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399" w:rsidRDefault="00EA3399">
      <w:pPr>
        <w:spacing w:after="240" w:line="240" w:lineRule="auto"/>
        <w:ind w:left="142" w:right="394"/>
        <w:rPr>
          <w:rFonts w:ascii="Arial" w:eastAsia="Arial" w:hAnsi="Arial" w:cs="Arial"/>
          <w:b/>
          <w:sz w:val="36"/>
          <w:szCs w:val="36"/>
        </w:rPr>
      </w:pPr>
      <w:bookmarkStart w:id="0" w:name="_heading=h.gjdgxs" w:colFirst="0" w:colLast="0"/>
      <w:bookmarkEnd w:id="0"/>
    </w:p>
    <w:p w:rsidR="00824F74" w:rsidRDefault="00EA3399">
      <w:pPr>
        <w:spacing w:after="240" w:line="240" w:lineRule="auto"/>
        <w:ind w:left="142" w:right="394"/>
        <w:rPr>
          <w:rFonts w:ascii="Arial" w:eastAsia="Arial" w:hAnsi="Arial" w:cs="Arial"/>
          <w:b/>
          <w:sz w:val="36"/>
          <w:szCs w:val="36"/>
        </w:rPr>
      </w:pPr>
      <w:r>
        <w:rPr>
          <w:rFonts w:ascii="Arial" w:eastAsia="Arial" w:hAnsi="Arial" w:cs="Arial"/>
          <w:b/>
          <w:sz w:val="36"/>
          <w:szCs w:val="36"/>
        </w:rPr>
        <w:t>Call-Off Schedule 23 (HMRC Terms)</w:t>
      </w:r>
    </w:p>
    <w:p w:rsidR="00824F74" w:rsidRDefault="00EA3399">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xml:space="preserve">Definitions </w:t>
      </w:r>
    </w:p>
    <w:p w:rsidR="00824F74" w:rsidRDefault="00EA3399">
      <w:pPr>
        <w:keepNext/>
        <w:numPr>
          <w:ilvl w:val="1"/>
          <w:numId w:val="1"/>
        </w:numPr>
        <w:pBdr>
          <w:top w:val="nil"/>
          <w:left w:val="nil"/>
          <w:bottom w:val="nil"/>
          <w:right w:val="nil"/>
          <w:between w:val="nil"/>
        </w:pBdr>
        <w:tabs>
          <w:tab w:val="left" w:pos="993"/>
        </w:tabs>
        <w:spacing w:after="24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have the following meanings and they shall supplement Joint Schedule 1 (Definitions):</w:t>
      </w:r>
    </w:p>
    <w:tbl>
      <w:tblPr>
        <w:tblStyle w:val="a"/>
        <w:tblW w:w="8918" w:type="dxa"/>
        <w:tblInd w:w="-6" w:type="dxa"/>
        <w:tblLayout w:type="fixed"/>
        <w:tblLook w:val="0000" w:firstRow="0" w:lastRow="0" w:firstColumn="0" w:lastColumn="0" w:noHBand="0" w:noVBand="0"/>
      </w:tblPr>
      <w:tblGrid>
        <w:gridCol w:w="2292"/>
        <w:gridCol w:w="6626"/>
      </w:tblGrid>
      <w:tr w:rsidR="00824F74">
        <w:tc>
          <w:tcPr>
            <w:tcW w:w="2292" w:type="dxa"/>
          </w:tcPr>
          <w:p w:rsidR="00824F74" w:rsidRDefault="00EA3399">
            <w:pPr>
              <w:spacing w:after="240" w:line="240" w:lineRule="auto"/>
              <w:ind w:left="209"/>
              <w:rPr>
                <w:rFonts w:ascii="Arial" w:eastAsia="Arial" w:hAnsi="Arial" w:cs="Arial"/>
                <w:b/>
                <w:sz w:val="24"/>
                <w:szCs w:val="24"/>
              </w:rPr>
            </w:pPr>
            <w:r>
              <w:rPr>
                <w:rFonts w:ascii="Arial" w:eastAsia="Arial" w:hAnsi="Arial" w:cs="Arial"/>
                <w:b/>
                <w:sz w:val="24"/>
                <w:szCs w:val="24"/>
              </w:rPr>
              <w:t>“Connected Company”</w:t>
            </w:r>
          </w:p>
        </w:tc>
        <w:tc>
          <w:tcPr>
            <w:tcW w:w="6626" w:type="dxa"/>
          </w:tcPr>
          <w:p w:rsidR="00824F74" w:rsidRDefault="00EA3399">
            <w:pPr>
              <w:spacing w:after="0" w:line="240" w:lineRule="auto"/>
              <w:jc w:val="both"/>
              <w:rPr>
                <w:rFonts w:ascii="Arial" w:eastAsia="Arial" w:hAnsi="Arial" w:cs="Arial"/>
                <w:sz w:val="24"/>
                <w:szCs w:val="24"/>
              </w:rPr>
            </w:pPr>
            <w:r>
              <w:rPr>
                <w:rFonts w:ascii="Arial" w:eastAsia="Arial" w:hAnsi="Arial" w:cs="Arial"/>
                <w:sz w:val="24"/>
                <w:szCs w:val="24"/>
              </w:rPr>
              <w:t>in relation to a company, entity or other person, the Affiliates of that company, entity or other person or any other person associated with such company, entity or other person;</w:t>
            </w:r>
          </w:p>
          <w:p w:rsidR="00824F74" w:rsidRDefault="00824F74">
            <w:pPr>
              <w:spacing w:after="240" w:line="240" w:lineRule="auto"/>
              <w:jc w:val="both"/>
              <w:rPr>
                <w:rFonts w:ascii="Arial" w:eastAsia="Arial" w:hAnsi="Arial" w:cs="Arial"/>
                <w:sz w:val="24"/>
                <w:szCs w:val="24"/>
              </w:rPr>
            </w:pPr>
          </w:p>
        </w:tc>
      </w:tr>
      <w:tr w:rsidR="00824F74">
        <w:tc>
          <w:tcPr>
            <w:tcW w:w="2292" w:type="dxa"/>
          </w:tcPr>
          <w:p w:rsidR="00824F74" w:rsidRDefault="00EA3399">
            <w:pPr>
              <w:spacing w:after="240" w:line="240" w:lineRule="auto"/>
              <w:ind w:left="209"/>
              <w:rPr>
                <w:rFonts w:ascii="Arial" w:eastAsia="Arial" w:hAnsi="Arial" w:cs="Arial"/>
                <w:b/>
                <w:sz w:val="24"/>
                <w:szCs w:val="24"/>
              </w:rPr>
            </w:pPr>
            <w:r>
              <w:rPr>
                <w:rFonts w:ascii="Arial" w:eastAsia="Arial" w:hAnsi="Arial" w:cs="Arial"/>
                <w:b/>
                <w:sz w:val="24"/>
                <w:szCs w:val="24"/>
              </w:rPr>
              <w:t>“Control”</w:t>
            </w:r>
          </w:p>
        </w:tc>
        <w:tc>
          <w:tcPr>
            <w:tcW w:w="6626" w:type="dxa"/>
          </w:tcPr>
          <w:p w:rsidR="00824F74" w:rsidRDefault="00EA3399">
            <w:pPr>
              <w:spacing w:after="0" w:line="240" w:lineRule="auto"/>
              <w:jc w:val="both"/>
              <w:rPr>
                <w:rFonts w:ascii="Arial" w:eastAsia="Arial" w:hAnsi="Arial" w:cs="Arial"/>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824F74" w:rsidRDefault="00824F74">
            <w:pPr>
              <w:spacing w:after="240" w:line="240" w:lineRule="auto"/>
              <w:jc w:val="both"/>
              <w:rPr>
                <w:rFonts w:ascii="Arial" w:eastAsia="Arial" w:hAnsi="Arial" w:cs="Arial"/>
                <w:sz w:val="24"/>
                <w:szCs w:val="24"/>
              </w:rPr>
            </w:pPr>
          </w:p>
        </w:tc>
      </w:tr>
      <w:tr w:rsidR="00824F74">
        <w:tc>
          <w:tcPr>
            <w:tcW w:w="2292" w:type="dxa"/>
          </w:tcPr>
          <w:p w:rsidR="00824F74" w:rsidRDefault="00EA3399">
            <w:pPr>
              <w:spacing w:after="240" w:line="240" w:lineRule="auto"/>
              <w:ind w:left="209"/>
              <w:rPr>
                <w:rFonts w:ascii="Arial" w:eastAsia="Arial" w:hAnsi="Arial" w:cs="Arial"/>
                <w:b/>
                <w:sz w:val="24"/>
                <w:szCs w:val="24"/>
              </w:rPr>
            </w:pPr>
            <w:r>
              <w:rPr>
                <w:rFonts w:ascii="Arial" w:eastAsia="Arial" w:hAnsi="Arial" w:cs="Arial"/>
                <w:b/>
                <w:sz w:val="24"/>
                <w:szCs w:val="24"/>
              </w:rPr>
              <w:t>“Prohibited Transaction”</w:t>
            </w:r>
          </w:p>
        </w:tc>
        <w:tc>
          <w:tcPr>
            <w:tcW w:w="6626" w:type="dxa"/>
          </w:tcPr>
          <w:p w:rsidR="00824F74" w:rsidRDefault="00EA3399">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824F74" w:rsidRDefault="00824F74">
            <w:pPr>
              <w:pBdr>
                <w:top w:val="nil"/>
                <w:left w:val="nil"/>
                <w:bottom w:val="nil"/>
                <w:right w:val="nil"/>
                <w:between w:val="nil"/>
              </w:pBdr>
              <w:spacing w:after="0" w:line="240" w:lineRule="auto"/>
              <w:ind w:left="720"/>
              <w:jc w:val="both"/>
              <w:rPr>
                <w:rFonts w:ascii="Arial" w:eastAsia="Arial" w:hAnsi="Arial" w:cs="Arial"/>
                <w:color w:val="000000"/>
                <w:sz w:val="24"/>
                <w:szCs w:val="24"/>
              </w:rPr>
            </w:pPr>
          </w:p>
          <w:p w:rsidR="00824F74" w:rsidRDefault="00EA3399">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which would be payable by any Key Subcontractor and its Connected Companies on or in connection with payments made by or on behalf of the Supplier under or pursuant to the applicable Key Subcontract,</w:t>
            </w:r>
          </w:p>
          <w:p w:rsidR="00824F74" w:rsidRDefault="00824F74">
            <w:pPr>
              <w:pBdr>
                <w:top w:val="nil"/>
                <w:left w:val="nil"/>
                <w:bottom w:val="nil"/>
                <w:right w:val="nil"/>
                <w:between w:val="nil"/>
              </w:pBdr>
              <w:ind w:left="720"/>
              <w:rPr>
                <w:rFonts w:ascii="Arial" w:eastAsia="Arial" w:hAnsi="Arial" w:cs="Arial"/>
                <w:color w:val="000000"/>
                <w:sz w:val="24"/>
                <w:szCs w:val="24"/>
              </w:rPr>
            </w:pPr>
          </w:p>
          <w:p w:rsidR="00824F74" w:rsidRDefault="00EA3399">
            <w:pPr>
              <w:spacing w:after="240" w:line="240" w:lineRule="auto"/>
              <w:jc w:val="both"/>
              <w:rPr>
                <w:rFonts w:ascii="Arial" w:eastAsia="Arial" w:hAnsi="Arial" w:cs="Arial"/>
                <w:sz w:val="24"/>
                <w:szCs w:val="24"/>
              </w:rPr>
            </w:pPr>
            <w:r>
              <w:rPr>
                <w:rFonts w:ascii="Arial" w:eastAsia="Arial" w:hAnsi="Arial" w:cs="Arial"/>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rsidR="00824F74" w:rsidRDefault="00824F74">
            <w:pPr>
              <w:spacing w:after="240" w:line="240" w:lineRule="auto"/>
              <w:jc w:val="both"/>
              <w:rPr>
                <w:rFonts w:ascii="Arial" w:eastAsia="Arial" w:hAnsi="Arial" w:cs="Arial"/>
                <w:sz w:val="24"/>
                <w:szCs w:val="24"/>
              </w:rPr>
            </w:pPr>
          </w:p>
        </w:tc>
      </w:tr>
      <w:tr w:rsidR="00824F74">
        <w:tc>
          <w:tcPr>
            <w:tcW w:w="2292" w:type="dxa"/>
          </w:tcPr>
          <w:p w:rsidR="00824F74" w:rsidRDefault="00EA3399">
            <w:pPr>
              <w:spacing w:after="240" w:line="240" w:lineRule="auto"/>
              <w:ind w:left="209"/>
              <w:rPr>
                <w:rFonts w:ascii="Arial" w:eastAsia="Arial" w:hAnsi="Arial" w:cs="Arial"/>
                <w:b/>
                <w:sz w:val="24"/>
                <w:szCs w:val="24"/>
              </w:rPr>
            </w:pPr>
            <w:r>
              <w:rPr>
                <w:rFonts w:ascii="Arial" w:eastAsia="Arial" w:hAnsi="Arial" w:cs="Arial"/>
                <w:b/>
                <w:sz w:val="24"/>
                <w:szCs w:val="24"/>
              </w:rPr>
              <w:t>“Purchase Order Number” </w:t>
            </w:r>
          </w:p>
        </w:tc>
        <w:tc>
          <w:tcPr>
            <w:tcW w:w="6626" w:type="dxa"/>
          </w:tcPr>
          <w:p w:rsidR="00824F74" w:rsidRDefault="00EA3399">
            <w:pPr>
              <w:spacing w:after="240" w:line="240" w:lineRule="auto"/>
              <w:rPr>
                <w:rFonts w:ascii="Arial" w:eastAsia="Arial" w:hAnsi="Arial" w:cs="Arial"/>
                <w:sz w:val="24"/>
                <w:szCs w:val="24"/>
              </w:rPr>
            </w:pPr>
            <w:r>
              <w:rPr>
                <w:rFonts w:ascii="Arial" w:eastAsia="Arial" w:hAnsi="Arial" w:cs="Arial"/>
                <w:sz w:val="24"/>
                <w:szCs w:val="24"/>
              </w:rPr>
              <w:t>the Buyer’s unique number relating to the supply of the Deliverables;  </w:t>
            </w:r>
          </w:p>
        </w:tc>
      </w:tr>
      <w:tr w:rsidR="00824F74">
        <w:tc>
          <w:tcPr>
            <w:tcW w:w="2292" w:type="dxa"/>
          </w:tcPr>
          <w:p w:rsidR="00824F74" w:rsidRDefault="00EA3399">
            <w:pPr>
              <w:spacing w:after="240" w:line="240" w:lineRule="auto"/>
              <w:ind w:left="209"/>
              <w:rPr>
                <w:rFonts w:ascii="Arial" w:eastAsia="Arial" w:hAnsi="Arial" w:cs="Arial"/>
                <w:b/>
                <w:sz w:val="24"/>
                <w:szCs w:val="24"/>
              </w:rPr>
            </w:pPr>
            <w:r>
              <w:rPr>
                <w:rFonts w:ascii="Arial" w:eastAsia="Arial" w:hAnsi="Arial" w:cs="Arial"/>
                <w:b/>
                <w:sz w:val="24"/>
                <w:szCs w:val="24"/>
              </w:rPr>
              <w:t>“Supporting Documentation”</w:t>
            </w:r>
          </w:p>
        </w:tc>
        <w:tc>
          <w:tcPr>
            <w:tcW w:w="6626" w:type="dxa"/>
          </w:tcPr>
          <w:p w:rsidR="00824F74" w:rsidRDefault="00EA3399">
            <w:pPr>
              <w:spacing w:after="240" w:line="240" w:lineRule="auto"/>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verify the accuracy of any invoice; and</w:t>
            </w:r>
          </w:p>
        </w:tc>
      </w:tr>
      <w:tr w:rsidR="00824F74">
        <w:tc>
          <w:tcPr>
            <w:tcW w:w="2292" w:type="dxa"/>
          </w:tcPr>
          <w:p w:rsidR="00824F74" w:rsidRDefault="00EA3399">
            <w:pPr>
              <w:spacing w:after="240" w:line="240" w:lineRule="auto"/>
              <w:ind w:left="209"/>
              <w:rPr>
                <w:rFonts w:ascii="Arial" w:eastAsia="Arial" w:hAnsi="Arial" w:cs="Arial"/>
                <w:b/>
                <w:sz w:val="24"/>
                <w:szCs w:val="24"/>
              </w:rPr>
            </w:pPr>
            <w:r>
              <w:rPr>
                <w:rFonts w:ascii="Arial" w:eastAsia="Arial" w:hAnsi="Arial" w:cs="Arial"/>
                <w:b/>
                <w:sz w:val="24"/>
                <w:szCs w:val="24"/>
              </w:rPr>
              <w:lastRenderedPageBreak/>
              <w:t>“Tax Compliance Failure”</w:t>
            </w:r>
          </w:p>
          <w:p w:rsidR="00824F74" w:rsidRDefault="00824F74">
            <w:pPr>
              <w:spacing w:after="240" w:line="240" w:lineRule="auto"/>
              <w:ind w:left="209"/>
              <w:rPr>
                <w:rFonts w:ascii="Arial" w:eastAsia="Arial" w:hAnsi="Arial" w:cs="Arial"/>
                <w:b/>
                <w:sz w:val="24"/>
                <w:szCs w:val="24"/>
              </w:rPr>
            </w:pPr>
          </w:p>
        </w:tc>
        <w:tc>
          <w:tcPr>
            <w:tcW w:w="6626" w:type="dxa"/>
          </w:tcPr>
          <w:p w:rsidR="00824F74" w:rsidRDefault="00EA3399">
            <w:pPr>
              <w:tabs>
                <w:tab w:val="left" w:pos="-75"/>
              </w:tabs>
              <w:spacing w:after="240" w:line="240" w:lineRule="auto"/>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(as amended and updated from time to time), where:</w:t>
            </w:r>
          </w:p>
          <w:p w:rsidR="00824F74" w:rsidRDefault="00EA3399">
            <w:pPr>
              <w:numPr>
                <w:ilvl w:val="0"/>
                <w:numId w:val="8"/>
              </w:numPr>
              <w:pBdr>
                <w:top w:val="nil"/>
                <w:left w:val="nil"/>
                <w:bottom w:val="nil"/>
                <w:right w:val="nil"/>
                <w:between w:val="nil"/>
              </w:pBdr>
              <w:tabs>
                <w:tab w:val="left" w:pos="-75"/>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Supplier or any agent, supplier or Subcontractor of the Supplier requested to be replaced pursuant to Paragraph 5.3; and </w:t>
            </w:r>
          </w:p>
          <w:p w:rsidR="00824F74" w:rsidRDefault="00824F74">
            <w:pPr>
              <w:pBdr>
                <w:top w:val="nil"/>
                <w:left w:val="nil"/>
                <w:bottom w:val="nil"/>
                <w:right w:val="nil"/>
                <w:between w:val="nil"/>
              </w:pBdr>
              <w:spacing w:after="0" w:line="240" w:lineRule="auto"/>
              <w:ind w:left="405"/>
              <w:rPr>
                <w:rFonts w:ascii="Arial" w:eastAsia="Arial" w:hAnsi="Arial" w:cs="Arial"/>
                <w:color w:val="000000"/>
                <w:sz w:val="24"/>
                <w:szCs w:val="24"/>
              </w:rPr>
            </w:pPr>
          </w:p>
          <w:p w:rsidR="00824F74" w:rsidRDefault="00EA3399">
            <w:pPr>
              <w:numPr>
                <w:ilvl w:val="0"/>
                <w:numId w:val="8"/>
              </w:numPr>
              <w:pBdr>
                <w:top w:val="nil"/>
                <w:left w:val="nil"/>
                <w:bottom w:val="nil"/>
                <w:right w:val="nil"/>
                <w:between w:val="nil"/>
              </w:pBdr>
              <w:spacing w:after="240" w:line="240" w:lineRule="auto"/>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“Essential Subcontractor” means any Key Subcontractor.</w:t>
            </w:r>
          </w:p>
        </w:tc>
      </w:tr>
    </w:tbl>
    <w:p w:rsidR="00824F74" w:rsidRDefault="00EA3399">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color w:val="000000"/>
          <w:sz w:val="24"/>
          <w:szCs w:val="24"/>
        </w:rPr>
      </w:pPr>
      <w:bookmarkStart w:id="1" w:name="_heading=h.30j0zll" w:colFirst="0" w:colLast="0"/>
      <w:bookmarkEnd w:id="1"/>
      <w:r>
        <w:rPr>
          <w:rFonts w:ascii="Arial" w:eastAsia="Arial" w:hAnsi="Arial" w:cs="Arial"/>
          <w:b/>
          <w:color w:val="000000"/>
          <w:sz w:val="24"/>
          <w:szCs w:val="24"/>
        </w:rPr>
        <w:t>Exclusion of certain Core Terms and terms of Schedules</w:t>
      </w:r>
    </w:p>
    <w:p w:rsidR="00824F74" w:rsidRDefault="00EA3399">
      <w:pPr>
        <w:pStyle w:val="Heading2"/>
        <w:keepNext w:val="0"/>
        <w:keepLines w:val="0"/>
        <w:numPr>
          <w:ilvl w:val="1"/>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rsidR="00824F74" w:rsidRDefault="00824F74">
      <w:pPr>
        <w:spacing w:after="0"/>
      </w:pPr>
    </w:p>
    <w:p w:rsidR="00824F74" w:rsidRDefault="00EA3399">
      <w:pPr>
        <w:pStyle w:val="Heading2"/>
        <w:keepNext w:val="0"/>
        <w:keepLines w:val="0"/>
        <w:numPr>
          <w:ilvl w:val="2"/>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rsidR="00824F74" w:rsidRDefault="00EA3399">
      <w:pPr>
        <w:pStyle w:val="Heading2"/>
        <w:keepNext w:val="0"/>
        <w:keepLines w:val="0"/>
        <w:numPr>
          <w:ilvl w:val="2"/>
          <w:numId w:val="1"/>
        </w:numPr>
        <w:spacing w:before="0" w:after="240" w:line="240" w:lineRule="auto"/>
        <w:jc w:val="both"/>
      </w:pPr>
      <w:r>
        <w:rPr>
          <w:rFonts w:ascii="Arial" w:eastAsia="Arial" w:hAnsi="Arial" w:cs="Arial"/>
          <w:color w:val="000000"/>
          <w:sz w:val="24"/>
          <w:szCs w:val="24"/>
        </w:rPr>
        <w:t>Clause 7.2 of the Core Terms does not apply to that Call-Off Contract.</w:t>
      </w:r>
    </w:p>
    <w:p w:rsidR="00824F74" w:rsidRDefault="00824F74"/>
    <w:p w:rsidR="00824F74" w:rsidRDefault="00EA3399">
      <w:pPr>
        <w:pStyle w:val="Heading2"/>
        <w:keepNext w:val="0"/>
        <w:keepLines w:val="0"/>
        <w:numPr>
          <w:ilvl w:val="1"/>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When the Parties have entered into a Call-Off Contract which incorporates the terms of this Call-Off Schedule 23, the following Joint Schedules are modified in respect of that Call-Off Contract (but are not </w:t>
      </w:r>
      <w:proofErr w:type="spellStart"/>
      <w:r>
        <w:rPr>
          <w:rFonts w:ascii="Arial" w:eastAsia="Arial" w:hAnsi="Arial" w:cs="Arial"/>
          <w:color w:val="000000"/>
          <w:sz w:val="24"/>
          <w:szCs w:val="24"/>
        </w:rPr>
        <w:t>disapplied</w:t>
      </w:r>
      <w:proofErr w:type="spellEnd"/>
      <w:r>
        <w:rPr>
          <w:rFonts w:ascii="Arial" w:eastAsia="Arial" w:hAnsi="Arial" w:cs="Arial"/>
          <w:color w:val="000000"/>
          <w:sz w:val="24"/>
          <w:szCs w:val="24"/>
        </w:rPr>
        <w:t xml:space="preserve"> in respect of the Framework Contract):</w:t>
      </w:r>
    </w:p>
    <w:p w:rsidR="00824F74" w:rsidRDefault="00824F74"/>
    <w:p w:rsidR="00824F74" w:rsidRDefault="00EA3399">
      <w:pPr>
        <w:pStyle w:val="Heading2"/>
        <w:keepNext w:val="0"/>
        <w:keepLines w:val="0"/>
        <w:numPr>
          <w:ilvl w:val="2"/>
          <w:numId w:val="1"/>
        </w:numPr>
        <w:spacing w:line="240" w:lineRule="auto"/>
        <w:jc w:val="both"/>
        <w:rPr>
          <w:rFonts w:ascii="Arial" w:eastAsia="Arial" w:hAnsi="Arial" w:cs="Arial"/>
          <w:color w:val="000000"/>
          <w:sz w:val="24"/>
          <w:szCs w:val="24"/>
        </w:rPr>
      </w:pPr>
      <w:r>
        <w:rPr>
          <w:rFonts w:ascii="Arial" w:eastAsia="Arial" w:hAnsi="Arial" w:cs="Arial"/>
          <w:color w:val="000000"/>
          <w:sz w:val="24"/>
          <w:szCs w:val="24"/>
        </w:rPr>
        <w:t>The definition of “Occasion of Tax Non-Compliance” contained in Joint Schedule 1 (Definitions) does not apply to that Call-Off Contract; and</w:t>
      </w:r>
    </w:p>
    <w:p w:rsidR="00824F74" w:rsidRDefault="00824F74"/>
    <w:p w:rsidR="00824F74" w:rsidRDefault="00EA3399">
      <w:pPr>
        <w:pStyle w:val="Heading2"/>
        <w:keepNext w:val="0"/>
        <w:keepLines w:val="0"/>
        <w:numPr>
          <w:ilvl w:val="2"/>
          <w:numId w:val="1"/>
        </w:numPr>
        <w:spacing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paragraph</w:t>
      </w:r>
      <w:proofErr w:type="gramEnd"/>
      <w:r>
        <w:rPr>
          <w:rFonts w:ascii="Arial" w:eastAsia="Arial" w:hAnsi="Arial" w:cs="Arial"/>
          <w:color w:val="000000"/>
          <w:sz w:val="24"/>
          <w:szCs w:val="24"/>
        </w:rPr>
        <w:t xml:space="preserve"> 5(d) of Joint Schedule 11 (Processing Data) does not apply to that Call-Off Contract.</w:t>
      </w:r>
    </w:p>
    <w:p w:rsidR="00824F74" w:rsidRDefault="00824F74"/>
    <w:p w:rsidR="00824F74" w:rsidRDefault="00EA3399">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sz w:val="24"/>
          <w:szCs w:val="24"/>
        </w:rPr>
      </w:pPr>
      <w:r>
        <w:rPr>
          <w:rFonts w:ascii="Arial" w:eastAsia="Arial" w:hAnsi="Arial" w:cs="Arial"/>
          <w:b/>
          <w:color w:val="000000"/>
          <w:sz w:val="24"/>
          <w:szCs w:val="24"/>
        </w:rPr>
        <w:t>Charges, Payment and Recovery of Sums Due</w:t>
      </w:r>
      <w:r>
        <w:rPr>
          <w:rFonts w:ascii="Arial" w:eastAsia="Arial" w:hAnsi="Arial" w:cs="Arial"/>
          <w:color w:val="000000"/>
          <w:sz w:val="24"/>
          <w:szCs w:val="24"/>
        </w:rPr>
        <w:t> </w:t>
      </w:r>
    </w:p>
    <w:p w:rsidR="00824F74" w:rsidRDefault="00EA3399">
      <w:pPr>
        <w:pStyle w:val="Heading2"/>
        <w:keepNext w:val="0"/>
        <w:keepLines w:val="0"/>
        <w:numPr>
          <w:ilvl w:val="1"/>
          <w:numId w:val="1"/>
        </w:numPr>
        <w:spacing w:line="240" w:lineRule="auto"/>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Supplier shall invoice the Buyer as specified in Clause 4 of the Core Terms as modified by any Framework Special Terms or any Call-Off Special Terms. </w:t>
      </w:r>
    </w:p>
    <w:p w:rsidR="00824F74" w:rsidRDefault="00824F74"/>
    <w:p w:rsidR="00824F74" w:rsidRDefault="00EA3399">
      <w:pPr>
        <w:pStyle w:val="Heading2"/>
        <w:keepNext w:val="0"/>
        <w:keepLines w:val="0"/>
        <w:numPr>
          <w:ilvl w:val="1"/>
          <w:numId w:val="1"/>
        </w:numPr>
        <w:spacing w:before="0"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824F74" w:rsidRDefault="00EA3399">
      <w:pPr>
        <w:pStyle w:val="Heading2"/>
        <w:keepNext w:val="0"/>
        <w:keepLines w:val="0"/>
        <w:numPr>
          <w:ilvl w:val="2"/>
          <w:numId w:val="1"/>
        </w:numPr>
        <w:spacing w:before="0" w:after="240"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 does so at its own risk; and</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Buyer shall not be obliged to pay any invoice without a valid Purchase Order Number having been provided to the Supplier.</w:t>
      </w:r>
    </w:p>
    <w:p w:rsidR="00824F74" w:rsidRDefault="00EA3399">
      <w:pPr>
        <w:pStyle w:val="Heading2"/>
        <w:keepNext w:val="0"/>
        <w:keepLines w:val="0"/>
        <w:numPr>
          <w:ilvl w:val="1"/>
          <w:numId w:val="1"/>
        </w:numPr>
        <w:spacing w:before="0" w:after="240" w:line="240" w:lineRule="auto"/>
        <w:jc w:val="both"/>
        <w:rPr>
          <w:rFonts w:ascii="Arial" w:eastAsia="Arial" w:hAnsi="Arial" w:cs="Arial"/>
          <w:sz w:val="24"/>
          <w:szCs w:val="24"/>
        </w:rPr>
      </w:pPr>
      <w:r>
        <w:rPr>
          <w:rFonts w:ascii="Arial" w:eastAsia="Arial" w:hAnsi="Arial" w:cs="Arial"/>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proofErr w:type="gramStart"/>
      <w:r>
        <w:rPr>
          <w:rFonts w:ascii="Arial" w:eastAsia="Arial" w:hAnsi="Arial" w:cs="Arial"/>
          <w:color w:val="000000"/>
          <w:sz w:val="24"/>
          <w:szCs w:val="24"/>
        </w:rPr>
        <w:t>via</w:t>
      </w:r>
      <w:proofErr w:type="gramEnd"/>
      <w:r>
        <w:rPr>
          <w:rFonts w:ascii="Arial" w:eastAsia="Arial" w:hAnsi="Arial" w:cs="Arial"/>
          <w:color w:val="000000"/>
          <w:sz w:val="24"/>
          <w:szCs w:val="24"/>
        </w:rPr>
        <w:t xml:space="preserve"> the Buyer ’s electronic transaction system as an Electronic Invoice; or </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proofErr w:type="gramStart"/>
      <w:r>
        <w:rPr>
          <w:rFonts w:ascii="Arial" w:eastAsia="Arial" w:hAnsi="Arial" w:cs="Arial"/>
          <w:color w:val="000000"/>
          <w:sz w:val="24"/>
          <w:szCs w:val="24"/>
        </w:rPr>
        <w:t>to</w:t>
      </w:r>
      <w:proofErr w:type="gramEnd"/>
      <w:r>
        <w:rPr>
          <w:rFonts w:ascii="Arial" w:eastAsia="Arial" w:hAnsi="Arial" w:cs="Arial"/>
          <w:color w:val="000000"/>
          <w:sz w:val="24"/>
          <w:szCs w:val="24"/>
        </w:rPr>
        <w:t xml:space="preserve"> the [</w:t>
      </w:r>
      <w:r>
        <w:rPr>
          <w:rFonts w:ascii="Arial" w:eastAsia="Arial" w:hAnsi="Arial" w:cs="Arial"/>
          <w:color w:val="000000"/>
          <w:sz w:val="24"/>
          <w:szCs w:val="24"/>
          <w:highlight w:val="yellow"/>
        </w:rPr>
        <w:t>specify who the contact in HMRC is]</w:t>
      </w:r>
      <w:r>
        <w:rPr>
          <w:rFonts w:ascii="Arial" w:eastAsia="Arial" w:hAnsi="Arial" w:cs="Arial"/>
          <w:color w:val="000000"/>
          <w:sz w:val="24"/>
          <w:szCs w:val="24"/>
        </w:rPr>
        <w:t xml:space="preserve"> (or such other person notified to the Supplier in writing by the Buyer) by email in pdf format or, if agreed with the Buyer, in hard copy by post.</w:t>
      </w:r>
    </w:p>
    <w:p w:rsidR="00824F74" w:rsidRDefault="00EA3399">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Warranties</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The Supplier represents and warrants that:</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3" w:name="_heading=h.3znysh7" w:colFirst="0" w:colLast="0"/>
      <w:bookmarkEnd w:id="3"/>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the three years prior to the Effective Date, it has complied with all applicable Law related to Tax in the United Kingdom and in the jurisdiction in which it is established;</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4" w:name="_heading=h.2et92p0" w:colFirst="0" w:colLast="0"/>
      <w:bookmarkEnd w:id="4"/>
      <w:proofErr w:type="gramStart"/>
      <w:r>
        <w:rPr>
          <w:rFonts w:ascii="Arial" w:eastAsia="Arial" w:hAnsi="Arial" w:cs="Arial"/>
          <w:color w:val="000000"/>
          <w:sz w:val="24"/>
          <w:szCs w:val="24"/>
        </w:rPr>
        <w:t>it</w:t>
      </w:r>
      <w:proofErr w:type="gramEnd"/>
      <w:r>
        <w:rPr>
          <w:rFonts w:ascii="Arial" w:eastAsia="Arial" w:hAnsi="Arial" w:cs="Arial"/>
          <w:color w:val="000000"/>
          <w:sz w:val="24"/>
          <w:szCs w:val="24"/>
        </w:rPr>
        <w:t xml:space="preserve"> has notified the Buyer in writing of any Tax Compliance Failure it is involved in; and</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bookmarkStart w:id="5" w:name="_heading=h.tyjcwt" w:colFirst="0" w:colLast="0"/>
      <w:bookmarkEnd w:id="5"/>
      <w:proofErr w:type="gramStart"/>
      <w:r>
        <w:rPr>
          <w:rFonts w:ascii="Arial" w:eastAsia="Arial" w:hAnsi="Arial" w:cs="Arial"/>
          <w:color w:val="000000"/>
          <w:sz w:val="24"/>
          <w:szCs w:val="24"/>
        </w:rPr>
        <w:t>no</w:t>
      </w:r>
      <w:proofErr w:type="gramEnd"/>
      <w:r>
        <w:rPr>
          <w:rFonts w:ascii="Arial" w:eastAsia="Arial" w:hAnsi="Arial" w:cs="Arial"/>
          <w:color w:val="000000"/>
          <w:sz w:val="24"/>
          <w:szCs w:val="24"/>
        </w:rPr>
        <w:t xml:space="preserve"> proceedings or other steps have been taken (nor, to the best of the Supplier’s knowledge, are threatened) for:</w:t>
      </w:r>
    </w:p>
    <w:p w:rsidR="00824F74" w:rsidRDefault="00EA3399">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winding up of the Supplier; </w:t>
      </w:r>
    </w:p>
    <w:p w:rsidR="00824F74" w:rsidRDefault="00EA3399">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Supplier’s dissolution; or</w:t>
      </w:r>
    </w:p>
    <w:p w:rsidR="00824F74" w:rsidRDefault="00EA3399">
      <w:pPr>
        <w:pStyle w:val="Heading2"/>
        <w:keepNext w:val="0"/>
        <w:keepLines w:val="0"/>
        <w:numPr>
          <w:ilvl w:val="3"/>
          <w:numId w:val="1"/>
        </w:numPr>
        <w:spacing w:after="240" w:line="240" w:lineRule="auto"/>
        <w:ind w:left="2127" w:hanging="1047"/>
        <w:jc w:val="both"/>
        <w:rPr>
          <w:rFonts w:ascii="Arial" w:eastAsia="Arial" w:hAnsi="Arial" w:cs="Arial"/>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appointment of a receiver, administrative receiver, liquidator, manager, administrator or similar officer in relation to any of the Supplier’s assets or revenue,</w:t>
      </w:r>
    </w:p>
    <w:p w:rsidR="00824F74" w:rsidRDefault="00EA3399">
      <w:pPr>
        <w:pStyle w:val="Heading2"/>
        <w:keepNext w:val="0"/>
        <w:keepLines w:val="0"/>
        <w:spacing w:before="0" w:after="240" w:line="240" w:lineRule="auto"/>
        <w:ind w:left="1440"/>
        <w:jc w:val="both"/>
        <w:rPr>
          <w:rFonts w:ascii="Arial" w:eastAsia="Arial" w:hAnsi="Arial" w:cs="Arial"/>
          <w:color w:val="000000"/>
          <w:sz w:val="24"/>
          <w:szCs w:val="24"/>
        </w:rPr>
      </w:pP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the Supplier has notified the Buyer of any profit warnings it has issued in the three years prior to the Effective Date.</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rsidR="00824F74" w:rsidRDefault="00EA3399">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Promoting Tax Compliance</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bookmarkStart w:id="6" w:name="_heading=h.3dy6vkm" w:colFirst="0" w:colLast="0"/>
      <w:bookmarkEnd w:id="6"/>
      <w:r>
        <w:rPr>
          <w:rFonts w:ascii="Arial" w:eastAsia="Arial" w:hAnsi="Arial" w:cs="Arial"/>
          <w:color w:val="000000"/>
          <w:sz w:val="24"/>
          <w:szCs w:val="24"/>
        </w:rPr>
        <w:t xml:space="preserve">The Supplier shall comply with all Law relating to Tax and with the equivalent legal provisions of the country in which the Supplier is established. </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bookmarkStart w:id="7" w:name="_heading=h.1t3h5sf" w:colFirst="0" w:colLast="0"/>
      <w:bookmarkEnd w:id="7"/>
      <w:r>
        <w:rPr>
          <w:rFonts w:ascii="Arial" w:eastAsia="Arial" w:hAnsi="Arial" w:cs="Arial"/>
          <w:color w:val="000000"/>
          <w:sz w:val="24"/>
          <w:szCs w:val="24"/>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rsidR="00824F74" w:rsidRDefault="00EA3399">
      <w:pPr>
        <w:pStyle w:val="Heading2"/>
        <w:keepNext w:val="0"/>
        <w:keepLines w:val="0"/>
        <w:numPr>
          <w:ilvl w:val="1"/>
          <w:numId w:val="1"/>
        </w:numPr>
        <w:spacing w:after="240" w:line="240" w:lineRule="auto"/>
        <w:jc w:val="both"/>
        <w:rPr>
          <w:rFonts w:ascii="Arial" w:eastAsia="Arial" w:hAnsi="Arial" w:cs="Arial"/>
          <w:color w:val="000000"/>
          <w:sz w:val="24"/>
          <w:szCs w:val="24"/>
        </w:rPr>
      </w:pPr>
      <w:bookmarkStart w:id="8" w:name="_heading=h.4d34og8" w:colFirst="0" w:colLast="0"/>
      <w:bookmarkEnd w:id="8"/>
      <w:r>
        <w:rPr>
          <w:rFonts w:ascii="Arial" w:eastAsia="Arial" w:hAnsi="Arial" w:cs="Arial"/>
          <w:color w:val="000000"/>
          <w:sz w:val="24"/>
          <w:szCs w:val="24"/>
        </w:rPr>
        <w:t xml:space="preserve">Upon a request by the Buyer, the Supplier shall not contract, or will cease to contract, with any agent, supplier or Subcontractor of the Supplier engaged in supplying Deliverables under the Contract.  </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bookmarkStart w:id="9" w:name="_heading=h.2s8eyo1" w:colFirst="0" w:colLast="0"/>
      <w:bookmarkEnd w:id="9"/>
      <w:r>
        <w:rPr>
          <w:rFonts w:ascii="Arial" w:eastAsia="Arial" w:hAnsi="Arial" w:cs="Arial"/>
          <w:color w:val="000000"/>
          <w:sz w:val="24"/>
          <w:szCs w:val="24"/>
        </w:rPr>
        <w:t>If, at any point during the Call-Off Contract Period, there is a Tax Compliance Failure, the Supplier shall:</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10" w:name="_heading=h.17dp8vu" w:colFirst="0" w:colLast="0"/>
      <w:bookmarkEnd w:id="10"/>
      <w:proofErr w:type="gramStart"/>
      <w:r>
        <w:rPr>
          <w:rFonts w:ascii="Arial" w:eastAsia="Arial" w:hAnsi="Arial" w:cs="Arial"/>
          <w:color w:val="000000"/>
          <w:sz w:val="24"/>
          <w:szCs w:val="24"/>
        </w:rPr>
        <w:t>notify</w:t>
      </w:r>
      <w:proofErr w:type="gramEnd"/>
      <w:r>
        <w:rPr>
          <w:rFonts w:ascii="Arial" w:eastAsia="Arial" w:hAnsi="Arial" w:cs="Arial"/>
          <w:color w:val="000000"/>
          <w:sz w:val="24"/>
          <w:szCs w:val="24"/>
        </w:rPr>
        <w:t xml:space="preserve"> the Buyer in writing within five (5) Working Days of its occurrence; and</w:t>
      </w:r>
      <w:bookmarkStart w:id="11" w:name="_GoBack"/>
      <w:bookmarkEnd w:id="11"/>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bookmarkStart w:id="12" w:name="_heading=h.3rdcrjn" w:colFirst="0" w:colLast="0"/>
      <w:bookmarkEnd w:id="12"/>
      <w:proofErr w:type="gramStart"/>
      <w:r>
        <w:rPr>
          <w:rFonts w:ascii="Arial" w:eastAsia="Arial" w:hAnsi="Arial" w:cs="Arial"/>
          <w:color w:val="000000"/>
          <w:sz w:val="24"/>
          <w:szCs w:val="24"/>
        </w:rPr>
        <w:t>promptly</w:t>
      </w:r>
      <w:proofErr w:type="gramEnd"/>
      <w:r>
        <w:rPr>
          <w:rFonts w:ascii="Arial" w:eastAsia="Arial" w:hAnsi="Arial" w:cs="Arial"/>
          <w:color w:val="000000"/>
          <w:sz w:val="24"/>
          <w:szCs w:val="24"/>
        </w:rPr>
        <w:t xml:space="preserve"> provide to the Buyer:</w:t>
      </w:r>
    </w:p>
    <w:p w:rsidR="00824F74" w:rsidRDefault="00EA3399">
      <w:pPr>
        <w:pStyle w:val="Heading2"/>
        <w:keepNext w:val="0"/>
        <w:keepLines w:val="0"/>
        <w:numPr>
          <w:ilvl w:val="3"/>
          <w:numId w:val="1"/>
        </w:numPr>
        <w:spacing w:after="240" w:line="240" w:lineRule="auto"/>
        <w:ind w:left="2127" w:hanging="1047"/>
        <w:jc w:val="both"/>
        <w:rPr>
          <w:rFonts w:ascii="Arial" w:eastAsia="Arial" w:hAnsi="Arial" w:cs="Arial"/>
          <w:color w:val="000000"/>
          <w:sz w:val="24"/>
          <w:szCs w:val="24"/>
        </w:rPr>
      </w:pPr>
      <w:r>
        <w:rPr>
          <w:rFonts w:ascii="Arial" w:eastAsia="Arial" w:hAnsi="Arial" w:cs="Arial"/>
          <w:color w:val="000000"/>
          <w:sz w:val="24"/>
          <w:szCs w:val="24"/>
        </w:rPr>
        <w:t xml:space="preserve">details of the steps which the Supplier is taking to resolve the Tax Compliance Failure and to prevent it from recurring, together with any mitigating factors that it considers relevant; and </w:t>
      </w:r>
    </w:p>
    <w:p w:rsidR="00824F74" w:rsidRDefault="00EA3399">
      <w:pPr>
        <w:pStyle w:val="Heading2"/>
        <w:keepNext w:val="0"/>
        <w:keepLines w:val="0"/>
        <w:numPr>
          <w:ilvl w:val="3"/>
          <w:numId w:val="1"/>
        </w:numPr>
        <w:spacing w:after="240" w:line="240" w:lineRule="auto"/>
        <w:ind w:left="2127" w:hanging="1047"/>
        <w:jc w:val="both"/>
        <w:rPr>
          <w:rFonts w:ascii="Arial" w:eastAsia="Arial" w:hAnsi="Arial" w:cs="Arial"/>
          <w:sz w:val="24"/>
          <w:szCs w:val="24"/>
        </w:rPr>
      </w:pPr>
      <w:proofErr w:type="gramStart"/>
      <w:r>
        <w:rPr>
          <w:rFonts w:ascii="Arial" w:eastAsia="Arial" w:hAnsi="Arial" w:cs="Arial"/>
          <w:color w:val="000000"/>
          <w:sz w:val="24"/>
          <w:szCs w:val="24"/>
        </w:rPr>
        <w:t>such</w:t>
      </w:r>
      <w:proofErr w:type="gramEnd"/>
      <w:r>
        <w:rPr>
          <w:rFonts w:ascii="Arial" w:eastAsia="Arial" w:hAnsi="Arial" w:cs="Arial"/>
          <w:color w:val="000000"/>
          <w:sz w:val="24"/>
          <w:szCs w:val="24"/>
        </w:rPr>
        <w:t xml:space="preserve"> other information in relation to the Tax Compliance Failure as the Buyer may reasonably require.</w:t>
      </w:r>
    </w:p>
    <w:p w:rsidR="00824F74" w:rsidRDefault="00EA3399">
      <w:pPr>
        <w:pStyle w:val="Heading2"/>
        <w:keepNext w:val="0"/>
        <w:keepLines w:val="0"/>
        <w:numPr>
          <w:ilvl w:val="1"/>
          <w:numId w:val="1"/>
        </w:numPr>
        <w:spacing w:after="240" w:line="240" w:lineRule="auto"/>
        <w:jc w:val="both"/>
        <w:rPr>
          <w:rFonts w:ascii="Arial" w:eastAsia="Arial" w:hAnsi="Arial" w:cs="Arial"/>
          <w:color w:val="000000"/>
          <w:sz w:val="24"/>
          <w:szCs w:val="24"/>
        </w:rPr>
      </w:pPr>
      <w:bookmarkStart w:id="13" w:name="_heading=h.26in1rg" w:colFirst="0" w:colLast="0"/>
      <w:bookmarkEnd w:id="13"/>
      <w:r>
        <w:rPr>
          <w:rFonts w:ascii="Arial" w:eastAsia="Arial" w:hAnsi="Arial" w:cs="Arial"/>
          <w:color w:val="000000"/>
          <w:sz w:val="24"/>
          <w:szCs w:val="24"/>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bookmarkStart w:id="14" w:name="_heading=h.lnxbz9" w:colFirst="0" w:colLast="0"/>
      <w:bookmarkEnd w:id="14"/>
      <w:r>
        <w:rPr>
          <w:rFonts w:ascii="Arial" w:eastAsia="Arial" w:hAnsi="Arial" w:cs="Arial"/>
          <w:color w:val="000000"/>
          <w:sz w:val="24"/>
          <w:szCs w:val="24"/>
        </w:rPr>
        <w:t xml:space="preserve">Upon the Buyer’s request, the Supplier shall promptly provide information which demonstrates how the Supplier complies with its Tax obligations. </w:t>
      </w:r>
    </w:p>
    <w:p w:rsidR="00824F74" w:rsidRDefault="00EA3399">
      <w:pPr>
        <w:pStyle w:val="Heading2"/>
        <w:keepNext w:val="0"/>
        <w:keepLines w:val="0"/>
        <w:numPr>
          <w:ilvl w:val="1"/>
          <w:numId w:val="1"/>
        </w:numP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the Supplier: </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proofErr w:type="gramStart"/>
      <w:r>
        <w:rPr>
          <w:rFonts w:ascii="Arial" w:eastAsia="Arial" w:hAnsi="Arial" w:cs="Arial"/>
          <w:color w:val="000000"/>
          <w:sz w:val="24"/>
          <w:szCs w:val="24"/>
        </w:rPr>
        <w:t>fails</w:t>
      </w:r>
      <w:proofErr w:type="gramEnd"/>
      <w:r>
        <w:rPr>
          <w:rFonts w:ascii="Arial" w:eastAsia="Arial" w:hAnsi="Arial" w:cs="Arial"/>
          <w:color w:val="000000"/>
          <w:sz w:val="24"/>
          <w:szCs w:val="24"/>
        </w:rPr>
        <w:t xml:space="preserve"> to comply with Paragraphs 5.1, 5.4.1 and/or 5.7 this may be a material breach of the Contract; </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r>
        <w:rPr>
          <w:rFonts w:ascii="Arial" w:eastAsia="Arial" w:hAnsi="Arial" w:cs="Arial"/>
          <w:color w:val="000000"/>
          <w:sz w:val="24"/>
          <w:szCs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w:t>
      </w:r>
      <w:proofErr w:type="gramStart"/>
      <w:r>
        <w:rPr>
          <w:rFonts w:ascii="Arial" w:eastAsia="Arial" w:hAnsi="Arial" w:cs="Arial"/>
          <w:color w:val="000000"/>
          <w:sz w:val="24"/>
          <w:szCs w:val="24"/>
        </w:rPr>
        <w:t>is  involved</w:t>
      </w:r>
      <w:proofErr w:type="gramEnd"/>
      <w:r>
        <w:rPr>
          <w:rFonts w:ascii="Arial" w:eastAsia="Arial" w:hAnsi="Arial" w:cs="Arial"/>
          <w:color w:val="000000"/>
          <w:sz w:val="24"/>
          <w:szCs w:val="24"/>
        </w:rPr>
        <w:t xml:space="preserve"> in a Tax Compliance Failure this shall be a material breach of the Contract; and/or</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color w:val="000000"/>
          <w:sz w:val="24"/>
          <w:szCs w:val="24"/>
        </w:rPr>
      </w:pPr>
      <w:proofErr w:type="gramStart"/>
      <w:r>
        <w:rPr>
          <w:rFonts w:ascii="Arial" w:eastAsia="Arial" w:hAnsi="Arial" w:cs="Arial"/>
          <w:color w:val="000000"/>
          <w:sz w:val="24"/>
          <w:szCs w:val="24"/>
        </w:rPr>
        <w:t>fails</w:t>
      </w:r>
      <w:proofErr w:type="gramEnd"/>
      <w:r>
        <w:rPr>
          <w:rFonts w:ascii="Arial" w:eastAsia="Arial" w:hAnsi="Arial" w:cs="Arial"/>
          <w:color w:val="000000"/>
          <w:sz w:val="24"/>
          <w:szCs w:val="24"/>
        </w:rPr>
        <w:t xml:space="preserve"> to provide acceptable details of steps being taken and mitigating factors pursuant to Paragraph 5.4.2 this shall be a material breach of the Contract;</w:t>
      </w:r>
    </w:p>
    <w:p w:rsidR="00824F74" w:rsidRDefault="00EA3399">
      <w:pPr>
        <w:pStyle w:val="Heading2"/>
        <w:keepNext w:val="0"/>
        <w:keepLines w:val="0"/>
        <w:spacing w:after="240" w:line="240" w:lineRule="auto"/>
        <w:ind w:left="792"/>
        <w:jc w:val="both"/>
        <w:rPr>
          <w:rFonts w:ascii="Arial" w:eastAsia="Arial" w:hAnsi="Arial" w:cs="Arial"/>
          <w:color w:val="000000"/>
          <w:sz w:val="24"/>
          <w:szCs w:val="24"/>
        </w:rPr>
      </w:pP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any such material breach shall be deemed to be an event to which clause 10.4.1 of the Core Terms applies and Clauses 10.6.1 and 10.6.2 of the Core Terms shall apply as if the Contract had been terminated under Clause 10.4.1.</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In addition to those circumstances listed in clause 15.2 to 15.4 of the Core Terms, the Buyer may internally share any information, including Confidential Information, which it receives under Paragraphs 5.2 to 5.4 (inclusive) and 5.7. </w:t>
      </w:r>
    </w:p>
    <w:p w:rsidR="00824F74" w:rsidRDefault="00EA3399">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bookmarkStart w:id="15" w:name="_heading=h.35nkun2" w:colFirst="0" w:colLast="0"/>
      <w:bookmarkEnd w:id="15"/>
      <w:r>
        <w:rPr>
          <w:rFonts w:ascii="Arial" w:eastAsia="Arial" w:hAnsi="Arial" w:cs="Arial"/>
          <w:b/>
          <w:color w:val="000000"/>
          <w:sz w:val="24"/>
          <w:szCs w:val="24"/>
        </w:rPr>
        <w:t>Use of Off-shore Tax Structures</w:t>
      </w:r>
    </w:p>
    <w:p w:rsidR="00824F74" w:rsidRDefault="00EA3399">
      <w:pPr>
        <w:pStyle w:val="Heading2"/>
        <w:keepNext w:val="0"/>
        <w:keepLines w:val="0"/>
        <w:numPr>
          <w:ilvl w:val="1"/>
          <w:numId w:val="1"/>
        </w:numPr>
        <w:spacing w:after="240" w:line="240" w:lineRule="auto"/>
        <w:jc w:val="both"/>
        <w:rPr>
          <w:rFonts w:ascii="Arial" w:eastAsia="Arial" w:hAnsi="Arial" w:cs="Arial"/>
          <w:b/>
          <w:color w:val="000000"/>
          <w:sz w:val="24"/>
          <w:szCs w:val="24"/>
        </w:rPr>
      </w:pPr>
      <w:bookmarkStart w:id="16" w:name="_heading=h.1ksv4uv" w:colFirst="0" w:colLast="0"/>
      <w:bookmarkEnd w:id="16"/>
      <w:r>
        <w:rPr>
          <w:rFonts w:ascii="Arial" w:eastAsia="Arial" w:hAnsi="Arial" w:cs="Arial"/>
          <w:color w:val="000000"/>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bookmarkStart w:id="17" w:name="_heading=h.44sinio" w:colFirst="0" w:colLast="0"/>
      <w:bookmarkEnd w:id="17"/>
      <w:r>
        <w:rPr>
          <w:rFonts w:ascii="Arial" w:eastAsia="Arial" w:hAnsi="Arial" w:cs="Arial"/>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bookmarkStart w:id="18" w:name="_heading=h.2jxsxqh" w:colFirst="0" w:colLast="0"/>
      <w:bookmarkEnd w:id="18"/>
      <w:r>
        <w:rPr>
          <w:rFonts w:ascii="Arial" w:eastAsia="Arial" w:hAnsi="Arial" w:cs="Arial"/>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rsidR="00824F74" w:rsidRDefault="00EA3399">
      <w:pPr>
        <w:pStyle w:val="Heading2"/>
        <w:keepNext w:val="0"/>
        <w:keepLines w:val="0"/>
        <w:numPr>
          <w:ilvl w:val="0"/>
          <w:numId w:val="1"/>
        </w:numPr>
        <w:pBdr>
          <w:top w:val="nil"/>
          <w:left w:val="nil"/>
          <w:bottom w:val="nil"/>
          <w:right w:val="nil"/>
          <w:between w:val="nil"/>
        </w:pBdr>
        <w:spacing w:before="0" w:after="240" w:line="240" w:lineRule="auto"/>
        <w:ind w:left="0" w:firstLine="0"/>
        <w:jc w:val="both"/>
        <w:rPr>
          <w:rFonts w:ascii="Arial" w:eastAsia="Arial" w:hAnsi="Arial" w:cs="Arial"/>
          <w:b/>
          <w:sz w:val="24"/>
          <w:szCs w:val="24"/>
        </w:rPr>
      </w:pPr>
      <w:r>
        <w:rPr>
          <w:rFonts w:ascii="Arial" w:eastAsia="Arial" w:hAnsi="Arial" w:cs="Arial"/>
          <w:b/>
          <w:color w:val="000000"/>
          <w:sz w:val="24"/>
          <w:szCs w:val="24"/>
        </w:rPr>
        <w:t>Data Protection and off-shoring</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bookmarkStart w:id="19" w:name="_heading=h.z337ya" w:colFirst="0" w:colLast="0"/>
      <w:bookmarkEnd w:id="19"/>
      <w:r>
        <w:rPr>
          <w:rFonts w:ascii="Arial" w:eastAsia="Arial" w:hAnsi="Arial" w:cs="Arial"/>
          <w:color w:val="000000"/>
          <w:sz w:val="24"/>
          <w:szCs w:val="24"/>
        </w:rPr>
        <w:t>The Processor shall, in relation to any Personal Data Processed in connection with its obligations under the Contract:</w:t>
      </w:r>
    </w:p>
    <w:p w:rsidR="00824F74" w:rsidRDefault="00EA3399">
      <w:pPr>
        <w:pStyle w:val="Heading2"/>
        <w:keepNext w:val="0"/>
        <w:keepLines w:val="0"/>
        <w:numPr>
          <w:ilvl w:val="2"/>
          <w:numId w:val="1"/>
        </w:numPr>
        <w:spacing w:before="0" w:after="240" w:line="240" w:lineRule="auto"/>
        <w:ind w:left="1418" w:hanging="698"/>
        <w:jc w:val="both"/>
        <w:rPr>
          <w:rFonts w:ascii="Arial" w:eastAsia="Arial" w:hAnsi="Arial" w:cs="Arial"/>
          <w:sz w:val="24"/>
          <w:szCs w:val="24"/>
        </w:rPr>
      </w:pPr>
      <w:proofErr w:type="gramStart"/>
      <w:r>
        <w:rPr>
          <w:rFonts w:ascii="Arial" w:eastAsia="Arial" w:hAnsi="Arial" w:cs="Arial"/>
          <w:color w:val="000000"/>
          <w:sz w:val="24"/>
          <w:szCs w:val="24"/>
        </w:rPr>
        <w:t>not</w:t>
      </w:r>
      <w:proofErr w:type="gramEnd"/>
      <w:r>
        <w:rPr>
          <w:rFonts w:ascii="Arial" w:eastAsia="Arial" w:hAnsi="Arial" w:cs="Arial"/>
          <w:color w:val="000000"/>
          <w:sz w:val="24"/>
          <w:szCs w:val="24"/>
        </w:rPr>
        <w:t xml:space="preserve"> transfer Personal Data outside of the United Kingdom unless the prior written consent of the Controller has been obtained and the following conditions are fulfilled:</w:t>
      </w:r>
    </w:p>
    <w:p w:rsidR="00824F74" w:rsidRDefault="00EA3399">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Controller or the Processor has provided appropriate safeguards in relation to the transfer (whether in accordance with GDPR Article 46 or LED Article 37) as determined by the Controller;</w:t>
      </w:r>
    </w:p>
    <w:p w:rsidR="00824F74" w:rsidRDefault="00EA3399">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Data Subject has enforceable rights and effective legal remedies;</w:t>
      </w:r>
    </w:p>
    <w:p w:rsidR="00824F74" w:rsidRDefault="00EA3399">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r>
        <w:rPr>
          <w:rFonts w:ascii="Arial" w:eastAsia="Arial" w:hAnsi="Arial" w:cs="Arial"/>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824F74" w:rsidRDefault="00EA3399">
      <w:pPr>
        <w:pStyle w:val="Heading2"/>
        <w:keepNext w:val="0"/>
        <w:keepLines w:val="0"/>
        <w:numPr>
          <w:ilvl w:val="3"/>
          <w:numId w:val="1"/>
        </w:numPr>
        <w:spacing w:before="0" w:after="240" w:line="240" w:lineRule="auto"/>
        <w:ind w:left="2127" w:hanging="1047"/>
        <w:jc w:val="both"/>
        <w:rPr>
          <w:rFonts w:ascii="Arial" w:eastAsia="Arial" w:hAnsi="Arial" w:cs="Arial"/>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Processor complies with any reasonable instructions notified to it in advance by the Controller with respect to the Processing of the Personal Data;</w:t>
      </w:r>
    </w:p>
    <w:p w:rsidR="00824F74" w:rsidRDefault="00EA3399">
      <w:pPr>
        <w:pStyle w:val="Heading2"/>
        <w:keepNext w:val="0"/>
        <w:keepLines w:val="0"/>
        <w:numPr>
          <w:ilvl w:val="1"/>
          <w:numId w:val="1"/>
        </w:numP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rsidR="00824F74" w:rsidRDefault="00EA3399">
      <w:pPr>
        <w:pStyle w:val="Heading2"/>
        <w:keepNext w:val="0"/>
        <w:keepLines w:val="0"/>
        <w:numPr>
          <w:ilvl w:val="0"/>
          <w:numId w:val="1"/>
        </w:numPr>
        <w:pBdr>
          <w:top w:val="nil"/>
          <w:left w:val="nil"/>
          <w:bottom w:val="nil"/>
          <w:right w:val="nil"/>
          <w:between w:val="nil"/>
        </w:pBdr>
        <w:spacing w:before="0" w:after="240" w:line="240" w:lineRule="auto"/>
        <w:ind w:left="567" w:hanging="567"/>
        <w:jc w:val="both"/>
        <w:rPr>
          <w:rFonts w:ascii="Arial" w:eastAsia="Arial" w:hAnsi="Arial" w:cs="Arial"/>
          <w:b/>
          <w:sz w:val="24"/>
          <w:szCs w:val="24"/>
        </w:rPr>
      </w:pPr>
      <w:bookmarkStart w:id="20" w:name="_heading=h.3j2qqm3" w:colFirst="0" w:colLast="0"/>
      <w:bookmarkEnd w:id="20"/>
      <w:r>
        <w:rPr>
          <w:rFonts w:ascii="Arial" w:eastAsia="Arial" w:hAnsi="Arial" w:cs="Arial"/>
          <w:b/>
          <w:color w:val="000000"/>
          <w:sz w:val="24"/>
          <w:szCs w:val="24"/>
        </w:rPr>
        <w:t xml:space="preserve">Commissioners for Revenue and Customs Act 2005 and related Legislation </w:t>
      </w:r>
    </w:p>
    <w:p w:rsidR="00824F74" w:rsidRDefault="00EA3399">
      <w:pPr>
        <w:pStyle w:val="Heading2"/>
        <w:keepNext w:val="0"/>
        <w:keepLines w:val="0"/>
        <w:numPr>
          <w:ilvl w:val="1"/>
          <w:numId w:val="1"/>
        </w:numPr>
        <w:spacing w:after="240" w:line="240" w:lineRule="auto"/>
        <w:ind w:left="851" w:hanging="709"/>
        <w:jc w:val="both"/>
        <w:rPr>
          <w:rFonts w:ascii="Arial" w:eastAsia="Arial" w:hAnsi="Arial" w:cs="Arial"/>
          <w:sz w:val="24"/>
          <w:szCs w:val="24"/>
        </w:rPr>
      </w:pPr>
      <w:bookmarkStart w:id="21" w:name="_heading=h.1y810tw" w:colFirst="0" w:colLast="0"/>
      <w:bookmarkEnd w:id="21"/>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w:t>
      </w:r>
      <w:r>
        <w:rPr>
          <w:rFonts w:ascii="Arial" w:eastAsia="Arial" w:hAnsi="Arial" w:cs="Arial"/>
          <w:b/>
          <w:color w:val="000000"/>
          <w:sz w:val="24"/>
          <w:szCs w:val="24"/>
        </w:rPr>
        <w:t>CRCA</w:t>
      </w:r>
      <w:r>
        <w:rPr>
          <w:rFonts w:ascii="Arial" w:eastAsia="Arial" w:hAnsi="Arial" w:cs="Arial"/>
          <w:color w:val="000000"/>
          <w:sz w:val="24"/>
          <w:szCs w:val="24"/>
        </w:rPr>
        <w:t xml:space="preserve">”) to maintain the confidentiality of Government Data.  Further, the Supplier acknowledges that (without prejudice to any other rights and remedies of the Buyer) a breach of those obligations may lead to a prosecution under Section 19 of CRCA. </w:t>
      </w:r>
    </w:p>
    <w:p w:rsidR="00824F74" w:rsidRDefault="00EA3399">
      <w:pPr>
        <w:pStyle w:val="Heading2"/>
        <w:keepNext w:val="0"/>
        <w:keepLines w:val="0"/>
        <w:numPr>
          <w:ilvl w:val="1"/>
          <w:numId w:val="1"/>
        </w:numPr>
        <w:spacing w:after="240" w:line="240" w:lineRule="auto"/>
        <w:ind w:left="851" w:hanging="709"/>
        <w:jc w:val="both"/>
        <w:rPr>
          <w:rFonts w:ascii="Arial" w:eastAsia="Arial" w:hAnsi="Arial" w:cs="Arial"/>
          <w:color w:val="000000"/>
          <w:sz w:val="24"/>
          <w:szCs w:val="24"/>
        </w:rPr>
      </w:pPr>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Pr>
          <w:i/>
          <w:color w:val="000000"/>
        </w:rPr>
        <w:t xml:space="preserve"> </w:t>
      </w:r>
      <w:r>
        <w:rPr>
          <w:rFonts w:ascii="Arial" w:eastAsia="Arial" w:hAnsi="Arial" w:cs="Arial"/>
          <w:color w:val="000000"/>
          <w:sz w:val="24"/>
          <w:szCs w:val="24"/>
        </w:rPr>
        <w:t xml:space="preserve">Further, the Supplier acknowledges that (without prejudice to any other rights and remedies of the Buyer) a breach of those obligations may lead to prosecution under those Acts. </w:t>
      </w:r>
    </w:p>
    <w:p w:rsidR="00824F74" w:rsidRDefault="00EA3399">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rsidR="00824F74" w:rsidRDefault="00EA3399">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rsidR="00824F74" w:rsidRDefault="00EA3399">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rsidR="00824F74" w:rsidRDefault="00EA3399">
      <w:pPr>
        <w:pStyle w:val="Heading2"/>
        <w:keepNext w:val="0"/>
        <w:keepLines w:val="0"/>
        <w:numPr>
          <w:ilvl w:val="1"/>
          <w:numId w:val="1"/>
        </w:numPr>
        <w:spacing w:after="240" w:line="240" w:lineRule="auto"/>
        <w:ind w:left="851" w:hanging="709"/>
        <w:jc w:val="both"/>
        <w:rPr>
          <w:rFonts w:ascii="Arial" w:eastAsia="Arial" w:hAnsi="Arial" w:cs="Arial"/>
          <w:sz w:val="24"/>
          <w:szCs w:val="24"/>
        </w:rPr>
      </w:pPr>
      <w:r>
        <w:rPr>
          <w:rFonts w:ascii="Arial" w:eastAsia="Arial" w:hAnsi="Arial" w:cs="Arial"/>
          <w:color w:val="000000"/>
          <w:sz w:val="24"/>
          <w:szCs w:val="24"/>
        </w:rPr>
        <w:t xml:space="preserve">In the event that the Supplier or the Supplier Staff fail to comply with this Paragraph 8, the Buyer reserves the right to terminate the Contract as if that failure to comply were an event to which clause 10.4.1 of the Core Terms applies. </w:t>
      </w:r>
    </w:p>
    <w:p w:rsidR="00824F74" w:rsidRDefault="00EA3399">
      <w:pPr>
        <w:spacing w:after="240" w:line="240" w:lineRule="auto"/>
        <w:jc w:val="center"/>
        <w:rPr>
          <w:rFonts w:ascii="Arial" w:eastAsia="Arial" w:hAnsi="Arial" w:cs="Arial"/>
          <w:b/>
          <w:sz w:val="24"/>
          <w:szCs w:val="24"/>
        </w:rPr>
      </w:pPr>
      <w:r>
        <w:br w:type="page"/>
      </w:r>
      <w:r>
        <w:rPr>
          <w:rFonts w:ascii="Arial" w:eastAsia="Arial" w:hAnsi="Arial" w:cs="Arial"/>
          <w:b/>
          <w:sz w:val="24"/>
          <w:szCs w:val="24"/>
        </w:rPr>
        <w:t>Annex 1</w:t>
      </w:r>
    </w:p>
    <w:p w:rsidR="00824F74" w:rsidRDefault="00EA3399">
      <w:pPr>
        <w:spacing w:after="240" w:line="240" w:lineRule="auto"/>
        <w:jc w:val="center"/>
        <w:rPr>
          <w:rFonts w:ascii="Arial" w:eastAsia="Arial" w:hAnsi="Arial" w:cs="Arial"/>
          <w:b/>
          <w:sz w:val="24"/>
          <w:szCs w:val="24"/>
        </w:rPr>
      </w:pPr>
      <w:r>
        <w:rPr>
          <w:rFonts w:ascii="Arial" w:eastAsia="Arial" w:hAnsi="Arial" w:cs="Arial"/>
          <w:b/>
          <w:sz w:val="24"/>
          <w:szCs w:val="24"/>
        </w:rPr>
        <w:t>Excerpt from HMRC’s “Test for Tax Non-Compliance”</w:t>
      </w:r>
    </w:p>
    <w:p w:rsidR="00824F74" w:rsidRDefault="00EA3399">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rsidR="00824F74" w:rsidRDefault="00824F74">
      <w:pPr>
        <w:pBdr>
          <w:top w:val="nil"/>
          <w:left w:val="nil"/>
          <w:bottom w:val="nil"/>
          <w:right w:val="nil"/>
          <w:between w:val="nil"/>
        </w:pBdr>
        <w:spacing w:after="240" w:line="240" w:lineRule="auto"/>
        <w:jc w:val="both"/>
        <w:rPr>
          <w:rFonts w:ascii="Arial" w:eastAsia="Arial" w:hAnsi="Arial" w:cs="Arial"/>
          <w:color w:val="000000"/>
          <w:sz w:val="24"/>
          <w:szCs w:val="24"/>
        </w:rPr>
      </w:pPr>
    </w:p>
    <w:p w:rsidR="00824F74" w:rsidRDefault="00EA3399">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rsidR="00824F74" w:rsidRDefault="00824F74">
      <w:pPr>
        <w:pBdr>
          <w:top w:val="nil"/>
          <w:left w:val="nil"/>
          <w:bottom w:val="nil"/>
          <w:right w:val="nil"/>
          <w:between w:val="nil"/>
        </w:pBdr>
        <w:spacing w:after="240" w:line="240" w:lineRule="auto"/>
        <w:ind w:left="284" w:firstLine="60"/>
        <w:jc w:val="both"/>
        <w:rPr>
          <w:rFonts w:ascii="Arial" w:eastAsia="Arial" w:hAnsi="Arial" w:cs="Arial"/>
          <w:color w:val="000000"/>
          <w:sz w:val="24"/>
          <w:szCs w:val="24"/>
        </w:rPr>
      </w:pPr>
    </w:p>
    <w:p w:rsidR="00824F74" w:rsidRDefault="00EA3399">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rsidR="00824F74" w:rsidRDefault="00EA3399">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
      </w:r>
      <w:r>
        <w:rPr>
          <w:rFonts w:ascii="Arial" w:eastAsia="Arial" w:hAnsi="Arial" w:cs="Arial"/>
          <w:color w:val="000000"/>
          <w:sz w:val="24"/>
          <w:szCs w:val="24"/>
        </w:rPr>
        <w:t>;</w:t>
      </w:r>
    </w:p>
    <w:p w:rsidR="00824F74" w:rsidRDefault="00EA3399">
      <w:pPr>
        <w:numPr>
          <w:ilvl w:val="0"/>
          <w:numId w:val="6"/>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rsidR="00824F74" w:rsidRDefault="00EA3399">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824F74" w:rsidRDefault="00EA3399">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two (Arrangements involving evasion, abuse or tax avoidance)</w:t>
      </w:r>
    </w:p>
    <w:p w:rsidR="00824F74" w:rsidRDefault="00EA3399">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rsidR="00824F74" w:rsidRDefault="00824F74">
      <w:pPr>
        <w:pBdr>
          <w:top w:val="nil"/>
          <w:left w:val="nil"/>
          <w:bottom w:val="nil"/>
          <w:right w:val="nil"/>
          <w:between w:val="nil"/>
        </w:pBdr>
        <w:spacing w:after="240" w:line="240" w:lineRule="auto"/>
        <w:jc w:val="both"/>
        <w:rPr>
          <w:rFonts w:ascii="Arial" w:eastAsia="Arial" w:hAnsi="Arial" w:cs="Arial"/>
          <w:color w:val="000000"/>
          <w:sz w:val="24"/>
          <w:szCs w:val="24"/>
        </w:rPr>
      </w:pPr>
    </w:p>
    <w:p w:rsidR="00824F74" w:rsidRDefault="00EA3399">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Fraudulent evasion</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w:t>
      </w:r>
    </w:p>
    <w:p w:rsidR="00824F74" w:rsidRDefault="00EA3399">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General Anti-Abuse Rule</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w:t>
      </w:r>
    </w:p>
    <w:p w:rsidR="00824F74" w:rsidRDefault="00EA3399">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the Halifax Abuse principle</w:t>
      </w:r>
      <w:r>
        <w:rPr>
          <w:rFonts w:ascii="Arial" w:eastAsia="Arial" w:hAnsi="Arial" w:cs="Arial"/>
          <w:color w:val="000000"/>
          <w:sz w:val="24"/>
          <w:szCs w:val="24"/>
          <w:vertAlign w:val="superscript"/>
        </w:rPr>
        <w:footnoteReference w:id="4"/>
      </w:r>
      <w:r>
        <w:rPr>
          <w:rFonts w:ascii="Arial" w:eastAsia="Arial" w:hAnsi="Arial" w:cs="Arial"/>
          <w:color w:val="000000"/>
          <w:sz w:val="24"/>
          <w:szCs w:val="24"/>
        </w:rPr>
        <w:t>;</w:t>
      </w:r>
    </w:p>
    <w:p w:rsidR="00824F74" w:rsidRDefault="00EA3399">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w:t>
      </w:r>
    </w:p>
    <w:p w:rsidR="00824F74" w:rsidRDefault="00EA3399">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Conduct caught by a recognised ‘anti-avoidance rule’</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824F74" w:rsidRDefault="00EA3399">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Entered into an avoidance scheme identified by HMRC’s published Spotlights list</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w:t>
      </w:r>
    </w:p>
    <w:p w:rsidR="00824F74" w:rsidRDefault="00EA3399">
      <w:pPr>
        <w:numPr>
          <w:ilvl w:val="1"/>
          <w:numId w:val="4"/>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Engaged in conduct which falls under rules in other jurisdictions which are equivalent or similar to (a) to (f) above.</w:t>
      </w:r>
    </w:p>
    <w:p w:rsidR="00824F74" w:rsidRDefault="00EA3399">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rsidR="00824F74" w:rsidRDefault="00EA3399">
      <w:pPr>
        <w:numPr>
          <w:ilvl w:val="0"/>
          <w:numId w:val="7"/>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rsidR="00824F74" w:rsidRDefault="00824F74">
      <w:pPr>
        <w:pBdr>
          <w:top w:val="nil"/>
          <w:left w:val="nil"/>
          <w:bottom w:val="nil"/>
          <w:right w:val="nil"/>
          <w:between w:val="nil"/>
        </w:pBdr>
        <w:spacing w:after="240" w:line="240" w:lineRule="auto"/>
        <w:ind w:firstLine="60"/>
        <w:rPr>
          <w:rFonts w:ascii="Arial" w:eastAsia="Arial" w:hAnsi="Arial" w:cs="Arial"/>
          <w:color w:val="000000"/>
          <w:sz w:val="24"/>
          <w:szCs w:val="24"/>
        </w:rPr>
      </w:pPr>
    </w:p>
    <w:p w:rsidR="00824F74" w:rsidRDefault="00EA3399">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rsidR="00824F74" w:rsidRDefault="00EA3399">
      <w:pPr>
        <w:numPr>
          <w:ilvl w:val="2"/>
          <w:numId w:val="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or,</w:t>
      </w:r>
    </w:p>
    <w:p w:rsidR="00824F74" w:rsidRDefault="00EA3399">
      <w:pPr>
        <w:numPr>
          <w:ilvl w:val="2"/>
          <w:numId w:val="5"/>
        </w:numPr>
        <w:pBdr>
          <w:top w:val="nil"/>
          <w:left w:val="nil"/>
          <w:bottom w:val="nil"/>
          <w:right w:val="nil"/>
          <w:between w:val="nil"/>
        </w:pBdr>
        <w:spacing w:after="24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rsidR="00824F74" w:rsidRDefault="00EA3399">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824F74" w:rsidRDefault="00EA3399">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 during an HMRC enquiry, if it has been agreed between HMRC and X that there is a pause with the enquiry in order to await the outcome of related litigation.</w:t>
      </w:r>
    </w:p>
    <w:p w:rsidR="00824F74" w:rsidRDefault="00EA3399">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rsidR="00824F74" w:rsidRDefault="00EA3399">
      <w:pPr>
        <w:numPr>
          <w:ilvl w:val="1"/>
          <w:numId w:val="5"/>
        </w:numPr>
        <w:pBdr>
          <w:top w:val="nil"/>
          <w:left w:val="nil"/>
          <w:bottom w:val="nil"/>
          <w:right w:val="nil"/>
          <w:between w:val="nil"/>
        </w:pBdr>
        <w:spacing w:after="24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w:t>
      </w:r>
    </w:p>
    <w:p w:rsidR="00824F74" w:rsidRDefault="00EA3399">
      <w:p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w:t>
      </w:r>
    </w:p>
    <w:p w:rsidR="00824F74" w:rsidRDefault="00EA3399">
      <w:pPr>
        <w:pStyle w:val="Heading3"/>
        <w:keepNext w:val="0"/>
        <w:keepLines w:val="0"/>
        <w:spacing w:before="0" w:after="240" w:line="240" w:lineRule="auto"/>
        <w:jc w:val="both"/>
        <w:rPr>
          <w:rFonts w:ascii="Arial" w:eastAsia="Arial" w:hAnsi="Arial" w:cs="Arial"/>
          <w:color w:val="000000"/>
        </w:rPr>
      </w:pPr>
      <w:r>
        <w:rPr>
          <w:rFonts w:ascii="Arial" w:eastAsia="Arial" w:hAnsi="Arial" w:cs="Arial"/>
          <w:color w:val="000000"/>
        </w:rPr>
        <w:t xml:space="preserve">For the avoidance of doubt, any reference in this Annex 1 to any Law includes a reference to that Law as amended, extended, consolidated or re-enacted from time to time including any implementing or successor legislation. </w:t>
      </w:r>
    </w:p>
    <w:p w:rsidR="00824F74" w:rsidRDefault="00EA3399">
      <w:pPr>
        <w:spacing w:after="240" w:line="240" w:lineRule="auto"/>
        <w:rPr>
          <w:rFonts w:ascii="Arial" w:eastAsia="Arial" w:hAnsi="Arial" w:cs="Arial"/>
          <w:sz w:val="24"/>
          <w:szCs w:val="24"/>
        </w:rPr>
      </w:pPr>
      <w:r>
        <w:br w:type="page"/>
      </w:r>
    </w:p>
    <w:p w:rsidR="00824F74" w:rsidRDefault="00EA3399">
      <w:pPr>
        <w:spacing w:after="240" w:line="240" w:lineRule="auto"/>
        <w:jc w:val="center"/>
        <w:rPr>
          <w:rFonts w:ascii="Arial" w:eastAsia="Arial" w:hAnsi="Arial" w:cs="Arial"/>
          <w:b/>
          <w:sz w:val="24"/>
          <w:szCs w:val="24"/>
        </w:rPr>
      </w:pPr>
      <w:r>
        <w:rPr>
          <w:rFonts w:ascii="Arial" w:eastAsia="Arial" w:hAnsi="Arial" w:cs="Arial"/>
          <w:b/>
          <w:sz w:val="24"/>
          <w:szCs w:val="24"/>
        </w:rPr>
        <w:t xml:space="preserve">Annex 2 Form </w:t>
      </w:r>
    </w:p>
    <w:p w:rsidR="00824F74" w:rsidRDefault="00EA3399">
      <w:pPr>
        <w:spacing w:after="240" w:line="240" w:lineRule="auto"/>
        <w:jc w:val="center"/>
        <w:rPr>
          <w:rFonts w:ascii="Arial" w:eastAsia="Arial" w:hAnsi="Arial" w:cs="Arial"/>
          <w:b/>
          <w:sz w:val="24"/>
          <w:szCs w:val="24"/>
        </w:rPr>
      </w:pPr>
      <w:r>
        <w:rPr>
          <w:rFonts w:ascii="Arial" w:eastAsia="Arial" w:hAnsi="Arial" w:cs="Arial"/>
          <w:b/>
          <w:sz w:val="24"/>
          <w:szCs w:val="24"/>
        </w:rPr>
        <w:t xml:space="preserve">CONFIDENTIALITY DECLARATION </w:t>
      </w:r>
    </w:p>
    <w:p w:rsidR="00824F74" w:rsidRDefault="00EA3399">
      <w:pPr>
        <w:spacing w:after="240" w:line="240" w:lineRule="auto"/>
        <w:jc w:val="both"/>
        <w:rPr>
          <w:rFonts w:ascii="Arial" w:eastAsia="Arial" w:hAnsi="Arial" w:cs="Arial"/>
          <w:sz w:val="24"/>
          <w:szCs w:val="24"/>
        </w:rPr>
      </w:pPr>
      <w:r>
        <w:rPr>
          <w:rFonts w:ascii="Arial" w:eastAsia="Arial" w:hAnsi="Arial" w:cs="Arial"/>
          <w:sz w:val="24"/>
          <w:szCs w:val="24"/>
        </w:rPr>
        <w:t>CONTRACT REFERENCE: [</w:t>
      </w:r>
      <w:r>
        <w:rPr>
          <w:rFonts w:ascii="Arial" w:eastAsia="Arial" w:hAnsi="Arial" w:cs="Arial"/>
          <w:sz w:val="24"/>
          <w:szCs w:val="24"/>
          <w:highlight w:val="yellow"/>
        </w:rPr>
        <w:t>for Supplier to insert Contract reference number and contract date</w:t>
      </w:r>
      <w:r>
        <w:rPr>
          <w:rFonts w:ascii="Arial" w:eastAsia="Arial" w:hAnsi="Arial" w:cs="Arial"/>
          <w:sz w:val="24"/>
          <w:szCs w:val="24"/>
        </w:rPr>
        <w:t>] ((‘the Agreement’)</w:t>
      </w:r>
    </w:p>
    <w:p w:rsidR="00824F74" w:rsidRDefault="00EA3399">
      <w:pPr>
        <w:spacing w:after="240" w:line="240" w:lineRule="auto"/>
        <w:jc w:val="both"/>
        <w:rPr>
          <w:rFonts w:ascii="Arial" w:eastAsia="Arial" w:hAnsi="Arial" w:cs="Arial"/>
          <w:sz w:val="24"/>
          <w:szCs w:val="24"/>
        </w:rPr>
      </w:pPr>
      <w:r>
        <w:rPr>
          <w:rFonts w:ascii="Arial" w:eastAsia="Arial" w:hAnsi="Arial" w:cs="Arial"/>
          <w:sz w:val="24"/>
          <w:szCs w:val="24"/>
        </w:rPr>
        <w:t>DECLARATION:</w:t>
      </w:r>
    </w:p>
    <w:p w:rsidR="00824F74" w:rsidRDefault="00EA3399">
      <w:pPr>
        <w:spacing w:after="240" w:line="240" w:lineRule="auto"/>
        <w:jc w:val="both"/>
        <w:rPr>
          <w:rFonts w:ascii="Arial" w:eastAsia="Arial" w:hAnsi="Arial" w:cs="Arial"/>
          <w:sz w:val="24"/>
          <w:szCs w:val="24"/>
        </w:rPr>
      </w:pPr>
      <w:r>
        <w:rPr>
          <w:rFonts w:ascii="Arial" w:eastAsia="Arial" w:hAnsi="Arial" w:cs="Arial"/>
          <w:sz w:val="24"/>
          <w:szCs w:val="24"/>
        </w:rPr>
        <w:t xml:space="preserve">I solemnly declare that: </w:t>
      </w:r>
    </w:p>
    <w:p w:rsidR="00824F74" w:rsidRDefault="00EA3399">
      <w:pPr>
        <w:numPr>
          <w:ilvl w:val="0"/>
          <w:numId w:val="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rsidR="00824F74" w:rsidRDefault="00EA3399">
      <w:pPr>
        <w:numPr>
          <w:ilvl w:val="0"/>
          <w:numId w:val="3"/>
        </w:numPr>
        <w:pBdr>
          <w:top w:val="nil"/>
          <w:left w:val="nil"/>
          <w:bottom w:val="nil"/>
          <w:right w:val="nil"/>
          <w:between w:val="nil"/>
        </w:pBdr>
        <w:spacing w:after="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Government Data provided to me. </w:t>
      </w:r>
    </w:p>
    <w:p w:rsidR="00824F74" w:rsidRDefault="00824F74">
      <w:pPr>
        <w:pBdr>
          <w:top w:val="nil"/>
          <w:left w:val="nil"/>
          <w:bottom w:val="nil"/>
          <w:right w:val="nil"/>
          <w:between w:val="nil"/>
        </w:pBdr>
        <w:spacing w:after="240" w:line="240" w:lineRule="auto"/>
        <w:ind w:left="426"/>
        <w:jc w:val="both"/>
        <w:rPr>
          <w:rFonts w:ascii="Arial" w:eastAsia="Arial" w:hAnsi="Arial" w:cs="Arial"/>
          <w:color w:val="000000"/>
          <w:sz w:val="24"/>
          <w:szCs w:val="24"/>
        </w:rPr>
      </w:pPr>
    </w:p>
    <w:tbl>
      <w:tblPr>
        <w:tblStyle w:val="a0"/>
        <w:tblW w:w="5670"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824F74">
        <w:tc>
          <w:tcPr>
            <w:tcW w:w="5670" w:type="dxa"/>
          </w:tcPr>
          <w:p w:rsidR="00824F74" w:rsidRDefault="00EA3399">
            <w:pPr>
              <w:spacing w:after="240"/>
              <w:rPr>
                <w:rFonts w:ascii="Arial" w:eastAsia="Arial" w:hAnsi="Arial" w:cs="Arial"/>
                <w:sz w:val="24"/>
                <w:szCs w:val="24"/>
              </w:rPr>
            </w:pPr>
            <w:r>
              <w:rPr>
                <w:rFonts w:ascii="Arial" w:eastAsia="Arial" w:hAnsi="Arial" w:cs="Arial"/>
                <w:sz w:val="24"/>
                <w:szCs w:val="24"/>
              </w:rPr>
              <w:t>SIGNED:</w:t>
            </w:r>
          </w:p>
        </w:tc>
      </w:tr>
      <w:tr w:rsidR="00824F74">
        <w:tc>
          <w:tcPr>
            <w:tcW w:w="5670" w:type="dxa"/>
          </w:tcPr>
          <w:p w:rsidR="00824F74" w:rsidRDefault="00EA3399">
            <w:pPr>
              <w:spacing w:after="240"/>
              <w:rPr>
                <w:rFonts w:ascii="Arial" w:eastAsia="Arial" w:hAnsi="Arial" w:cs="Arial"/>
                <w:sz w:val="24"/>
                <w:szCs w:val="24"/>
              </w:rPr>
            </w:pPr>
            <w:r>
              <w:rPr>
                <w:rFonts w:ascii="Arial" w:eastAsia="Arial" w:hAnsi="Arial" w:cs="Arial"/>
                <w:sz w:val="24"/>
                <w:szCs w:val="24"/>
              </w:rPr>
              <w:t>FULL NAME:</w:t>
            </w:r>
          </w:p>
        </w:tc>
      </w:tr>
      <w:tr w:rsidR="00824F74">
        <w:tc>
          <w:tcPr>
            <w:tcW w:w="5670" w:type="dxa"/>
          </w:tcPr>
          <w:p w:rsidR="00824F74" w:rsidRDefault="00EA3399">
            <w:pPr>
              <w:spacing w:after="240"/>
              <w:rPr>
                <w:rFonts w:ascii="Arial" w:eastAsia="Arial" w:hAnsi="Arial" w:cs="Arial"/>
                <w:sz w:val="24"/>
                <w:szCs w:val="24"/>
              </w:rPr>
            </w:pPr>
            <w:r>
              <w:rPr>
                <w:rFonts w:ascii="Arial" w:eastAsia="Arial" w:hAnsi="Arial" w:cs="Arial"/>
                <w:sz w:val="24"/>
                <w:szCs w:val="24"/>
              </w:rPr>
              <w:t>POSITION:</w:t>
            </w:r>
          </w:p>
        </w:tc>
      </w:tr>
      <w:tr w:rsidR="00824F74">
        <w:tc>
          <w:tcPr>
            <w:tcW w:w="5670" w:type="dxa"/>
          </w:tcPr>
          <w:p w:rsidR="00824F74" w:rsidRDefault="00EA3399">
            <w:pPr>
              <w:spacing w:after="240"/>
              <w:rPr>
                <w:rFonts w:ascii="Arial" w:eastAsia="Arial" w:hAnsi="Arial" w:cs="Arial"/>
                <w:sz w:val="24"/>
                <w:szCs w:val="24"/>
              </w:rPr>
            </w:pPr>
            <w:r>
              <w:rPr>
                <w:rFonts w:ascii="Arial" w:eastAsia="Arial" w:hAnsi="Arial" w:cs="Arial"/>
                <w:sz w:val="24"/>
                <w:szCs w:val="24"/>
              </w:rPr>
              <w:t xml:space="preserve">COMPANY: </w:t>
            </w:r>
          </w:p>
        </w:tc>
      </w:tr>
      <w:tr w:rsidR="00824F74">
        <w:tc>
          <w:tcPr>
            <w:tcW w:w="5670" w:type="dxa"/>
          </w:tcPr>
          <w:p w:rsidR="00824F74" w:rsidRDefault="00EA3399">
            <w:pPr>
              <w:spacing w:after="240"/>
              <w:rPr>
                <w:rFonts w:ascii="Arial" w:eastAsia="Arial" w:hAnsi="Arial" w:cs="Arial"/>
                <w:sz w:val="24"/>
                <w:szCs w:val="24"/>
              </w:rPr>
            </w:pPr>
            <w:r>
              <w:rPr>
                <w:rFonts w:ascii="Arial" w:eastAsia="Arial" w:hAnsi="Arial" w:cs="Arial"/>
                <w:sz w:val="24"/>
                <w:szCs w:val="24"/>
              </w:rPr>
              <w:t xml:space="preserve">DATE OF SIGNITURE: </w:t>
            </w:r>
          </w:p>
        </w:tc>
      </w:tr>
    </w:tbl>
    <w:p w:rsidR="00824F74" w:rsidRDefault="00824F74">
      <w:pPr>
        <w:spacing w:after="240" w:line="240" w:lineRule="auto"/>
        <w:rPr>
          <w:rFonts w:ascii="Arial" w:eastAsia="Arial" w:hAnsi="Arial" w:cs="Arial"/>
          <w:sz w:val="24"/>
          <w:szCs w:val="24"/>
        </w:rPr>
      </w:pPr>
    </w:p>
    <w:p w:rsidR="00824F74" w:rsidRDefault="00824F74">
      <w:pPr>
        <w:spacing w:after="240" w:line="240" w:lineRule="auto"/>
        <w:rPr>
          <w:rFonts w:ascii="Arial" w:eastAsia="Arial" w:hAnsi="Arial" w:cs="Arial"/>
          <w:sz w:val="24"/>
          <w:szCs w:val="24"/>
        </w:rPr>
      </w:pPr>
    </w:p>
    <w:p w:rsidR="00824F74" w:rsidRDefault="00824F74">
      <w:pPr>
        <w:spacing w:after="240" w:line="240" w:lineRule="auto"/>
        <w:rPr>
          <w:rFonts w:ascii="Arial" w:eastAsia="Arial" w:hAnsi="Arial" w:cs="Arial"/>
          <w:sz w:val="24"/>
          <w:szCs w:val="24"/>
        </w:rPr>
      </w:pPr>
    </w:p>
    <w:p w:rsidR="00824F74" w:rsidRDefault="00824F74">
      <w:pPr>
        <w:spacing w:after="240" w:line="240" w:lineRule="auto"/>
        <w:jc w:val="right"/>
      </w:pPr>
    </w:p>
    <w:sectPr w:rsidR="00824F74">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A25" w:rsidRDefault="00EA3399">
      <w:pPr>
        <w:spacing w:after="0" w:line="240" w:lineRule="auto"/>
      </w:pPr>
      <w:r>
        <w:separator/>
      </w:r>
    </w:p>
  </w:endnote>
  <w:endnote w:type="continuationSeparator" w:id="0">
    <w:p w:rsidR="006B0A25" w:rsidRDefault="00EA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7AF" w:rsidRDefault="006C17AF" w:rsidP="006C17AF">
    <w:pPr>
      <w:tabs>
        <w:tab w:val="center" w:pos="4513"/>
        <w:tab w:val="right" w:pos="9026"/>
      </w:tabs>
      <w:spacing w:after="0"/>
      <w:rPr>
        <w:rFonts w:ascii="Arial" w:eastAsia="Arial" w:hAnsi="Arial" w:cs="Arial"/>
        <w:sz w:val="20"/>
        <w:szCs w:val="20"/>
      </w:rPr>
    </w:pPr>
    <w:r w:rsidRPr="003549D8">
      <w:rPr>
        <w:rFonts w:ascii="Arial" w:eastAsia="Arial" w:hAnsi="Arial" w:cs="Arial"/>
        <w:sz w:val="20"/>
        <w:szCs w:val="20"/>
      </w:rPr>
      <w:t>RM6349: Income Generation from Estates &amp; Assets</w:t>
    </w:r>
    <w:r>
      <w:rPr>
        <w:rFonts w:ascii="Arial" w:eastAsia="Arial" w:hAnsi="Arial" w:cs="Arial"/>
        <w:sz w:val="20"/>
        <w:szCs w:val="20"/>
      </w:rPr>
      <w:t xml:space="preserve"> </w:t>
    </w:r>
  </w:p>
  <w:p w:rsidR="006C17AF" w:rsidRDefault="006C17AF" w:rsidP="006C17A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v1.0</w:t>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60BA5">
      <w:rPr>
        <w:rFonts w:ascii="Arial" w:eastAsia="Arial" w:hAnsi="Arial" w:cs="Arial"/>
        <w:noProof/>
        <w:color w:val="000000"/>
        <w:sz w:val="20"/>
        <w:szCs w:val="20"/>
      </w:rPr>
      <w:t>11</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A25" w:rsidRDefault="00EA3399">
      <w:pPr>
        <w:spacing w:after="0" w:line="240" w:lineRule="auto"/>
      </w:pPr>
      <w:r>
        <w:separator/>
      </w:r>
    </w:p>
  </w:footnote>
  <w:footnote w:type="continuationSeparator" w:id="0">
    <w:p w:rsidR="006B0A25" w:rsidRDefault="00EA3399">
      <w:pPr>
        <w:spacing w:after="0" w:line="240" w:lineRule="auto"/>
      </w:pPr>
      <w:r>
        <w:continuationSeparator/>
      </w:r>
    </w:p>
  </w:footnote>
  <w:footnote w:id="1">
    <w:p w:rsidR="00824F74" w:rsidRDefault="00EA339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2">
    <w:p w:rsidR="00824F74" w:rsidRDefault="00EA339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3">
    <w:p w:rsidR="00824F74" w:rsidRDefault="00EA339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rsidR="00824F74" w:rsidRDefault="00EA3399">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rsidR="00824F74" w:rsidRDefault="00EA3399">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4">
    <w:p w:rsidR="00824F74" w:rsidRDefault="00EA3399">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5">
    <w:p w:rsidR="00824F74" w:rsidRDefault="00EA339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rsidR="00824F74" w:rsidRDefault="00EA339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7">
    <w:p w:rsidR="00824F74" w:rsidRDefault="00EA339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8">
    <w:p w:rsidR="00824F74" w:rsidRDefault="00EA3399">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F74" w:rsidRDefault="00EA3399">
    <w:pPr>
      <w:tabs>
        <w:tab w:val="center" w:pos="4153"/>
        <w:tab w:val="right" w:pos="8306"/>
      </w:tabs>
      <w:spacing w:after="0" w:line="240" w:lineRule="auto"/>
      <w:jc w:val="both"/>
      <w:rPr>
        <w:rFonts w:ascii="Arial" w:eastAsia="Arial" w:hAnsi="Arial" w:cs="Arial"/>
        <w:sz w:val="20"/>
        <w:szCs w:val="20"/>
      </w:rPr>
    </w:pPr>
    <w:r>
      <w:rPr>
        <w:rFonts w:ascii="Arial" w:eastAsia="Arial" w:hAnsi="Arial" w:cs="Arial"/>
        <w:b/>
        <w:sz w:val="20"/>
        <w:szCs w:val="20"/>
      </w:rPr>
      <w:t>Call-Off Schedule 23 (HMRC Terms)</w:t>
    </w:r>
  </w:p>
  <w:p w:rsidR="00824F74" w:rsidRDefault="00EA3399">
    <w:pPr>
      <w:tabs>
        <w:tab w:val="center" w:pos="4153"/>
        <w:tab w:val="right" w:pos="8306"/>
      </w:tabs>
      <w:spacing w:after="0" w:line="240" w:lineRule="auto"/>
    </w:pPr>
    <w:r>
      <w:rPr>
        <w:rFonts w:ascii="Arial" w:eastAsia="Arial" w:hAnsi="Arial" w:cs="Arial"/>
        <w:sz w:val="20"/>
        <w:szCs w:val="20"/>
      </w:rPr>
      <w:t>Crown Copyright 202</w:t>
    </w:r>
    <w:r w:rsidR="006C17AF">
      <w:rPr>
        <w:rFonts w:ascii="Arial" w:eastAsia="Arial" w:hAnsi="Arial" w:cs="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EE2"/>
    <w:multiLevelType w:val="multilevel"/>
    <w:tmpl w:val="25F6A3FE"/>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6B049B9"/>
    <w:multiLevelType w:val="multilevel"/>
    <w:tmpl w:val="E638871C"/>
    <w:lvl w:ilvl="0">
      <w:start w:val="1"/>
      <w:numFmt w:val="decimal"/>
      <w:pStyle w:val="ScheduleL1"/>
      <w:lvlText w:val="%1."/>
      <w:lvlJc w:val="left"/>
      <w:pPr>
        <w:tabs>
          <w:tab w:val="num" w:pos="720"/>
        </w:tabs>
        <w:ind w:left="720" w:hanging="720"/>
      </w:pPr>
    </w:lvl>
    <w:lvl w:ilvl="1">
      <w:start w:val="1"/>
      <w:numFmt w:val="decimal"/>
      <w:pStyle w:val="ScheduleL2"/>
      <w:lvlText w:val="%2."/>
      <w:lvlJc w:val="left"/>
      <w:pPr>
        <w:tabs>
          <w:tab w:val="num" w:pos="1440"/>
        </w:tabs>
        <w:ind w:left="1440" w:hanging="720"/>
      </w:pPr>
    </w:lvl>
    <w:lvl w:ilvl="2">
      <w:start w:val="1"/>
      <w:numFmt w:val="decimal"/>
      <w:pStyle w:val="ScheduleL3"/>
      <w:lvlText w:val="%3."/>
      <w:lvlJc w:val="left"/>
      <w:pPr>
        <w:tabs>
          <w:tab w:val="num" w:pos="2160"/>
        </w:tabs>
        <w:ind w:left="2160" w:hanging="720"/>
      </w:pPr>
    </w:lvl>
    <w:lvl w:ilvl="3">
      <w:start w:val="1"/>
      <w:numFmt w:val="decimal"/>
      <w:pStyle w:val="ScheduleL4"/>
      <w:lvlText w:val="%4."/>
      <w:lvlJc w:val="left"/>
      <w:pPr>
        <w:tabs>
          <w:tab w:val="num" w:pos="2880"/>
        </w:tabs>
        <w:ind w:left="2880" w:hanging="720"/>
      </w:pPr>
    </w:lvl>
    <w:lvl w:ilvl="4">
      <w:start w:val="1"/>
      <w:numFmt w:val="decimal"/>
      <w:pStyle w:val="ScheduleL5"/>
      <w:lvlText w:val="%5."/>
      <w:lvlJc w:val="left"/>
      <w:pPr>
        <w:tabs>
          <w:tab w:val="num" w:pos="3600"/>
        </w:tabs>
        <w:ind w:left="3600" w:hanging="720"/>
      </w:pPr>
    </w:lvl>
    <w:lvl w:ilvl="5">
      <w:start w:val="1"/>
      <w:numFmt w:val="decimal"/>
      <w:pStyle w:val="ScheduleL6"/>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 w15:restartNumberingAfterBreak="0">
    <w:nsid w:val="08460F91"/>
    <w:multiLevelType w:val="multilevel"/>
    <w:tmpl w:val="D0D2961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F77772"/>
    <w:multiLevelType w:val="multilevel"/>
    <w:tmpl w:val="411C2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BE3D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F62E23"/>
    <w:multiLevelType w:val="multilevel"/>
    <w:tmpl w:val="87A09F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8DD2690"/>
    <w:multiLevelType w:val="multilevel"/>
    <w:tmpl w:val="24D69006"/>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10B06F4"/>
    <w:multiLevelType w:val="multilevel"/>
    <w:tmpl w:val="DB52684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 w15:restartNumberingAfterBreak="0">
    <w:nsid w:val="7D126CDD"/>
    <w:multiLevelType w:val="multilevel"/>
    <w:tmpl w:val="6950813C"/>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5"/>
  </w:num>
  <w:num w:numId="3">
    <w:abstractNumId w:val="2"/>
  </w:num>
  <w:num w:numId="4">
    <w:abstractNumId w:val="0"/>
  </w:num>
  <w:num w:numId="5">
    <w:abstractNumId w:val="8"/>
  </w:num>
  <w:num w:numId="6">
    <w:abstractNumId w:val="4"/>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74"/>
    <w:rsid w:val="00360BA5"/>
    <w:rsid w:val="006B0A25"/>
    <w:rsid w:val="006C17AF"/>
    <w:rsid w:val="00824F74"/>
    <w:rsid w:val="008C7168"/>
    <w:rsid w:val="00BE1B0C"/>
    <w:rsid w:val="00CF1280"/>
    <w:rsid w:val="00EA3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84E80-04EA-4F74-AE4C-CEDA5B13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9"/>
      </w:numPr>
      <w:tabs>
        <w:tab w:val="clear" w:pos="720"/>
      </w:tabs>
      <w:adjustRightInd w:val="0"/>
      <w:spacing w:before="120" w:after="240" w:line="240" w:lineRule="auto"/>
      <w:ind w:left="357" w:hanging="357"/>
      <w:jc w:val="both"/>
      <w:outlineLvl w:val="0"/>
    </w:pPr>
    <w:rPr>
      <w:rFonts w:eastAsia="STZhongsong" w:cs="Times New Roman"/>
      <w:b/>
      <w:caps/>
      <w:szCs w:val="20"/>
      <w:lang w:eastAsia="zh-CN"/>
    </w:rPr>
  </w:style>
  <w:style w:type="paragraph" w:customStyle="1" w:styleId="ScheduleL2">
    <w:name w:val="Schedule L2"/>
    <w:basedOn w:val="Normal"/>
    <w:link w:val="ScheduleL2Char"/>
    <w:rsid w:val="004E2481"/>
    <w:pPr>
      <w:numPr>
        <w:ilvl w:val="1"/>
        <w:numId w:val="9"/>
      </w:numPr>
      <w:tabs>
        <w:tab w:val="left" w:pos="993"/>
      </w:tabs>
      <w:adjustRightInd w:val="0"/>
      <w:spacing w:before="120" w:after="120" w:line="240" w:lineRule="auto"/>
      <w:ind w:left="992" w:hanging="635"/>
      <w:jc w:val="both"/>
      <w:outlineLvl w:val="1"/>
    </w:pPr>
    <w:rPr>
      <w:rFonts w:eastAsia="STZhongsong"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9"/>
      </w:numPr>
      <w:adjustRightInd w:val="0"/>
      <w:spacing w:before="120" w:after="120" w:line="240" w:lineRule="auto"/>
      <w:ind w:hanging="807"/>
      <w:jc w:val="both"/>
      <w:outlineLvl w:val="2"/>
    </w:pPr>
    <w:rPr>
      <w:rFonts w:eastAsia="STZhongsong" w:cs="Times New Roman"/>
      <w:szCs w:val="20"/>
      <w:lang w:eastAsia="zh-CN"/>
    </w:rPr>
  </w:style>
  <w:style w:type="paragraph" w:customStyle="1" w:styleId="ScheduleL4">
    <w:name w:val="Schedule L4"/>
    <w:basedOn w:val="Normal"/>
    <w:rsid w:val="004E2481"/>
    <w:pPr>
      <w:numPr>
        <w:ilvl w:val="3"/>
        <w:numId w:val="9"/>
      </w:numPr>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rsid w:val="004E2481"/>
    <w:pPr>
      <w:numPr>
        <w:ilvl w:val="4"/>
        <w:numId w:val="9"/>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9"/>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4E2481"/>
    <w:pPr>
      <w:numPr>
        <w:ilvl w:val="6"/>
        <w:numId w:val="9"/>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4E2481"/>
    <w:pPr>
      <w:numPr>
        <w:ilvl w:val="7"/>
        <w:numId w:val="9"/>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4E2481"/>
    <w:pPr>
      <w:numPr>
        <w:ilvl w:val="8"/>
        <w:numId w:val="9"/>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
    <w:name w:val="Unresolved Mention"/>
    <w:basedOn w:val="DefaultParagraphFont"/>
    <w:uiPriority w:val="99"/>
    <w:semiHidden/>
    <w:unhideWhenUsed/>
    <w:rsid w:val="002F5D6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0zTCtr5vWqlJo+qOJvChNwy+8Jw==">AMUW2mUoeLUsjUyOufOr0jDEfWWp81cIWmMJ+y+hebsmrzsep4u+29PI+sDr6l/uPbxkIHjYZ7sJ59aEgd/KZLMS5P/YKIliJgkOoD72CLWzklCm4PZAhUfnZlIa7xoTl1KYqWOU2F6Gncah0J9HApJVJGN36hNPFVjHnLUYiTHfRwnGcNwhO3ipRLdfPA097Vitw3SEbcSZn4iDHdodc5Sc7C1huEyJ7KlATBBzTDI5ID/1RDmzmKOS66LMuRSeePllarSjNMazwfuDu/n0g2TWTm/jbA6caXcmXN9DjiZRsGu6eWyHL0K4Xp/DH2E0HwO7GvXf2ppESzEAbR32a2fg7RkWlC/aYBo2cNgJxGGHxfhHz+ny7jNOOCmbVaxSWseWqFvEfY7T644tDe5yq9nXk7LP4aBb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2954</Words>
  <Characters>15007</Characters>
  <Application>Microsoft Office Word</Application>
  <DocSecurity>0</DocSecurity>
  <PresentationFormat/>
  <Lines>341</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Simon Harris</cp:lastModifiedBy>
  <cp:revision>4</cp:revision>
  <dcterms:created xsi:type="dcterms:W3CDTF">2024-04-24T15:02:00Z</dcterms:created>
  <dcterms:modified xsi:type="dcterms:W3CDTF">2024-06-26T21:12:00Z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88236582-3</vt:lpwstr>
  </property>
</Properties>
</file>