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A4D" w:rsidRDefault="00882F88">
      <w:pPr>
        <w:pBdr>
          <w:top w:val="nil"/>
          <w:left w:val="nil"/>
          <w:bottom w:val="nil"/>
          <w:right w:val="nil"/>
          <w:between w:val="nil"/>
        </w:pBdr>
        <w:tabs>
          <w:tab w:val="center" w:pos="4153"/>
          <w:tab w:val="right" w:pos="8306"/>
          <w:tab w:val="center" w:pos="4513"/>
          <w:tab w:val="right" w:pos="9026"/>
        </w:tabs>
        <w:spacing w:before="120" w:after="120" w:line="240" w:lineRule="auto"/>
        <w:jc w:val="left"/>
        <w:rPr>
          <w:b/>
          <w:sz w:val="36"/>
          <w:szCs w:val="36"/>
        </w:rPr>
      </w:pPr>
      <w:bookmarkStart w:id="0" w:name="_GoBack"/>
      <w:bookmarkEnd w:id="0"/>
      <w:r>
        <w:rPr>
          <w:b/>
          <w:sz w:val="36"/>
          <w:szCs w:val="36"/>
        </w:rPr>
        <w:t>Call-Off Schedule 6 (ICT Services)</w:t>
      </w:r>
    </w:p>
    <w:p w:rsidR="005C2A4D" w:rsidRDefault="005C2A4D">
      <w:pPr>
        <w:pBdr>
          <w:top w:val="nil"/>
          <w:left w:val="nil"/>
          <w:bottom w:val="nil"/>
          <w:right w:val="nil"/>
          <w:between w:val="nil"/>
        </w:pBdr>
        <w:tabs>
          <w:tab w:val="left" w:pos="142"/>
        </w:tabs>
        <w:spacing w:before="120" w:after="120" w:line="240" w:lineRule="auto"/>
        <w:jc w:val="left"/>
        <w:rPr>
          <w:b/>
          <w:smallCaps/>
        </w:rPr>
      </w:pPr>
      <w:bookmarkStart w:id="1" w:name="_heading=h.qekfu9th7a79" w:colFirst="0" w:colLast="0"/>
      <w:bookmarkEnd w:id="1"/>
    </w:p>
    <w:p w:rsidR="005C2A4D" w:rsidRDefault="00882F88">
      <w:pPr>
        <w:numPr>
          <w:ilvl w:val="0"/>
          <w:numId w:val="1"/>
        </w:numPr>
        <w:pBdr>
          <w:top w:val="nil"/>
          <w:left w:val="nil"/>
          <w:bottom w:val="nil"/>
          <w:right w:val="nil"/>
          <w:between w:val="nil"/>
        </w:pBdr>
        <w:tabs>
          <w:tab w:val="left" w:pos="142"/>
        </w:tabs>
        <w:spacing w:before="120" w:after="120" w:line="240" w:lineRule="auto"/>
        <w:ind w:left="426" w:hanging="426"/>
        <w:jc w:val="left"/>
        <w:rPr>
          <w:b/>
          <w:smallCaps/>
        </w:rPr>
      </w:pPr>
      <w:r>
        <w:rPr>
          <w:b/>
          <w:smallCaps/>
        </w:rPr>
        <w:t>D</w:t>
      </w:r>
      <w:r>
        <w:rPr>
          <w:b/>
        </w:rPr>
        <w:t>efinitions</w:t>
      </w:r>
    </w:p>
    <w:p w:rsidR="005C2A4D" w:rsidRDefault="00882F88">
      <w:pPr>
        <w:numPr>
          <w:ilvl w:val="1"/>
          <w:numId w:val="1"/>
        </w:numPr>
        <w:pBdr>
          <w:top w:val="nil"/>
          <w:left w:val="nil"/>
          <w:bottom w:val="nil"/>
          <w:right w:val="nil"/>
          <w:between w:val="nil"/>
        </w:pBdr>
        <w:tabs>
          <w:tab w:val="left" w:pos="1134"/>
          <w:tab w:val="left" w:pos="1134"/>
        </w:tabs>
        <w:spacing w:before="120" w:after="120" w:line="240" w:lineRule="auto"/>
        <w:ind w:left="1134" w:hanging="708"/>
        <w:jc w:val="left"/>
      </w:pPr>
      <w:bookmarkStart w:id="2" w:name="_heading=h.gjdgxs" w:colFirst="0" w:colLast="0"/>
      <w:bookmarkEnd w:id="2"/>
      <w:r>
        <w:t xml:space="preserve">In this Schedule, the following words shall have the following meanings and they shall supplement Joint Schedule 1 </w:t>
      </w:r>
      <w:r>
        <w:rPr>
          <w:i/>
        </w:rPr>
        <w:t>(Definitions)</w:t>
      </w:r>
      <w:r>
        <w:t>:</w:t>
      </w:r>
    </w:p>
    <w:tbl>
      <w:tblPr>
        <w:tblStyle w:val="a1"/>
        <w:tblW w:w="7780" w:type="dxa"/>
        <w:tblInd w:w="1134" w:type="dxa"/>
        <w:tblLayout w:type="fixed"/>
        <w:tblLook w:val="0400" w:firstRow="0" w:lastRow="0" w:firstColumn="0" w:lastColumn="0" w:noHBand="0" w:noVBand="1"/>
      </w:tblPr>
      <w:tblGrid>
        <w:gridCol w:w="2835"/>
        <w:gridCol w:w="4945"/>
      </w:tblGrid>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bookmarkStart w:id="3" w:name="_heading=h.30j0zll" w:colFirst="0" w:colLast="0"/>
            <w:bookmarkEnd w:id="3"/>
            <w:r>
              <w:rPr>
                <w:b/>
              </w:rPr>
              <w:t>"Buyer Software"</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any software which is owned by or licensed to the Buyer and which is or will be used by the Supplier for the purposes of providing the Deliverables;</w:t>
            </w:r>
          </w:p>
        </w:tc>
      </w:tr>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r>
              <w:rPr>
                <w:b/>
              </w:rPr>
              <w:t>"Emergency Maintenance"</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ad hoc and unplanned maintenance provided by the Supplier where either Party reaso</w:t>
            </w:r>
            <w:r>
              <w:t>nably suspects that the ICT Environment or the Services, or any part of the ICT Environment or the Services, has or may have developed a fault;</w:t>
            </w:r>
          </w:p>
        </w:tc>
      </w:tr>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r>
              <w:rPr>
                <w:b/>
              </w:rPr>
              <w:t>"ICT Environment"</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the Buyer System and the Supplier System;</w:t>
            </w:r>
          </w:p>
        </w:tc>
      </w:tr>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r>
              <w:rPr>
                <w:b/>
              </w:rPr>
              <w:t>"Licensed Software"</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all and any Software licensed by or through the Supplier, its Sub-Contractors or any third party to the Buyer for the purposes of or pursuant to this Call Off Contract, including any COTS Software;</w:t>
            </w:r>
          </w:p>
        </w:tc>
      </w:tr>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r>
              <w:rPr>
                <w:b/>
              </w:rPr>
              <w:t>"Maintenance Schedule"</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has the meaning given to it in Par</w:t>
            </w:r>
            <w:r>
              <w:t>agraph 8 of this Schedule;</w:t>
            </w:r>
          </w:p>
        </w:tc>
      </w:tr>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r>
              <w:rPr>
                <w:b/>
              </w:rPr>
              <w:t>"New Release"</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an item produced primarily to extend, alter or improve the Software and/or any Deliverable by providing additional functionality or performance enhancement (whether or not defects in the Software and/or Deliverable</w:t>
            </w:r>
            <w:r>
              <w:t xml:space="preserve"> are also corrected) while still retaining the original designated purpose of that item;</w:t>
            </w:r>
          </w:p>
        </w:tc>
      </w:tr>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r>
              <w:rPr>
                <w:b/>
              </w:rPr>
              <w:t>"Operating Environment"</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 xml:space="preserve">the Buyer System and any premises (including the Buyer Premises, the Supplier’s premises or </w:t>
            </w:r>
            <w:proofErr w:type="gramStart"/>
            <w:r>
              <w:t>third party</w:t>
            </w:r>
            <w:proofErr w:type="gramEnd"/>
            <w:r>
              <w:t xml:space="preserve"> premises) from, to or at which:</w:t>
            </w:r>
          </w:p>
          <w:p w:rsidR="005C2A4D" w:rsidRDefault="00882F88">
            <w:pPr>
              <w:pStyle w:val="Heading2"/>
              <w:numPr>
                <w:ilvl w:val="1"/>
                <w:numId w:val="2"/>
              </w:numPr>
              <w:spacing w:before="120" w:after="120" w:line="240" w:lineRule="auto"/>
              <w:ind w:hanging="696"/>
              <w:rPr>
                <w:rFonts w:ascii="Arial" w:eastAsia="Arial" w:hAnsi="Arial" w:cs="Arial"/>
              </w:rPr>
            </w:pPr>
            <w:r>
              <w:rPr>
                <w:rFonts w:ascii="Arial" w:eastAsia="Arial" w:hAnsi="Arial" w:cs="Arial"/>
              </w:rPr>
              <w:t xml:space="preserve">the Deliverables are (or are to be) provided; or </w:t>
            </w:r>
          </w:p>
          <w:p w:rsidR="005C2A4D" w:rsidRDefault="00882F88">
            <w:pPr>
              <w:numPr>
                <w:ilvl w:val="1"/>
                <w:numId w:val="2"/>
              </w:numPr>
              <w:pBdr>
                <w:top w:val="nil"/>
                <w:left w:val="nil"/>
                <w:bottom w:val="nil"/>
                <w:right w:val="nil"/>
                <w:between w:val="nil"/>
              </w:pBdr>
              <w:tabs>
                <w:tab w:val="left" w:pos="733"/>
              </w:tabs>
              <w:spacing w:before="120" w:after="120" w:line="240" w:lineRule="auto"/>
              <w:ind w:hanging="696"/>
              <w:jc w:val="left"/>
            </w:pPr>
            <w:r>
              <w:lastRenderedPageBreak/>
              <w:t>the Supplier manages, organises or otherwise directs the provision or the use of the Deliverables; or</w:t>
            </w:r>
          </w:p>
          <w:p w:rsidR="005C2A4D" w:rsidRDefault="00882F88">
            <w:pPr>
              <w:numPr>
                <w:ilvl w:val="1"/>
                <w:numId w:val="2"/>
              </w:numPr>
              <w:pBdr>
                <w:top w:val="nil"/>
                <w:left w:val="nil"/>
                <w:bottom w:val="nil"/>
                <w:right w:val="nil"/>
                <w:between w:val="nil"/>
              </w:pBdr>
              <w:tabs>
                <w:tab w:val="left" w:pos="733"/>
              </w:tabs>
              <w:spacing w:before="120" w:after="120" w:line="240" w:lineRule="auto"/>
              <w:ind w:hanging="696"/>
              <w:jc w:val="left"/>
            </w:pPr>
            <w:r>
              <w:t>where any part of the Supplier System is situated;</w:t>
            </w:r>
          </w:p>
        </w:tc>
      </w:tr>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r>
              <w:rPr>
                <w:b/>
              </w:rPr>
              <w:lastRenderedPageBreak/>
              <w:t>"Permitted Maintenance"</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has the meaning given to it in Paragraph 8.2 of this Schedule;</w:t>
            </w:r>
          </w:p>
        </w:tc>
      </w:tr>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r>
              <w:rPr>
                <w:b/>
              </w:rPr>
              <w:t>"Quality Plans"</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has the meaning given to it in Paragraph 6.1 of this Schedule; and</w:t>
            </w:r>
          </w:p>
        </w:tc>
      </w:tr>
      <w:tr w:rsidR="005C2A4D">
        <w:tc>
          <w:tcPr>
            <w:tcW w:w="283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rPr>
                <w:b/>
              </w:rPr>
            </w:pPr>
            <w:r>
              <w:rPr>
                <w:b/>
              </w:rPr>
              <w:t>"Sites"</w:t>
            </w:r>
          </w:p>
        </w:tc>
        <w:tc>
          <w:tcPr>
            <w:tcW w:w="4945" w:type="dxa"/>
            <w:shd w:val="clear" w:color="auto" w:fill="auto"/>
          </w:tcPr>
          <w:p w:rsidR="005C2A4D" w:rsidRDefault="00882F88">
            <w:pPr>
              <w:pBdr>
                <w:top w:val="nil"/>
                <w:left w:val="nil"/>
                <w:bottom w:val="nil"/>
                <w:right w:val="nil"/>
                <w:between w:val="nil"/>
              </w:pBdr>
              <w:tabs>
                <w:tab w:val="left" w:pos="1134"/>
              </w:tabs>
              <w:spacing w:before="120" w:after="120" w:line="240" w:lineRule="auto"/>
              <w:jc w:val="left"/>
            </w:pPr>
            <w:r>
              <w:t xml:space="preserve">has the meaning given to it in Joint Schedule 1 </w:t>
            </w:r>
            <w:r>
              <w:rPr>
                <w:i/>
              </w:rPr>
              <w:t>(Definitions)</w:t>
            </w:r>
            <w:r>
              <w:t>, and for the purposes of this Call Off</w:t>
            </w:r>
            <w:r>
              <w:t xml:space="preserve"> Schedule shall also include any premises from, to or at which physical interface with the Buyer System takes place.</w:t>
            </w:r>
          </w:p>
        </w:tc>
      </w:tr>
    </w:tbl>
    <w:p w:rsidR="005C2A4D" w:rsidRDefault="00882F88">
      <w:pPr>
        <w:keepNext/>
        <w:keepLines/>
        <w:numPr>
          <w:ilvl w:val="0"/>
          <w:numId w:val="1"/>
        </w:numPr>
        <w:pBdr>
          <w:top w:val="nil"/>
          <w:left w:val="nil"/>
          <w:bottom w:val="nil"/>
          <w:right w:val="nil"/>
          <w:between w:val="nil"/>
        </w:pBdr>
        <w:tabs>
          <w:tab w:val="left" w:pos="426"/>
        </w:tabs>
        <w:spacing w:before="120" w:after="120" w:line="240" w:lineRule="auto"/>
        <w:ind w:left="426" w:hanging="426"/>
        <w:jc w:val="left"/>
        <w:rPr>
          <w:b/>
          <w:smallCaps/>
        </w:rPr>
      </w:pPr>
      <w:r>
        <w:rPr>
          <w:b/>
          <w:smallCaps/>
        </w:rPr>
        <w:t>W</w:t>
      </w:r>
      <w:r>
        <w:rPr>
          <w:b/>
        </w:rPr>
        <w:t>hen this Schedule should be used</w:t>
      </w:r>
    </w:p>
    <w:p w:rsidR="005C2A4D" w:rsidRDefault="00882F88">
      <w:pPr>
        <w:keepNext/>
        <w:keepLines/>
        <w:numPr>
          <w:ilvl w:val="1"/>
          <w:numId w:val="1"/>
        </w:numPr>
        <w:pBdr>
          <w:top w:val="nil"/>
          <w:left w:val="nil"/>
          <w:bottom w:val="nil"/>
          <w:right w:val="nil"/>
          <w:between w:val="nil"/>
        </w:pBdr>
        <w:tabs>
          <w:tab w:val="left" w:pos="1134"/>
        </w:tabs>
        <w:spacing w:before="120" w:after="120" w:line="240" w:lineRule="auto"/>
        <w:ind w:left="1134" w:hanging="708"/>
        <w:jc w:val="left"/>
      </w:pPr>
      <w:r>
        <w:t>This Schedule is designed to provide additional provisions necessary to facilitate the provision of ICT Services which are part of the Deliverables.</w:t>
      </w:r>
    </w:p>
    <w:p w:rsidR="005C2A4D" w:rsidRDefault="00882F88">
      <w:pPr>
        <w:numPr>
          <w:ilvl w:val="0"/>
          <w:numId w:val="1"/>
        </w:numPr>
        <w:pBdr>
          <w:top w:val="nil"/>
          <w:left w:val="nil"/>
          <w:bottom w:val="nil"/>
          <w:right w:val="nil"/>
          <w:between w:val="nil"/>
        </w:pBdr>
        <w:tabs>
          <w:tab w:val="left" w:pos="426"/>
          <w:tab w:val="left" w:pos="3686"/>
          <w:tab w:val="left" w:pos="142"/>
        </w:tabs>
        <w:spacing w:before="120" w:after="120" w:line="240" w:lineRule="auto"/>
        <w:ind w:left="426" w:hanging="426"/>
        <w:jc w:val="left"/>
        <w:rPr>
          <w:b/>
          <w:smallCaps/>
        </w:rPr>
      </w:pPr>
      <w:r>
        <w:rPr>
          <w:b/>
        </w:rPr>
        <w:t xml:space="preserve">Buyer due diligence requirement </w:t>
      </w:r>
    </w:p>
    <w:p w:rsidR="005C2A4D" w:rsidRDefault="00882F88">
      <w:pPr>
        <w:numPr>
          <w:ilvl w:val="1"/>
          <w:numId w:val="1"/>
        </w:numPr>
        <w:pBdr>
          <w:top w:val="nil"/>
          <w:left w:val="nil"/>
          <w:bottom w:val="nil"/>
          <w:right w:val="nil"/>
          <w:between w:val="nil"/>
        </w:pBdr>
        <w:tabs>
          <w:tab w:val="left" w:pos="3686"/>
          <w:tab w:val="left" w:pos="142"/>
        </w:tabs>
        <w:spacing w:before="120" w:after="120" w:line="240" w:lineRule="auto"/>
        <w:ind w:left="1134" w:hanging="708"/>
        <w:jc w:val="left"/>
        <w:rPr>
          <w:b/>
          <w:smallCaps/>
        </w:rPr>
      </w:pPr>
      <w:r>
        <w:t>The Supplier shall satisfy itself of all relevant details, including but not limited to, details relating to the following;</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bookmarkStart w:id="4" w:name="_heading=h.1fob9te" w:colFirst="0" w:colLast="0"/>
      <w:bookmarkEnd w:id="4"/>
      <w:r>
        <w:t xml:space="preserve">suitability of the existing and (to the extent that it is defined or reasonably foreseeable at the Effective Date) future Operating </w:t>
      </w:r>
      <w:r>
        <w:t xml:space="preserve">Environment; </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 xml:space="preserve">operating processes and procedures and the working methods of the Buyer; </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ownership, functionality, capacity, condition and suitability for use in the provision of the Deliverables of the Buyer Assets; and</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existing contracts (including any li</w:t>
      </w:r>
      <w:r>
        <w:t>cences, support, maintenance and other contracts relating to the Operating Environment) referred to in the Due Diligence Information which may be novated to, assigned to or managed by the Supplier under the Contract and/or which the Supplier will require t</w:t>
      </w:r>
      <w:r>
        <w:t>he benefit of for the provision of the Deliverables.</w:t>
      </w:r>
    </w:p>
    <w:p w:rsidR="005C2A4D" w:rsidRDefault="00882F88">
      <w:pPr>
        <w:numPr>
          <w:ilvl w:val="1"/>
          <w:numId w:val="1"/>
        </w:numPr>
        <w:pBdr>
          <w:top w:val="nil"/>
          <w:left w:val="nil"/>
          <w:bottom w:val="nil"/>
          <w:right w:val="nil"/>
          <w:between w:val="nil"/>
        </w:pBdr>
        <w:tabs>
          <w:tab w:val="left" w:pos="2552"/>
        </w:tabs>
        <w:spacing w:before="120" w:after="120" w:line="240" w:lineRule="auto"/>
        <w:ind w:left="1134" w:hanging="708"/>
        <w:jc w:val="left"/>
      </w:pPr>
      <w:r>
        <w:t>The Supplier confirms that it has advised the Buyer in writing of:</w:t>
      </w:r>
    </w:p>
    <w:p w:rsidR="005C2A4D" w:rsidRDefault="00882F88">
      <w:pPr>
        <w:numPr>
          <w:ilvl w:val="2"/>
          <w:numId w:val="1"/>
        </w:numPr>
        <w:pBdr>
          <w:top w:val="nil"/>
          <w:left w:val="nil"/>
          <w:bottom w:val="nil"/>
          <w:right w:val="nil"/>
          <w:between w:val="nil"/>
        </w:pBdr>
        <w:tabs>
          <w:tab w:val="left" w:pos="2552"/>
        </w:tabs>
        <w:spacing w:before="120" w:after="120" w:line="240" w:lineRule="auto"/>
        <w:ind w:left="1985" w:hanging="851"/>
        <w:jc w:val="left"/>
      </w:pPr>
      <w:r>
        <w:t>each aspect, if any, of the Operating Environment that is not suitable for the provision of the ICT Services;</w:t>
      </w:r>
    </w:p>
    <w:p w:rsidR="005C2A4D" w:rsidRDefault="00882F88">
      <w:pPr>
        <w:numPr>
          <w:ilvl w:val="2"/>
          <w:numId w:val="1"/>
        </w:numPr>
        <w:pBdr>
          <w:top w:val="nil"/>
          <w:left w:val="nil"/>
          <w:bottom w:val="nil"/>
          <w:right w:val="nil"/>
          <w:between w:val="nil"/>
        </w:pBdr>
        <w:tabs>
          <w:tab w:val="left" w:pos="2552"/>
        </w:tabs>
        <w:spacing w:before="120" w:after="120" w:line="240" w:lineRule="auto"/>
        <w:ind w:left="1985" w:hanging="851"/>
        <w:jc w:val="left"/>
      </w:pPr>
      <w:r>
        <w:t>the actions needed to remedy each such unsuitable aspect; and</w:t>
      </w:r>
    </w:p>
    <w:p w:rsidR="005C2A4D" w:rsidRDefault="00882F88">
      <w:pPr>
        <w:numPr>
          <w:ilvl w:val="2"/>
          <w:numId w:val="1"/>
        </w:numPr>
        <w:pBdr>
          <w:top w:val="nil"/>
          <w:left w:val="nil"/>
          <w:bottom w:val="nil"/>
          <w:right w:val="nil"/>
          <w:between w:val="nil"/>
        </w:pBdr>
        <w:tabs>
          <w:tab w:val="left" w:pos="2552"/>
        </w:tabs>
        <w:spacing w:before="120" w:after="120" w:line="240" w:lineRule="auto"/>
        <w:ind w:left="1985" w:hanging="851"/>
        <w:jc w:val="left"/>
      </w:pPr>
      <w:r>
        <w:lastRenderedPageBreak/>
        <w:t>a timetable for and the costs of those actions.</w:t>
      </w:r>
    </w:p>
    <w:p w:rsidR="005C2A4D" w:rsidRDefault="00882F88">
      <w:pPr>
        <w:numPr>
          <w:ilvl w:val="0"/>
          <w:numId w:val="1"/>
        </w:numPr>
        <w:pBdr>
          <w:top w:val="nil"/>
          <w:left w:val="nil"/>
          <w:bottom w:val="nil"/>
          <w:right w:val="nil"/>
          <w:between w:val="nil"/>
        </w:pBdr>
        <w:spacing w:before="120" w:after="120" w:line="240" w:lineRule="auto"/>
        <w:ind w:left="426" w:hanging="426"/>
        <w:jc w:val="left"/>
        <w:rPr>
          <w:b/>
        </w:rPr>
      </w:pPr>
      <w:r>
        <w:rPr>
          <w:b/>
        </w:rPr>
        <w:t>Licensed software warranty</w:t>
      </w:r>
    </w:p>
    <w:p w:rsidR="005C2A4D" w:rsidRDefault="00882F88">
      <w:pPr>
        <w:numPr>
          <w:ilvl w:val="1"/>
          <w:numId w:val="1"/>
        </w:numPr>
        <w:pBdr>
          <w:top w:val="nil"/>
          <w:left w:val="nil"/>
          <w:bottom w:val="nil"/>
          <w:right w:val="nil"/>
          <w:between w:val="nil"/>
        </w:pBdr>
        <w:tabs>
          <w:tab w:val="left" w:pos="1134"/>
        </w:tabs>
        <w:spacing w:before="120" w:after="120" w:line="240" w:lineRule="auto"/>
        <w:ind w:left="1134" w:hanging="708"/>
        <w:jc w:val="left"/>
      </w:pPr>
      <w:bookmarkStart w:id="5" w:name="_heading=h.3znysh7" w:colFirst="0" w:colLast="0"/>
      <w:bookmarkEnd w:id="5"/>
      <w:r>
        <w:t>The Supplier represents and warrants that:</w:t>
      </w:r>
    </w:p>
    <w:p w:rsidR="005C2A4D" w:rsidRDefault="00882F88">
      <w:pPr>
        <w:numPr>
          <w:ilvl w:val="2"/>
          <w:numId w:val="1"/>
        </w:numPr>
        <w:pBdr>
          <w:top w:val="nil"/>
          <w:left w:val="nil"/>
          <w:bottom w:val="nil"/>
          <w:right w:val="nil"/>
          <w:between w:val="nil"/>
        </w:pBdr>
        <w:spacing w:before="120" w:after="120" w:line="240" w:lineRule="auto"/>
        <w:ind w:left="1985" w:hanging="851"/>
        <w:jc w:val="left"/>
      </w:pPr>
      <w:r>
        <w:t>it has and shall continue to have all necessary rights in and to the Licensed Software made available by the Supplier (and/or any Sub-Contractor) to the Buyer which are necessary for the performance of the Supplier’s obligations under the Contract includin</w:t>
      </w:r>
      <w:r>
        <w:t>g the receipt of the Deliverables by the Buyer;</w:t>
      </w:r>
    </w:p>
    <w:p w:rsidR="005C2A4D" w:rsidRDefault="00882F88">
      <w:pPr>
        <w:numPr>
          <w:ilvl w:val="2"/>
          <w:numId w:val="1"/>
        </w:numPr>
        <w:pBdr>
          <w:top w:val="nil"/>
          <w:left w:val="nil"/>
          <w:bottom w:val="nil"/>
          <w:right w:val="nil"/>
          <w:between w:val="nil"/>
        </w:pBdr>
        <w:tabs>
          <w:tab w:val="left" w:pos="1985"/>
          <w:tab w:val="left" w:pos="2127"/>
        </w:tabs>
        <w:spacing w:before="120" w:after="120" w:line="240" w:lineRule="auto"/>
        <w:ind w:left="1985" w:hanging="851"/>
        <w:jc w:val="left"/>
      </w:pPr>
      <w:r>
        <w:t>all components of the Specially Written Software shall:</w:t>
      </w:r>
    </w:p>
    <w:p w:rsidR="005C2A4D" w:rsidRDefault="00882F88">
      <w:pPr>
        <w:numPr>
          <w:ilvl w:val="3"/>
          <w:numId w:val="1"/>
        </w:numPr>
        <w:pBdr>
          <w:top w:val="nil"/>
          <w:left w:val="nil"/>
          <w:bottom w:val="nil"/>
          <w:right w:val="nil"/>
          <w:between w:val="nil"/>
        </w:pBdr>
        <w:spacing w:before="120" w:after="120" w:line="240" w:lineRule="auto"/>
        <w:ind w:left="2835" w:hanging="850"/>
        <w:jc w:val="left"/>
      </w:pPr>
      <w:r>
        <w:t>be free from material design and programming errors;</w:t>
      </w:r>
    </w:p>
    <w:p w:rsidR="005C2A4D" w:rsidRDefault="00882F88">
      <w:pPr>
        <w:numPr>
          <w:ilvl w:val="3"/>
          <w:numId w:val="1"/>
        </w:numPr>
        <w:pBdr>
          <w:top w:val="nil"/>
          <w:left w:val="nil"/>
          <w:bottom w:val="nil"/>
          <w:right w:val="nil"/>
          <w:between w:val="nil"/>
        </w:pBdr>
        <w:spacing w:before="120" w:after="120" w:line="240" w:lineRule="auto"/>
        <w:ind w:left="2835" w:hanging="850"/>
        <w:jc w:val="left"/>
      </w:pPr>
      <w:r>
        <w:t xml:space="preserve">perform in all material respects in accordance with the relevant specifications contained in Call Off Schedule 14 </w:t>
      </w:r>
      <w:r>
        <w:rPr>
          <w:i/>
        </w:rPr>
        <w:t>(Performance Levels)</w:t>
      </w:r>
      <w:r>
        <w:t xml:space="preserve"> and Documentation; and</w:t>
      </w:r>
    </w:p>
    <w:p w:rsidR="005C2A4D" w:rsidRDefault="00882F88">
      <w:pPr>
        <w:numPr>
          <w:ilvl w:val="3"/>
          <w:numId w:val="1"/>
        </w:numPr>
        <w:pBdr>
          <w:top w:val="nil"/>
          <w:left w:val="nil"/>
          <w:bottom w:val="nil"/>
          <w:right w:val="nil"/>
          <w:between w:val="nil"/>
        </w:pBdr>
        <w:tabs>
          <w:tab w:val="left" w:pos="851"/>
        </w:tabs>
        <w:spacing w:before="120" w:after="120" w:line="240" w:lineRule="auto"/>
        <w:ind w:left="2835" w:hanging="850"/>
        <w:jc w:val="left"/>
      </w:pPr>
      <w:r>
        <w:t>not infringe any IPR.</w:t>
      </w:r>
    </w:p>
    <w:p w:rsidR="005C2A4D" w:rsidRDefault="00882F88">
      <w:pPr>
        <w:numPr>
          <w:ilvl w:val="0"/>
          <w:numId w:val="1"/>
        </w:numPr>
        <w:pBdr>
          <w:top w:val="nil"/>
          <w:left w:val="nil"/>
          <w:bottom w:val="nil"/>
          <w:right w:val="nil"/>
          <w:between w:val="nil"/>
        </w:pBdr>
        <w:tabs>
          <w:tab w:val="left" w:pos="1134"/>
        </w:tabs>
        <w:spacing w:before="120" w:after="120" w:line="240" w:lineRule="auto"/>
        <w:ind w:left="426" w:hanging="426"/>
        <w:jc w:val="left"/>
        <w:rPr>
          <w:b/>
        </w:rPr>
      </w:pPr>
      <w:r>
        <w:rPr>
          <w:b/>
        </w:rPr>
        <w:t>Provision of ICT Services</w:t>
      </w:r>
    </w:p>
    <w:p w:rsidR="005C2A4D" w:rsidRDefault="00882F88">
      <w:pPr>
        <w:numPr>
          <w:ilvl w:val="1"/>
          <w:numId w:val="1"/>
        </w:numPr>
        <w:pBdr>
          <w:top w:val="nil"/>
          <w:left w:val="nil"/>
          <w:bottom w:val="nil"/>
          <w:right w:val="nil"/>
          <w:between w:val="nil"/>
        </w:pBdr>
        <w:spacing w:before="120" w:after="120" w:line="240" w:lineRule="auto"/>
        <w:ind w:left="1134" w:hanging="708"/>
        <w:jc w:val="left"/>
      </w:pPr>
      <w:r>
        <w:t>The Supplier shall:</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ensure that the release of any new COTS Software in which the Supplier owns the IPR, or upgrade to any Software in which the Supplier owns the IPR complies with the interface requirements of the Buyer and (except in relation to new Software or upgrades whi</w:t>
      </w:r>
      <w:r>
        <w:t>ch are released to address Malicious Software) shall notify the Buyer three (3) Months before the release of any new COTS Software or upgrade;</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ensure that all Software including upgrades, updates and New Releases used by or on behalf of the Supplier are cu</w:t>
      </w:r>
      <w:r>
        <w:t>rrently supported versions of that Software and perform in all material respects in accordance with the relevant specification;</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ensure that the Supplier System will be free of all encumbrances;</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ensure that the Deliverables are fully compatible with any Buy</w:t>
      </w:r>
      <w:r>
        <w:t>er Software, Buyer System, or otherwise used by the Supplier in connection with the Contract; and</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 xml:space="preserve">minimise any disruption to the Services and the ICT </w:t>
      </w:r>
      <w:proofErr w:type="gramStart"/>
      <w:r>
        <w:t>Environment  and</w:t>
      </w:r>
      <w:proofErr w:type="gramEnd"/>
      <w:r>
        <w:t>/or the Buyer's operations when providing the Deliverables.</w:t>
      </w:r>
    </w:p>
    <w:p w:rsidR="005C2A4D" w:rsidRDefault="00882F88">
      <w:pPr>
        <w:keepNext/>
        <w:numPr>
          <w:ilvl w:val="0"/>
          <w:numId w:val="1"/>
        </w:numPr>
        <w:pBdr>
          <w:top w:val="nil"/>
          <w:left w:val="nil"/>
          <w:bottom w:val="nil"/>
          <w:right w:val="nil"/>
          <w:between w:val="nil"/>
        </w:pBdr>
        <w:tabs>
          <w:tab w:val="left" w:pos="1134"/>
        </w:tabs>
        <w:spacing w:before="120" w:after="120" w:line="240" w:lineRule="auto"/>
        <w:ind w:left="426" w:hanging="426"/>
        <w:jc w:val="left"/>
        <w:rPr>
          <w:b/>
        </w:rPr>
      </w:pPr>
      <w:r>
        <w:rPr>
          <w:b/>
        </w:rPr>
        <w:t>Standards and Quality Requirements</w:t>
      </w:r>
    </w:p>
    <w:p w:rsidR="005C2A4D" w:rsidRDefault="00882F88">
      <w:pPr>
        <w:numPr>
          <w:ilvl w:val="1"/>
          <w:numId w:val="1"/>
        </w:numPr>
        <w:pBdr>
          <w:top w:val="nil"/>
          <w:left w:val="nil"/>
          <w:bottom w:val="nil"/>
          <w:right w:val="nil"/>
          <w:between w:val="nil"/>
        </w:pBdr>
        <w:tabs>
          <w:tab w:val="left" w:pos="1134"/>
        </w:tabs>
        <w:spacing w:before="120" w:after="120" w:line="240" w:lineRule="auto"/>
        <w:ind w:left="1134" w:hanging="708"/>
        <w:jc w:val="left"/>
      </w:pPr>
      <w:bookmarkStart w:id="6" w:name="_heading=h.2et92p0" w:colFirst="0" w:colLast="0"/>
      <w:bookmarkEnd w:id="6"/>
      <w:r>
        <w:t>The Supplier shall develop, in the timescales specified in the Order Form, quality plans that ensure that all aspects of the Deliverables are the subject of quality management systems and are consistent with BS EN ISO 900</w:t>
      </w:r>
      <w:r>
        <w:t>1 or any equivalent standard which is generally recognised as having replaced it ("</w:t>
      </w:r>
      <w:r>
        <w:rPr>
          <w:b/>
        </w:rPr>
        <w:t>Quality Plans</w:t>
      </w:r>
      <w:r>
        <w:t>").</w:t>
      </w:r>
    </w:p>
    <w:p w:rsidR="005C2A4D" w:rsidRDefault="00882F88">
      <w:pPr>
        <w:numPr>
          <w:ilvl w:val="1"/>
          <w:numId w:val="1"/>
        </w:numPr>
        <w:pBdr>
          <w:top w:val="nil"/>
          <w:left w:val="nil"/>
          <w:bottom w:val="nil"/>
          <w:right w:val="nil"/>
          <w:between w:val="nil"/>
        </w:pBdr>
        <w:tabs>
          <w:tab w:val="left" w:pos="1134"/>
        </w:tabs>
        <w:spacing w:before="120" w:after="120" w:line="240" w:lineRule="auto"/>
        <w:ind w:left="1134" w:hanging="708"/>
        <w:jc w:val="left"/>
      </w:pPr>
      <w:r>
        <w:lastRenderedPageBreak/>
        <w:t>The Supplier shall seek Approval (not be unreasonably withheld or delayed) of the Quality Plans before implementing them. Approval shall not act as an endor</w:t>
      </w:r>
      <w:r>
        <w:t>sement of the Quality Plans and shall not relieve the Supplier of its responsibility for ensuring that the Deliverables are provided to the standard required by the Contract.</w:t>
      </w:r>
    </w:p>
    <w:p w:rsidR="005C2A4D" w:rsidRDefault="00882F88">
      <w:pPr>
        <w:numPr>
          <w:ilvl w:val="1"/>
          <w:numId w:val="1"/>
        </w:numPr>
        <w:pBdr>
          <w:top w:val="nil"/>
          <w:left w:val="nil"/>
          <w:bottom w:val="nil"/>
          <w:right w:val="nil"/>
          <w:between w:val="nil"/>
        </w:pBdr>
        <w:tabs>
          <w:tab w:val="left" w:pos="1134"/>
        </w:tabs>
        <w:spacing w:before="120" w:after="120" w:line="240" w:lineRule="auto"/>
        <w:ind w:left="1134" w:hanging="708"/>
        <w:jc w:val="left"/>
      </w:pPr>
      <w:r>
        <w:t>Following the approval of the Quality Plans, the Supplier shall provide all Deliv</w:t>
      </w:r>
      <w:r>
        <w:t>erables in accordance with the Quality Plans. Any Variation to the Quality Plans shall be agreed in accordance with the Variation Procedure.</w:t>
      </w:r>
    </w:p>
    <w:p w:rsidR="005C2A4D" w:rsidRDefault="00882F88">
      <w:pPr>
        <w:numPr>
          <w:ilvl w:val="1"/>
          <w:numId w:val="1"/>
        </w:numPr>
        <w:pBdr>
          <w:top w:val="nil"/>
          <w:left w:val="nil"/>
          <w:bottom w:val="nil"/>
          <w:right w:val="nil"/>
          <w:between w:val="nil"/>
        </w:pBdr>
        <w:tabs>
          <w:tab w:val="left" w:pos="1134"/>
        </w:tabs>
        <w:spacing w:before="120" w:after="120" w:line="240" w:lineRule="auto"/>
        <w:ind w:left="1134" w:hanging="708"/>
        <w:jc w:val="left"/>
      </w:pPr>
      <w:r>
        <w:t>The Supplier shall ensure that the Supplier Staff shall at all times during the Call-Off Contract Period:</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be appropriately experienced, qualified and trained to supply the Deliverables in accordance with the Contract;</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apply all due skill, care, diligence in faithfully performing those duties and exercising such powers as necessary in connection with the provis</w:t>
      </w:r>
      <w:r>
        <w:t>ion of the Deliverables; and</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pPr>
      <w:r>
        <w:t>obey all lawful instructions and reasonable directions of the Buyer (including, if so required by the Buyer, the ICT Policy) and provide the Deliverables to the reasonable satisfaction of the Buyer.</w:t>
      </w:r>
    </w:p>
    <w:p w:rsidR="005C2A4D" w:rsidRDefault="00882F88">
      <w:pPr>
        <w:numPr>
          <w:ilvl w:val="0"/>
          <w:numId w:val="1"/>
        </w:numPr>
        <w:pBdr>
          <w:top w:val="nil"/>
          <w:left w:val="nil"/>
          <w:bottom w:val="nil"/>
          <w:right w:val="nil"/>
          <w:between w:val="nil"/>
        </w:pBdr>
        <w:tabs>
          <w:tab w:val="left" w:pos="1134"/>
        </w:tabs>
        <w:spacing w:before="120" w:after="120" w:line="240" w:lineRule="auto"/>
        <w:ind w:left="426" w:hanging="426"/>
        <w:jc w:val="left"/>
        <w:rPr>
          <w:b/>
        </w:rPr>
      </w:pPr>
      <w:r>
        <w:rPr>
          <w:b/>
        </w:rPr>
        <w:t>ICT Audit</w:t>
      </w:r>
    </w:p>
    <w:p w:rsidR="005C2A4D" w:rsidRDefault="00882F88">
      <w:pPr>
        <w:numPr>
          <w:ilvl w:val="1"/>
          <w:numId w:val="1"/>
        </w:numPr>
        <w:pBdr>
          <w:top w:val="nil"/>
          <w:left w:val="nil"/>
          <w:bottom w:val="nil"/>
          <w:right w:val="nil"/>
          <w:between w:val="nil"/>
        </w:pBdr>
        <w:tabs>
          <w:tab w:val="left" w:pos="2552"/>
        </w:tabs>
        <w:spacing w:before="120" w:after="120" w:line="240" w:lineRule="auto"/>
        <w:ind w:left="1134" w:hanging="708"/>
        <w:jc w:val="left"/>
      </w:pPr>
      <w:r>
        <w:t>The Supplier shall</w:t>
      </w:r>
      <w:r>
        <w:t xml:space="preserve"> allow any auditor access to the Supplier premises to:</w:t>
      </w:r>
    </w:p>
    <w:p w:rsidR="005C2A4D" w:rsidRDefault="00882F88">
      <w:pPr>
        <w:numPr>
          <w:ilvl w:val="2"/>
          <w:numId w:val="1"/>
        </w:numPr>
        <w:pBdr>
          <w:top w:val="nil"/>
          <w:left w:val="nil"/>
          <w:bottom w:val="nil"/>
          <w:right w:val="nil"/>
          <w:between w:val="nil"/>
        </w:pBdr>
        <w:tabs>
          <w:tab w:val="left" w:pos="2552"/>
        </w:tabs>
        <w:spacing w:before="120" w:after="120" w:line="240" w:lineRule="auto"/>
        <w:ind w:left="1985" w:hanging="851"/>
        <w:jc w:val="left"/>
      </w:pPr>
      <w:r>
        <w:t>inspect the ICT Environment and the wider service delivery environment (or any part of them);</w:t>
      </w:r>
    </w:p>
    <w:p w:rsidR="005C2A4D" w:rsidRDefault="00882F88">
      <w:pPr>
        <w:numPr>
          <w:ilvl w:val="2"/>
          <w:numId w:val="1"/>
        </w:numPr>
        <w:pBdr>
          <w:top w:val="nil"/>
          <w:left w:val="nil"/>
          <w:bottom w:val="nil"/>
          <w:right w:val="nil"/>
          <w:between w:val="nil"/>
        </w:pBdr>
        <w:tabs>
          <w:tab w:val="left" w:pos="2552"/>
        </w:tabs>
        <w:spacing w:before="120" w:after="120" w:line="240" w:lineRule="auto"/>
        <w:ind w:left="1985" w:hanging="851"/>
        <w:jc w:val="left"/>
      </w:pPr>
      <w:r>
        <w:t>review any records created during the design and development of the Supplier System and pre-operational environment such as information relating to Testing; and</w:t>
      </w:r>
    </w:p>
    <w:p w:rsidR="005C2A4D" w:rsidRDefault="00882F88">
      <w:pPr>
        <w:numPr>
          <w:ilvl w:val="2"/>
          <w:numId w:val="1"/>
        </w:numPr>
        <w:pBdr>
          <w:top w:val="nil"/>
          <w:left w:val="nil"/>
          <w:bottom w:val="nil"/>
          <w:right w:val="nil"/>
          <w:between w:val="nil"/>
        </w:pBdr>
        <w:spacing w:before="120" w:after="120" w:line="240" w:lineRule="auto"/>
        <w:ind w:left="1985" w:hanging="851"/>
        <w:jc w:val="left"/>
      </w:pPr>
      <w:r>
        <w:t>review the Supplier’s quality management systems including all relevant Quality Plans.</w:t>
      </w:r>
    </w:p>
    <w:p w:rsidR="005C2A4D" w:rsidRDefault="00882F88">
      <w:pPr>
        <w:keepNext/>
        <w:numPr>
          <w:ilvl w:val="0"/>
          <w:numId w:val="1"/>
        </w:numPr>
        <w:pBdr>
          <w:top w:val="nil"/>
          <w:left w:val="nil"/>
          <w:bottom w:val="nil"/>
          <w:right w:val="nil"/>
          <w:between w:val="nil"/>
        </w:pBdr>
        <w:tabs>
          <w:tab w:val="left" w:pos="1134"/>
        </w:tabs>
        <w:spacing w:before="120" w:after="120" w:line="240" w:lineRule="auto"/>
        <w:ind w:left="426" w:hanging="426"/>
        <w:jc w:val="left"/>
        <w:rPr>
          <w:b/>
        </w:rPr>
      </w:pPr>
      <w:r>
        <w:rPr>
          <w:b/>
        </w:rPr>
        <w:t>Maintena</w:t>
      </w:r>
      <w:r>
        <w:rPr>
          <w:b/>
        </w:rPr>
        <w:t>nce of the ICT Environment</w:t>
      </w:r>
    </w:p>
    <w:p w:rsidR="005C2A4D" w:rsidRDefault="00882F88">
      <w:pPr>
        <w:numPr>
          <w:ilvl w:val="1"/>
          <w:numId w:val="1"/>
        </w:numPr>
        <w:pBdr>
          <w:top w:val="nil"/>
          <w:left w:val="nil"/>
          <w:bottom w:val="nil"/>
          <w:right w:val="nil"/>
          <w:between w:val="nil"/>
        </w:pBdr>
        <w:tabs>
          <w:tab w:val="left" w:pos="1985"/>
        </w:tabs>
        <w:spacing w:before="120" w:after="120" w:line="240" w:lineRule="auto"/>
        <w:ind w:left="1134" w:hanging="708"/>
        <w:jc w:val="left"/>
      </w:pPr>
      <w:r>
        <w:t>If specified by the Buyer in the Order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rsidR="005C2A4D" w:rsidRDefault="00882F88">
      <w:pPr>
        <w:numPr>
          <w:ilvl w:val="1"/>
          <w:numId w:val="1"/>
        </w:numPr>
        <w:pBdr>
          <w:top w:val="nil"/>
          <w:left w:val="nil"/>
          <w:bottom w:val="nil"/>
          <w:right w:val="nil"/>
          <w:between w:val="nil"/>
        </w:pBdr>
        <w:tabs>
          <w:tab w:val="left" w:pos="1985"/>
        </w:tabs>
        <w:spacing w:before="120" w:after="120" w:line="240" w:lineRule="auto"/>
        <w:ind w:left="1134" w:hanging="708"/>
        <w:jc w:val="left"/>
      </w:pPr>
      <w:bookmarkStart w:id="7" w:name="_heading=h.tyjcwt" w:colFirst="0" w:colLast="0"/>
      <w:bookmarkEnd w:id="7"/>
      <w:r>
        <w:t>Once the Maintenance Schedule has been Approved, the Supplier shall only undertake such planned maintenance (which shall be known a</w:t>
      </w:r>
      <w:r>
        <w:t>s "</w:t>
      </w:r>
      <w:r>
        <w:rPr>
          <w:b/>
        </w:rPr>
        <w:t>Permitted Maintenance</w:t>
      </w:r>
      <w:r>
        <w:t>") in accordance with the Maintenance Schedule.</w:t>
      </w:r>
    </w:p>
    <w:p w:rsidR="005C2A4D" w:rsidRDefault="00882F88">
      <w:pPr>
        <w:numPr>
          <w:ilvl w:val="1"/>
          <w:numId w:val="1"/>
        </w:numPr>
        <w:pBdr>
          <w:top w:val="nil"/>
          <w:left w:val="nil"/>
          <w:bottom w:val="nil"/>
          <w:right w:val="nil"/>
          <w:between w:val="nil"/>
        </w:pBdr>
        <w:tabs>
          <w:tab w:val="left" w:pos="1985"/>
        </w:tabs>
        <w:spacing w:before="120" w:after="120" w:line="240" w:lineRule="auto"/>
        <w:ind w:left="1134" w:hanging="708"/>
        <w:jc w:val="left"/>
      </w:pPr>
      <w:r>
        <w:t>The Supplier shall give as much notice as is reasonably practicable to the Buyer prior to carrying out any Emergency Maintenance.</w:t>
      </w:r>
    </w:p>
    <w:p w:rsidR="005C2A4D" w:rsidRDefault="00882F88">
      <w:pPr>
        <w:numPr>
          <w:ilvl w:val="1"/>
          <w:numId w:val="1"/>
        </w:numPr>
        <w:pBdr>
          <w:top w:val="nil"/>
          <w:left w:val="nil"/>
          <w:bottom w:val="nil"/>
          <w:right w:val="nil"/>
          <w:between w:val="nil"/>
        </w:pBdr>
        <w:spacing w:before="120" w:after="120" w:line="240" w:lineRule="auto"/>
        <w:ind w:left="1134" w:hanging="708"/>
        <w:jc w:val="left"/>
      </w:pPr>
      <w:bookmarkStart w:id="8" w:name="_heading=h.2bn6wsx" w:colFirst="0" w:colLast="0"/>
      <w:bookmarkEnd w:id="8"/>
      <w:r>
        <w:t>The Supplier shall carry out any necessary maintenance</w:t>
      </w:r>
      <w:r>
        <w:t xml:space="preserve"> (whether Permitted Maintenance or Emergency Maintenance) where it reasonably </w:t>
      </w:r>
      <w:r>
        <w:lastRenderedPageBreak/>
        <w:t>suspects that the ICT Environment and/or the Services or any part thereof has or may have developed a fault. Any such maintenance shall be carried out in such a manner and at suc</w:t>
      </w:r>
      <w:r>
        <w:t>h times so as to avoid (or where this is not possible so as to minimise) disruption to the ICT Environment and the provision of the Deliverables.</w:t>
      </w:r>
    </w:p>
    <w:p w:rsidR="005C2A4D" w:rsidRDefault="00882F88">
      <w:pPr>
        <w:keepNext/>
        <w:numPr>
          <w:ilvl w:val="0"/>
          <w:numId w:val="1"/>
        </w:numPr>
        <w:pBdr>
          <w:top w:val="nil"/>
          <w:left w:val="nil"/>
          <w:bottom w:val="nil"/>
          <w:right w:val="nil"/>
          <w:between w:val="nil"/>
        </w:pBdr>
        <w:tabs>
          <w:tab w:val="left" w:pos="1134"/>
        </w:tabs>
        <w:spacing w:before="120" w:after="120" w:line="240" w:lineRule="auto"/>
        <w:ind w:left="426" w:hanging="426"/>
        <w:jc w:val="left"/>
        <w:rPr>
          <w:b/>
          <w:highlight w:val="yellow"/>
        </w:rPr>
      </w:pPr>
      <w:r>
        <w:rPr>
          <w:b/>
          <w:highlight w:val="yellow"/>
        </w:rPr>
        <w:t>Supplier-furnished Terms</w:t>
      </w:r>
    </w:p>
    <w:p w:rsidR="005C2A4D" w:rsidRDefault="00882F88">
      <w:pPr>
        <w:pBdr>
          <w:top w:val="nil"/>
          <w:left w:val="nil"/>
          <w:bottom w:val="nil"/>
          <w:right w:val="nil"/>
          <w:between w:val="nil"/>
        </w:pBdr>
        <w:spacing w:before="120" w:after="120" w:line="240" w:lineRule="auto"/>
        <w:ind w:left="426"/>
        <w:jc w:val="left"/>
        <w:rPr>
          <w:b/>
          <w:i/>
          <w:color w:val="000000"/>
        </w:rPr>
      </w:pPr>
      <w:r>
        <w:rPr>
          <w:b/>
          <w:i/>
          <w:color w:val="000000"/>
          <w:highlight w:val="yellow"/>
        </w:rPr>
        <w:t>[Buyer Guidance: Buyer will need to consider whether or not to add some wording stating that the Contract's terms prevail in the event of any inconsistency, even if there is a statement to the contrary effect in the Supplier-furnished terms.]</w:t>
      </w:r>
    </w:p>
    <w:p w:rsidR="005C2A4D" w:rsidRDefault="00882F88">
      <w:pPr>
        <w:numPr>
          <w:ilvl w:val="1"/>
          <w:numId w:val="1"/>
        </w:numPr>
        <w:pBdr>
          <w:top w:val="nil"/>
          <w:left w:val="nil"/>
          <w:bottom w:val="nil"/>
          <w:right w:val="nil"/>
          <w:between w:val="nil"/>
        </w:pBdr>
        <w:tabs>
          <w:tab w:val="left" w:pos="1134"/>
        </w:tabs>
        <w:spacing w:before="120" w:after="120" w:line="240" w:lineRule="auto"/>
        <w:ind w:left="1134" w:hanging="708"/>
        <w:jc w:val="left"/>
        <w:rPr>
          <w:highlight w:val="yellow"/>
        </w:rPr>
      </w:pPr>
      <w:r>
        <w:rPr>
          <w:highlight w:val="yellow"/>
        </w:rPr>
        <w:t>In the case o</w:t>
      </w:r>
      <w:r>
        <w:rPr>
          <w:highlight w:val="yellow"/>
        </w:rPr>
        <w:t>f any conflict or inconsistency between any Supplier-furnished terms set out in Paragraphs 9.3 to 9.4 and the terms of the Contract, the Contract shall prevail to the extent of any conflict or inconsistency.</w:t>
      </w:r>
    </w:p>
    <w:p w:rsidR="005C2A4D" w:rsidRDefault="00882F88">
      <w:pPr>
        <w:numPr>
          <w:ilvl w:val="1"/>
          <w:numId w:val="1"/>
        </w:numPr>
        <w:pBdr>
          <w:top w:val="nil"/>
          <w:left w:val="nil"/>
          <w:bottom w:val="nil"/>
          <w:right w:val="nil"/>
          <w:between w:val="nil"/>
        </w:pBdr>
        <w:tabs>
          <w:tab w:val="left" w:pos="1134"/>
        </w:tabs>
        <w:spacing w:before="120" w:after="120" w:line="240" w:lineRule="auto"/>
        <w:ind w:left="1134" w:hanging="708"/>
        <w:jc w:val="left"/>
        <w:rPr>
          <w:highlight w:val="yellow"/>
        </w:rPr>
      </w:pPr>
      <w:r>
        <w:rPr>
          <w:highlight w:val="yellow"/>
        </w:rPr>
        <w:t>Paragraph 9.1 applies even where there is a stat</w:t>
      </w:r>
      <w:r>
        <w:rPr>
          <w:highlight w:val="yellow"/>
        </w:rPr>
        <w:t>ement to the contrary effect in any Supplier-furnished terms.</w:t>
      </w:r>
    </w:p>
    <w:p w:rsidR="005C2A4D" w:rsidRDefault="00882F88">
      <w:pPr>
        <w:numPr>
          <w:ilvl w:val="1"/>
          <w:numId w:val="1"/>
        </w:numPr>
        <w:pBdr>
          <w:top w:val="nil"/>
          <w:left w:val="nil"/>
          <w:bottom w:val="nil"/>
          <w:right w:val="nil"/>
          <w:between w:val="nil"/>
        </w:pBdr>
        <w:tabs>
          <w:tab w:val="left" w:pos="1134"/>
        </w:tabs>
        <w:spacing w:before="120" w:after="120" w:line="240" w:lineRule="auto"/>
        <w:ind w:left="1134" w:hanging="708"/>
        <w:jc w:val="left"/>
        <w:rPr>
          <w:b/>
          <w:highlight w:val="yellow"/>
        </w:rPr>
      </w:pPr>
      <w:r>
        <w:rPr>
          <w:b/>
          <w:highlight w:val="yellow"/>
        </w:rPr>
        <w:t xml:space="preserve">Software as a service </w:t>
      </w:r>
      <w:proofErr w:type="gramStart"/>
      <w:r>
        <w:rPr>
          <w:b/>
          <w:highlight w:val="yellow"/>
        </w:rPr>
        <w:t>terms</w:t>
      </w:r>
      <w:proofErr w:type="gramEnd"/>
    </w:p>
    <w:p w:rsidR="005C2A4D" w:rsidRDefault="00882F88">
      <w:pPr>
        <w:numPr>
          <w:ilvl w:val="2"/>
          <w:numId w:val="1"/>
        </w:numPr>
        <w:pBdr>
          <w:top w:val="nil"/>
          <w:left w:val="nil"/>
          <w:bottom w:val="nil"/>
          <w:right w:val="nil"/>
          <w:between w:val="nil"/>
        </w:pBdr>
        <w:tabs>
          <w:tab w:val="left" w:pos="2552"/>
        </w:tabs>
        <w:spacing w:before="120" w:after="120" w:line="240" w:lineRule="auto"/>
        <w:ind w:left="1985" w:hanging="851"/>
        <w:jc w:val="left"/>
        <w:rPr>
          <w:highlight w:val="yellow"/>
        </w:rPr>
      </w:pPr>
      <w:r>
        <w:rPr>
          <w:highlight w:val="yellow"/>
        </w:rPr>
        <w:t>Additional terms for provision of a Software as a service solution are detailed in [insert reference to relevant Schedule].</w:t>
      </w:r>
    </w:p>
    <w:p w:rsidR="005C2A4D" w:rsidRDefault="00882F88">
      <w:pPr>
        <w:numPr>
          <w:ilvl w:val="1"/>
          <w:numId w:val="1"/>
        </w:numPr>
        <w:pBdr>
          <w:top w:val="nil"/>
          <w:left w:val="nil"/>
          <w:bottom w:val="nil"/>
          <w:right w:val="nil"/>
          <w:between w:val="nil"/>
        </w:pBdr>
        <w:tabs>
          <w:tab w:val="left" w:pos="1134"/>
        </w:tabs>
        <w:spacing w:before="120" w:after="120" w:line="240" w:lineRule="auto"/>
        <w:ind w:left="1134" w:hanging="708"/>
        <w:jc w:val="left"/>
        <w:rPr>
          <w:b/>
          <w:highlight w:val="yellow"/>
        </w:rPr>
      </w:pPr>
      <w:r>
        <w:rPr>
          <w:b/>
          <w:highlight w:val="yellow"/>
        </w:rPr>
        <w:t>Software support &amp; maintenance terms</w:t>
      </w:r>
    </w:p>
    <w:p w:rsidR="005C2A4D" w:rsidRDefault="00882F88">
      <w:pPr>
        <w:numPr>
          <w:ilvl w:val="2"/>
          <w:numId w:val="1"/>
        </w:numPr>
        <w:pBdr>
          <w:top w:val="nil"/>
          <w:left w:val="nil"/>
          <w:bottom w:val="nil"/>
          <w:right w:val="nil"/>
          <w:between w:val="nil"/>
        </w:pBdr>
        <w:tabs>
          <w:tab w:val="left" w:pos="1985"/>
        </w:tabs>
        <w:spacing w:before="120" w:after="120" w:line="240" w:lineRule="auto"/>
        <w:ind w:left="1985" w:hanging="851"/>
        <w:jc w:val="left"/>
        <w:rPr>
          <w:highlight w:val="yellow"/>
        </w:rPr>
      </w:pPr>
      <w:r>
        <w:rPr>
          <w:highlight w:val="yellow"/>
        </w:rPr>
        <w:t>Additional terms for provision of Software support &amp; maintenance services are detailed in Call-Off Schedule 28 - Supplier Furnished Terms</w:t>
      </w:r>
    </w:p>
    <w:p w:rsidR="005C2A4D" w:rsidRDefault="005C2A4D">
      <w:pPr>
        <w:pBdr>
          <w:top w:val="nil"/>
          <w:left w:val="nil"/>
          <w:bottom w:val="nil"/>
          <w:right w:val="nil"/>
          <w:between w:val="nil"/>
        </w:pBdr>
        <w:spacing w:before="120" w:after="120" w:line="240" w:lineRule="auto"/>
        <w:jc w:val="left"/>
        <w:rPr>
          <w:b/>
          <w:i/>
        </w:rPr>
      </w:pPr>
    </w:p>
    <w:sectPr w:rsidR="005C2A4D">
      <w:headerReference w:type="default" r:id="rId8"/>
      <w:footerReference w:type="default" r:id="rId9"/>
      <w:headerReference w:type="first" r:id="rId10"/>
      <w:footerReference w:type="first" r:id="rId11"/>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F88" w:rsidRDefault="00882F88">
      <w:pPr>
        <w:spacing w:after="0" w:line="240" w:lineRule="auto"/>
      </w:pPr>
      <w:r>
        <w:separator/>
      </w:r>
    </w:p>
  </w:endnote>
  <w:endnote w:type="continuationSeparator" w:id="0">
    <w:p w:rsidR="00882F88" w:rsidRDefault="0088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panose1 w:val="00000000000000000000"/>
    <w:charset w:val="00"/>
    <w:family w:val="roman"/>
    <w:notTrueType/>
    <w:pitch w:val="default"/>
  </w:font>
  <w:font w:name="Tahoma">
    <w:panose1 w:val="020B0604030504040204"/>
    <w:charset w:val="00"/>
    <w:family w:val="roman"/>
    <w:notTrueType/>
    <w:pitch w:val="default"/>
  </w:font>
  <w:font w:name="Cambria">
    <w:panose1 w:val="0204050305040603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4D" w:rsidRDefault="005C2A4D">
    <w:pPr>
      <w:pBdr>
        <w:top w:val="nil"/>
        <w:left w:val="nil"/>
        <w:bottom w:val="nil"/>
        <w:right w:val="nil"/>
        <w:between w:val="nil"/>
      </w:pBdr>
      <w:tabs>
        <w:tab w:val="center" w:pos="4153"/>
        <w:tab w:val="right" w:pos="8306"/>
      </w:tabs>
      <w:spacing w:after="0" w:line="240" w:lineRule="auto"/>
      <w:jc w:val="left"/>
      <w:rPr>
        <w:sz w:val="20"/>
        <w:szCs w:val="20"/>
      </w:rPr>
    </w:pPr>
  </w:p>
  <w:p w:rsidR="005C2A4D" w:rsidRDefault="00882F88">
    <w:pPr>
      <w:pBdr>
        <w:top w:val="nil"/>
        <w:left w:val="nil"/>
        <w:bottom w:val="nil"/>
        <w:right w:val="nil"/>
        <w:between w:val="nil"/>
      </w:pBdr>
      <w:tabs>
        <w:tab w:val="center" w:pos="4153"/>
        <w:tab w:val="right" w:pos="8306"/>
      </w:tabs>
      <w:spacing w:after="0" w:line="240" w:lineRule="auto"/>
      <w:jc w:val="left"/>
      <w:rPr>
        <w:sz w:val="20"/>
        <w:szCs w:val="20"/>
      </w:rPr>
    </w:pPr>
    <w:r>
      <w:rPr>
        <w:sz w:val="20"/>
        <w:szCs w:val="20"/>
      </w:rPr>
      <w:t>Framework Ref:RM6346 Records Information Management, Digital Solutions and Associated Services</w:t>
    </w:r>
  </w:p>
  <w:p w:rsidR="005C2A4D" w:rsidRDefault="00882F88">
    <w:pPr>
      <w:pBdr>
        <w:top w:val="nil"/>
        <w:left w:val="nil"/>
        <w:bottom w:val="nil"/>
        <w:right w:val="nil"/>
        <w:between w:val="nil"/>
      </w:pBdr>
      <w:tabs>
        <w:tab w:val="center" w:pos="4153"/>
        <w:tab w:val="right" w:pos="8306"/>
      </w:tabs>
      <w:spacing w:after="0" w:line="240" w:lineRule="auto"/>
      <w:rPr>
        <w:sz w:val="20"/>
        <w:szCs w:val="20"/>
      </w:rPr>
    </w:pPr>
    <w:r>
      <w:rPr>
        <w:sz w:val="20"/>
        <w:szCs w:val="20"/>
      </w:rPr>
      <w:t>Project Version: v0.5</w:t>
    </w:r>
    <w:r>
      <w:rPr>
        <w:sz w:val="20"/>
        <w:szCs w:val="20"/>
      </w:rPr>
      <w:tab/>
    </w:r>
    <w:r>
      <w:rPr>
        <w:sz w:val="20"/>
        <w:szCs w:val="20"/>
      </w:rPr>
      <w:tab/>
      <w:t xml:space="preserve"> </w:t>
    </w:r>
    <w:r>
      <w:rPr>
        <w:sz w:val="20"/>
        <w:szCs w:val="20"/>
      </w:rPr>
      <w:fldChar w:fldCharType="begin"/>
    </w:r>
    <w:r>
      <w:rPr>
        <w:sz w:val="20"/>
        <w:szCs w:val="20"/>
      </w:rPr>
      <w:instrText>PAGE</w:instrText>
    </w:r>
    <w:r w:rsidR="001C3407">
      <w:rPr>
        <w:sz w:val="20"/>
        <w:szCs w:val="20"/>
      </w:rPr>
      <w:fldChar w:fldCharType="separate"/>
    </w:r>
    <w:r w:rsidR="001C3407">
      <w:rPr>
        <w:noProof/>
        <w:sz w:val="20"/>
        <w:szCs w:val="20"/>
      </w:rPr>
      <w:t>1</w:t>
    </w:r>
    <w:r>
      <w:rPr>
        <w:sz w:val="20"/>
        <w:szCs w:val="20"/>
      </w:rPr>
      <w:fldChar w:fldCharType="end"/>
    </w:r>
  </w:p>
  <w:p w:rsidR="005C2A4D" w:rsidRDefault="00882F88">
    <w:pPr>
      <w:pBdr>
        <w:top w:val="nil"/>
        <w:left w:val="nil"/>
        <w:bottom w:val="nil"/>
        <w:right w:val="nil"/>
        <w:between w:val="nil"/>
      </w:pBdr>
      <w:tabs>
        <w:tab w:val="center" w:pos="4153"/>
        <w:tab w:val="right" w:pos="8306"/>
      </w:tabs>
      <w:spacing w:after="0" w:line="240" w:lineRule="auto"/>
      <w:rPr>
        <w:sz w:val="14"/>
        <w:szCs w:val="14"/>
      </w:rPr>
    </w:pPr>
    <w:r>
      <w:rPr>
        <w:sz w:val="20"/>
        <w:szCs w:val="20"/>
      </w:rPr>
      <w:t>Model Version: v1.0 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4D" w:rsidRDefault="005C2A4D">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p>
  <w:p w:rsidR="005C2A4D" w:rsidRDefault="00882F88">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rsidR="005C2A4D" w:rsidRDefault="00882F88">
    <w:pPr>
      <w:pBdr>
        <w:top w:val="nil"/>
        <w:left w:val="nil"/>
        <w:bottom w:val="nil"/>
        <w:right w:val="nil"/>
        <w:between w:val="nil"/>
      </w:pBdr>
      <w:tabs>
        <w:tab w:val="center" w:pos="4153"/>
        <w:tab w:val="right" w:pos="8306"/>
      </w:tabs>
      <w:spacing w:after="0" w:line="240" w:lineRule="auto"/>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rsidR="005C2A4D" w:rsidRDefault="00882F88">
    <w:pPr>
      <w:pBdr>
        <w:top w:val="nil"/>
        <w:left w:val="nil"/>
        <w:bottom w:val="nil"/>
        <w:right w:val="nil"/>
        <w:between w:val="nil"/>
      </w:pBdr>
      <w:tabs>
        <w:tab w:val="center" w:pos="4153"/>
        <w:tab w:val="right" w:pos="8306"/>
      </w:tabs>
      <w:spacing w:after="0" w:line="240" w:lineRule="auto"/>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F88" w:rsidRDefault="00882F88">
      <w:pPr>
        <w:spacing w:after="0" w:line="240" w:lineRule="auto"/>
      </w:pPr>
      <w:r>
        <w:separator/>
      </w:r>
    </w:p>
  </w:footnote>
  <w:footnote w:type="continuationSeparator" w:id="0">
    <w:p w:rsidR="00882F88" w:rsidRDefault="00882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4D" w:rsidRDefault="00882F88">
    <w:pPr>
      <w:tabs>
        <w:tab w:val="center" w:pos="4513"/>
        <w:tab w:val="right" w:pos="9026"/>
      </w:tabs>
      <w:spacing w:after="0" w:line="240" w:lineRule="auto"/>
      <w:rPr>
        <w:sz w:val="22"/>
        <w:szCs w:val="22"/>
      </w:rPr>
    </w:pPr>
    <w:r>
      <w:rPr>
        <w:b/>
        <w:sz w:val="22"/>
        <w:szCs w:val="22"/>
      </w:rPr>
      <w:t>Call-Off Schedule 6 (ICT Services)</w:t>
    </w:r>
  </w:p>
  <w:p w:rsidR="005C2A4D" w:rsidRDefault="00882F88">
    <w:pPr>
      <w:tabs>
        <w:tab w:val="center" w:pos="4513"/>
        <w:tab w:val="right" w:pos="9026"/>
      </w:tabs>
      <w:spacing w:after="0" w:line="240" w:lineRule="auto"/>
      <w:rPr>
        <w:sz w:val="22"/>
        <w:szCs w:val="22"/>
      </w:rPr>
    </w:pPr>
    <w:r>
      <w:rPr>
        <w:sz w:val="22"/>
        <w:szCs w:val="22"/>
      </w:rPr>
      <w:t>Call-Off Ref</w:t>
    </w:r>
    <w:r>
      <w:rPr>
        <w:sz w:val="22"/>
        <w:szCs w:val="22"/>
      </w:rPr>
      <w:t>:</w:t>
    </w:r>
  </w:p>
  <w:p w:rsidR="005C2A4D" w:rsidRDefault="00882F88">
    <w:pPr>
      <w:tabs>
        <w:tab w:val="center" w:pos="4513"/>
        <w:tab w:val="right" w:pos="9026"/>
      </w:tabs>
      <w:spacing w:after="0" w:line="240" w:lineRule="auto"/>
      <w:rPr>
        <w:sz w:val="22"/>
        <w:szCs w:val="22"/>
      </w:rPr>
    </w:pPr>
    <w:r>
      <w:rPr>
        <w:sz w:val="22"/>
        <w:szCs w:val="22"/>
      </w:rPr>
      <w:t>Crown Copyright 2025</w:t>
    </w:r>
  </w:p>
  <w:p w:rsidR="005C2A4D" w:rsidRDefault="005C2A4D">
    <w:pPr>
      <w:pBdr>
        <w:top w:val="nil"/>
        <w:left w:val="nil"/>
        <w:bottom w:val="nil"/>
        <w:right w:val="nil"/>
        <w:between w:val="nil"/>
      </w:pBdr>
      <w:tabs>
        <w:tab w:val="center" w:pos="4153"/>
        <w:tab w:val="right" w:pos="8306"/>
      </w:tabs>
      <w:spacing w:after="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A4D" w:rsidRDefault="005C2A4D">
    <w:pPr>
      <w:tabs>
        <w:tab w:val="center" w:pos="4513"/>
        <w:tab w:val="right" w:pos="9026"/>
      </w:tabs>
      <w:spacing w:after="0" w:line="240" w:lineRule="auto"/>
      <w:rPr>
        <w:rFonts w:ascii="Calibri" w:eastAsia="Calibri" w:hAnsi="Calibri" w:cs="Calibri"/>
      </w:rPr>
    </w:pPr>
  </w:p>
  <w:p w:rsidR="005C2A4D" w:rsidRDefault="005C2A4D">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4FFA"/>
    <w:multiLevelType w:val="multilevel"/>
    <w:tmpl w:val="E9EA710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4521F3"/>
    <w:multiLevelType w:val="multilevel"/>
    <w:tmpl w:val="6166E77C"/>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2" w15:restartNumberingAfterBreak="0">
    <w:nsid w:val="590B5142"/>
    <w:multiLevelType w:val="multilevel"/>
    <w:tmpl w:val="55201F2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Heading7"/>
      <w:lvlText w:val="%7."/>
      <w:lvlJc w:val="left"/>
      <w:pPr>
        <w:ind w:left="2520" w:hanging="360"/>
      </w:pPr>
    </w:lvl>
    <w:lvl w:ilvl="7">
      <w:start w:val="1"/>
      <w:numFmt w:val="lowerLetter"/>
      <w:pStyle w:val="Heading8"/>
      <w:lvlText w:val="%8."/>
      <w:lvlJc w:val="left"/>
      <w:pPr>
        <w:ind w:left="2880" w:hanging="360"/>
      </w:pPr>
    </w:lvl>
    <w:lvl w:ilvl="8">
      <w:start w:val="1"/>
      <w:numFmt w:val="lowerRoman"/>
      <w:pStyle w:val="Heading9"/>
      <w:lvlText w:val="%9."/>
      <w:lvlJc w:val="left"/>
      <w:pPr>
        <w:ind w:left="3240" w:hanging="36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A4D"/>
    <w:rsid w:val="001C3407"/>
    <w:rsid w:val="005C2A4D"/>
    <w:rsid w:val="00882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E5E29F-9462-4C39-AF80-FE2186FB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nil"/>
        <w:left w:val="nil"/>
        <w:bottom w:val="nil"/>
        <w:right w:val="nil"/>
        <w:between w:val="nil"/>
      </w:pBdr>
      <w:ind w:left="170" w:hanging="170"/>
      <w:outlineLvl w:val="0"/>
    </w:pPr>
    <w:rPr>
      <w:color w:val="000000"/>
    </w:rPr>
  </w:style>
  <w:style w:type="paragraph" w:styleId="Heading2">
    <w:name w:val="heading 2"/>
    <w:basedOn w:val="Normal"/>
    <w:next w:val="Normal"/>
    <w:link w:val="Heading2Char"/>
    <w:uiPriority w:val="9"/>
    <w:unhideWhenUsed/>
    <w:qFormat/>
    <w:pPr>
      <w:pBdr>
        <w:top w:val="nil"/>
        <w:left w:val="nil"/>
        <w:bottom w:val="nil"/>
        <w:right w:val="nil"/>
        <w:between w:val="nil"/>
      </w:pBdr>
      <w:ind w:left="720" w:hanging="360"/>
      <w:outlineLvl w:val="1"/>
    </w:pPr>
    <w:rPr>
      <w:rFonts w:ascii="Calibri" w:eastAsia="Calibri" w:hAnsi="Calibri" w:cs="Calibri"/>
      <w:color w:val="000000"/>
    </w:rPr>
  </w:style>
  <w:style w:type="paragraph" w:styleId="Heading3">
    <w:name w:val="heading 3"/>
    <w:basedOn w:val="Normal"/>
    <w:next w:val="Normal"/>
    <w:link w:val="Heading3Char"/>
    <w:uiPriority w:val="9"/>
    <w:semiHidden/>
    <w:unhideWhenUsed/>
    <w:qFormat/>
    <w:pPr>
      <w:pBdr>
        <w:top w:val="nil"/>
        <w:left w:val="nil"/>
        <w:bottom w:val="nil"/>
        <w:right w:val="nil"/>
        <w:between w:val="nil"/>
      </w:pBdr>
      <w:ind w:left="1080" w:hanging="360"/>
      <w:outlineLvl w:val="2"/>
    </w:pPr>
    <w:rPr>
      <w:color w:val="000000"/>
    </w:rPr>
  </w:style>
  <w:style w:type="paragraph" w:styleId="Heading4">
    <w:name w:val="heading 4"/>
    <w:basedOn w:val="Normal"/>
    <w:next w:val="Normal"/>
    <w:link w:val="Heading4Char"/>
    <w:uiPriority w:val="9"/>
    <w:semiHidden/>
    <w:unhideWhenUsed/>
    <w:qFormat/>
    <w:pPr>
      <w:pBdr>
        <w:top w:val="nil"/>
        <w:left w:val="nil"/>
        <w:bottom w:val="nil"/>
        <w:right w:val="nil"/>
        <w:between w:val="nil"/>
      </w:pBdr>
      <w:ind w:left="1440" w:hanging="360"/>
      <w:outlineLvl w:val="3"/>
    </w:pPr>
    <w:rPr>
      <w:color w:val="000000"/>
    </w:rPr>
  </w:style>
  <w:style w:type="paragraph" w:styleId="Heading5">
    <w:name w:val="heading 5"/>
    <w:basedOn w:val="Normal"/>
    <w:next w:val="Normal"/>
    <w:link w:val="Heading5Char"/>
    <w:uiPriority w:val="9"/>
    <w:semiHidden/>
    <w:unhideWhenUsed/>
    <w:qFormat/>
    <w:pPr>
      <w:pBdr>
        <w:top w:val="nil"/>
        <w:left w:val="nil"/>
        <w:bottom w:val="nil"/>
        <w:right w:val="nil"/>
        <w:between w:val="nil"/>
      </w:pBdr>
      <w:ind w:left="1800" w:hanging="360"/>
      <w:outlineLvl w:val="4"/>
    </w:pPr>
    <w:rPr>
      <w:color w:val="000000"/>
    </w:rPr>
  </w:style>
  <w:style w:type="paragraph" w:styleId="Heading6">
    <w:name w:val="heading 6"/>
    <w:basedOn w:val="Normal"/>
    <w:next w:val="Normal"/>
    <w:uiPriority w:val="9"/>
    <w:semiHidden/>
    <w:unhideWhenUsed/>
    <w:qFormat/>
    <w:pPr>
      <w:pBdr>
        <w:top w:val="nil"/>
        <w:left w:val="nil"/>
        <w:bottom w:val="nil"/>
        <w:right w:val="nil"/>
        <w:between w:val="nil"/>
      </w:pBdr>
      <w:ind w:left="2160" w:hanging="360"/>
      <w:outlineLvl w:val="5"/>
    </w:pPr>
    <w:rPr>
      <w:color w:val="000000"/>
    </w:r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3"/>
      </w:numPr>
    </w:pPr>
    <w:rPr>
      <w:rFonts w:ascii="Calibri" w:hAnsi="Calibri"/>
    </w:rPr>
  </w:style>
  <w:style w:type="paragraph" w:styleId="BodyTextIndent2">
    <w:name w:val="Body Text Indent 2"/>
    <w:basedOn w:val="HouseStyleBase"/>
    <w:link w:val="BodyTextIndent2Char"/>
    <w:pPr>
      <w:numPr>
        <w:ilvl w:val="1"/>
        <w:numId w:val="3"/>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tabs>
        <w:tab w:val="num" w:pos="720"/>
      </w:tabs>
      <w:ind w:left="720" w:hanging="720"/>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3"/>
      </w:numPr>
      <w:spacing w:after="120"/>
      <w:outlineLvl w:val="0"/>
    </w:pPr>
    <w:rPr>
      <w:rFonts w:ascii="Calibri" w:hAnsi="Calibri"/>
    </w:rPr>
  </w:style>
  <w:style w:type="paragraph" w:customStyle="1" w:styleId="DefinitionNumbering2">
    <w:name w:val="Definition Numbering 2"/>
    <w:basedOn w:val="HouseStyleBase"/>
    <w:pPr>
      <w:numPr>
        <w:ilvl w:val="3"/>
        <w:numId w:val="3"/>
      </w:numPr>
      <w:outlineLvl w:val="1"/>
    </w:pPr>
  </w:style>
  <w:style w:type="paragraph" w:customStyle="1" w:styleId="DefinitionNumbering3">
    <w:name w:val="Definition Numbering 3"/>
    <w:basedOn w:val="HouseStyleBase"/>
    <w:pPr>
      <w:numPr>
        <w:ilvl w:val="4"/>
        <w:numId w:val="3"/>
      </w:numPr>
      <w:outlineLvl w:val="2"/>
    </w:pPr>
  </w:style>
  <w:style w:type="paragraph" w:customStyle="1" w:styleId="DefinitionNumbering4">
    <w:name w:val="Definition Numbering 4"/>
    <w:basedOn w:val="HouseStyleBase"/>
    <w:pPr>
      <w:numPr>
        <w:ilvl w:val="5"/>
        <w:numId w:val="3"/>
      </w:numPr>
      <w:outlineLvl w:val="3"/>
    </w:pPr>
  </w:style>
  <w:style w:type="paragraph" w:customStyle="1" w:styleId="DefinitionNumbering5">
    <w:name w:val="Definition Numbering 5"/>
    <w:basedOn w:val="HouseStyleBase"/>
    <w:pPr>
      <w:numPr>
        <w:ilvl w:val="6"/>
        <w:numId w:val="3"/>
      </w:numPr>
      <w:outlineLvl w:val="4"/>
    </w:pPr>
  </w:style>
  <w:style w:type="paragraph" w:customStyle="1" w:styleId="DefinitionNumbering6">
    <w:name w:val="Definition Numbering 6"/>
    <w:basedOn w:val="HouseStyleBase"/>
    <w:pPr>
      <w:numPr>
        <w:ilvl w:val="7"/>
        <w:numId w:val="3"/>
      </w:numPr>
      <w:outlineLvl w:val="5"/>
    </w:pPr>
  </w:style>
  <w:style w:type="paragraph" w:customStyle="1" w:styleId="DefinitionNumbering7">
    <w:name w:val="Definition Numbering 7"/>
    <w:basedOn w:val="HouseStyleBase"/>
    <w:pPr>
      <w:numPr>
        <w:ilvl w:val="8"/>
        <w:numId w:val="3"/>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tabs>
        <w:tab w:val="num" w:pos="1440"/>
      </w:tabs>
      <w:ind w:left="1440" w:hanging="720"/>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overflowPunct w:val="0"/>
      <w:autoSpaceDE w:val="0"/>
      <w:autoSpaceDN w:val="0"/>
      <w:spacing w:before="240" w:after="60"/>
      <w:ind w:left="0" w:firstLine="0"/>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spacing w:before="120" w:after="120" w:line="240" w:lineRule="auto"/>
      <w:jc w:val="center"/>
    </w:pPr>
    <w:rPr>
      <w:rFonts w:ascii="Trebuchet MS" w:eastAsia="Trebuchet MS" w:hAnsi="Trebuchet MS"/>
      <w:b/>
      <w:bCs/>
    </w:rPr>
  </w:style>
  <w:style w:type="paragraph" w:customStyle="1" w:styleId="TableNormal1">
    <w:name w:val="Table Normal1"/>
    <w:basedOn w:val="Normal"/>
    <w:pPr>
      <w:spacing w:before="120" w:after="120" w:line="240" w:lineRule="auto"/>
      <w:ind w:left="34"/>
      <w:jc w:val="left"/>
    </w:pPr>
    <w:rPr>
      <w:rFonts w:ascii="Trebuchet MS" w:eastAsia="Trebuchet MS" w:hAnsi="Trebuchet MS"/>
    </w:rPr>
  </w:style>
  <w:style w:type="paragraph" w:customStyle="1" w:styleId="Heading2-NotBoldNotUnderlined">
    <w:name w:val="Heading 2 - Not Bold Not Underlined"/>
    <w:basedOn w:val="Heading2"/>
    <w:uiPriority w:val="3"/>
    <w:qFormat/>
    <w:pPr>
      <w:spacing w:after="200"/>
      <w:ind w:left="1582" w:hanging="720"/>
    </w:pPr>
    <w:rPr>
      <w:rFonts w:ascii="Arial" w:hAnsi="Arial"/>
      <w:sz w:val="20"/>
      <w:lang w:eastAsia="en-US"/>
    </w:rPr>
  </w:style>
  <w:style w:type="paragraph" w:customStyle="1" w:styleId="Body2">
    <w:name w:val="Body2"/>
    <w:basedOn w:val="Normal"/>
    <w:pPr>
      <w:ind w:left="709"/>
    </w:pPr>
  </w:style>
  <w:style w:type="paragraph" w:customStyle="1" w:styleId="GPSL1CLAUSEHEADING">
    <w:name w:val="GPS L1 CLAUSE HEADING"/>
    <w:basedOn w:val="Normal"/>
    <w:next w:val="Normal"/>
    <w:qFormat/>
    <w:pPr>
      <w:tabs>
        <w:tab w:val="left" w:pos="142"/>
      </w:tabs>
      <w:spacing w:before="120" w:line="240" w:lineRule="auto"/>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pPr>
      <w:tabs>
        <w:tab w:val="left" w:pos="1985"/>
      </w:tabs>
      <w:spacing w:before="120" w:after="120" w:line="240" w:lineRule="auto"/>
    </w:pPr>
    <w:rPr>
      <w:rFonts w:ascii="Calibri" w:hAnsi="Calibri"/>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spacing w:before="120" w:after="120" w:line="240" w:lineRule="auto"/>
    </w:pPr>
    <w:rPr>
      <w:rFonts w:ascii="Calibri" w:hAnsi="Calibri"/>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tabs>
        <w:tab w:val="left" w:pos="-9"/>
        <w:tab w:val="num" w:pos="720"/>
      </w:tabs>
      <w:spacing w:after="120" w:line="240" w:lineRule="auto"/>
      <w:ind w:left="720" w:hanging="720"/>
    </w:p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line="240" w:lineRule="auto"/>
      <w:ind w:left="-108"/>
      <w:jc w:val="left"/>
    </w:pPr>
    <w:rPr>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spacing w:line="240" w:lineRule="auto"/>
      <w:ind w:left="720" w:hanging="720"/>
    </w:pPr>
    <w:rPr>
      <w:rFonts w:ascii="Calibri" w:hAnsi="Calibri"/>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spacing w:before="120" w:after="120" w:line="240" w:lineRule="auto"/>
      <w:ind w:left="1134" w:hanging="567"/>
    </w:pPr>
    <w:rPr>
      <w:rFonts w:ascii="Calibri" w:hAnsi="Calibri"/>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spacing w:after="220" w:line="240" w:lineRule="auto"/>
      <w:ind w:left="1412"/>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Subtitle">
    <w:name w:val="Subtitle"/>
    <w:basedOn w:val="Normal"/>
    <w:next w:val="Normal"/>
    <w:link w:val="SubtitleChar"/>
    <w:uiPriority w:val="11"/>
    <w:qFormat/>
    <w:pPr>
      <w:spacing w:after="60"/>
      <w:jc w:val="center"/>
    </w:pPr>
    <w:rPr>
      <w:rFonts w:ascii="Cambria" w:eastAsia="Cambria" w:hAnsi="Cambria" w:cs="Cambria"/>
    </w:r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8FtSVLfot5DHow6nebLJuDFaVQ==">CgMxLjAyDmgucWVrZnU5dGg3YTc5MghoLmdqZGd4czIJaC4zMGowemxsMgloLjFmb2I5dGUyCWguM3pueXNoNzIJaC4yZXQ5MnAwMghoLnR5amN3dDIJaC4yYm42d3N4OAByITFMaEJOcm9fazJQaFlCSlIzVHJxQmhOR1RLMDFXbGNCVg==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Jackie Gould</cp:lastModifiedBy>
  <cp:revision>2</cp:revision>
  <dcterms:created xsi:type="dcterms:W3CDTF">2025-08-04T15:51:00Z</dcterms:created>
  <dcterms:modified xsi:type="dcterms:W3CDTF">2025-08-04T15:51:00Z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90871688-1</vt:lpwstr>
  </property>
</Properties>
</file>