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29F7E" w14:textId="77777777" w:rsidR="004B2232" w:rsidRDefault="00D3596A">
      <w:pPr>
        <w:keepNext/>
        <w:pBdr>
          <w:top w:val="nil"/>
          <w:left w:val="nil"/>
          <w:bottom w:val="nil"/>
          <w:right w:val="nil"/>
          <w:between w:val="nil"/>
        </w:pBdr>
        <w:spacing w:after="240" w:line="240" w:lineRule="auto"/>
        <w:rPr>
          <w:rFonts w:ascii="Arial" w:eastAsia="Arial" w:hAnsi="Arial" w:cs="Arial"/>
          <w:b/>
          <w:color w:val="000000"/>
          <w:sz w:val="36"/>
          <w:szCs w:val="36"/>
        </w:rPr>
      </w:pPr>
      <w:r>
        <w:rPr>
          <w:rFonts w:ascii="Arial" w:eastAsia="Arial" w:hAnsi="Arial" w:cs="Arial"/>
          <w:b/>
          <w:color w:val="000000"/>
          <w:sz w:val="36"/>
          <w:szCs w:val="36"/>
        </w:rPr>
        <w:t>Call-Off Schedule 14 (Service Levels)</w:t>
      </w:r>
    </w:p>
    <w:p w14:paraId="0B2D5BC6" w14:textId="77777777" w:rsidR="004B2232" w:rsidRDefault="00D3596A">
      <w:pPr>
        <w:numPr>
          <w:ilvl w:val="0"/>
          <w:numId w:val="3"/>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66267AD8" w14:textId="77777777" w:rsidR="004B2232" w:rsidRDefault="00D3596A">
      <w:pPr>
        <w:numPr>
          <w:ilvl w:val="1"/>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3"/>
        <w:tblW w:w="8363" w:type="dxa"/>
        <w:tblInd w:w="959" w:type="dxa"/>
        <w:tblLayout w:type="fixed"/>
        <w:tblLook w:val="0400" w:firstRow="0" w:lastRow="0" w:firstColumn="0" w:lastColumn="0" w:noHBand="0" w:noVBand="1"/>
      </w:tblPr>
      <w:tblGrid>
        <w:gridCol w:w="2410"/>
        <w:gridCol w:w="5953"/>
      </w:tblGrid>
      <w:tr w:rsidR="004B2232" w14:paraId="5763FCA4" w14:textId="77777777" w:rsidTr="004D4D06">
        <w:tc>
          <w:tcPr>
            <w:tcW w:w="2410" w:type="dxa"/>
            <w:shd w:val="clear" w:color="auto" w:fill="auto"/>
          </w:tcPr>
          <w:p w14:paraId="6D43937C" w14:textId="77777777" w:rsidR="004B2232" w:rsidRDefault="004B2232">
            <w:pPr>
              <w:pBdr>
                <w:top w:val="nil"/>
                <w:left w:val="nil"/>
                <w:bottom w:val="nil"/>
                <w:right w:val="nil"/>
                <w:between w:val="nil"/>
              </w:pBdr>
              <w:spacing w:after="120"/>
              <w:ind w:left="-108"/>
              <w:rPr>
                <w:rFonts w:ascii="Arial" w:eastAsia="Arial" w:hAnsi="Arial" w:cs="Arial"/>
                <w:b/>
                <w:color w:val="000000"/>
                <w:sz w:val="24"/>
                <w:szCs w:val="24"/>
              </w:rPr>
            </w:pPr>
          </w:p>
          <w:p w14:paraId="547DEA7E" w14:textId="77777777" w:rsidR="004B2232" w:rsidRDefault="00D3596A">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“Critical Service Level Failure”</w:t>
            </w:r>
          </w:p>
          <w:p w14:paraId="7D99B3B8" w14:textId="77777777" w:rsidR="004B2232" w:rsidRDefault="004B2232">
            <w:pPr>
              <w:pBdr>
                <w:top w:val="nil"/>
                <w:left w:val="nil"/>
                <w:bottom w:val="nil"/>
                <w:right w:val="nil"/>
                <w:between w:val="nil"/>
              </w:pBdr>
              <w:spacing w:after="120"/>
              <w:ind w:left="-108"/>
              <w:rPr>
                <w:rFonts w:ascii="Arial" w:eastAsia="Arial" w:hAnsi="Arial" w:cs="Arial"/>
                <w:b/>
                <w:color w:val="000000"/>
                <w:sz w:val="24"/>
                <w:szCs w:val="24"/>
              </w:rPr>
            </w:pPr>
          </w:p>
        </w:tc>
        <w:tc>
          <w:tcPr>
            <w:tcW w:w="5953" w:type="dxa"/>
            <w:shd w:val="clear" w:color="auto" w:fill="auto"/>
          </w:tcPr>
          <w:p w14:paraId="0C9092C8" w14:textId="77777777" w:rsidR="004B2232" w:rsidRDefault="004B2232">
            <w:pPr>
              <w:pBdr>
                <w:top w:val="nil"/>
                <w:left w:val="nil"/>
                <w:bottom w:val="nil"/>
                <w:right w:val="nil"/>
                <w:between w:val="nil"/>
              </w:pBdr>
              <w:tabs>
                <w:tab w:val="left" w:pos="-9"/>
                <w:tab w:val="left" w:pos="-179"/>
              </w:tabs>
              <w:spacing w:after="120"/>
              <w:ind w:left="170" w:hanging="170"/>
              <w:rPr>
                <w:rFonts w:ascii="Arial" w:eastAsia="Arial" w:hAnsi="Arial" w:cs="Arial"/>
                <w:color w:val="000000"/>
                <w:sz w:val="24"/>
                <w:szCs w:val="24"/>
              </w:rPr>
            </w:pPr>
          </w:p>
          <w:p w14:paraId="215BBCBA" w14:textId="77777777" w:rsidR="004B2232" w:rsidRDefault="00D3596A">
            <w:pPr>
              <w:pBdr>
                <w:top w:val="nil"/>
                <w:left w:val="nil"/>
                <w:bottom w:val="nil"/>
                <w:right w:val="nil"/>
                <w:between w:val="nil"/>
              </w:pBdr>
              <w:tabs>
                <w:tab w:val="left" w:pos="-9"/>
                <w:tab w:val="left" w:pos="-179"/>
              </w:tabs>
              <w:spacing w:after="120"/>
              <w:ind w:left="170" w:hanging="170"/>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4B2232" w14:paraId="0F05B6EE" w14:textId="77777777" w:rsidTr="004D4D06">
        <w:tc>
          <w:tcPr>
            <w:tcW w:w="2410" w:type="dxa"/>
            <w:shd w:val="clear" w:color="auto" w:fill="auto"/>
          </w:tcPr>
          <w:p w14:paraId="31E00DF3" w14:textId="77777777" w:rsidR="004B2232" w:rsidRDefault="00D3596A">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Credits"</w:t>
            </w:r>
          </w:p>
        </w:tc>
        <w:tc>
          <w:tcPr>
            <w:tcW w:w="5953" w:type="dxa"/>
            <w:shd w:val="clear" w:color="auto" w:fill="auto"/>
          </w:tcPr>
          <w:p w14:paraId="7B83EC1B" w14:textId="77777777" w:rsidR="004B2232" w:rsidRDefault="00D3596A">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any service credits specified in the Annex to Part A of this Schedule being payable by the Supplier to the Buyer in respect of any failure by the Supplier to meet one or more Service Levels;</w:t>
            </w:r>
          </w:p>
        </w:tc>
      </w:tr>
      <w:tr w:rsidR="004B2232" w14:paraId="22547752" w14:textId="77777777" w:rsidTr="004D4D06">
        <w:trPr>
          <w:trHeight w:val="359"/>
        </w:trPr>
        <w:tc>
          <w:tcPr>
            <w:tcW w:w="2410" w:type="dxa"/>
            <w:shd w:val="clear" w:color="auto" w:fill="auto"/>
          </w:tcPr>
          <w:p w14:paraId="69478A52" w14:textId="77777777" w:rsidR="004B2232" w:rsidRDefault="00D3596A">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Credit Cap"</w:t>
            </w:r>
          </w:p>
        </w:tc>
        <w:tc>
          <w:tcPr>
            <w:tcW w:w="5953" w:type="dxa"/>
            <w:shd w:val="clear" w:color="auto" w:fill="auto"/>
          </w:tcPr>
          <w:p w14:paraId="78925F07" w14:textId="77777777" w:rsidR="004B2232" w:rsidRDefault="00D3596A">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4B2232" w14:paraId="3BA68A1F" w14:textId="77777777" w:rsidTr="004D4D06">
        <w:tc>
          <w:tcPr>
            <w:tcW w:w="2410" w:type="dxa"/>
            <w:shd w:val="clear" w:color="auto" w:fill="auto"/>
          </w:tcPr>
          <w:p w14:paraId="1D724E4C" w14:textId="77777777" w:rsidR="004B2232" w:rsidRDefault="00D3596A">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Level Failure"</w:t>
            </w:r>
          </w:p>
        </w:tc>
        <w:tc>
          <w:tcPr>
            <w:tcW w:w="5953" w:type="dxa"/>
            <w:shd w:val="clear" w:color="auto" w:fill="auto"/>
          </w:tcPr>
          <w:p w14:paraId="4532745A" w14:textId="77777777" w:rsidR="004B2232" w:rsidRDefault="00D3596A">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means a failure to meet the Service Level Performance Measure in respect of a Service Level;</w:t>
            </w:r>
          </w:p>
        </w:tc>
      </w:tr>
      <w:tr w:rsidR="004B2232" w14:paraId="2914D287" w14:textId="77777777" w:rsidTr="004D4D06">
        <w:tc>
          <w:tcPr>
            <w:tcW w:w="2410" w:type="dxa"/>
            <w:shd w:val="clear" w:color="auto" w:fill="auto"/>
          </w:tcPr>
          <w:p w14:paraId="7F0D908A" w14:textId="77777777" w:rsidR="004B2232" w:rsidRDefault="00D3596A">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Level Performance Measure"</w:t>
            </w:r>
          </w:p>
        </w:tc>
        <w:tc>
          <w:tcPr>
            <w:tcW w:w="5953" w:type="dxa"/>
            <w:shd w:val="clear" w:color="auto" w:fill="auto"/>
          </w:tcPr>
          <w:p w14:paraId="466EF0B3" w14:textId="77777777" w:rsidR="004B2232" w:rsidRDefault="00D3596A">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shall be as set out against the relevant Service Level in the Annex to Part A of this Schedule; and</w:t>
            </w:r>
          </w:p>
        </w:tc>
      </w:tr>
      <w:tr w:rsidR="004B2232" w14:paraId="1BF9BFF5" w14:textId="77777777" w:rsidTr="004D4D06">
        <w:tc>
          <w:tcPr>
            <w:tcW w:w="2410" w:type="dxa"/>
            <w:shd w:val="clear" w:color="auto" w:fill="auto"/>
          </w:tcPr>
          <w:p w14:paraId="1EDD542B" w14:textId="77777777" w:rsidR="004B2232" w:rsidRDefault="00D3596A">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Level Threshold"</w:t>
            </w:r>
          </w:p>
        </w:tc>
        <w:tc>
          <w:tcPr>
            <w:tcW w:w="5953" w:type="dxa"/>
            <w:shd w:val="clear" w:color="auto" w:fill="auto"/>
          </w:tcPr>
          <w:p w14:paraId="2BF2C845" w14:textId="77777777" w:rsidR="004B2232" w:rsidRDefault="00D3596A">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shall be as set out against the relevant Service Level in the Annex to Part A of this Schedule.</w:t>
            </w:r>
          </w:p>
        </w:tc>
      </w:tr>
    </w:tbl>
    <w:p w14:paraId="5745D904" w14:textId="77777777" w:rsidR="004B2232" w:rsidRDefault="00D3596A">
      <w:pPr>
        <w:numPr>
          <w:ilvl w:val="0"/>
          <w:numId w:val="3"/>
        </w:numPr>
        <w:pBdr>
          <w:top w:val="nil"/>
          <w:left w:val="nil"/>
          <w:bottom w:val="nil"/>
          <w:right w:val="nil"/>
          <w:between w:val="nil"/>
        </w:pBdr>
        <w:tabs>
          <w:tab w:val="left" w:pos="142"/>
        </w:tabs>
        <w:spacing w:before="240" w:after="12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What happens if you don’t meet the Service </w:t>
      </w:r>
      <w:proofErr w:type="gramStart"/>
      <w:r>
        <w:rPr>
          <w:rFonts w:ascii="Arial Bold" w:eastAsia="Arial Bold" w:hAnsi="Arial Bold" w:cs="Arial Bold"/>
          <w:b/>
          <w:color w:val="000000"/>
          <w:sz w:val="24"/>
          <w:szCs w:val="24"/>
        </w:rPr>
        <w:t>Levels</w:t>
      </w:r>
      <w:proofErr w:type="gramEnd"/>
    </w:p>
    <w:p w14:paraId="2DA36571" w14:textId="77777777" w:rsidR="004B2232" w:rsidRDefault="00D3596A">
      <w:pPr>
        <w:numPr>
          <w:ilvl w:val="1"/>
          <w:numId w:val="3"/>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 xml:space="preserve">The Supplier shall </w:t>
      </w:r>
      <w:proofErr w:type="gramStart"/>
      <w:r>
        <w:rPr>
          <w:rFonts w:ascii="Arial" w:eastAsia="Arial" w:hAnsi="Arial" w:cs="Arial"/>
          <w:color w:val="000000"/>
          <w:sz w:val="24"/>
          <w:szCs w:val="24"/>
        </w:rPr>
        <w:t>at all times</w:t>
      </w:r>
      <w:proofErr w:type="gramEnd"/>
      <w:r>
        <w:rPr>
          <w:rFonts w:ascii="Arial" w:eastAsia="Arial" w:hAnsi="Arial" w:cs="Arial"/>
          <w:color w:val="000000"/>
          <w:sz w:val="24"/>
          <w:szCs w:val="24"/>
        </w:rPr>
        <w:t xml:space="preserve"> provide the Deliverables to meet or exceed the Service Level Performance Measure for each Service Level.</w:t>
      </w:r>
    </w:p>
    <w:p w14:paraId="7077649C" w14:textId="77777777" w:rsidR="004B2232" w:rsidRDefault="00D3596A">
      <w:pPr>
        <w:numPr>
          <w:ilvl w:val="1"/>
          <w:numId w:val="3"/>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 xml:space="preserve">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w:t>
      </w:r>
      <w:proofErr w:type="gramStart"/>
      <w:r>
        <w:rPr>
          <w:rFonts w:ascii="Arial" w:eastAsia="Arial" w:hAnsi="Arial" w:cs="Arial"/>
          <w:color w:val="000000"/>
          <w:sz w:val="24"/>
          <w:szCs w:val="24"/>
        </w:rPr>
        <w:t>as a result of</w:t>
      </w:r>
      <w:proofErr w:type="gramEnd"/>
      <w:r>
        <w:rPr>
          <w:rFonts w:ascii="Arial" w:eastAsia="Arial" w:hAnsi="Arial" w:cs="Arial"/>
          <w:color w:val="000000"/>
          <w:sz w:val="24"/>
          <w:szCs w:val="24"/>
        </w:rPr>
        <w:t xml:space="preserve"> the Supplier’s failure to meet any Service Level Performance Measure.</w:t>
      </w:r>
    </w:p>
    <w:p w14:paraId="2F5B963B" w14:textId="77777777" w:rsidR="004B2232" w:rsidRDefault="00D3596A">
      <w:pPr>
        <w:numPr>
          <w:ilvl w:val="1"/>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send Performance Monitoring Reports to the Buyer detailing the level of service which was achieved in accordance with the provisions of Part B (Performance Monitoring) of this Schedule.</w:t>
      </w:r>
    </w:p>
    <w:p w14:paraId="679F1C17" w14:textId="77777777" w:rsidR="004B2232" w:rsidRDefault="00D3596A">
      <w:pPr>
        <w:numPr>
          <w:ilvl w:val="1"/>
          <w:numId w:val="3"/>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 Service Credit shall be the Buyer’s exclusive financial remedy for a Service Level Failure except where:</w:t>
      </w:r>
    </w:p>
    <w:p w14:paraId="5E058335" w14:textId="77777777" w:rsidR="004B2232" w:rsidRDefault="00D3596A">
      <w:pPr>
        <w:numPr>
          <w:ilvl w:val="2"/>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has over the previous (twelve) 12 Month period exceeded the Service Credit Cap; and/or</w:t>
      </w:r>
    </w:p>
    <w:p w14:paraId="148774D4" w14:textId="77777777" w:rsidR="004B2232" w:rsidRDefault="00D3596A">
      <w:pPr>
        <w:numPr>
          <w:ilvl w:val="2"/>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the Service Level Failure:</w:t>
      </w:r>
    </w:p>
    <w:p w14:paraId="2B99A410" w14:textId="77777777" w:rsidR="004B2232" w:rsidRDefault="00D3596A">
      <w:pPr>
        <w:numPr>
          <w:ilvl w:val="3"/>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exceeds the relevant Service Level </w:t>
      </w:r>
      <w:proofErr w:type="gramStart"/>
      <w:r>
        <w:rPr>
          <w:rFonts w:ascii="Arial" w:eastAsia="Arial" w:hAnsi="Arial" w:cs="Arial"/>
          <w:color w:val="000000"/>
          <w:sz w:val="24"/>
          <w:szCs w:val="24"/>
        </w:rPr>
        <w:t>Threshold;</w:t>
      </w:r>
      <w:proofErr w:type="gramEnd"/>
    </w:p>
    <w:p w14:paraId="4037B262" w14:textId="77777777" w:rsidR="004B2232" w:rsidRDefault="00D3596A">
      <w:pPr>
        <w:numPr>
          <w:ilvl w:val="3"/>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has arisen due to a Prohibited Act or wilful Default by the </w:t>
      </w:r>
      <w:proofErr w:type="gramStart"/>
      <w:r>
        <w:rPr>
          <w:rFonts w:ascii="Arial" w:eastAsia="Arial" w:hAnsi="Arial" w:cs="Arial"/>
          <w:color w:val="000000"/>
          <w:sz w:val="24"/>
          <w:szCs w:val="24"/>
        </w:rPr>
        <w:t>Supplier;</w:t>
      </w:r>
      <w:proofErr w:type="gramEnd"/>
      <w:r>
        <w:rPr>
          <w:rFonts w:ascii="Arial" w:eastAsia="Arial" w:hAnsi="Arial" w:cs="Arial"/>
          <w:color w:val="000000"/>
          <w:sz w:val="24"/>
          <w:szCs w:val="24"/>
        </w:rPr>
        <w:t xml:space="preserve"> </w:t>
      </w:r>
    </w:p>
    <w:p w14:paraId="33C338C3" w14:textId="77777777" w:rsidR="004B2232" w:rsidRDefault="00D3596A">
      <w:pPr>
        <w:numPr>
          <w:ilvl w:val="3"/>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results in the corruption or loss of any Government Data; and/or</w:t>
      </w:r>
    </w:p>
    <w:p w14:paraId="63655E8A" w14:textId="77777777" w:rsidR="004B2232" w:rsidRDefault="00D3596A">
      <w:pPr>
        <w:numPr>
          <w:ilvl w:val="3"/>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results in the Buyer being required to make a compensation payment to one or more third parties; and/or</w:t>
      </w:r>
    </w:p>
    <w:p w14:paraId="42E8BBD5" w14:textId="2A7CD22C" w:rsidR="004B2232" w:rsidRDefault="00D3596A">
      <w:pPr>
        <w:numPr>
          <w:ilvl w:val="2"/>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is entitled to or does terminate this Contract pursuant to Clause 10.4 (</w:t>
      </w:r>
      <w:r w:rsidR="00EE30CA">
        <w:rPr>
          <w:rFonts w:ascii="Arial" w:eastAsia="Arial" w:hAnsi="Arial" w:cs="Arial"/>
          <w:color w:val="000000"/>
          <w:sz w:val="24"/>
          <w:szCs w:val="24"/>
        </w:rPr>
        <w:t>w</w:t>
      </w:r>
      <w:r>
        <w:rPr>
          <w:rFonts w:ascii="Arial" w:eastAsia="Arial" w:hAnsi="Arial" w:cs="Arial"/>
          <w:color w:val="000000"/>
          <w:sz w:val="24"/>
          <w:szCs w:val="24"/>
        </w:rPr>
        <w:t>hen CCS or the buyer can end a Contract).</w:t>
      </w:r>
    </w:p>
    <w:p w14:paraId="757AC333" w14:textId="77777777" w:rsidR="004B2232" w:rsidRDefault="00D3596A">
      <w:pPr>
        <w:numPr>
          <w:ilvl w:val="1"/>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w:t>
      </w:r>
      <w:proofErr w:type="gramStart"/>
      <w:r>
        <w:rPr>
          <w:rFonts w:ascii="Arial" w:eastAsia="Arial" w:hAnsi="Arial" w:cs="Arial"/>
          <w:color w:val="000000"/>
          <w:sz w:val="24"/>
          <w:szCs w:val="24"/>
        </w:rPr>
        <w:t>as a result of</w:t>
      </w:r>
      <w:proofErr w:type="gramEnd"/>
      <w:r>
        <w:rPr>
          <w:rFonts w:ascii="Arial" w:eastAsia="Arial" w:hAnsi="Arial" w:cs="Arial"/>
          <w:color w:val="000000"/>
          <w:sz w:val="24"/>
          <w:szCs w:val="24"/>
        </w:rPr>
        <w:t xml:space="preserve"> such changes, provided that:</w:t>
      </w:r>
    </w:p>
    <w:p w14:paraId="019F8028" w14:textId="77777777" w:rsidR="004B2232" w:rsidRDefault="00D3596A">
      <w:pPr>
        <w:numPr>
          <w:ilvl w:val="2"/>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total number of Service Levels for which the weighting is to be changed does not exceed the number applicable as at the Start </w:t>
      </w:r>
      <w:proofErr w:type="gramStart"/>
      <w:r>
        <w:rPr>
          <w:rFonts w:ascii="Arial" w:eastAsia="Arial" w:hAnsi="Arial" w:cs="Arial"/>
          <w:color w:val="000000"/>
          <w:sz w:val="24"/>
          <w:szCs w:val="24"/>
        </w:rPr>
        <w:t>Date;</w:t>
      </w:r>
      <w:proofErr w:type="gramEnd"/>
      <w:r>
        <w:rPr>
          <w:rFonts w:ascii="Arial" w:eastAsia="Arial" w:hAnsi="Arial" w:cs="Arial"/>
          <w:color w:val="000000"/>
          <w:sz w:val="24"/>
          <w:szCs w:val="24"/>
        </w:rPr>
        <w:t xml:space="preserve"> </w:t>
      </w:r>
    </w:p>
    <w:p w14:paraId="5F041F20" w14:textId="77777777" w:rsidR="004B2232" w:rsidRDefault="00D3596A">
      <w:pPr>
        <w:numPr>
          <w:ilvl w:val="2"/>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principal purpose of the change is to reflect changes in the Buyer's business requirements and/or priorities or to reflect changing industry standards; and</w:t>
      </w:r>
    </w:p>
    <w:p w14:paraId="3C2AE8FE" w14:textId="77777777" w:rsidR="004B2232" w:rsidRDefault="00D3596A">
      <w:pPr>
        <w:numPr>
          <w:ilvl w:val="2"/>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there is no change to the Service Credit Cap.</w:t>
      </w:r>
    </w:p>
    <w:p w14:paraId="55391976" w14:textId="77777777" w:rsidR="004B2232" w:rsidRDefault="00D3596A">
      <w:pPr>
        <w:numPr>
          <w:ilvl w:val="0"/>
          <w:numId w:val="3"/>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Critical Service Level Failure</w:t>
      </w:r>
    </w:p>
    <w:p w14:paraId="0A929EC2" w14:textId="77777777" w:rsidR="004B2232" w:rsidRDefault="00D3596A">
      <w:pPr>
        <w:pBdr>
          <w:top w:val="nil"/>
          <w:left w:val="nil"/>
          <w:bottom w:val="nil"/>
          <w:right w:val="nil"/>
          <w:between w:val="nil"/>
        </w:pBdr>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On the occurrence of a Critical Service Level Failure:</w:t>
      </w:r>
    </w:p>
    <w:p w14:paraId="35E1389E" w14:textId="77777777" w:rsidR="004B2232" w:rsidRDefault="00D3596A">
      <w:pPr>
        <w:numPr>
          <w:ilvl w:val="1"/>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Service Credits that would otherwise have accrued during the relevant Service Period shall not accrue; and</w:t>
      </w:r>
    </w:p>
    <w:p w14:paraId="1C45CB75" w14:textId="77777777" w:rsidR="004B2232" w:rsidRDefault="00D3596A">
      <w:pPr>
        <w:numPr>
          <w:ilvl w:val="1"/>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shall (subject to the Service Credit Cap) be entitled to withhold and retain as compensation a sum equal to any Charges which would otherwise have been due to the Supplier in respect of that Service Period ("</w:t>
      </w:r>
      <w:r>
        <w:rPr>
          <w:rFonts w:ascii="Arial" w:eastAsia="Arial" w:hAnsi="Arial" w:cs="Arial"/>
          <w:b/>
          <w:color w:val="000000"/>
          <w:sz w:val="24"/>
          <w:szCs w:val="24"/>
        </w:rPr>
        <w:t>Compensation for Critical Service Level Failure</w:t>
      </w:r>
      <w:r>
        <w:rPr>
          <w:rFonts w:ascii="Arial" w:eastAsia="Arial" w:hAnsi="Arial" w:cs="Arial"/>
          <w:color w:val="000000"/>
          <w:sz w:val="24"/>
          <w:szCs w:val="24"/>
        </w:rPr>
        <w:t>"),</w:t>
      </w:r>
    </w:p>
    <w:p w14:paraId="3C9B1AF9" w14:textId="77777777" w:rsidR="004B2232" w:rsidRDefault="00D3596A">
      <w:pPr>
        <w:pBdr>
          <w:top w:val="nil"/>
          <w:left w:val="nil"/>
          <w:bottom w:val="nil"/>
          <w:right w:val="nil"/>
          <w:between w:val="nil"/>
        </w:pBdr>
        <w:tabs>
          <w:tab w:val="left" w:pos="3402"/>
        </w:tabs>
        <w:spacing w:after="220" w:line="240" w:lineRule="auto"/>
        <w:ind w:left="720"/>
        <w:rPr>
          <w:rFonts w:ascii="Arial" w:eastAsia="Arial" w:hAnsi="Arial" w:cs="Arial"/>
          <w:color w:val="000000"/>
          <w:sz w:val="24"/>
          <w:szCs w:val="24"/>
        </w:rPr>
      </w:pPr>
      <w:r>
        <w:rPr>
          <w:rFonts w:ascii="Arial" w:eastAsia="Arial" w:hAnsi="Arial" w:cs="Arial"/>
          <w:color w:val="000000"/>
          <w:sz w:val="24"/>
          <w:szCs w:val="24"/>
        </w:rPr>
        <w:t>provided that the operation of this paragraph 3 shall be without prejudice to the right of the Buyer to terminate this Contract and/or to claim damages from the Supplier for material Default.</w:t>
      </w:r>
    </w:p>
    <w:p w14:paraId="2566A9A3" w14:textId="77777777" w:rsidR="004B2232" w:rsidRDefault="004B2232">
      <w:pPr>
        <w:pBdr>
          <w:top w:val="nil"/>
          <w:left w:val="nil"/>
          <w:bottom w:val="nil"/>
          <w:right w:val="nil"/>
          <w:between w:val="nil"/>
        </w:pBdr>
        <w:tabs>
          <w:tab w:val="left" w:pos="142"/>
        </w:tabs>
        <w:spacing w:before="240" w:after="120" w:line="240" w:lineRule="auto"/>
        <w:ind w:left="426" w:hanging="360"/>
        <w:rPr>
          <w:rFonts w:ascii="Arial" w:eastAsia="Arial" w:hAnsi="Arial" w:cs="Arial"/>
          <w:b/>
          <w:smallCaps/>
          <w:color w:val="000000"/>
          <w:sz w:val="24"/>
          <w:szCs w:val="24"/>
        </w:rPr>
      </w:pPr>
    </w:p>
    <w:p w14:paraId="6E868A42" w14:textId="77777777" w:rsidR="004B2232" w:rsidRDefault="00D3596A">
      <w:pPr>
        <w:keepNext/>
        <w:pBdr>
          <w:top w:val="nil"/>
          <w:left w:val="nil"/>
          <w:bottom w:val="nil"/>
          <w:right w:val="nil"/>
          <w:between w:val="nil"/>
        </w:pBdr>
        <w:spacing w:after="240" w:line="240" w:lineRule="auto"/>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A: Service Levels and Service Credits </w:t>
      </w:r>
    </w:p>
    <w:p w14:paraId="3A730116" w14:textId="77777777" w:rsidR="004B2232" w:rsidRDefault="00D3596A">
      <w:pPr>
        <w:numPr>
          <w:ilvl w:val="0"/>
          <w:numId w:val="1"/>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Service Levels</w:t>
      </w:r>
    </w:p>
    <w:p w14:paraId="68FD6D40" w14:textId="77777777" w:rsidR="004B2232" w:rsidRDefault="00D3596A">
      <w:pPr>
        <w:pBdr>
          <w:top w:val="nil"/>
          <w:left w:val="nil"/>
          <w:bottom w:val="nil"/>
          <w:right w:val="nil"/>
          <w:between w:val="nil"/>
        </w:pBdr>
        <w:spacing w:before="120" w:after="120" w:line="240" w:lineRule="auto"/>
        <w:ind w:left="720" w:hanging="576"/>
        <w:rPr>
          <w:rFonts w:ascii="Arial" w:eastAsia="Arial" w:hAnsi="Arial" w:cs="Arial"/>
          <w:color w:val="000000"/>
          <w:sz w:val="24"/>
          <w:szCs w:val="24"/>
        </w:rPr>
      </w:pPr>
      <w:r>
        <w:rPr>
          <w:rFonts w:ascii="Arial" w:eastAsia="Arial" w:hAnsi="Arial" w:cs="Arial"/>
          <w:color w:val="000000"/>
          <w:sz w:val="24"/>
          <w:szCs w:val="24"/>
        </w:rPr>
        <w:t>If the level of performance of the Supplier:</w:t>
      </w:r>
    </w:p>
    <w:p w14:paraId="5D551C4C" w14:textId="77A8872B" w:rsidR="004B2232" w:rsidRDefault="00D3596A">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is likely to fail or fails to meet any Service Level Performance Measure; or</w:t>
      </w:r>
    </w:p>
    <w:p w14:paraId="252B669A" w14:textId="77777777" w:rsidR="004B2232" w:rsidRDefault="00D3596A">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is likely to cause or causes a Critical Service Failure to occur, </w:t>
      </w:r>
    </w:p>
    <w:p w14:paraId="0D0BF75E" w14:textId="77777777" w:rsidR="004B2232" w:rsidRDefault="00D3596A">
      <w:pPr>
        <w:pBdr>
          <w:top w:val="nil"/>
          <w:left w:val="nil"/>
          <w:bottom w:val="nil"/>
          <w:right w:val="nil"/>
          <w:between w:val="nil"/>
        </w:pBdr>
        <w:spacing w:before="120" w:after="120" w:line="240" w:lineRule="auto"/>
        <w:ind w:left="720" w:hanging="576"/>
        <w:rPr>
          <w:rFonts w:ascii="Arial" w:eastAsia="Arial" w:hAnsi="Arial" w:cs="Arial"/>
          <w:color w:val="000000"/>
          <w:sz w:val="24"/>
          <w:szCs w:val="24"/>
        </w:rPr>
      </w:pPr>
      <w:r>
        <w:rPr>
          <w:rFonts w:ascii="Arial" w:eastAsia="Arial" w:hAnsi="Arial" w:cs="Arial"/>
          <w:color w:val="000000"/>
          <w:sz w:val="24"/>
          <w:szCs w:val="24"/>
        </w:rPr>
        <w:t>the Supplier shall immediately notify the Buyer in writing and the Buyer, in its absolute discretion and without limiting any other of its rights, may:</w:t>
      </w:r>
    </w:p>
    <w:p w14:paraId="1F1D8753" w14:textId="77777777" w:rsidR="004B2232" w:rsidRDefault="00D3596A">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require the Supplier to immediately take all remedial action that is reasonable to mitigate the impact on the Buyer and to rectify or prevent a Service Level Failure or Critical Service Level Failure from taking place or </w:t>
      </w:r>
      <w:proofErr w:type="gramStart"/>
      <w:r>
        <w:rPr>
          <w:rFonts w:ascii="Arial" w:eastAsia="Arial" w:hAnsi="Arial" w:cs="Arial"/>
          <w:color w:val="000000"/>
          <w:sz w:val="24"/>
          <w:szCs w:val="24"/>
        </w:rPr>
        <w:t>recurring;</w:t>
      </w:r>
      <w:proofErr w:type="gramEnd"/>
      <w:r>
        <w:rPr>
          <w:rFonts w:ascii="Arial" w:eastAsia="Arial" w:hAnsi="Arial" w:cs="Arial"/>
          <w:color w:val="000000"/>
          <w:sz w:val="24"/>
          <w:szCs w:val="24"/>
        </w:rPr>
        <w:t xml:space="preserve"> </w:t>
      </w:r>
    </w:p>
    <w:p w14:paraId="4ADD3B24" w14:textId="77777777" w:rsidR="004B2232" w:rsidRDefault="00D3596A">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instruct the Supplier to comply with the Rectification Plan </w:t>
      </w:r>
      <w:proofErr w:type="gramStart"/>
      <w:r>
        <w:rPr>
          <w:rFonts w:ascii="Arial" w:eastAsia="Arial" w:hAnsi="Arial" w:cs="Arial"/>
          <w:color w:val="000000"/>
          <w:sz w:val="24"/>
          <w:szCs w:val="24"/>
        </w:rPr>
        <w:t>Process;</w:t>
      </w:r>
      <w:proofErr w:type="gramEnd"/>
      <w:r>
        <w:rPr>
          <w:rFonts w:ascii="Arial" w:eastAsia="Arial" w:hAnsi="Arial" w:cs="Arial"/>
          <w:color w:val="000000"/>
          <w:sz w:val="24"/>
          <w:szCs w:val="24"/>
        </w:rPr>
        <w:t xml:space="preserve"> </w:t>
      </w:r>
    </w:p>
    <w:p w14:paraId="2432B291" w14:textId="77777777" w:rsidR="004B2232" w:rsidRDefault="00D3596A">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a Service Level Failure has occurred, deduct the applicable Service Level Credits payable by the Supplier to the Buyer; and/or</w:t>
      </w:r>
    </w:p>
    <w:p w14:paraId="47F91A06" w14:textId="77777777" w:rsidR="004B2232" w:rsidRDefault="00D3596A">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a Critical Service Level Failure has occurred, exercise its right to Compensation for Critical Service Level Failure (including the right to terminate for material Default).</w:t>
      </w:r>
    </w:p>
    <w:p w14:paraId="3A683E9B" w14:textId="77777777" w:rsidR="004B2232" w:rsidRDefault="00D3596A">
      <w:pPr>
        <w:numPr>
          <w:ilvl w:val="0"/>
          <w:numId w:val="1"/>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Service Credits</w:t>
      </w:r>
    </w:p>
    <w:p w14:paraId="4C36A5C3" w14:textId="77777777" w:rsidR="004B2232" w:rsidRDefault="00D3596A">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shall use the Performance Monitoring Reports supplied by the Supplier to verify the calculation and accuracy of the Service Credits, if any, applicable to each Service Period.</w:t>
      </w:r>
    </w:p>
    <w:p w14:paraId="6782016E" w14:textId="77777777" w:rsidR="004B2232" w:rsidRDefault="00D3596A">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017DBFC4" w14:textId="77777777" w:rsidR="004B2232" w:rsidRDefault="00D3596A">
      <w:pPr>
        <w:keepNext/>
        <w:pBdr>
          <w:top w:val="nil"/>
          <w:left w:val="nil"/>
          <w:bottom w:val="nil"/>
          <w:right w:val="nil"/>
          <w:between w:val="nil"/>
        </w:pBdr>
        <w:spacing w:after="240" w:line="240" w:lineRule="auto"/>
        <w:rPr>
          <w:rFonts w:ascii="Arial Bold" w:eastAsia="Arial Bold" w:hAnsi="Arial Bold" w:cs="Arial Bold"/>
          <w:b/>
          <w:color w:val="000000"/>
          <w:sz w:val="24"/>
          <w:szCs w:val="24"/>
        </w:rPr>
      </w:pPr>
      <w:r>
        <w:br w:type="page"/>
      </w:r>
      <w:r>
        <w:rPr>
          <w:rFonts w:ascii="Arial Bold" w:eastAsia="Arial Bold" w:hAnsi="Arial Bold" w:cs="Arial Bold"/>
          <w:b/>
          <w:color w:val="000000"/>
          <w:sz w:val="36"/>
          <w:szCs w:val="36"/>
        </w:rPr>
        <w:lastRenderedPageBreak/>
        <w:t>Annex A to Part A: Services Levels and Service Credits Table</w:t>
      </w:r>
    </w:p>
    <w:p w14:paraId="50327DC5" w14:textId="1EF03416" w:rsidR="004B2232" w:rsidRDefault="00D3596A">
      <w:pPr>
        <w:ind w:left="709"/>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 xml:space="preserve">Guidance Note: </w:t>
      </w:r>
      <w:r>
        <w:rPr>
          <w:rFonts w:ascii="Arial" w:eastAsia="Arial" w:hAnsi="Arial" w:cs="Arial"/>
          <w:sz w:val="24"/>
          <w:szCs w:val="24"/>
        </w:rPr>
        <w:t>The following are included by way of example only</w:t>
      </w:r>
      <w:r>
        <w:rPr>
          <w:rFonts w:ascii="Arial" w:eastAsia="Arial" w:hAnsi="Arial" w:cs="Arial"/>
          <w:b/>
          <w:i/>
          <w:sz w:val="24"/>
          <w:szCs w:val="24"/>
        </w:rPr>
        <w:t xml:space="preserve"> </w:t>
      </w:r>
      <w:r>
        <w:rPr>
          <w:rFonts w:ascii="Arial" w:eastAsia="Arial" w:hAnsi="Arial" w:cs="Arial"/>
          <w:sz w:val="24"/>
          <w:szCs w:val="24"/>
        </w:rPr>
        <w:t xml:space="preserve">including Service Levels relating to Social Value (Social Value </w:t>
      </w:r>
      <w:r w:rsidR="00732C8B">
        <w:rPr>
          <w:rFonts w:ascii="Arial" w:eastAsia="Arial" w:hAnsi="Arial" w:cs="Arial"/>
          <w:sz w:val="24"/>
          <w:szCs w:val="24"/>
        </w:rPr>
        <w:t>Service Level</w:t>
      </w:r>
      <w:r>
        <w:rPr>
          <w:rFonts w:ascii="Arial" w:eastAsia="Arial" w:hAnsi="Arial" w:cs="Arial"/>
          <w:sz w:val="24"/>
          <w:szCs w:val="24"/>
        </w:rPr>
        <w:t xml:space="preserve">s).  Procurement-specific Service Levels should be incorporated.  In line with the </w:t>
      </w:r>
      <w:hyperlink r:id="rId9">
        <w:r>
          <w:rPr>
            <w:rFonts w:ascii="Arial" w:eastAsia="Arial" w:hAnsi="Arial" w:cs="Arial"/>
            <w:color w:val="0000FF"/>
            <w:sz w:val="24"/>
            <w:szCs w:val="24"/>
            <w:u w:val="single"/>
          </w:rPr>
          <w:t>Sourcing Playbook</w:t>
        </w:r>
      </w:hyperlink>
      <w:r>
        <w:rPr>
          <w:rFonts w:ascii="Arial" w:eastAsia="Arial" w:hAnsi="Arial" w:cs="Arial"/>
          <w:sz w:val="24"/>
          <w:szCs w:val="24"/>
        </w:rPr>
        <w:t xml:space="preserve">, it is HMG’s intention to publish the top </w:t>
      </w:r>
      <w:r w:rsidR="00732C8B">
        <w:rPr>
          <w:rFonts w:ascii="Arial" w:eastAsia="Arial" w:hAnsi="Arial" w:cs="Arial"/>
          <w:sz w:val="24"/>
          <w:szCs w:val="24"/>
        </w:rPr>
        <w:t>Service Level</w:t>
      </w:r>
      <w:r>
        <w:rPr>
          <w:rFonts w:ascii="Arial" w:eastAsia="Arial" w:hAnsi="Arial" w:cs="Arial"/>
          <w:sz w:val="24"/>
          <w:szCs w:val="24"/>
        </w:rPr>
        <w:t>s for the Government’s most important contracts. Where this publication requirement applies to this Contract, the Buyer must select at least three Service Levels (</w:t>
      </w:r>
      <w:r w:rsidR="00732C8B">
        <w:rPr>
          <w:rFonts w:ascii="Arial" w:eastAsia="Arial" w:hAnsi="Arial" w:cs="Arial"/>
          <w:sz w:val="24"/>
          <w:szCs w:val="24"/>
        </w:rPr>
        <w:t>Service Level</w:t>
      </w:r>
      <w:r>
        <w:rPr>
          <w:rFonts w:ascii="Arial" w:eastAsia="Arial" w:hAnsi="Arial" w:cs="Arial"/>
          <w:sz w:val="24"/>
          <w:szCs w:val="24"/>
        </w:rPr>
        <w:t xml:space="preserve">s) which shall be publishable and must also select the single most important Social Value </w:t>
      </w:r>
      <w:r w:rsidR="00732C8B">
        <w:rPr>
          <w:rFonts w:ascii="Arial" w:eastAsia="Arial" w:hAnsi="Arial" w:cs="Arial"/>
          <w:sz w:val="24"/>
          <w:szCs w:val="24"/>
        </w:rPr>
        <w:t>Service Level</w:t>
      </w:r>
      <w:r>
        <w:rPr>
          <w:rFonts w:ascii="Arial" w:eastAsia="Arial" w:hAnsi="Arial" w:cs="Arial"/>
          <w:sz w:val="24"/>
          <w:szCs w:val="24"/>
        </w:rPr>
        <w:t xml:space="preserve">, which shall also be publishable (four </w:t>
      </w:r>
      <w:r w:rsidR="00732C8B">
        <w:rPr>
          <w:rFonts w:ascii="Arial" w:eastAsia="Arial" w:hAnsi="Arial" w:cs="Arial"/>
          <w:sz w:val="24"/>
          <w:szCs w:val="24"/>
        </w:rPr>
        <w:t>Service Level</w:t>
      </w:r>
      <w:r>
        <w:rPr>
          <w:rFonts w:ascii="Arial" w:eastAsia="Arial" w:hAnsi="Arial" w:cs="Arial"/>
          <w:sz w:val="24"/>
          <w:szCs w:val="24"/>
        </w:rPr>
        <w:t>s in total). Buyers can indicate which are publishable in the table below]</w:t>
      </w:r>
    </w:p>
    <w:tbl>
      <w:tblPr>
        <w:tblStyle w:val="a4"/>
        <w:tblW w:w="106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3"/>
        <w:gridCol w:w="1571"/>
        <w:gridCol w:w="1701"/>
        <w:gridCol w:w="1418"/>
        <w:gridCol w:w="2102"/>
        <w:gridCol w:w="2102"/>
      </w:tblGrid>
      <w:tr w:rsidR="004B2232" w14:paraId="5882D802" w14:textId="77777777">
        <w:trPr>
          <w:trHeight w:val="1213"/>
          <w:tblHeader/>
          <w:jc w:val="center"/>
        </w:trPr>
        <w:tc>
          <w:tcPr>
            <w:tcW w:w="6403" w:type="dxa"/>
            <w:gridSpan w:val="4"/>
            <w:shd w:val="clear" w:color="auto" w:fill="D9D9D9"/>
          </w:tcPr>
          <w:p w14:paraId="3C0FD7EB" w14:textId="77777777" w:rsidR="004B2232" w:rsidRDefault="00D3596A">
            <w:pPr>
              <w:ind w:left="95"/>
              <w:rPr>
                <w:rFonts w:ascii="Arial" w:eastAsia="Arial" w:hAnsi="Arial" w:cs="Arial"/>
                <w:sz w:val="24"/>
                <w:szCs w:val="24"/>
              </w:rPr>
            </w:pPr>
            <w:r>
              <w:rPr>
                <w:rFonts w:ascii="Arial" w:eastAsia="Arial" w:hAnsi="Arial" w:cs="Arial"/>
                <w:sz w:val="24"/>
                <w:szCs w:val="24"/>
              </w:rPr>
              <w:t>Service Levels</w:t>
            </w:r>
          </w:p>
        </w:tc>
        <w:tc>
          <w:tcPr>
            <w:tcW w:w="2102" w:type="dxa"/>
            <w:vMerge w:val="restart"/>
            <w:shd w:val="clear" w:color="auto" w:fill="D9D9D9"/>
            <w:vAlign w:val="center"/>
          </w:tcPr>
          <w:p w14:paraId="46DB2026" w14:textId="77777777" w:rsidR="004B2232" w:rsidRDefault="00D3596A">
            <w:pPr>
              <w:ind w:left="95"/>
              <w:rPr>
                <w:rFonts w:ascii="Arial" w:eastAsia="Arial" w:hAnsi="Arial" w:cs="Arial"/>
                <w:sz w:val="24"/>
                <w:szCs w:val="24"/>
              </w:rPr>
            </w:pPr>
            <w:r>
              <w:rPr>
                <w:rFonts w:ascii="Arial" w:eastAsia="Arial" w:hAnsi="Arial" w:cs="Arial"/>
                <w:sz w:val="24"/>
                <w:szCs w:val="24"/>
              </w:rPr>
              <w:t>Service Credit for each Service Period</w:t>
            </w:r>
          </w:p>
          <w:p w14:paraId="5F6D1A1C" w14:textId="77777777" w:rsidR="004B2232" w:rsidRDefault="004B2232">
            <w:pPr>
              <w:ind w:left="95"/>
              <w:rPr>
                <w:rFonts w:ascii="Arial" w:eastAsia="Arial" w:hAnsi="Arial" w:cs="Arial"/>
                <w:sz w:val="24"/>
                <w:szCs w:val="24"/>
              </w:rPr>
            </w:pPr>
          </w:p>
        </w:tc>
        <w:tc>
          <w:tcPr>
            <w:tcW w:w="2102" w:type="dxa"/>
            <w:shd w:val="clear" w:color="auto" w:fill="D9D9D9"/>
          </w:tcPr>
          <w:p w14:paraId="778F88DF" w14:textId="77777777" w:rsidR="004B2232" w:rsidRDefault="004B2232">
            <w:pPr>
              <w:ind w:left="95"/>
              <w:rPr>
                <w:rFonts w:ascii="Arial" w:eastAsia="Arial" w:hAnsi="Arial" w:cs="Arial"/>
                <w:sz w:val="24"/>
                <w:szCs w:val="24"/>
              </w:rPr>
            </w:pPr>
          </w:p>
        </w:tc>
      </w:tr>
      <w:tr w:rsidR="004B2232" w14:paraId="25597527" w14:textId="77777777">
        <w:trPr>
          <w:trHeight w:val="1213"/>
          <w:tblHeader/>
          <w:jc w:val="center"/>
        </w:trPr>
        <w:tc>
          <w:tcPr>
            <w:tcW w:w="1713" w:type="dxa"/>
            <w:shd w:val="clear" w:color="auto" w:fill="D9D9D9"/>
            <w:vAlign w:val="center"/>
          </w:tcPr>
          <w:p w14:paraId="2EA5AE74" w14:textId="77777777" w:rsidR="004B2232" w:rsidRDefault="00D3596A">
            <w:pPr>
              <w:ind w:left="61"/>
              <w:rPr>
                <w:rFonts w:ascii="Arial" w:eastAsia="Arial" w:hAnsi="Arial" w:cs="Arial"/>
                <w:sz w:val="24"/>
                <w:szCs w:val="24"/>
              </w:rPr>
            </w:pPr>
            <w:r>
              <w:rPr>
                <w:rFonts w:ascii="Arial" w:eastAsia="Arial" w:hAnsi="Arial" w:cs="Arial"/>
                <w:sz w:val="24"/>
                <w:szCs w:val="24"/>
              </w:rPr>
              <w:t>Service Level Performance Criterion</w:t>
            </w:r>
          </w:p>
        </w:tc>
        <w:tc>
          <w:tcPr>
            <w:tcW w:w="1571" w:type="dxa"/>
            <w:shd w:val="clear" w:color="auto" w:fill="D9D9D9"/>
            <w:vAlign w:val="center"/>
          </w:tcPr>
          <w:p w14:paraId="252256EF" w14:textId="77777777" w:rsidR="004B2232" w:rsidRDefault="00D3596A">
            <w:pPr>
              <w:ind w:left="95"/>
              <w:rPr>
                <w:rFonts w:ascii="Arial" w:eastAsia="Arial" w:hAnsi="Arial" w:cs="Arial"/>
                <w:sz w:val="24"/>
                <w:szCs w:val="24"/>
              </w:rPr>
            </w:pPr>
            <w:r>
              <w:rPr>
                <w:rFonts w:ascii="Arial" w:eastAsia="Arial" w:hAnsi="Arial" w:cs="Arial"/>
                <w:sz w:val="24"/>
                <w:szCs w:val="24"/>
              </w:rPr>
              <w:t>Key Indicator</w:t>
            </w:r>
          </w:p>
        </w:tc>
        <w:tc>
          <w:tcPr>
            <w:tcW w:w="1701" w:type="dxa"/>
            <w:shd w:val="clear" w:color="auto" w:fill="D9D9D9"/>
            <w:vAlign w:val="center"/>
          </w:tcPr>
          <w:p w14:paraId="316DCA8B" w14:textId="77777777" w:rsidR="004B2232" w:rsidRDefault="00D3596A">
            <w:pPr>
              <w:rPr>
                <w:rFonts w:ascii="Arial" w:eastAsia="Arial" w:hAnsi="Arial" w:cs="Arial"/>
                <w:sz w:val="24"/>
                <w:szCs w:val="24"/>
              </w:rPr>
            </w:pPr>
            <w:r>
              <w:rPr>
                <w:rFonts w:ascii="Arial" w:eastAsia="Arial" w:hAnsi="Arial" w:cs="Arial"/>
                <w:sz w:val="24"/>
                <w:szCs w:val="24"/>
              </w:rPr>
              <w:t>Service Level Performance Measure</w:t>
            </w:r>
          </w:p>
        </w:tc>
        <w:tc>
          <w:tcPr>
            <w:tcW w:w="1418" w:type="dxa"/>
            <w:shd w:val="clear" w:color="auto" w:fill="D9D9D9"/>
          </w:tcPr>
          <w:p w14:paraId="5C00076B" w14:textId="77777777" w:rsidR="004B2232" w:rsidRDefault="00D3596A">
            <w:pPr>
              <w:ind w:left="95"/>
              <w:rPr>
                <w:rFonts w:ascii="Arial" w:eastAsia="Arial" w:hAnsi="Arial" w:cs="Arial"/>
                <w:sz w:val="24"/>
                <w:szCs w:val="24"/>
              </w:rPr>
            </w:pPr>
            <w:r>
              <w:rPr>
                <w:rFonts w:ascii="Arial" w:eastAsia="Arial" w:hAnsi="Arial" w:cs="Arial"/>
                <w:sz w:val="24"/>
                <w:szCs w:val="24"/>
              </w:rPr>
              <w:t>Service Level Threshold</w:t>
            </w:r>
          </w:p>
        </w:tc>
        <w:tc>
          <w:tcPr>
            <w:tcW w:w="2102" w:type="dxa"/>
            <w:vMerge/>
            <w:shd w:val="clear" w:color="auto" w:fill="D9D9D9"/>
            <w:vAlign w:val="center"/>
          </w:tcPr>
          <w:p w14:paraId="0829744F" w14:textId="77777777" w:rsidR="004B2232" w:rsidRDefault="004B2232">
            <w:pPr>
              <w:widowControl w:val="0"/>
              <w:pBdr>
                <w:top w:val="nil"/>
                <w:left w:val="nil"/>
                <w:bottom w:val="nil"/>
                <w:right w:val="nil"/>
                <w:between w:val="nil"/>
              </w:pBdr>
              <w:spacing w:line="276" w:lineRule="auto"/>
              <w:rPr>
                <w:rFonts w:ascii="Arial" w:eastAsia="Arial" w:hAnsi="Arial" w:cs="Arial"/>
                <w:sz w:val="24"/>
                <w:szCs w:val="24"/>
              </w:rPr>
            </w:pPr>
          </w:p>
        </w:tc>
        <w:tc>
          <w:tcPr>
            <w:tcW w:w="2102" w:type="dxa"/>
            <w:shd w:val="clear" w:color="auto" w:fill="D9D9D9"/>
          </w:tcPr>
          <w:p w14:paraId="395FA569" w14:textId="57ABC7FB" w:rsidR="004B2232" w:rsidRDefault="00D3596A">
            <w:pPr>
              <w:ind w:left="95"/>
              <w:rPr>
                <w:rFonts w:ascii="Arial" w:eastAsia="Arial" w:hAnsi="Arial" w:cs="Arial"/>
                <w:sz w:val="24"/>
                <w:szCs w:val="24"/>
              </w:rPr>
            </w:pPr>
            <w:r>
              <w:rPr>
                <w:rFonts w:ascii="Arial" w:eastAsia="Arial" w:hAnsi="Arial" w:cs="Arial"/>
                <w:sz w:val="24"/>
                <w:szCs w:val="24"/>
              </w:rPr>
              <w:t xml:space="preserve">Publishable </w:t>
            </w:r>
            <w:r w:rsidR="00732C8B">
              <w:rPr>
                <w:rFonts w:ascii="Arial" w:eastAsia="Arial" w:hAnsi="Arial" w:cs="Arial"/>
                <w:sz w:val="24"/>
                <w:szCs w:val="24"/>
              </w:rPr>
              <w:t>Service Level</w:t>
            </w:r>
          </w:p>
        </w:tc>
      </w:tr>
      <w:tr w:rsidR="004B2232" w14:paraId="3F520FF0" w14:textId="77777777">
        <w:trPr>
          <w:trHeight w:val="1474"/>
          <w:jc w:val="center"/>
        </w:trPr>
        <w:tc>
          <w:tcPr>
            <w:tcW w:w="1713" w:type="dxa"/>
          </w:tcPr>
          <w:p w14:paraId="73F021FF" w14:textId="77777777" w:rsidR="004B2232" w:rsidRDefault="00D3596A">
            <w:pPr>
              <w:spacing w:after="120"/>
              <w:ind w:left="61"/>
              <w:rPr>
                <w:rFonts w:ascii="Arial" w:eastAsia="Arial" w:hAnsi="Arial" w:cs="Arial"/>
                <w:sz w:val="24"/>
                <w:szCs w:val="24"/>
              </w:rPr>
            </w:pPr>
            <w:r>
              <w:rPr>
                <w:rFonts w:ascii="Arial" w:eastAsia="Arial" w:hAnsi="Arial" w:cs="Arial"/>
                <w:b/>
                <w:sz w:val="24"/>
                <w:szCs w:val="24"/>
              </w:rPr>
              <w:t>[</w:t>
            </w:r>
            <w:r>
              <w:rPr>
                <w:rFonts w:ascii="Arial" w:eastAsia="Arial" w:hAnsi="Arial" w:cs="Arial"/>
                <w:sz w:val="24"/>
                <w:szCs w:val="24"/>
                <w:highlight w:val="yellow"/>
              </w:rPr>
              <w:t>Accurate and timely billing of Buyer</w:t>
            </w:r>
            <w:r>
              <w:rPr>
                <w:rFonts w:ascii="Arial" w:eastAsia="Arial" w:hAnsi="Arial" w:cs="Arial"/>
                <w:sz w:val="24"/>
                <w:szCs w:val="24"/>
              </w:rPr>
              <w:t>]</w:t>
            </w:r>
          </w:p>
          <w:p w14:paraId="5E5522C1" w14:textId="77777777" w:rsidR="004B2232" w:rsidRDefault="004B2232">
            <w:pPr>
              <w:spacing w:after="120"/>
              <w:ind w:left="61"/>
              <w:rPr>
                <w:rFonts w:ascii="Arial" w:eastAsia="Arial" w:hAnsi="Arial" w:cs="Arial"/>
                <w:sz w:val="24"/>
                <w:szCs w:val="24"/>
              </w:rPr>
            </w:pPr>
          </w:p>
        </w:tc>
        <w:tc>
          <w:tcPr>
            <w:tcW w:w="1571" w:type="dxa"/>
          </w:tcPr>
          <w:p w14:paraId="03232E58" w14:textId="77777777" w:rsidR="004B2232" w:rsidRDefault="00D3596A">
            <w:pPr>
              <w:spacing w:after="120"/>
              <w:ind w:left="95"/>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Accuracy /Timelines</w:t>
            </w:r>
            <w:r>
              <w:rPr>
                <w:rFonts w:ascii="Arial" w:eastAsia="Arial" w:hAnsi="Arial" w:cs="Arial"/>
                <w:sz w:val="24"/>
                <w:szCs w:val="24"/>
              </w:rPr>
              <w:t>]</w:t>
            </w:r>
          </w:p>
          <w:p w14:paraId="77B58C7B" w14:textId="77777777" w:rsidR="004B2232" w:rsidRDefault="004B2232">
            <w:pPr>
              <w:spacing w:after="120"/>
              <w:ind w:left="95"/>
              <w:rPr>
                <w:rFonts w:ascii="Arial" w:eastAsia="Arial" w:hAnsi="Arial" w:cs="Arial"/>
                <w:sz w:val="24"/>
                <w:szCs w:val="24"/>
              </w:rPr>
            </w:pPr>
          </w:p>
        </w:tc>
        <w:tc>
          <w:tcPr>
            <w:tcW w:w="1701" w:type="dxa"/>
          </w:tcPr>
          <w:p w14:paraId="0ADB3277" w14:textId="77777777" w:rsidR="004B2232" w:rsidRDefault="00D3596A">
            <w:pPr>
              <w:spacing w:after="12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 xml:space="preserve">at least 98% </w:t>
            </w:r>
            <w:proofErr w:type="gramStart"/>
            <w:r>
              <w:rPr>
                <w:rFonts w:ascii="Arial" w:eastAsia="Arial" w:hAnsi="Arial" w:cs="Arial"/>
                <w:sz w:val="24"/>
                <w:szCs w:val="24"/>
                <w:highlight w:val="yellow"/>
              </w:rPr>
              <w:t>at all times</w:t>
            </w:r>
            <w:proofErr w:type="gramEnd"/>
            <w:r>
              <w:rPr>
                <w:rFonts w:ascii="Arial" w:eastAsia="Arial" w:hAnsi="Arial" w:cs="Arial"/>
                <w:sz w:val="24"/>
                <w:szCs w:val="24"/>
              </w:rPr>
              <w:t>]</w:t>
            </w:r>
          </w:p>
          <w:p w14:paraId="162BB94E" w14:textId="77777777" w:rsidR="004B2232" w:rsidRDefault="004B2232">
            <w:pPr>
              <w:spacing w:after="120"/>
              <w:rPr>
                <w:rFonts w:ascii="Arial" w:eastAsia="Arial" w:hAnsi="Arial" w:cs="Arial"/>
                <w:sz w:val="24"/>
                <w:szCs w:val="24"/>
              </w:rPr>
            </w:pPr>
          </w:p>
        </w:tc>
        <w:tc>
          <w:tcPr>
            <w:tcW w:w="1418" w:type="dxa"/>
          </w:tcPr>
          <w:p w14:paraId="2670900C" w14:textId="77777777" w:rsidR="004B2232" w:rsidRDefault="00D3596A">
            <w:pPr>
              <w:spacing w:after="120"/>
              <w:ind w:left="95"/>
              <w:rPr>
                <w:rFonts w:ascii="Arial" w:eastAsia="Arial" w:hAnsi="Arial" w:cs="Arial"/>
                <w:sz w:val="24"/>
                <w:szCs w:val="24"/>
              </w:rPr>
            </w:pPr>
            <w:r>
              <w:rPr>
                <w:rFonts w:ascii="Arial" w:eastAsia="Arial" w:hAnsi="Arial" w:cs="Arial"/>
                <w:highlight w:val="yellow"/>
              </w:rPr>
              <w:t>[  ]</w:t>
            </w:r>
          </w:p>
        </w:tc>
        <w:tc>
          <w:tcPr>
            <w:tcW w:w="2102" w:type="dxa"/>
          </w:tcPr>
          <w:p w14:paraId="4752E45E" w14:textId="77777777" w:rsidR="004B2232" w:rsidRDefault="00D3596A">
            <w:pPr>
              <w:spacing w:after="120"/>
              <w:ind w:left="95"/>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0.5% Service Credit gained for each percentage under the specified Service Level Performance Measure</w:t>
            </w:r>
            <w:r>
              <w:rPr>
                <w:rFonts w:ascii="Arial" w:eastAsia="Arial" w:hAnsi="Arial" w:cs="Arial"/>
                <w:sz w:val="24"/>
                <w:szCs w:val="24"/>
              </w:rPr>
              <w:t>]</w:t>
            </w:r>
          </w:p>
        </w:tc>
        <w:tc>
          <w:tcPr>
            <w:tcW w:w="2102" w:type="dxa"/>
          </w:tcPr>
          <w:p w14:paraId="520FB2FA" w14:textId="77777777" w:rsidR="004B2232" w:rsidRDefault="00D3596A">
            <w:pPr>
              <w:spacing w:after="120"/>
              <w:ind w:left="95"/>
              <w:rPr>
                <w:rFonts w:ascii="Arial" w:eastAsia="Arial" w:hAnsi="Arial" w:cs="Arial"/>
                <w:sz w:val="24"/>
                <w:szCs w:val="24"/>
              </w:rPr>
            </w:pPr>
            <w:r>
              <w:rPr>
                <w:rFonts w:ascii="Arial" w:eastAsia="Arial" w:hAnsi="Arial" w:cs="Arial"/>
              </w:rPr>
              <w:t>[Yes/No]</w:t>
            </w:r>
          </w:p>
        </w:tc>
      </w:tr>
      <w:tr w:rsidR="004B2232" w14:paraId="4505B72D" w14:textId="77777777">
        <w:trPr>
          <w:trHeight w:val="1474"/>
          <w:jc w:val="center"/>
        </w:trPr>
        <w:tc>
          <w:tcPr>
            <w:tcW w:w="1713" w:type="dxa"/>
          </w:tcPr>
          <w:p w14:paraId="4A3A5256" w14:textId="77777777" w:rsidR="004B2232" w:rsidRDefault="00D3596A">
            <w:pPr>
              <w:spacing w:after="120"/>
              <w:ind w:left="61"/>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Access to Buyer support</w:t>
            </w:r>
            <w:r>
              <w:rPr>
                <w:rFonts w:ascii="Arial" w:eastAsia="Arial" w:hAnsi="Arial" w:cs="Arial"/>
                <w:sz w:val="24"/>
                <w:szCs w:val="24"/>
              </w:rPr>
              <w:t>]</w:t>
            </w:r>
          </w:p>
          <w:p w14:paraId="3A759984" w14:textId="77777777" w:rsidR="004B2232" w:rsidRDefault="004B2232">
            <w:pPr>
              <w:spacing w:after="120"/>
              <w:ind w:left="61"/>
              <w:rPr>
                <w:rFonts w:ascii="Arial" w:eastAsia="Arial" w:hAnsi="Arial" w:cs="Arial"/>
                <w:sz w:val="24"/>
                <w:szCs w:val="24"/>
              </w:rPr>
            </w:pPr>
          </w:p>
        </w:tc>
        <w:tc>
          <w:tcPr>
            <w:tcW w:w="1571" w:type="dxa"/>
          </w:tcPr>
          <w:p w14:paraId="4C8F227C" w14:textId="77777777" w:rsidR="004B2232" w:rsidRDefault="00D3596A">
            <w:pPr>
              <w:spacing w:after="120"/>
              <w:ind w:left="95"/>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Availability</w:t>
            </w:r>
            <w:r>
              <w:rPr>
                <w:rFonts w:ascii="Arial" w:eastAsia="Arial" w:hAnsi="Arial" w:cs="Arial"/>
                <w:sz w:val="24"/>
                <w:szCs w:val="24"/>
              </w:rPr>
              <w:t>]</w:t>
            </w:r>
          </w:p>
          <w:p w14:paraId="2A2ADE78" w14:textId="77777777" w:rsidR="004B2232" w:rsidRDefault="004B2232">
            <w:pPr>
              <w:spacing w:after="120"/>
              <w:ind w:left="95"/>
              <w:rPr>
                <w:rFonts w:ascii="Arial" w:eastAsia="Arial" w:hAnsi="Arial" w:cs="Arial"/>
                <w:sz w:val="24"/>
                <w:szCs w:val="24"/>
              </w:rPr>
            </w:pPr>
          </w:p>
          <w:p w14:paraId="49A558E4" w14:textId="77777777" w:rsidR="004B2232" w:rsidRDefault="004B2232">
            <w:pPr>
              <w:spacing w:after="120"/>
              <w:ind w:left="95"/>
              <w:rPr>
                <w:rFonts w:ascii="Arial" w:eastAsia="Arial" w:hAnsi="Arial" w:cs="Arial"/>
                <w:sz w:val="24"/>
                <w:szCs w:val="24"/>
              </w:rPr>
            </w:pPr>
          </w:p>
        </w:tc>
        <w:tc>
          <w:tcPr>
            <w:tcW w:w="1701" w:type="dxa"/>
          </w:tcPr>
          <w:p w14:paraId="674FFE9D" w14:textId="77777777" w:rsidR="004B2232" w:rsidRDefault="00D3596A">
            <w:pPr>
              <w:spacing w:after="12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 xml:space="preserve">at least 98% </w:t>
            </w:r>
            <w:proofErr w:type="gramStart"/>
            <w:r>
              <w:rPr>
                <w:rFonts w:ascii="Arial" w:eastAsia="Arial" w:hAnsi="Arial" w:cs="Arial"/>
                <w:sz w:val="24"/>
                <w:szCs w:val="24"/>
                <w:highlight w:val="yellow"/>
              </w:rPr>
              <w:t>at all times</w:t>
            </w:r>
            <w:proofErr w:type="gramEnd"/>
            <w:r>
              <w:rPr>
                <w:rFonts w:ascii="Arial" w:eastAsia="Arial" w:hAnsi="Arial" w:cs="Arial"/>
                <w:sz w:val="24"/>
                <w:szCs w:val="24"/>
              </w:rPr>
              <w:t>]</w:t>
            </w:r>
          </w:p>
          <w:p w14:paraId="02E7BA6F" w14:textId="77777777" w:rsidR="004B2232" w:rsidRDefault="004B2232">
            <w:pPr>
              <w:spacing w:after="120"/>
              <w:rPr>
                <w:rFonts w:ascii="Arial" w:eastAsia="Arial" w:hAnsi="Arial" w:cs="Arial"/>
                <w:sz w:val="24"/>
                <w:szCs w:val="24"/>
              </w:rPr>
            </w:pPr>
          </w:p>
        </w:tc>
        <w:tc>
          <w:tcPr>
            <w:tcW w:w="1418" w:type="dxa"/>
          </w:tcPr>
          <w:p w14:paraId="0EE7EF4C" w14:textId="77777777" w:rsidR="004B2232" w:rsidRDefault="00D3596A">
            <w:pPr>
              <w:spacing w:after="120"/>
              <w:ind w:left="95"/>
              <w:rPr>
                <w:rFonts w:ascii="Arial" w:eastAsia="Arial" w:hAnsi="Arial" w:cs="Arial"/>
                <w:sz w:val="24"/>
                <w:szCs w:val="24"/>
              </w:rPr>
            </w:pPr>
            <w:r>
              <w:rPr>
                <w:rFonts w:ascii="Arial" w:eastAsia="Arial" w:hAnsi="Arial" w:cs="Arial"/>
                <w:highlight w:val="yellow"/>
              </w:rPr>
              <w:t>[  ]</w:t>
            </w:r>
          </w:p>
        </w:tc>
        <w:tc>
          <w:tcPr>
            <w:tcW w:w="2102" w:type="dxa"/>
          </w:tcPr>
          <w:p w14:paraId="72D3E836" w14:textId="77777777" w:rsidR="004B2232" w:rsidRDefault="00D3596A">
            <w:pPr>
              <w:spacing w:after="120"/>
              <w:ind w:left="95"/>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0.5% Service Credit gained for each percentage under the specified Service Level Performance Measure</w:t>
            </w:r>
            <w:r>
              <w:rPr>
                <w:rFonts w:ascii="Arial" w:eastAsia="Arial" w:hAnsi="Arial" w:cs="Arial"/>
                <w:sz w:val="24"/>
                <w:szCs w:val="24"/>
              </w:rPr>
              <w:t>]</w:t>
            </w:r>
          </w:p>
        </w:tc>
        <w:tc>
          <w:tcPr>
            <w:tcW w:w="2102" w:type="dxa"/>
          </w:tcPr>
          <w:p w14:paraId="468059E6" w14:textId="77777777" w:rsidR="004B2232" w:rsidRDefault="00D3596A">
            <w:pPr>
              <w:spacing w:after="120"/>
              <w:ind w:left="95"/>
              <w:rPr>
                <w:rFonts w:ascii="Arial" w:eastAsia="Arial" w:hAnsi="Arial" w:cs="Arial"/>
                <w:sz w:val="24"/>
                <w:szCs w:val="24"/>
              </w:rPr>
            </w:pPr>
            <w:r>
              <w:rPr>
                <w:rFonts w:ascii="Arial" w:eastAsia="Arial" w:hAnsi="Arial" w:cs="Arial"/>
              </w:rPr>
              <w:t>[Yes/No]</w:t>
            </w:r>
          </w:p>
        </w:tc>
      </w:tr>
      <w:tr w:rsidR="004B2232" w14:paraId="4EF74D77" w14:textId="77777777">
        <w:trPr>
          <w:trHeight w:val="1165"/>
          <w:jc w:val="center"/>
        </w:trPr>
        <w:tc>
          <w:tcPr>
            <w:tcW w:w="1713" w:type="dxa"/>
          </w:tcPr>
          <w:p w14:paraId="07512566" w14:textId="1DFC0DA5" w:rsidR="004B2232" w:rsidRDefault="00D3596A">
            <w:pPr>
              <w:spacing w:after="120"/>
              <w:ind w:left="61"/>
              <w:rPr>
                <w:rFonts w:ascii="Arial" w:eastAsia="Arial" w:hAnsi="Arial" w:cs="Arial"/>
                <w:sz w:val="24"/>
                <w:szCs w:val="24"/>
              </w:rPr>
            </w:pPr>
            <w:r>
              <w:rPr>
                <w:rFonts w:ascii="Arial" w:eastAsia="Arial" w:hAnsi="Arial" w:cs="Arial"/>
                <w:sz w:val="24"/>
                <w:szCs w:val="24"/>
              </w:rPr>
              <w:lastRenderedPageBreak/>
              <w:t>[</w:t>
            </w:r>
            <w:r w:rsidR="00732C8B">
              <w:rPr>
                <w:rFonts w:ascii="Arial" w:eastAsia="Arial" w:hAnsi="Arial" w:cs="Arial"/>
                <w:sz w:val="24"/>
                <w:szCs w:val="24"/>
                <w:highlight w:val="yellow"/>
              </w:rPr>
              <w:t>Service Level</w:t>
            </w:r>
            <w:r>
              <w:rPr>
                <w:rFonts w:ascii="Arial" w:eastAsia="Arial" w:hAnsi="Arial" w:cs="Arial"/>
                <w:sz w:val="24"/>
                <w:szCs w:val="24"/>
              </w:rPr>
              <w:t>]</w:t>
            </w:r>
          </w:p>
        </w:tc>
        <w:tc>
          <w:tcPr>
            <w:tcW w:w="1571" w:type="dxa"/>
          </w:tcPr>
          <w:p w14:paraId="4F146AAF" w14:textId="77777777" w:rsidR="004B2232" w:rsidRDefault="00D3596A">
            <w:pPr>
              <w:spacing w:after="120"/>
              <w:ind w:left="95"/>
              <w:rPr>
                <w:rFonts w:ascii="Arial" w:eastAsia="Arial" w:hAnsi="Arial" w:cs="Arial"/>
                <w:sz w:val="24"/>
                <w:szCs w:val="24"/>
              </w:rPr>
            </w:pPr>
            <w:r>
              <w:rPr>
                <w:rFonts w:ascii="Arial" w:eastAsia="Arial" w:hAnsi="Arial" w:cs="Arial"/>
                <w:highlight w:val="yellow"/>
              </w:rPr>
              <w:t>[  ]</w:t>
            </w:r>
          </w:p>
        </w:tc>
        <w:tc>
          <w:tcPr>
            <w:tcW w:w="1701" w:type="dxa"/>
          </w:tcPr>
          <w:p w14:paraId="5D4D90FE" w14:textId="77777777" w:rsidR="004B2232" w:rsidRDefault="00D3596A">
            <w:pPr>
              <w:spacing w:after="120"/>
              <w:rPr>
                <w:rFonts w:ascii="Arial" w:eastAsia="Arial" w:hAnsi="Arial" w:cs="Arial"/>
                <w:sz w:val="24"/>
                <w:szCs w:val="24"/>
              </w:rPr>
            </w:pPr>
            <w:r>
              <w:rPr>
                <w:rFonts w:ascii="Arial" w:eastAsia="Arial" w:hAnsi="Arial" w:cs="Arial"/>
                <w:highlight w:val="yellow"/>
              </w:rPr>
              <w:t>[  ]</w:t>
            </w:r>
          </w:p>
        </w:tc>
        <w:tc>
          <w:tcPr>
            <w:tcW w:w="1418" w:type="dxa"/>
          </w:tcPr>
          <w:p w14:paraId="03C03CD0" w14:textId="77777777" w:rsidR="004B2232" w:rsidRDefault="00D3596A">
            <w:pPr>
              <w:spacing w:after="120"/>
              <w:ind w:left="95"/>
              <w:rPr>
                <w:rFonts w:ascii="Arial" w:eastAsia="Arial" w:hAnsi="Arial" w:cs="Arial"/>
                <w:sz w:val="24"/>
                <w:szCs w:val="24"/>
              </w:rPr>
            </w:pPr>
            <w:r>
              <w:rPr>
                <w:rFonts w:ascii="Arial" w:eastAsia="Arial" w:hAnsi="Arial" w:cs="Arial"/>
                <w:highlight w:val="yellow"/>
              </w:rPr>
              <w:t>[  ]</w:t>
            </w:r>
          </w:p>
        </w:tc>
        <w:tc>
          <w:tcPr>
            <w:tcW w:w="2102" w:type="dxa"/>
          </w:tcPr>
          <w:p w14:paraId="00E9B78E" w14:textId="77777777" w:rsidR="004B2232" w:rsidRDefault="00D3596A">
            <w:pPr>
              <w:spacing w:after="120"/>
              <w:ind w:left="95"/>
              <w:rPr>
                <w:rFonts w:ascii="Arial" w:eastAsia="Arial" w:hAnsi="Arial" w:cs="Arial"/>
                <w:sz w:val="24"/>
                <w:szCs w:val="24"/>
              </w:rPr>
            </w:pPr>
            <w:r>
              <w:rPr>
                <w:rFonts w:ascii="Arial" w:eastAsia="Arial" w:hAnsi="Arial" w:cs="Arial"/>
                <w:highlight w:val="yellow"/>
              </w:rPr>
              <w:t>[  ]</w:t>
            </w:r>
          </w:p>
        </w:tc>
        <w:tc>
          <w:tcPr>
            <w:tcW w:w="2102" w:type="dxa"/>
          </w:tcPr>
          <w:p w14:paraId="21337AB6" w14:textId="77777777" w:rsidR="004B2232" w:rsidRDefault="00D3596A">
            <w:pPr>
              <w:spacing w:after="120"/>
              <w:ind w:left="95"/>
              <w:rPr>
                <w:rFonts w:ascii="Arial" w:eastAsia="Arial" w:hAnsi="Arial" w:cs="Arial"/>
              </w:rPr>
            </w:pPr>
            <w:r>
              <w:rPr>
                <w:rFonts w:ascii="Arial" w:eastAsia="Arial" w:hAnsi="Arial" w:cs="Arial"/>
              </w:rPr>
              <w:t>[Yes/No]</w:t>
            </w:r>
          </w:p>
        </w:tc>
      </w:tr>
      <w:tr w:rsidR="004B2232" w14:paraId="707A9C5B" w14:textId="77777777">
        <w:trPr>
          <w:trHeight w:val="1474"/>
          <w:jc w:val="center"/>
        </w:trPr>
        <w:tc>
          <w:tcPr>
            <w:tcW w:w="1713" w:type="dxa"/>
          </w:tcPr>
          <w:p w14:paraId="0063C02A" w14:textId="58E42E3B" w:rsidR="004B2232" w:rsidRDefault="00D3596A">
            <w:pPr>
              <w:spacing w:after="120"/>
              <w:ind w:left="61"/>
              <w:rPr>
                <w:rFonts w:ascii="Arial" w:eastAsia="Arial" w:hAnsi="Arial" w:cs="Arial"/>
              </w:rPr>
            </w:pPr>
            <w:r>
              <w:rPr>
                <w:rFonts w:ascii="Arial" w:eastAsia="Arial" w:hAnsi="Arial" w:cs="Arial"/>
              </w:rPr>
              <w:t>[</w:t>
            </w:r>
            <w:r>
              <w:rPr>
                <w:rFonts w:ascii="Arial" w:eastAsia="Arial" w:hAnsi="Arial" w:cs="Arial"/>
                <w:highlight w:val="yellow"/>
              </w:rPr>
              <w:t xml:space="preserve">Social Value </w:t>
            </w:r>
            <w:r w:rsidR="00732C8B">
              <w:rPr>
                <w:rFonts w:ascii="Arial" w:eastAsia="Arial" w:hAnsi="Arial" w:cs="Arial"/>
                <w:highlight w:val="yellow"/>
              </w:rPr>
              <w:t>Service Level</w:t>
            </w:r>
            <w:r>
              <w:rPr>
                <w:rFonts w:ascii="Arial" w:eastAsia="Arial" w:hAnsi="Arial" w:cs="Arial"/>
                <w:highlight w:val="yellow"/>
              </w:rPr>
              <w:t xml:space="preserve"> 1]</w:t>
            </w:r>
          </w:p>
        </w:tc>
        <w:tc>
          <w:tcPr>
            <w:tcW w:w="1571" w:type="dxa"/>
          </w:tcPr>
          <w:p w14:paraId="0DCFB2AC" w14:textId="77777777" w:rsidR="004B2232" w:rsidRDefault="00D3596A">
            <w:pPr>
              <w:spacing w:after="120"/>
              <w:ind w:left="95"/>
              <w:rPr>
                <w:rFonts w:ascii="Arial" w:eastAsia="Arial" w:hAnsi="Arial" w:cs="Arial"/>
                <w:highlight w:val="yellow"/>
              </w:rPr>
            </w:pPr>
            <w:r>
              <w:rPr>
                <w:rFonts w:ascii="Arial" w:eastAsia="Arial" w:hAnsi="Arial" w:cs="Arial"/>
                <w:highlight w:val="yellow"/>
              </w:rPr>
              <w:t>[  ]</w:t>
            </w:r>
          </w:p>
        </w:tc>
        <w:tc>
          <w:tcPr>
            <w:tcW w:w="1701" w:type="dxa"/>
          </w:tcPr>
          <w:p w14:paraId="740638CA" w14:textId="77777777" w:rsidR="004B2232" w:rsidRDefault="00D3596A">
            <w:pPr>
              <w:spacing w:after="120"/>
              <w:rPr>
                <w:rFonts w:ascii="Arial" w:eastAsia="Arial" w:hAnsi="Arial" w:cs="Arial"/>
                <w:highlight w:val="yellow"/>
              </w:rPr>
            </w:pPr>
            <w:r>
              <w:rPr>
                <w:rFonts w:ascii="Arial" w:eastAsia="Arial" w:hAnsi="Arial" w:cs="Arial"/>
                <w:highlight w:val="yellow"/>
              </w:rPr>
              <w:t>[  ]</w:t>
            </w:r>
          </w:p>
        </w:tc>
        <w:tc>
          <w:tcPr>
            <w:tcW w:w="1418" w:type="dxa"/>
          </w:tcPr>
          <w:p w14:paraId="2DBD9075" w14:textId="77777777" w:rsidR="004B2232" w:rsidRDefault="00D3596A">
            <w:pPr>
              <w:spacing w:after="120"/>
              <w:ind w:left="95"/>
              <w:rPr>
                <w:rFonts w:ascii="Arial" w:eastAsia="Arial" w:hAnsi="Arial" w:cs="Arial"/>
                <w:highlight w:val="yellow"/>
              </w:rPr>
            </w:pPr>
            <w:r>
              <w:rPr>
                <w:rFonts w:ascii="Arial" w:eastAsia="Arial" w:hAnsi="Arial" w:cs="Arial"/>
                <w:highlight w:val="yellow"/>
              </w:rPr>
              <w:t>[  ]</w:t>
            </w:r>
          </w:p>
        </w:tc>
        <w:tc>
          <w:tcPr>
            <w:tcW w:w="2102" w:type="dxa"/>
          </w:tcPr>
          <w:p w14:paraId="5C5B93EC" w14:textId="77777777" w:rsidR="004B2232" w:rsidRDefault="00D3596A">
            <w:pPr>
              <w:spacing w:after="120"/>
              <w:ind w:left="95"/>
              <w:rPr>
                <w:rFonts w:ascii="Arial" w:eastAsia="Arial" w:hAnsi="Arial" w:cs="Arial"/>
                <w:highlight w:val="yellow"/>
              </w:rPr>
            </w:pPr>
            <w:r>
              <w:rPr>
                <w:rFonts w:ascii="Arial" w:eastAsia="Arial" w:hAnsi="Arial" w:cs="Arial"/>
                <w:highlight w:val="yellow"/>
              </w:rPr>
              <w:t>[  ]</w:t>
            </w:r>
          </w:p>
        </w:tc>
        <w:tc>
          <w:tcPr>
            <w:tcW w:w="2102" w:type="dxa"/>
          </w:tcPr>
          <w:p w14:paraId="4046A026" w14:textId="77777777" w:rsidR="004B2232" w:rsidRDefault="00D3596A">
            <w:pPr>
              <w:spacing w:after="120"/>
              <w:ind w:left="95"/>
              <w:rPr>
                <w:rFonts w:ascii="Arial" w:eastAsia="Arial" w:hAnsi="Arial" w:cs="Arial"/>
              </w:rPr>
            </w:pPr>
            <w:r>
              <w:rPr>
                <w:rFonts w:ascii="Arial" w:eastAsia="Arial" w:hAnsi="Arial" w:cs="Arial"/>
              </w:rPr>
              <w:t>[Yes/No]</w:t>
            </w:r>
          </w:p>
        </w:tc>
      </w:tr>
      <w:tr w:rsidR="004B2232" w14:paraId="5D0D5054" w14:textId="77777777">
        <w:trPr>
          <w:trHeight w:val="1474"/>
          <w:jc w:val="center"/>
        </w:trPr>
        <w:tc>
          <w:tcPr>
            <w:tcW w:w="1713" w:type="dxa"/>
          </w:tcPr>
          <w:p w14:paraId="2ACD44FF" w14:textId="4178CAC5" w:rsidR="004B2232" w:rsidRDefault="00D3596A">
            <w:pPr>
              <w:spacing w:after="120"/>
              <w:ind w:left="61"/>
              <w:rPr>
                <w:rFonts w:ascii="Arial" w:eastAsia="Arial" w:hAnsi="Arial" w:cs="Arial"/>
              </w:rPr>
            </w:pPr>
            <w:r>
              <w:rPr>
                <w:rFonts w:ascii="Arial" w:eastAsia="Arial" w:hAnsi="Arial" w:cs="Arial"/>
              </w:rPr>
              <w:t>[</w:t>
            </w:r>
            <w:r>
              <w:rPr>
                <w:rFonts w:ascii="Arial" w:eastAsia="Arial" w:hAnsi="Arial" w:cs="Arial"/>
                <w:highlight w:val="yellow"/>
              </w:rPr>
              <w:t xml:space="preserve">Social Value </w:t>
            </w:r>
            <w:r w:rsidR="00732C8B">
              <w:rPr>
                <w:rFonts w:ascii="Arial" w:eastAsia="Arial" w:hAnsi="Arial" w:cs="Arial"/>
                <w:highlight w:val="yellow"/>
              </w:rPr>
              <w:t>Service Level</w:t>
            </w:r>
            <w:r>
              <w:rPr>
                <w:rFonts w:ascii="Arial" w:eastAsia="Arial" w:hAnsi="Arial" w:cs="Arial"/>
                <w:highlight w:val="yellow"/>
              </w:rPr>
              <w:t xml:space="preserve"> 2]</w:t>
            </w:r>
          </w:p>
        </w:tc>
        <w:tc>
          <w:tcPr>
            <w:tcW w:w="1571" w:type="dxa"/>
          </w:tcPr>
          <w:p w14:paraId="1FDCC0E2" w14:textId="77777777" w:rsidR="004B2232" w:rsidRDefault="00D3596A">
            <w:pPr>
              <w:spacing w:after="120"/>
              <w:ind w:left="95"/>
              <w:rPr>
                <w:rFonts w:ascii="Arial" w:eastAsia="Arial" w:hAnsi="Arial" w:cs="Arial"/>
                <w:highlight w:val="yellow"/>
              </w:rPr>
            </w:pPr>
            <w:r>
              <w:rPr>
                <w:rFonts w:ascii="Arial" w:eastAsia="Arial" w:hAnsi="Arial" w:cs="Arial"/>
                <w:highlight w:val="yellow"/>
              </w:rPr>
              <w:t>[  ]</w:t>
            </w:r>
          </w:p>
        </w:tc>
        <w:tc>
          <w:tcPr>
            <w:tcW w:w="1701" w:type="dxa"/>
          </w:tcPr>
          <w:p w14:paraId="72E05432" w14:textId="77777777" w:rsidR="004B2232" w:rsidRDefault="00D3596A">
            <w:pPr>
              <w:spacing w:after="120"/>
              <w:rPr>
                <w:rFonts w:ascii="Arial" w:eastAsia="Arial" w:hAnsi="Arial" w:cs="Arial"/>
                <w:highlight w:val="yellow"/>
              </w:rPr>
            </w:pPr>
            <w:r>
              <w:rPr>
                <w:rFonts w:ascii="Arial" w:eastAsia="Arial" w:hAnsi="Arial" w:cs="Arial"/>
                <w:highlight w:val="yellow"/>
              </w:rPr>
              <w:t>[  ]</w:t>
            </w:r>
          </w:p>
        </w:tc>
        <w:tc>
          <w:tcPr>
            <w:tcW w:w="1418" w:type="dxa"/>
          </w:tcPr>
          <w:p w14:paraId="230B07EA" w14:textId="77777777" w:rsidR="004B2232" w:rsidRDefault="00D3596A">
            <w:pPr>
              <w:spacing w:after="120"/>
              <w:ind w:left="95"/>
              <w:rPr>
                <w:rFonts w:ascii="Arial" w:eastAsia="Arial" w:hAnsi="Arial" w:cs="Arial"/>
                <w:highlight w:val="yellow"/>
              </w:rPr>
            </w:pPr>
            <w:r>
              <w:rPr>
                <w:rFonts w:ascii="Arial" w:eastAsia="Arial" w:hAnsi="Arial" w:cs="Arial"/>
                <w:highlight w:val="yellow"/>
              </w:rPr>
              <w:t>[  ]</w:t>
            </w:r>
          </w:p>
        </w:tc>
        <w:tc>
          <w:tcPr>
            <w:tcW w:w="2102" w:type="dxa"/>
          </w:tcPr>
          <w:p w14:paraId="793B5852" w14:textId="77777777" w:rsidR="004B2232" w:rsidRDefault="00D3596A">
            <w:pPr>
              <w:spacing w:after="120"/>
              <w:ind w:left="95"/>
              <w:rPr>
                <w:rFonts w:ascii="Arial" w:eastAsia="Arial" w:hAnsi="Arial" w:cs="Arial"/>
                <w:highlight w:val="yellow"/>
              </w:rPr>
            </w:pPr>
            <w:r>
              <w:rPr>
                <w:rFonts w:ascii="Arial" w:eastAsia="Arial" w:hAnsi="Arial" w:cs="Arial"/>
                <w:highlight w:val="yellow"/>
              </w:rPr>
              <w:t>[  ]</w:t>
            </w:r>
          </w:p>
        </w:tc>
        <w:tc>
          <w:tcPr>
            <w:tcW w:w="2102" w:type="dxa"/>
          </w:tcPr>
          <w:p w14:paraId="74B84A75" w14:textId="77777777" w:rsidR="004B2232" w:rsidRDefault="00D3596A">
            <w:pPr>
              <w:spacing w:after="120"/>
              <w:ind w:left="95"/>
              <w:rPr>
                <w:rFonts w:ascii="Arial" w:eastAsia="Arial" w:hAnsi="Arial" w:cs="Arial"/>
              </w:rPr>
            </w:pPr>
            <w:r>
              <w:rPr>
                <w:rFonts w:ascii="Arial" w:eastAsia="Arial" w:hAnsi="Arial" w:cs="Arial"/>
              </w:rPr>
              <w:t>[Yes/No]</w:t>
            </w:r>
          </w:p>
        </w:tc>
      </w:tr>
      <w:tr w:rsidR="004B2232" w14:paraId="3CFEC47A" w14:textId="77777777">
        <w:trPr>
          <w:trHeight w:val="1474"/>
          <w:jc w:val="center"/>
        </w:trPr>
        <w:tc>
          <w:tcPr>
            <w:tcW w:w="1713" w:type="dxa"/>
          </w:tcPr>
          <w:p w14:paraId="62CFA106" w14:textId="0CB09A2F" w:rsidR="004B2232" w:rsidRDefault="00D3596A">
            <w:pPr>
              <w:spacing w:after="120"/>
              <w:ind w:left="61"/>
              <w:rPr>
                <w:rFonts w:ascii="Arial" w:eastAsia="Arial" w:hAnsi="Arial" w:cs="Arial"/>
              </w:rPr>
            </w:pPr>
            <w:r>
              <w:rPr>
                <w:rFonts w:ascii="Arial" w:eastAsia="Arial" w:hAnsi="Arial" w:cs="Arial"/>
              </w:rPr>
              <w:t>[</w:t>
            </w:r>
            <w:r>
              <w:rPr>
                <w:rFonts w:ascii="Arial" w:eastAsia="Arial" w:hAnsi="Arial" w:cs="Arial"/>
                <w:highlight w:val="yellow"/>
              </w:rPr>
              <w:t xml:space="preserve">Social Value </w:t>
            </w:r>
            <w:r w:rsidR="00732C8B">
              <w:rPr>
                <w:rFonts w:ascii="Arial" w:eastAsia="Arial" w:hAnsi="Arial" w:cs="Arial"/>
                <w:highlight w:val="yellow"/>
              </w:rPr>
              <w:t>Service Level</w:t>
            </w:r>
            <w:r>
              <w:rPr>
                <w:rFonts w:ascii="Arial" w:eastAsia="Arial" w:hAnsi="Arial" w:cs="Arial"/>
                <w:highlight w:val="yellow"/>
              </w:rPr>
              <w:t xml:space="preserve"> 3]</w:t>
            </w:r>
          </w:p>
        </w:tc>
        <w:tc>
          <w:tcPr>
            <w:tcW w:w="1571" w:type="dxa"/>
          </w:tcPr>
          <w:p w14:paraId="52613C58" w14:textId="77777777" w:rsidR="004B2232" w:rsidRDefault="00D3596A">
            <w:pPr>
              <w:spacing w:after="120"/>
              <w:ind w:left="95"/>
              <w:rPr>
                <w:rFonts w:ascii="Arial" w:eastAsia="Arial" w:hAnsi="Arial" w:cs="Arial"/>
                <w:highlight w:val="yellow"/>
              </w:rPr>
            </w:pPr>
            <w:r>
              <w:rPr>
                <w:rFonts w:ascii="Arial" w:eastAsia="Arial" w:hAnsi="Arial" w:cs="Arial"/>
                <w:highlight w:val="yellow"/>
              </w:rPr>
              <w:t>[  ]</w:t>
            </w:r>
          </w:p>
        </w:tc>
        <w:tc>
          <w:tcPr>
            <w:tcW w:w="1701" w:type="dxa"/>
          </w:tcPr>
          <w:p w14:paraId="7754DBA6" w14:textId="77777777" w:rsidR="004B2232" w:rsidRDefault="00D3596A">
            <w:pPr>
              <w:spacing w:after="120"/>
              <w:rPr>
                <w:rFonts w:ascii="Arial" w:eastAsia="Arial" w:hAnsi="Arial" w:cs="Arial"/>
                <w:highlight w:val="yellow"/>
              </w:rPr>
            </w:pPr>
            <w:r>
              <w:rPr>
                <w:rFonts w:ascii="Arial" w:eastAsia="Arial" w:hAnsi="Arial" w:cs="Arial"/>
                <w:highlight w:val="yellow"/>
              </w:rPr>
              <w:t>[  ]</w:t>
            </w:r>
          </w:p>
        </w:tc>
        <w:tc>
          <w:tcPr>
            <w:tcW w:w="1418" w:type="dxa"/>
          </w:tcPr>
          <w:p w14:paraId="0D7B6DC9" w14:textId="77777777" w:rsidR="004B2232" w:rsidRDefault="00D3596A">
            <w:pPr>
              <w:spacing w:after="120"/>
              <w:ind w:left="95"/>
              <w:rPr>
                <w:rFonts w:ascii="Arial" w:eastAsia="Arial" w:hAnsi="Arial" w:cs="Arial"/>
                <w:highlight w:val="yellow"/>
              </w:rPr>
            </w:pPr>
            <w:r>
              <w:rPr>
                <w:rFonts w:ascii="Arial" w:eastAsia="Arial" w:hAnsi="Arial" w:cs="Arial"/>
                <w:highlight w:val="yellow"/>
              </w:rPr>
              <w:t>[  ]</w:t>
            </w:r>
          </w:p>
        </w:tc>
        <w:tc>
          <w:tcPr>
            <w:tcW w:w="2102" w:type="dxa"/>
          </w:tcPr>
          <w:p w14:paraId="532F82DF" w14:textId="77777777" w:rsidR="004B2232" w:rsidRDefault="00D3596A">
            <w:pPr>
              <w:spacing w:after="120"/>
              <w:ind w:left="95"/>
              <w:rPr>
                <w:rFonts w:ascii="Arial" w:eastAsia="Arial" w:hAnsi="Arial" w:cs="Arial"/>
                <w:highlight w:val="yellow"/>
              </w:rPr>
            </w:pPr>
            <w:r>
              <w:rPr>
                <w:rFonts w:ascii="Arial" w:eastAsia="Arial" w:hAnsi="Arial" w:cs="Arial"/>
                <w:highlight w:val="yellow"/>
              </w:rPr>
              <w:t>[  ]</w:t>
            </w:r>
          </w:p>
        </w:tc>
        <w:tc>
          <w:tcPr>
            <w:tcW w:w="2102" w:type="dxa"/>
          </w:tcPr>
          <w:p w14:paraId="60BC9075" w14:textId="77777777" w:rsidR="004B2232" w:rsidRDefault="00D3596A">
            <w:pPr>
              <w:spacing w:after="120"/>
              <w:ind w:left="95"/>
              <w:rPr>
                <w:rFonts w:ascii="Arial" w:eastAsia="Arial" w:hAnsi="Arial" w:cs="Arial"/>
              </w:rPr>
            </w:pPr>
            <w:r>
              <w:rPr>
                <w:rFonts w:ascii="Arial" w:eastAsia="Arial" w:hAnsi="Arial" w:cs="Arial"/>
              </w:rPr>
              <w:t>[Yes/No]</w:t>
            </w:r>
          </w:p>
        </w:tc>
      </w:tr>
    </w:tbl>
    <w:p w14:paraId="14C44C59" w14:textId="77777777" w:rsidR="004B2232" w:rsidRDefault="004B2232">
      <w:pPr>
        <w:ind w:left="709"/>
        <w:rPr>
          <w:rFonts w:ascii="Arial" w:eastAsia="Arial" w:hAnsi="Arial" w:cs="Arial"/>
          <w:sz w:val="24"/>
          <w:szCs w:val="24"/>
          <w:highlight w:val="green"/>
        </w:rPr>
      </w:pPr>
    </w:p>
    <w:p w14:paraId="49B1A582" w14:textId="77777777" w:rsidR="004B2232" w:rsidRDefault="00D3596A">
      <w:pPr>
        <w:ind w:left="709"/>
        <w:rPr>
          <w:rFonts w:ascii="Arial" w:eastAsia="Arial" w:hAnsi="Arial" w:cs="Arial"/>
          <w:sz w:val="24"/>
          <w:szCs w:val="24"/>
        </w:rPr>
      </w:pPr>
      <w:r>
        <w:rPr>
          <w:rFonts w:ascii="Arial" w:eastAsia="Arial" w:hAnsi="Arial" w:cs="Arial"/>
          <w:sz w:val="24"/>
          <w:szCs w:val="24"/>
        </w:rPr>
        <w:t xml:space="preserve">The Service Credits shall be calculated </w:t>
      </w:r>
      <w:proofErr w:type="gramStart"/>
      <w:r>
        <w:rPr>
          <w:rFonts w:ascii="Arial" w:eastAsia="Arial" w:hAnsi="Arial" w:cs="Arial"/>
          <w:sz w:val="24"/>
          <w:szCs w:val="24"/>
        </w:rPr>
        <w:t>on the basis of</w:t>
      </w:r>
      <w:proofErr w:type="gramEnd"/>
      <w:r>
        <w:rPr>
          <w:rFonts w:ascii="Arial" w:eastAsia="Arial" w:hAnsi="Arial" w:cs="Arial"/>
          <w:sz w:val="24"/>
          <w:szCs w:val="24"/>
        </w:rPr>
        <w:t xml:space="preserve"> the following formula:</w:t>
      </w:r>
    </w:p>
    <w:p w14:paraId="3F274864" w14:textId="77777777" w:rsidR="004B2232" w:rsidRDefault="00D3596A">
      <w:pPr>
        <w:ind w:left="709"/>
        <w:rPr>
          <w:rFonts w:ascii="Arial" w:eastAsia="Arial" w:hAnsi="Arial" w:cs="Arial"/>
          <w:sz w:val="24"/>
          <w:szCs w:val="24"/>
          <w:highlight w:val="yellow"/>
        </w:rPr>
      </w:pPr>
      <w:r>
        <w:rPr>
          <w:rFonts w:ascii="Arial" w:eastAsia="Arial" w:hAnsi="Arial" w:cs="Arial"/>
          <w:sz w:val="24"/>
          <w:szCs w:val="24"/>
          <w:highlight w:val="yellow"/>
        </w:rPr>
        <w:t>[Example:</w:t>
      </w:r>
    </w:p>
    <w:tbl>
      <w:tblPr>
        <w:tblStyle w:val="a5"/>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75"/>
        <w:gridCol w:w="685"/>
        <w:gridCol w:w="3966"/>
      </w:tblGrid>
      <w:tr w:rsidR="004B2232" w14:paraId="2CAF6E04" w14:textId="77777777">
        <w:tc>
          <w:tcPr>
            <w:tcW w:w="4375" w:type="dxa"/>
          </w:tcPr>
          <w:p w14:paraId="6110E7D6" w14:textId="77777777" w:rsidR="004B2232" w:rsidRDefault="00D3596A">
            <w:pPr>
              <w:ind w:left="567"/>
              <w:rPr>
                <w:rFonts w:ascii="Arial" w:eastAsia="Arial" w:hAnsi="Arial" w:cs="Arial"/>
                <w:sz w:val="24"/>
                <w:szCs w:val="24"/>
              </w:rPr>
            </w:pPr>
            <w:r>
              <w:rPr>
                <w:rFonts w:ascii="Arial" w:eastAsia="Arial" w:hAnsi="Arial" w:cs="Arial"/>
                <w:sz w:val="24"/>
                <w:szCs w:val="24"/>
              </w:rPr>
              <w:t xml:space="preserve">Formula: x% (Service Level Performance Measure) - x% (actual Service Level performance)  </w:t>
            </w:r>
          </w:p>
        </w:tc>
        <w:tc>
          <w:tcPr>
            <w:tcW w:w="685" w:type="dxa"/>
          </w:tcPr>
          <w:p w14:paraId="609AEFD5" w14:textId="77777777" w:rsidR="004B2232" w:rsidRDefault="00D3596A">
            <w:pPr>
              <w:ind w:left="211"/>
              <w:rPr>
                <w:rFonts w:ascii="Arial" w:eastAsia="Arial" w:hAnsi="Arial" w:cs="Arial"/>
                <w:sz w:val="24"/>
                <w:szCs w:val="24"/>
              </w:rPr>
            </w:pPr>
            <w:r>
              <w:rPr>
                <w:rFonts w:ascii="Arial" w:eastAsia="Arial" w:hAnsi="Arial" w:cs="Arial"/>
                <w:sz w:val="24"/>
                <w:szCs w:val="24"/>
              </w:rPr>
              <w:t>=</w:t>
            </w:r>
          </w:p>
        </w:tc>
        <w:tc>
          <w:tcPr>
            <w:tcW w:w="3966" w:type="dxa"/>
          </w:tcPr>
          <w:p w14:paraId="32EF9838" w14:textId="77777777" w:rsidR="004B2232" w:rsidRDefault="00D3596A">
            <w:pPr>
              <w:ind w:left="145"/>
              <w:rPr>
                <w:rFonts w:ascii="Arial" w:eastAsia="Arial" w:hAnsi="Arial" w:cs="Arial"/>
                <w:sz w:val="24"/>
                <w:szCs w:val="24"/>
              </w:rPr>
            </w:pPr>
            <w:r>
              <w:rPr>
                <w:rFonts w:ascii="Arial" w:eastAsia="Arial" w:hAnsi="Arial" w:cs="Arial"/>
                <w:sz w:val="24"/>
                <w:szCs w:val="24"/>
              </w:rPr>
              <w:t>x% of the Charges payable to the Buyer as Service Credits to be deducted from the next Invoice payable by the Buyer</w:t>
            </w:r>
          </w:p>
        </w:tc>
      </w:tr>
      <w:tr w:rsidR="004B2232" w14:paraId="0B96B1BF" w14:textId="77777777">
        <w:tc>
          <w:tcPr>
            <w:tcW w:w="4375" w:type="dxa"/>
          </w:tcPr>
          <w:p w14:paraId="611C68D7" w14:textId="77777777" w:rsidR="004B2232" w:rsidRDefault="00D3596A">
            <w:pPr>
              <w:ind w:left="567"/>
              <w:rPr>
                <w:rFonts w:ascii="Arial" w:eastAsia="Arial" w:hAnsi="Arial" w:cs="Arial"/>
                <w:sz w:val="24"/>
                <w:szCs w:val="24"/>
              </w:rPr>
            </w:pPr>
            <w:r>
              <w:rPr>
                <w:rFonts w:ascii="Arial" w:eastAsia="Arial" w:hAnsi="Arial" w:cs="Arial"/>
                <w:sz w:val="24"/>
                <w:szCs w:val="24"/>
              </w:rPr>
              <w:t>Worked example: 98% (</w:t>
            </w:r>
            <w:proofErr w:type="gramStart"/>
            <w:r>
              <w:rPr>
                <w:rFonts w:ascii="Arial" w:eastAsia="Arial" w:hAnsi="Arial" w:cs="Arial"/>
                <w:sz w:val="24"/>
                <w:szCs w:val="24"/>
              </w:rPr>
              <w:t>e.g.</w:t>
            </w:r>
            <w:proofErr w:type="gramEnd"/>
            <w:r>
              <w:rPr>
                <w:rFonts w:ascii="Arial" w:eastAsia="Arial" w:hAnsi="Arial" w:cs="Arial"/>
                <w:sz w:val="24"/>
                <w:szCs w:val="24"/>
              </w:rPr>
              <w:t xml:space="preserve"> Service Level Performance Measure requirement for accurate and timely billing Service Level) - 75% (e.g. actual performance achieved against this Service Level in a Service Period) </w:t>
            </w:r>
          </w:p>
          <w:p w14:paraId="19EEF4B2" w14:textId="77777777" w:rsidR="004B2232" w:rsidRDefault="004B2232">
            <w:pPr>
              <w:ind w:left="567"/>
              <w:rPr>
                <w:rFonts w:ascii="Arial" w:eastAsia="Arial" w:hAnsi="Arial" w:cs="Arial"/>
                <w:sz w:val="24"/>
                <w:szCs w:val="24"/>
              </w:rPr>
            </w:pPr>
          </w:p>
        </w:tc>
        <w:tc>
          <w:tcPr>
            <w:tcW w:w="685" w:type="dxa"/>
          </w:tcPr>
          <w:p w14:paraId="7F2E1C6A" w14:textId="77777777" w:rsidR="004B2232" w:rsidRDefault="00D3596A">
            <w:pPr>
              <w:ind w:left="211"/>
              <w:rPr>
                <w:rFonts w:ascii="Arial" w:eastAsia="Arial" w:hAnsi="Arial" w:cs="Arial"/>
                <w:sz w:val="24"/>
                <w:szCs w:val="24"/>
              </w:rPr>
            </w:pPr>
            <w:r>
              <w:rPr>
                <w:rFonts w:ascii="Arial" w:eastAsia="Arial" w:hAnsi="Arial" w:cs="Arial"/>
                <w:sz w:val="24"/>
                <w:szCs w:val="24"/>
              </w:rPr>
              <w:t>=</w:t>
            </w:r>
          </w:p>
        </w:tc>
        <w:tc>
          <w:tcPr>
            <w:tcW w:w="3966" w:type="dxa"/>
          </w:tcPr>
          <w:p w14:paraId="270500DA" w14:textId="77777777" w:rsidR="004B2232" w:rsidRDefault="00D3596A">
            <w:pPr>
              <w:ind w:left="145"/>
              <w:rPr>
                <w:rFonts w:ascii="Arial" w:eastAsia="Arial" w:hAnsi="Arial" w:cs="Arial"/>
                <w:sz w:val="24"/>
                <w:szCs w:val="24"/>
              </w:rPr>
            </w:pPr>
            <w:r>
              <w:rPr>
                <w:rFonts w:ascii="Arial" w:eastAsia="Arial" w:hAnsi="Arial" w:cs="Arial"/>
                <w:sz w:val="24"/>
                <w:szCs w:val="24"/>
              </w:rPr>
              <w:t>23% of the Charges payable to the Buyer as Service Credits to be deducted from the next Invoice payable by the Buyer]</w:t>
            </w:r>
          </w:p>
          <w:p w14:paraId="05FE65DE" w14:textId="77777777" w:rsidR="004B2232" w:rsidRDefault="004B2232">
            <w:pPr>
              <w:ind w:left="145"/>
              <w:rPr>
                <w:rFonts w:ascii="Arial" w:eastAsia="Arial" w:hAnsi="Arial" w:cs="Arial"/>
                <w:sz w:val="24"/>
                <w:szCs w:val="24"/>
              </w:rPr>
            </w:pPr>
          </w:p>
        </w:tc>
      </w:tr>
    </w:tbl>
    <w:p w14:paraId="2F2D936D" w14:textId="77777777" w:rsidR="004B2232" w:rsidRDefault="00D3596A">
      <w:pPr>
        <w:keepNext/>
        <w:pBdr>
          <w:top w:val="nil"/>
          <w:left w:val="nil"/>
          <w:bottom w:val="nil"/>
          <w:right w:val="nil"/>
          <w:between w:val="nil"/>
        </w:pBdr>
        <w:spacing w:after="240" w:line="240" w:lineRule="auto"/>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B: Performance Monitoring </w:t>
      </w:r>
    </w:p>
    <w:p w14:paraId="027D886E" w14:textId="77777777" w:rsidR="004B2232" w:rsidRDefault="00D3596A">
      <w:pPr>
        <w:numPr>
          <w:ilvl w:val="0"/>
          <w:numId w:val="1"/>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Performance Monitoring and Performance Review</w:t>
      </w:r>
    </w:p>
    <w:p w14:paraId="24E7908C" w14:textId="77777777" w:rsidR="004B2232" w:rsidRDefault="00D3596A">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62A10142" w14:textId="3D1E6042" w:rsidR="004B2232" w:rsidRDefault="00D3596A">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provide the Buyer with performance monitoring reports ("</w:t>
      </w:r>
      <w:r>
        <w:rPr>
          <w:rFonts w:ascii="Arial" w:eastAsia="Arial" w:hAnsi="Arial" w:cs="Arial"/>
          <w:b/>
          <w:color w:val="000000"/>
          <w:sz w:val="24"/>
          <w:szCs w:val="24"/>
        </w:rPr>
        <w:t>Performance Monitoring Reports</w:t>
      </w:r>
      <w:r>
        <w:rPr>
          <w:rFonts w:ascii="Arial" w:eastAsia="Arial" w:hAnsi="Arial" w:cs="Arial"/>
          <w:color w:val="000000"/>
          <w:sz w:val="24"/>
          <w:szCs w:val="24"/>
        </w:rPr>
        <w:t xml:space="preserve">") in accordance with the process and timescales agreed pursuant to paragraph </w:t>
      </w:r>
      <w:r w:rsidR="00B87D47">
        <w:rPr>
          <w:rFonts w:ascii="Arial" w:eastAsia="Arial" w:hAnsi="Arial" w:cs="Arial"/>
          <w:b/>
          <w:color w:val="000000"/>
          <w:sz w:val="24"/>
          <w:szCs w:val="24"/>
          <w:highlight w:val="yellow"/>
        </w:rPr>
        <w:fldChar w:fldCharType="begin"/>
      </w:r>
      <w:r w:rsidR="00B87D47">
        <w:rPr>
          <w:rFonts w:ascii="Arial" w:eastAsia="Arial" w:hAnsi="Arial" w:cs="Arial"/>
          <w:color w:val="000000"/>
          <w:sz w:val="24"/>
          <w:szCs w:val="24"/>
        </w:rPr>
        <w:instrText xml:space="preserve"> REF _Ref126776930 \r \h </w:instrText>
      </w:r>
      <w:r w:rsidR="00B87D47">
        <w:rPr>
          <w:rFonts w:ascii="Arial" w:eastAsia="Arial" w:hAnsi="Arial" w:cs="Arial"/>
          <w:b/>
          <w:color w:val="000000"/>
          <w:sz w:val="24"/>
          <w:szCs w:val="24"/>
          <w:highlight w:val="yellow"/>
        </w:rPr>
      </w:r>
      <w:r w:rsidR="00B87D47">
        <w:rPr>
          <w:rFonts w:ascii="Arial" w:eastAsia="Arial" w:hAnsi="Arial" w:cs="Arial"/>
          <w:b/>
          <w:color w:val="000000"/>
          <w:sz w:val="24"/>
          <w:szCs w:val="24"/>
          <w:highlight w:val="yellow"/>
        </w:rPr>
        <w:fldChar w:fldCharType="separate"/>
      </w:r>
      <w:r w:rsidR="00FD1050">
        <w:rPr>
          <w:rFonts w:ascii="Arial" w:eastAsia="Arial" w:hAnsi="Arial" w:cs="Arial"/>
          <w:color w:val="000000"/>
          <w:sz w:val="24"/>
          <w:szCs w:val="24"/>
        </w:rPr>
        <w:t>3.3</w:t>
      </w:r>
      <w:r w:rsidR="00B87D47">
        <w:rPr>
          <w:rFonts w:ascii="Arial" w:eastAsia="Arial" w:hAnsi="Arial" w:cs="Arial"/>
          <w:b/>
          <w:color w:val="000000"/>
          <w:sz w:val="24"/>
          <w:szCs w:val="24"/>
          <w:highlight w:val="yellow"/>
        </w:rPr>
        <w:fldChar w:fldCharType="end"/>
      </w:r>
      <w:r w:rsidR="00B87D47">
        <w:rPr>
          <w:rFonts w:ascii="Arial" w:eastAsia="Arial" w:hAnsi="Arial" w:cs="Arial"/>
          <w:b/>
          <w:color w:val="000000"/>
          <w:sz w:val="24"/>
          <w:szCs w:val="24"/>
        </w:rPr>
        <w:t xml:space="preserve"> </w:t>
      </w:r>
      <w:r>
        <w:rPr>
          <w:rFonts w:ascii="Arial" w:eastAsia="Arial" w:hAnsi="Arial" w:cs="Arial"/>
          <w:color w:val="000000"/>
          <w:sz w:val="24"/>
          <w:szCs w:val="24"/>
        </w:rPr>
        <w:t>of Part B of this Schedule which shall contain, as a minimum, the following information in respect of the relevant Service Period just ended:</w:t>
      </w:r>
    </w:p>
    <w:p w14:paraId="55BA2CDF" w14:textId="77777777" w:rsidR="004B2232" w:rsidRDefault="00D3596A">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for each Service Level, the actual performance achieved over the Service Level for the relevant Service </w:t>
      </w:r>
      <w:proofErr w:type="gramStart"/>
      <w:r>
        <w:rPr>
          <w:rFonts w:ascii="Arial" w:eastAsia="Arial" w:hAnsi="Arial" w:cs="Arial"/>
          <w:color w:val="000000"/>
          <w:sz w:val="24"/>
          <w:szCs w:val="24"/>
        </w:rPr>
        <w:t>Period;</w:t>
      </w:r>
      <w:proofErr w:type="gramEnd"/>
    </w:p>
    <w:p w14:paraId="6258566E" w14:textId="77777777" w:rsidR="004B2232" w:rsidRDefault="00D3596A">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 summary of all failures to achieve Service Levels that occurred during that Service </w:t>
      </w:r>
      <w:proofErr w:type="gramStart"/>
      <w:r>
        <w:rPr>
          <w:rFonts w:ascii="Arial" w:eastAsia="Arial" w:hAnsi="Arial" w:cs="Arial"/>
          <w:color w:val="000000"/>
          <w:sz w:val="24"/>
          <w:szCs w:val="24"/>
        </w:rPr>
        <w:t>Period;</w:t>
      </w:r>
      <w:proofErr w:type="gramEnd"/>
    </w:p>
    <w:p w14:paraId="71F8979E" w14:textId="77777777" w:rsidR="004B2232" w:rsidRDefault="00D3596A">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details of any Critical Service Level </w:t>
      </w:r>
      <w:proofErr w:type="gramStart"/>
      <w:r>
        <w:rPr>
          <w:rFonts w:ascii="Arial" w:eastAsia="Arial" w:hAnsi="Arial" w:cs="Arial"/>
          <w:color w:val="000000"/>
          <w:sz w:val="24"/>
          <w:szCs w:val="24"/>
        </w:rPr>
        <w:t>Failures;</w:t>
      </w:r>
      <w:proofErr w:type="gramEnd"/>
    </w:p>
    <w:p w14:paraId="16190A55" w14:textId="05382E92" w:rsidR="004B2232" w:rsidRPr="00CC0278" w:rsidRDefault="00D3596A" w:rsidP="00CC0278">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for any repeat failures, actions taken to resolve the underlying cause and prevent </w:t>
      </w:r>
      <w:proofErr w:type="spellStart"/>
      <w:r>
        <w:rPr>
          <w:rFonts w:ascii="Arial" w:eastAsia="Arial" w:hAnsi="Arial" w:cs="Arial"/>
          <w:color w:val="000000"/>
          <w:sz w:val="24"/>
          <w:szCs w:val="24"/>
        </w:rPr>
        <w:t>recurrenc</w:t>
      </w:r>
      <w:r w:rsidRPr="00CC0278">
        <w:rPr>
          <w:rFonts w:ascii="Arial" w:eastAsia="Arial" w:hAnsi="Arial" w:cs="Arial"/>
          <w:color w:val="000000"/>
          <w:sz w:val="24"/>
          <w:szCs w:val="24"/>
        </w:rPr>
        <w:t>the</w:t>
      </w:r>
      <w:proofErr w:type="spellEnd"/>
      <w:r w:rsidRPr="00CC0278">
        <w:rPr>
          <w:rFonts w:ascii="Arial" w:eastAsia="Arial" w:hAnsi="Arial" w:cs="Arial"/>
          <w:color w:val="000000"/>
          <w:sz w:val="24"/>
          <w:szCs w:val="24"/>
        </w:rPr>
        <w:t xml:space="preserve"> Service Credits to be applied in respect of the relevant period indicating the failures and Service Levels to which the Service Credits relate; and</w:t>
      </w:r>
    </w:p>
    <w:p w14:paraId="59AE20D1" w14:textId="77777777" w:rsidR="004B2232" w:rsidRDefault="00D3596A">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such other details as the Buyer may reasonably require from time to time.</w:t>
      </w:r>
    </w:p>
    <w:p w14:paraId="082DC5C6" w14:textId="77777777" w:rsidR="004B2232" w:rsidRDefault="00D3596A">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0" w:name="_Ref126776930"/>
      <w:r>
        <w:rPr>
          <w:rFonts w:ascii="Arial" w:eastAsia="Arial" w:hAnsi="Arial" w:cs="Arial"/>
          <w:color w:val="000000"/>
          <w:sz w:val="24"/>
          <w:szCs w:val="24"/>
        </w:rPr>
        <w:t>The Parties shall attend meetings to discuss Performance Monitoring Reports ("</w:t>
      </w:r>
      <w:r>
        <w:rPr>
          <w:rFonts w:ascii="Arial" w:eastAsia="Arial" w:hAnsi="Arial" w:cs="Arial"/>
          <w:b/>
          <w:color w:val="000000"/>
          <w:sz w:val="24"/>
          <w:szCs w:val="24"/>
        </w:rPr>
        <w:t>Performance Review Meetings</w:t>
      </w:r>
      <w:r>
        <w:rPr>
          <w:rFonts w:ascii="Arial" w:eastAsia="Arial" w:hAnsi="Arial" w:cs="Arial"/>
          <w:color w:val="000000"/>
          <w:sz w:val="24"/>
          <w:szCs w:val="24"/>
        </w:rPr>
        <w:t>") on a Monthly basis. The Performance Review Meetings will be the forum for the review by the Supplier and the Buyer of the Performance Monitoring Reports.  The Performance Review Meetings shall:</w:t>
      </w:r>
      <w:bookmarkEnd w:id="0"/>
    </w:p>
    <w:p w14:paraId="5F08FA38" w14:textId="77777777" w:rsidR="004B2232" w:rsidRDefault="00D3596A">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take place within one (1) week of the Performance Monitoring Reports being issued by the Supplier at such location and time (within normal business hours) as the Buyer shall reasonably </w:t>
      </w:r>
      <w:proofErr w:type="gramStart"/>
      <w:r>
        <w:rPr>
          <w:rFonts w:ascii="Arial" w:eastAsia="Arial" w:hAnsi="Arial" w:cs="Arial"/>
          <w:color w:val="000000"/>
          <w:sz w:val="24"/>
          <w:szCs w:val="24"/>
        </w:rPr>
        <w:t>require;</w:t>
      </w:r>
      <w:proofErr w:type="gramEnd"/>
    </w:p>
    <w:p w14:paraId="76742682" w14:textId="77777777" w:rsidR="004B2232" w:rsidRDefault="00D3596A">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be attended by the Supplier's Representative and the Buyer’s Representative; and</w:t>
      </w:r>
    </w:p>
    <w:p w14:paraId="60F64635" w14:textId="77777777" w:rsidR="004B2232" w:rsidRDefault="00D3596A">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be fully minuted by the Supplier and the minutes will be circulated by the Supplier to all attendees at the relevant meeting </w:t>
      </w:r>
      <w:proofErr w:type="gramStart"/>
      <w:r>
        <w:rPr>
          <w:rFonts w:ascii="Arial" w:eastAsia="Arial" w:hAnsi="Arial" w:cs="Arial"/>
          <w:color w:val="000000"/>
          <w:sz w:val="24"/>
          <w:szCs w:val="24"/>
        </w:rPr>
        <w:t>and also</w:t>
      </w:r>
      <w:proofErr w:type="gramEnd"/>
      <w:r>
        <w:rPr>
          <w:rFonts w:ascii="Arial" w:eastAsia="Arial" w:hAnsi="Arial" w:cs="Arial"/>
          <w:color w:val="000000"/>
          <w:sz w:val="24"/>
          <w:szCs w:val="24"/>
        </w:rPr>
        <w:t xml:space="preserve"> to the Buyer’s Representative and any other recipients agreed at the relevant meeting.  </w:t>
      </w:r>
    </w:p>
    <w:p w14:paraId="62F03831" w14:textId="77777777" w:rsidR="004B2232" w:rsidRDefault="00D3596A">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minutes of the preceding Month's Performance Review Meeting will be agreed and signed by both the Supplier's Representative and the Buyer’s Representative at each meeting.</w:t>
      </w:r>
    </w:p>
    <w:p w14:paraId="34A8A0F2" w14:textId="77777777" w:rsidR="004B2232" w:rsidRDefault="00D3596A">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The Supplier shall provide to the Buyer such documentation as the Buyer may reasonably require </w:t>
      </w:r>
      <w:proofErr w:type="gramStart"/>
      <w:r>
        <w:rPr>
          <w:rFonts w:ascii="Arial" w:eastAsia="Arial" w:hAnsi="Arial" w:cs="Arial"/>
          <w:color w:val="000000"/>
          <w:sz w:val="24"/>
          <w:szCs w:val="24"/>
        </w:rPr>
        <w:t>in order to</w:t>
      </w:r>
      <w:proofErr w:type="gramEnd"/>
      <w:r>
        <w:rPr>
          <w:rFonts w:ascii="Arial" w:eastAsia="Arial" w:hAnsi="Arial" w:cs="Arial"/>
          <w:color w:val="000000"/>
          <w:sz w:val="24"/>
          <w:szCs w:val="24"/>
        </w:rPr>
        <w:t xml:space="preserve"> verify the level of the performance by the Supplier and the calculations of the amount of Service Credits for any specified Service Period.</w:t>
      </w:r>
    </w:p>
    <w:p w14:paraId="44332208" w14:textId="77777777" w:rsidR="004B2232" w:rsidRDefault="004B2232">
      <w:pPr>
        <w:pBdr>
          <w:top w:val="nil"/>
          <w:left w:val="nil"/>
          <w:bottom w:val="nil"/>
          <w:right w:val="nil"/>
          <w:between w:val="nil"/>
        </w:pBdr>
        <w:spacing w:before="120" w:after="120" w:line="240" w:lineRule="auto"/>
        <w:ind w:left="1440" w:hanging="576"/>
        <w:rPr>
          <w:rFonts w:ascii="Arial" w:eastAsia="Arial" w:hAnsi="Arial" w:cs="Arial"/>
          <w:color w:val="000000"/>
          <w:sz w:val="24"/>
          <w:szCs w:val="24"/>
        </w:rPr>
      </w:pPr>
    </w:p>
    <w:p w14:paraId="78AD56A2" w14:textId="77777777" w:rsidR="004B2232" w:rsidRDefault="00D3596A">
      <w:pPr>
        <w:numPr>
          <w:ilvl w:val="0"/>
          <w:numId w:val="1"/>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Satisfaction Surveys</w:t>
      </w:r>
    </w:p>
    <w:p w14:paraId="2CE17ADD" w14:textId="77777777" w:rsidR="004B2232" w:rsidRDefault="00D3596A">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61334D6B" w14:textId="77777777" w:rsidR="004B2232" w:rsidRDefault="004B2232">
      <w:pPr>
        <w:pBdr>
          <w:top w:val="nil"/>
          <w:left w:val="nil"/>
          <w:bottom w:val="nil"/>
          <w:right w:val="nil"/>
          <w:between w:val="nil"/>
        </w:pBdr>
        <w:spacing w:before="120" w:after="120" w:line="240" w:lineRule="auto"/>
        <w:ind w:left="936" w:hanging="576"/>
        <w:jc w:val="both"/>
        <w:rPr>
          <w:rFonts w:ascii="Arial" w:eastAsia="Arial" w:hAnsi="Arial" w:cs="Arial"/>
          <w:color w:val="000000"/>
          <w:sz w:val="24"/>
          <w:szCs w:val="24"/>
        </w:rPr>
      </w:pPr>
      <w:bookmarkStart w:id="1" w:name="_heading=h.30j0zll" w:colFirst="0" w:colLast="0"/>
      <w:bookmarkEnd w:id="1"/>
    </w:p>
    <w:sectPr w:rsidR="004B223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9EF8C" w14:textId="77777777" w:rsidR="000D5DDB" w:rsidRDefault="00D3596A">
      <w:pPr>
        <w:spacing w:after="0" w:line="240" w:lineRule="auto"/>
      </w:pPr>
      <w:r>
        <w:separator/>
      </w:r>
    </w:p>
  </w:endnote>
  <w:endnote w:type="continuationSeparator" w:id="0">
    <w:p w14:paraId="6C12910C" w14:textId="77777777" w:rsidR="000D5DDB" w:rsidRDefault="00D35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BC8E" w14:textId="77777777" w:rsidR="004B2232" w:rsidRDefault="004B2232">
    <w:pPr>
      <w:pBdr>
        <w:top w:val="nil"/>
        <w:left w:val="nil"/>
        <w:bottom w:val="nil"/>
        <w:right w:val="nil"/>
        <w:between w:val="nil"/>
      </w:pBdr>
      <w:tabs>
        <w:tab w:val="center" w:pos="4513"/>
        <w:tab w:val="right" w:pos="9026"/>
      </w:tabs>
      <w:spacing w:after="0" w:line="240" w:lineRule="auto"/>
      <w:rPr>
        <w:color w:val="000000"/>
      </w:rPr>
    </w:pPr>
  </w:p>
  <w:p w14:paraId="6E0C7D02" w14:textId="55970B94" w:rsidR="004B2232" w:rsidRDefault="00732C8B">
    <w:pPr>
      <w:pBdr>
        <w:top w:val="nil"/>
        <w:left w:val="nil"/>
        <w:bottom w:val="nil"/>
        <w:right w:val="nil"/>
        <w:between w:val="nil"/>
      </w:pBdr>
      <w:tabs>
        <w:tab w:val="center" w:pos="4513"/>
        <w:tab w:val="right" w:pos="9026"/>
      </w:tabs>
      <w:spacing w:after="0" w:line="240" w:lineRule="auto"/>
      <w:rPr>
        <w:color w:val="000000"/>
      </w:rPr>
    </w:pPr>
    <w:r>
      <w:rPr>
        <w:color w:val="000000"/>
      </w:rPr>
      <w:t>76687042.2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8F9DD" w14:textId="77777777" w:rsidR="004B2232" w:rsidRDefault="004B2232">
    <w:pPr>
      <w:tabs>
        <w:tab w:val="center" w:pos="4513"/>
        <w:tab w:val="right" w:pos="9026"/>
      </w:tabs>
      <w:spacing w:after="0" w:line="240" w:lineRule="auto"/>
      <w:jc w:val="both"/>
    </w:pPr>
  </w:p>
  <w:p w14:paraId="2CC670B9" w14:textId="77777777" w:rsidR="004B2232" w:rsidRDefault="00D3596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RM6335</w:t>
    </w:r>
  </w:p>
  <w:p w14:paraId="53DF3017" w14:textId="77777777" w:rsidR="004B2232" w:rsidRDefault="00D3596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EE30CA">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3444B5C0" w14:textId="77777777" w:rsidR="004B2232" w:rsidRDefault="00D3596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v3.2</w:t>
    </w:r>
  </w:p>
  <w:p w14:paraId="4AFD66F5" w14:textId="6F25DB3B" w:rsidR="004B2232" w:rsidRDefault="00732C8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76687042.2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2D16" w14:textId="77777777" w:rsidR="004B2232" w:rsidRDefault="004B2232">
    <w:pPr>
      <w:tabs>
        <w:tab w:val="center" w:pos="4513"/>
        <w:tab w:val="right" w:pos="9026"/>
      </w:tabs>
      <w:spacing w:after="0" w:line="240" w:lineRule="auto"/>
      <w:jc w:val="both"/>
    </w:pPr>
  </w:p>
  <w:p w14:paraId="41004FA0" w14:textId="77777777" w:rsidR="004B2232" w:rsidRDefault="00D3596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r>
      <w:rPr>
        <w:rFonts w:ascii="Arial" w:eastAsia="Arial" w:hAnsi="Arial" w:cs="Arial"/>
        <w:color w:val="000000"/>
        <w:sz w:val="20"/>
        <w:szCs w:val="20"/>
      </w:rPr>
      <w:tab/>
      <w:t xml:space="preserve">                                           </w:t>
    </w:r>
  </w:p>
  <w:p w14:paraId="43FB9487" w14:textId="77777777" w:rsidR="004B2232" w:rsidRDefault="00D3596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EE30CA">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257DCBFF" w14:textId="77777777" w:rsidR="004B2232" w:rsidRDefault="00D3596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Model </w:t>
    </w:r>
    <w:proofErr w:type="gramStart"/>
    <w:r>
      <w:rPr>
        <w:rFonts w:ascii="Arial" w:eastAsia="Arial" w:hAnsi="Arial" w:cs="Arial"/>
        <w:color w:val="000000"/>
        <w:sz w:val="20"/>
        <w:szCs w:val="20"/>
      </w:rPr>
      <w:t>Version :</w:t>
    </w:r>
    <w:proofErr w:type="gramEnd"/>
    <w:r>
      <w:rPr>
        <w:rFonts w:ascii="Arial" w:eastAsia="Arial" w:hAnsi="Arial" w:cs="Arial"/>
        <w:color w:val="000000"/>
        <w:sz w:val="20"/>
        <w:szCs w:val="20"/>
      </w:rPr>
      <w:t xml:space="preserve"> v2.9</w:t>
    </w:r>
    <w:r>
      <w:rPr>
        <w:rFonts w:ascii="Arial" w:eastAsia="Arial" w:hAnsi="Arial" w:cs="Arial"/>
        <w:color w:val="000000"/>
        <w:sz w:val="20"/>
        <w:szCs w:val="20"/>
      </w:rPr>
      <w:tab/>
    </w:r>
    <w:r>
      <w:rPr>
        <w:rFonts w:ascii="Arial" w:eastAsia="Arial" w:hAnsi="Arial" w:cs="Arial"/>
        <w:color w:val="000000"/>
        <w:sz w:val="20"/>
        <w:szCs w:val="20"/>
      </w:rPr>
      <w:tab/>
    </w:r>
  </w:p>
  <w:p w14:paraId="6607BE04" w14:textId="4991ED8D" w:rsidR="004B2232" w:rsidRDefault="00732C8B">
    <w:pPr>
      <w:pBdr>
        <w:top w:val="nil"/>
        <w:left w:val="nil"/>
        <w:bottom w:val="nil"/>
        <w:right w:val="nil"/>
        <w:between w:val="nil"/>
      </w:pBdr>
      <w:tabs>
        <w:tab w:val="center" w:pos="4513"/>
        <w:tab w:val="right" w:pos="9026"/>
      </w:tabs>
      <w:spacing w:after="0" w:line="240" w:lineRule="auto"/>
      <w:rPr>
        <w:color w:val="000000"/>
      </w:rPr>
    </w:pPr>
    <w:r>
      <w:rPr>
        <w:color w:val="000000"/>
      </w:rPr>
      <w:t>76687042.2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B0D93" w14:textId="77777777" w:rsidR="000D5DDB" w:rsidRDefault="00D3596A">
      <w:pPr>
        <w:spacing w:after="0" w:line="240" w:lineRule="auto"/>
      </w:pPr>
      <w:r>
        <w:separator/>
      </w:r>
    </w:p>
  </w:footnote>
  <w:footnote w:type="continuationSeparator" w:id="0">
    <w:p w14:paraId="7430DF69" w14:textId="77777777" w:rsidR="000D5DDB" w:rsidRDefault="00D35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69A4D" w14:textId="77777777" w:rsidR="004B2232" w:rsidRDefault="004B2232">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C6E53" w14:textId="77777777" w:rsidR="004B2232" w:rsidRDefault="00D3596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14 (Service Levels)</w:t>
    </w:r>
  </w:p>
  <w:p w14:paraId="0C915DBE" w14:textId="77777777" w:rsidR="004B2232" w:rsidRDefault="00D3596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p>
  <w:p w14:paraId="3FC5F19A" w14:textId="77777777" w:rsidR="004B2232" w:rsidRDefault="00D3596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2023</w:t>
    </w:r>
  </w:p>
  <w:p w14:paraId="27D287E6" w14:textId="77777777" w:rsidR="004B2232" w:rsidRDefault="004B2232">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F0723" w14:textId="77777777" w:rsidR="004B2232" w:rsidRDefault="004B2232">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E28F6"/>
    <w:multiLevelType w:val="multilevel"/>
    <w:tmpl w:val="33A0EF82"/>
    <w:lvl w:ilvl="0">
      <w:start w:val="1"/>
      <w:numFmt w:val="decimal"/>
      <w:pStyle w:val="BodyTextInden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2B425BF"/>
    <w:multiLevelType w:val="multilevel"/>
    <w:tmpl w:val="8E4A4342"/>
    <w:lvl w:ilvl="0">
      <w:start w:val="1"/>
      <w:numFmt w:val="decimal"/>
      <w:pStyle w:val="GPsDefinition"/>
      <w:lvlText w:val="%1."/>
      <w:lvlJc w:val="left"/>
      <w:pPr>
        <w:ind w:left="720" w:hanging="720"/>
      </w:pPr>
      <w:rPr>
        <w:rFonts w:ascii="Calibri" w:eastAsia="Calibri" w:hAnsi="Calibri" w:cs="Calibri"/>
        <w:b/>
        <w:i w:val="0"/>
        <w:smallCaps w:val="0"/>
        <w:strike w:val="0"/>
        <w:color w:val="000000"/>
        <w:sz w:val="22"/>
        <w:szCs w:val="22"/>
        <w:u w:val="none"/>
        <w:vertAlign w:val="baseline"/>
      </w:rPr>
    </w:lvl>
    <w:lvl w:ilvl="1">
      <w:start w:val="1"/>
      <w:numFmt w:val="lowerLetter"/>
      <w:pStyle w:val="GPSDefinitionL2"/>
      <w:lvlText w:val="%2)"/>
      <w:lvlJc w:val="left"/>
      <w:pPr>
        <w:ind w:left="1440" w:hanging="720"/>
      </w:pPr>
      <w:rPr>
        <w:b w:val="0"/>
        <w:i w:val="0"/>
        <w:smallCaps w:val="0"/>
        <w:strike w:val="0"/>
        <w:color w:val="000000"/>
        <w:sz w:val="22"/>
        <w:szCs w:val="22"/>
        <w:u w:val="none"/>
        <w:vertAlign w:val="baseline"/>
      </w:rPr>
    </w:lvl>
    <w:lvl w:ilvl="2">
      <w:start w:val="1"/>
      <w:numFmt w:val="decimal"/>
      <w:pStyle w:val="GPSDefinitionL3"/>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355D6783"/>
    <w:multiLevelType w:val="multilevel"/>
    <w:tmpl w:val="91529C28"/>
    <w:lvl w:ilvl="0">
      <w:start w:val="1"/>
      <w:numFmt w:val="decimal"/>
      <w:pStyle w:val="GPSL1CLAUSEHEADING"/>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3600" w:hanging="72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623E3AE2"/>
    <w:multiLevelType w:val="multilevel"/>
    <w:tmpl w:val="6A303192"/>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232"/>
    <w:rsid w:val="000D5DDB"/>
    <w:rsid w:val="001348F7"/>
    <w:rsid w:val="00201865"/>
    <w:rsid w:val="004B2232"/>
    <w:rsid w:val="004D4D06"/>
    <w:rsid w:val="00732C8B"/>
    <w:rsid w:val="00A75E81"/>
    <w:rsid w:val="00B87D47"/>
    <w:rsid w:val="00C15E6E"/>
    <w:rsid w:val="00CC0278"/>
    <w:rsid w:val="00D3596A"/>
    <w:rsid w:val="00EE30CA"/>
    <w:rsid w:val="00F70D2A"/>
    <w:rsid w:val="00F71337"/>
    <w:rsid w:val="00FD1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AC253"/>
  <w15:docId w15:val="{6EB1304B-DBD3-4F3E-B66E-95468A4BC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ind w:left="360" w:hanging="360"/>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4"/>
      </w:numPr>
      <w:adjustRightInd w:val="0"/>
      <w:spacing w:after="240" w:line="240" w:lineRule="auto"/>
      <w:jc w:val="both"/>
    </w:pPr>
    <w:rPr>
      <w:rFonts w:eastAsia="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DefinitionNumbering1">
    <w:name w:val="Definition Numbering 1"/>
    <w:basedOn w:val="Normal"/>
    <w:pPr>
      <w:adjustRightInd w:val="0"/>
      <w:spacing w:after="240" w:line="240" w:lineRule="auto"/>
      <w:jc w:val="both"/>
      <w:outlineLvl w:val="0"/>
    </w:pPr>
    <w:rPr>
      <w:rFonts w:ascii="Times New Roman" w:eastAsia="STZhongsong" w:hAnsi="Times New Roman"/>
      <w:szCs w:val="20"/>
      <w:lang w:eastAsia="zh-CN"/>
    </w:rPr>
  </w:style>
  <w:style w:type="paragraph" w:styleId="Revision">
    <w:name w:val="Revision"/>
    <w:hidden/>
    <w:uiPriority w:val="99"/>
    <w:semiHidden/>
    <w:rsid w:val="00CB349E"/>
    <w:pPr>
      <w:spacing w:after="0" w:line="240" w:lineRule="auto"/>
    </w:pPr>
    <w:rPr>
      <w:rFonts w:cs="Times New Roman"/>
    </w:rPr>
  </w:style>
  <w:style w:type="character" w:styleId="Hyperlink">
    <w:name w:val="Hyperlink"/>
    <w:uiPriority w:val="99"/>
    <w:rsid w:val="0079190E"/>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4">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5">
    <w:basedOn w:val="TableNormal"/>
    <w:pPr>
      <w:spacing w:after="0" w:line="240" w:lineRule="auto"/>
    </w:pPr>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ov.uk/government/publications/the-sourcing-and-consultancy-playbook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i2jl2mCUpr5UIv3QbHeVYjahRA==">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6853CB0B-15BE-45AA-8728-B0DA0FB4E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1549</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TLT</cp:lastModifiedBy>
  <cp:revision>6</cp:revision>
  <dcterms:created xsi:type="dcterms:W3CDTF">2023-02-08T19:29:00Z</dcterms:created>
  <dcterms:modified xsi:type="dcterms:W3CDTF">2023-02-09T13:42:00Z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DocID">
    <vt:lpwstr>76687042.2</vt:lpwstr>
  </property>
</Properties>
</file>