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4" w14:textId="77777777" w:rsidR="005752DA" w:rsidRDefault="009547E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00000015" w14:textId="77777777" w:rsidR="005752DA" w:rsidRDefault="009547EB">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14:paraId="00000016" w14:textId="77777777" w:rsidR="005752DA" w:rsidRDefault="005752DA">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00000017" w14:textId="77777777" w:rsidR="005752DA" w:rsidRDefault="009547EB">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00000018" w14:textId="77777777" w:rsidR="005752DA" w:rsidRDefault="009547E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00000019"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363" w:type="dxa"/>
        <w:tblInd w:w="421" w:type="dxa"/>
        <w:tblLayout w:type="fixed"/>
        <w:tblLook w:val="0400" w:firstRow="0" w:lastRow="0" w:firstColumn="0" w:lastColumn="0" w:noHBand="0" w:noVBand="1"/>
      </w:tblPr>
      <w:tblGrid>
        <w:gridCol w:w="2502"/>
        <w:gridCol w:w="5861"/>
      </w:tblGrid>
      <w:tr w:rsidR="005752DA" w:rsidRPr="00886BEA" w14:paraId="19EF7FE6" w14:textId="77777777" w:rsidTr="0098143E">
        <w:tc>
          <w:tcPr>
            <w:tcW w:w="2502" w:type="dxa"/>
          </w:tcPr>
          <w:p w14:paraId="0000001A" w14:textId="77777777" w:rsidR="005752DA" w:rsidRPr="00886BEA" w:rsidRDefault="009547EB">
            <w:pPr>
              <w:spacing w:after="120"/>
              <w:ind w:left="-108" w:firstLine="108"/>
              <w:jc w:val="left"/>
              <w:rPr>
                <w:rFonts w:ascii="Arial" w:hAnsi="Arial" w:cs="Arial"/>
                <w:sz w:val="24"/>
                <w:szCs w:val="24"/>
              </w:rPr>
            </w:pPr>
            <w:r w:rsidRPr="00886BEA">
              <w:rPr>
                <w:rFonts w:ascii="Arial" w:hAnsi="Arial" w:cs="Arial"/>
                <w:sz w:val="24"/>
                <w:szCs w:val="24"/>
              </w:rPr>
              <w:t>"Breach of Security"</w:t>
            </w:r>
          </w:p>
        </w:tc>
        <w:tc>
          <w:tcPr>
            <w:tcW w:w="5861" w:type="dxa"/>
          </w:tcPr>
          <w:p w14:paraId="0000001B" w14:textId="3C17FDE7" w:rsidR="005752DA" w:rsidRPr="00886BEA" w:rsidRDefault="009547EB" w:rsidP="00886BEA">
            <w:pPr>
              <w:tabs>
                <w:tab w:val="left" w:pos="-9"/>
              </w:tabs>
              <w:spacing w:after="120"/>
              <w:ind w:left="0"/>
              <w:jc w:val="left"/>
              <w:rPr>
                <w:rFonts w:ascii="Arial" w:eastAsia="Arial" w:hAnsi="Arial" w:cs="Arial"/>
                <w:b w:val="0"/>
                <w:bCs/>
                <w:sz w:val="22"/>
                <w:szCs w:val="22"/>
              </w:rPr>
            </w:pPr>
            <w:r w:rsidRPr="00886BEA">
              <w:rPr>
                <w:rFonts w:ascii="Arial" w:hAnsi="Arial" w:cs="Arial"/>
                <w:b w:val="0"/>
                <w:bCs/>
                <w:sz w:val="24"/>
                <w:szCs w:val="24"/>
              </w:rPr>
              <w:t>the occurrence of:</w:t>
            </w:r>
          </w:p>
          <w:p w14:paraId="0000001C" w14:textId="77777777" w:rsidR="005752DA" w:rsidRPr="00886BEA" w:rsidRDefault="009547EB">
            <w:pPr>
              <w:numPr>
                <w:ilvl w:val="1"/>
                <w:numId w:val="4"/>
              </w:numPr>
              <w:tabs>
                <w:tab w:val="left" w:pos="144"/>
              </w:tabs>
              <w:spacing w:after="120"/>
              <w:jc w:val="left"/>
              <w:rPr>
                <w:rFonts w:ascii="Arial" w:hAnsi="Arial" w:cs="Arial"/>
                <w:b w:val="0"/>
                <w:bCs/>
                <w:sz w:val="24"/>
                <w:szCs w:val="24"/>
              </w:rPr>
            </w:pPr>
            <w:r w:rsidRPr="00886BEA">
              <w:rPr>
                <w:rFonts w:ascii="Arial" w:hAnsi="Arial" w:cs="Arial"/>
                <w:b w:val="0"/>
                <w:bCs/>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0000001D" w14:textId="77777777" w:rsidR="005752DA" w:rsidRPr="00886BEA" w:rsidRDefault="009547EB">
            <w:pPr>
              <w:numPr>
                <w:ilvl w:val="1"/>
                <w:numId w:val="4"/>
              </w:numPr>
              <w:tabs>
                <w:tab w:val="left" w:pos="144"/>
              </w:tabs>
              <w:spacing w:after="120"/>
              <w:jc w:val="left"/>
              <w:rPr>
                <w:rFonts w:ascii="Arial" w:hAnsi="Arial" w:cs="Arial"/>
                <w:b w:val="0"/>
                <w:bCs/>
                <w:sz w:val="24"/>
                <w:szCs w:val="24"/>
              </w:rPr>
            </w:pPr>
            <w:r w:rsidRPr="00886BEA">
              <w:rPr>
                <w:rFonts w:ascii="Arial" w:hAnsi="Arial" w:cs="Arial"/>
                <w:b w:val="0"/>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000001E" w14:textId="3F29D941" w:rsidR="005752DA" w:rsidRPr="00886BEA" w:rsidRDefault="009547EB" w:rsidP="00886BEA">
            <w:pPr>
              <w:tabs>
                <w:tab w:val="left" w:pos="-9"/>
              </w:tabs>
              <w:spacing w:after="120"/>
              <w:ind w:left="0"/>
              <w:jc w:val="left"/>
              <w:rPr>
                <w:rFonts w:ascii="Arial" w:eastAsia="Arial" w:hAnsi="Arial" w:cs="Arial"/>
                <w:b w:val="0"/>
                <w:bCs/>
                <w:sz w:val="22"/>
                <w:szCs w:val="22"/>
              </w:rPr>
            </w:pPr>
            <w:r w:rsidRPr="00886BEA">
              <w:rPr>
                <w:rFonts w:ascii="Arial" w:hAnsi="Arial" w:cs="Arial"/>
                <w:b w:val="0"/>
                <w:bCs/>
                <w:sz w:val="24"/>
                <w:szCs w:val="24"/>
              </w:rPr>
              <w:t>in either case as more particularly set out in the Security Policy where the Buyer has required compliance therewith in accordance with paragraph 2.2;</w:t>
            </w:r>
          </w:p>
        </w:tc>
      </w:tr>
      <w:tr w:rsidR="005752DA" w:rsidRPr="00886BEA" w14:paraId="72057483" w14:textId="77777777" w:rsidTr="0098143E">
        <w:tc>
          <w:tcPr>
            <w:tcW w:w="2502" w:type="dxa"/>
          </w:tcPr>
          <w:p w14:paraId="0000001F" w14:textId="77777777" w:rsidR="005752DA" w:rsidRPr="00886BEA" w:rsidRDefault="009547EB">
            <w:pPr>
              <w:spacing w:after="120"/>
              <w:ind w:left="-108" w:firstLine="108"/>
              <w:jc w:val="left"/>
              <w:rPr>
                <w:rFonts w:ascii="Arial" w:hAnsi="Arial" w:cs="Arial"/>
                <w:sz w:val="24"/>
                <w:szCs w:val="24"/>
              </w:rPr>
            </w:pPr>
            <w:r w:rsidRPr="00886BEA">
              <w:rPr>
                <w:rFonts w:ascii="Arial" w:hAnsi="Arial" w:cs="Arial"/>
                <w:sz w:val="24"/>
                <w:szCs w:val="24"/>
              </w:rPr>
              <w:t xml:space="preserve">"Security Management Plan" </w:t>
            </w:r>
          </w:p>
        </w:tc>
        <w:tc>
          <w:tcPr>
            <w:tcW w:w="5861" w:type="dxa"/>
          </w:tcPr>
          <w:p w14:paraId="00000020" w14:textId="713B5169" w:rsidR="005752DA" w:rsidRPr="00886BEA" w:rsidRDefault="009547EB" w:rsidP="00886BEA">
            <w:pPr>
              <w:tabs>
                <w:tab w:val="left" w:pos="-179"/>
              </w:tabs>
              <w:spacing w:after="120"/>
              <w:ind w:left="0"/>
              <w:jc w:val="left"/>
              <w:rPr>
                <w:rFonts w:ascii="Arial" w:eastAsia="Arial" w:hAnsi="Arial" w:cs="Arial"/>
                <w:b w:val="0"/>
                <w:bCs/>
                <w:sz w:val="22"/>
                <w:szCs w:val="22"/>
              </w:rPr>
            </w:pPr>
            <w:r w:rsidRPr="00886BEA">
              <w:rPr>
                <w:rFonts w:ascii="Arial" w:hAnsi="Arial" w:cs="Arial"/>
                <w:b w:val="0"/>
                <w:bCs/>
                <w:sz w:val="24"/>
                <w:szCs w:val="24"/>
              </w:rPr>
              <w:t>the Supplier's security management plan prepared pursuant to this Schedule, a draft of which has been provided by the Supplier to the Buyer and as updated from time to time.</w:t>
            </w:r>
          </w:p>
        </w:tc>
      </w:tr>
    </w:tbl>
    <w:p w14:paraId="00000021" w14:textId="77777777" w:rsidR="005752DA" w:rsidRDefault="009547E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14:paraId="00000022"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00000023" w14:textId="59482574"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00000024"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00000025"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If the Supplier believes that a change or proposed change to the Security Policy will have a material and unavoidable cost implication to the provision of the </w:t>
      </w:r>
      <w:proofErr w:type="gramStart"/>
      <w:r>
        <w:rPr>
          <w:color w:val="000000"/>
          <w:sz w:val="24"/>
          <w:szCs w:val="24"/>
        </w:rPr>
        <w:t>Deliverables</w:t>
      </w:r>
      <w:proofErr w:type="gramEnd"/>
      <w:r>
        <w:rPr>
          <w:color w:val="000000"/>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0000026"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00000027" w14:textId="77777777" w:rsidR="005752DA" w:rsidRDefault="009547E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00000028"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0000029"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 xml:space="preserve">The Supplier shall be responsible for the effective performance of its security obligations and shall </w:t>
      </w:r>
      <w:proofErr w:type="gramStart"/>
      <w:r>
        <w:rPr>
          <w:color w:val="000000"/>
          <w:sz w:val="24"/>
          <w:szCs w:val="24"/>
        </w:rPr>
        <w:t>at all times</w:t>
      </w:r>
      <w:proofErr w:type="gramEnd"/>
      <w:r>
        <w:rPr>
          <w:color w:val="000000"/>
          <w:sz w:val="24"/>
          <w:szCs w:val="24"/>
        </w:rPr>
        <w:t xml:space="preserve"> provide a level of security which:</w:t>
      </w:r>
    </w:p>
    <w:p w14:paraId="0000002A"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w:t>
      </w:r>
      <w:proofErr w:type="gramStart"/>
      <w:r>
        <w:rPr>
          <w:color w:val="000000"/>
          <w:sz w:val="24"/>
          <w:szCs w:val="24"/>
        </w:rPr>
        <w:t>Contract;</w:t>
      </w:r>
      <w:proofErr w:type="gramEnd"/>
      <w:r>
        <w:rPr>
          <w:color w:val="000000"/>
          <w:sz w:val="24"/>
          <w:szCs w:val="24"/>
        </w:rPr>
        <w:t xml:space="preserve"> </w:t>
      </w:r>
    </w:p>
    <w:p w14:paraId="0000002B"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as a minimum demonstrates Good Industry </w:t>
      </w:r>
      <w:proofErr w:type="gramStart"/>
      <w:r>
        <w:rPr>
          <w:color w:val="000000"/>
          <w:sz w:val="24"/>
          <w:szCs w:val="24"/>
        </w:rPr>
        <w:t>Practice;</w:t>
      </w:r>
      <w:proofErr w:type="gramEnd"/>
    </w:p>
    <w:p w14:paraId="0000002C"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0000002D"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0000002E"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000002F" w14:textId="77777777" w:rsidR="005752DA" w:rsidRDefault="009547E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w:t>
      </w:r>
      <w:r>
        <w:rPr>
          <w:color w:val="000000"/>
          <w:sz w:val="24"/>
          <w:szCs w:val="24"/>
        </w:rPr>
        <w:lastRenderedPageBreak/>
        <w:t>Buyer's Representative shall, as soon as practicable, advise the Supplier which provision the Supplier shall be required to comply with.</w:t>
      </w:r>
    </w:p>
    <w:p w14:paraId="00000030" w14:textId="77777777" w:rsidR="005752DA" w:rsidRDefault="009547E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14:paraId="00000031"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00000032"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00000033"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00000034" w14:textId="77777777" w:rsidR="005752DA" w:rsidRDefault="009547E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00000035"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r>
        <w:rPr>
          <w:color w:val="000000"/>
          <w:sz w:val="24"/>
          <w:szCs w:val="24"/>
        </w:rPr>
        <w:t xml:space="preserve">comply with the principles of security set out in Paragraph 3 and any other provisions of this Contract relevant to </w:t>
      </w:r>
      <w:proofErr w:type="gramStart"/>
      <w:r>
        <w:rPr>
          <w:color w:val="000000"/>
          <w:sz w:val="24"/>
          <w:szCs w:val="24"/>
        </w:rPr>
        <w:t>security;</w:t>
      </w:r>
      <w:proofErr w:type="gramEnd"/>
    </w:p>
    <w:p w14:paraId="00000036"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r>
        <w:rPr>
          <w:color w:val="000000"/>
          <w:sz w:val="24"/>
          <w:szCs w:val="24"/>
        </w:rPr>
        <w:t xml:space="preserve">identify the necessary delegated organisational roles for those responsible for ensuring it is complied with by the </w:t>
      </w:r>
      <w:proofErr w:type="gramStart"/>
      <w:r>
        <w:rPr>
          <w:color w:val="000000"/>
          <w:sz w:val="24"/>
          <w:szCs w:val="24"/>
        </w:rPr>
        <w:t>Supplier;</w:t>
      </w:r>
      <w:proofErr w:type="gramEnd"/>
    </w:p>
    <w:p w14:paraId="00000037"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r>
        <w:rPr>
          <w:color w:val="000000"/>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w:t>
      </w:r>
      <w:proofErr w:type="gramStart"/>
      <w:r>
        <w:rPr>
          <w:color w:val="000000"/>
          <w:sz w:val="24"/>
          <w:szCs w:val="24"/>
        </w:rPr>
        <w:t>Deliverables;</w:t>
      </w:r>
      <w:proofErr w:type="gramEnd"/>
    </w:p>
    <w:p w14:paraId="00000038"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0000039"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r>
        <w:rPr>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Pr>
          <w:color w:val="000000"/>
          <w:sz w:val="24"/>
          <w:szCs w:val="24"/>
        </w:rPr>
        <w:t>Contract;</w:t>
      </w:r>
      <w:proofErr w:type="gramEnd"/>
    </w:p>
    <w:p w14:paraId="0000003A"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000003B"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2410" w:hanging="540"/>
        <w:jc w:val="left"/>
        <w:rPr>
          <w:color w:val="000000"/>
          <w:sz w:val="24"/>
          <w:szCs w:val="24"/>
        </w:rPr>
      </w:pPr>
      <w:bookmarkStart w:id="8" w:name="_heading=h.4d34og8" w:colFirst="0" w:colLast="0"/>
      <w:bookmarkEnd w:id="8"/>
      <w:r>
        <w:rPr>
          <w:color w:val="000000"/>
          <w:sz w:val="24"/>
          <w:szCs w:val="24"/>
        </w:rPr>
        <w:lastRenderedPageBreak/>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000003C"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t>Development of the Security Management Plan</w:t>
      </w:r>
    </w:p>
    <w:p w14:paraId="0000003D"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0000003E"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0000003F"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00000040"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0000041" w14:textId="77777777" w:rsidR="005752DA" w:rsidRDefault="009547E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00000042" w14:textId="77777777" w:rsidR="005752DA" w:rsidRDefault="009547E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00000043"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1985" w:hanging="425"/>
        <w:jc w:val="left"/>
        <w:rPr>
          <w:color w:val="000000"/>
          <w:sz w:val="24"/>
          <w:szCs w:val="24"/>
        </w:rPr>
      </w:pPr>
      <w:r>
        <w:rPr>
          <w:color w:val="000000"/>
          <w:sz w:val="24"/>
          <w:szCs w:val="24"/>
        </w:rPr>
        <w:t xml:space="preserve">emerging changes in Good Industry </w:t>
      </w:r>
      <w:proofErr w:type="gramStart"/>
      <w:r>
        <w:rPr>
          <w:color w:val="000000"/>
          <w:sz w:val="24"/>
          <w:szCs w:val="24"/>
        </w:rPr>
        <w:t>Practice;</w:t>
      </w:r>
      <w:proofErr w:type="gramEnd"/>
    </w:p>
    <w:p w14:paraId="00000044"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1985" w:hanging="425"/>
        <w:jc w:val="left"/>
        <w:rPr>
          <w:color w:val="000000"/>
          <w:sz w:val="24"/>
          <w:szCs w:val="24"/>
        </w:rPr>
      </w:pPr>
      <w:r>
        <w:rPr>
          <w:color w:val="000000"/>
          <w:sz w:val="24"/>
          <w:szCs w:val="24"/>
        </w:rPr>
        <w:t xml:space="preserve">any change or proposed change to the Deliverables and/or associated </w:t>
      </w:r>
      <w:proofErr w:type="gramStart"/>
      <w:r>
        <w:rPr>
          <w:color w:val="000000"/>
          <w:sz w:val="24"/>
          <w:szCs w:val="24"/>
        </w:rPr>
        <w:t>processes;</w:t>
      </w:r>
      <w:proofErr w:type="gramEnd"/>
      <w:r>
        <w:rPr>
          <w:color w:val="000000"/>
          <w:sz w:val="24"/>
          <w:szCs w:val="24"/>
        </w:rPr>
        <w:t xml:space="preserve"> </w:t>
      </w:r>
    </w:p>
    <w:p w14:paraId="00000045" w14:textId="77777777" w:rsidR="005752DA" w:rsidRDefault="009547EB" w:rsidP="00892EBD">
      <w:pPr>
        <w:numPr>
          <w:ilvl w:val="3"/>
          <w:numId w:val="3"/>
        </w:numPr>
        <w:pBdr>
          <w:top w:val="nil"/>
          <w:left w:val="nil"/>
          <w:bottom w:val="nil"/>
          <w:right w:val="nil"/>
          <w:between w:val="nil"/>
        </w:pBdr>
        <w:tabs>
          <w:tab w:val="left" w:pos="1985"/>
          <w:tab w:val="left" w:pos="2410"/>
        </w:tabs>
        <w:spacing w:before="120" w:after="120"/>
        <w:ind w:left="1985" w:hanging="425"/>
        <w:jc w:val="left"/>
        <w:rPr>
          <w:color w:val="000000"/>
          <w:sz w:val="24"/>
          <w:szCs w:val="24"/>
        </w:rPr>
      </w:pPr>
      <w:r>
        <w:rPr>
          <w:color w:val="000000"/>
          <w:sz w:val="24"/>
          <w:szCs w:val="24"/>
        </w:rPr>
        <w:lastRenderedPageBreak/>
        <w:t xml:space="preserve">where necessary in accordance with paragraph 2.2, any change to the Security </w:t>
      </w:r>
      <w:proofErr w:type="gramStart"/>
      <w:r>
        <w:rPr>
          <w:color w:val="000000"/>
          <w:sz w:val="24"/>
          <w:szCs w:val="24"/>
        </w:rPr>
        <w:t>Policy;</w:t>
      </w:r>
      <w:proofErr w:type="gramEnd"/>
      <w:r>
        <w:rPr>
          <w:color w:val="000000"/>
          <w:sz w:val="24"/>
          <w:szCs w:val="24"/>
        </w:rPr>
        <w:t xml:space="preserve"> </w:t>
      </w:r>
    </w:p>
    <w:p w14:paraId="00000046" w14:textId="77777777" w:rsidR="005752DA" w:rsidRDefault="009547E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00000047" w14:textId="77777777" w:rsidR="005752DA" w:rsidRDefault="009547E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00000048"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00000049" w14:textId="77777777" w:rsidR="005752DA" w:rsidRDefault="009547E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suggested improvements to the effectiveness of the Security Management </w:t>
      </w:r>
      <w:proofErr w:type="gramStart"/>
      <w:r>
        <w:rPr>
          <w:color w:val="000000"/>
          <w:sz w:val="24"/>
          <w:szCs w:val="24"/>
        </w:rPr>
        <w:t>Plan;</w:t>
      </w:r>
      <w:proofErr w:type="gramEnd"/>
    </w:p>
    <w:p w14:paraId="0000004A" w14:textId="77777777" w:rsidR="005752DA" w:rsidRDefault="009547E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0000004B" w14:textId="77777777" w:rsidR="005752DA" w:rsidRDefault="009547E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0000004C"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w:t>
      </w:r>
      <w:proofErr w:type="gramStart"/>
      <w:r>
        <w:rPr>
          <w:color w:val="000000"/>
          <w:sz w:val="24"/>
          <w:szCs w:val="24"/>
        </w:rPr>
        <w:t>as a result of</w:t>
      </w:r>
      <w:proofErr w:type="gramEnd"/>
      <w:r>
        <w:rPr>
          <w:color w:val="000000"/>
          <w:sz w:val="24"/>
          <w:szCs w:val="24"/>
        </w:rPr>
        <w:t xml:space="preserve"> a review carried out in accordance with Paragraph 4.4.1, a request by the Buyer or otherwise) shall be subject to the Variation Procedure.</w:t>
      </w:r>
    </w:p>
    <w:p w14:paraId="0000004D" w14:textId="77777777" w:rsidR="005752DA" w:rsidRDefault="009547E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000004E" w14:textId="77777777" w:rsidR="005752DA" w:rsidRDefault="009547EB">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0000004F" w14:textId="77777777" w:rsidR="005752DA" w:rsidRDefault="009547EB" w:rsidP="00892EBD">
      <w:pPr>
        <w:numPr>
          <w:ilvl w:val="1"/>
          <w:numId w:val="3"/>
        </w:numPr>
        <w:pBdr>
          <w:top w:val="nil"/>
          <w:left w:val="nil"/>
          <w:bottom w:val="nil"/>
          <w:right w:val="nil"/>
          <w:between w:val="nil"/>
        </w:pBdr>
        <w:tabs>
          <w:tab w:val="left" w:pos="1134"/>
        </w:tabs>
        <w:spacing w:before="120" w:after="120"/>
        <w:ind w:hanging="644"/>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0000050" w14:textId="77777777" w:rsidR="005752DA" w:rsidRDefault="009547EB" w:rsidP="00892EBD">
      <w:pPr>
        <w:keepNext/>
        <w:numPr>
          <w:ilvl w:val="1"/>
          <w:numId w:val="3"/>
        </w:numPr>
        <w:pBdr>
          <w:top w:val="nil"/>
          <w:left w:val="nil"/>
          <w:bottom w:val="nil"/>
          <w:right w:val="nil"/>
          <w:between w:val="nil"/>
        </w:pBdr>
        <w:tabs>
          <w:tab w:val="left" w:pos="1134"/>
        </w:tabs>
        <w:spacing w:before="120" w:after="120"/>
        <w:ind w:hanging="644"/>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00000051" w14:textId="77777777" w:rsidR="005752DA" w:rsidRDefault="009547EB" w:rsidP="00892EBD">
      <w:pPr>
        <w:numPr>
          <w:ilvl w:val="2"/>
          <w:numId w:val="3"/>
        </w:numPr>
        <w:pBdr>
          <w:top w:val="nil"/>
          <w:left w:val="nil"/>
          <w:bottom w:val="nil"/>
          <w:right w:val="nil"/>
          <w:between w:val="nil"/>
        </w:pBdr>
        <w:tabs>
          <w:tab w:val="left" w:pos="1985"/>
          <w:tab w:val="left" w:pos="2127"/>
        </w:tabs>
        <w:spacing w:before="120" w:after="120"/>
        <w:ind w:left="1418"/>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00000052" w14:textId="77777777" w:rsidR="005752DA" w:rsidRDefault="009547E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w:t>
      </w:r>
      <w:proofErr w:type="gramStart"/>
      <w:r>
        <w:rPr>
          <w:color w:val="000000"/>
          <w:sz w:val="24"/>
          <w:szCs w:val="24"/>
        </w:rPr>
        <w:t>Security;</w:t>
      </w:r>
      <w:proofErr w:type="gramEnd"/>
    </w:p>
    <w:p w14:paraId="00000053" w14:textId="77777777" w:rsidR="005752DA" w:rsidRDefault="009547E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color w:val="000000"/>
          <w:sz w:val="24"/>
          <w:szCs w:val="24"/>
        </w:rPr>
        <w:t>Security;</w:t>
      </w:r>
      <w:proofErr w:type="gramEnd"/>
      <w:r>
        <w:rPr>
          <w:color w:val="000000"/>
          <w:sz w:val="24"/>
          <w:szCs w:val="24"/>
        </w:rPr>
        <w:t xml:space="preserve"> </w:t>
      </w:r>
    </w:p>
    <w:p w14:paraId="00000054" w14:textId="77777777" w:rsidR="005752DA" w:rsidRDefault="009547E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prevent an equivalent breach in the future exploiting the same cause failure; and</w:t>
      </w:r>
    </w:p>
    <w:p w14:paraId="00000055" w14:textId="77777777" w:rsidR="005752DA" w:rsidRDefault="009547E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00000056" w14:textId="77777777" w:rsidR="005752DA" w:rsidRDefault="009547EB" w:rsidP="00892EBD">
      <w:pPr>
        <w:numPr>
          <w:ilvl w:val="1"/>
          <w:numId w:val="3"/>
        </w:numPr>
        <w:pBdr>
          <w:top w:val="nil"/>
          <w:left w:val="nil"/>
          <w:bottom w:val="nil"/>
          <w:right w:val="nil"/>
          <w:between w:val="nil"/>
        </w:pBdr>
        <w:tabs>
          <w:tab w:val="left" w:pos="1134"/>
        </w:tabs>
        <w:spacing w:before="120" w:after="120"/>
        <w:ind w:hanging="644"/>
        <w:jc w:val="left"/>
        <w:rPr>
          <w:color w:val="000000"/>
          <w:sz w:val="24"/>
          <w:szCs w:val="24"/>
        </w:rPr>
      </w:pPr>
      <w:proofErr w:type="gramStart"/>
      <w:r>
        <w:rPr>
          <w:color w:val="000000"/>
          <w:sz w:val="24"/>
          <w:szCs w:val="24"/>
        </w:rPr>
        <w:t>In the event that</w:t>
      </w:r>
      <w:proofErr w:type="gramEnd"/>
      <w:r>
        <w:rPr>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0000057" w14:textId="77777777" w:rsidR="005752DA" w:rsidRDefault="009547EB">
      <w:pPr>
        <w:ind w:left="0"/>
        <w:jc w:val="left"/>
        <w:rPr>
          <w:b/>
          <w:smallCaps/>
          <w:sz w:val="24"/>
          <w:szCs w:val="24"/>
        </w:rPr>
      </w:pPr>
      <w:r>
        <w:rPr>
          <w:b/>
          <w:smallCaps/>
          <w:sz w:val="24"/>
          <w:szCs w:val="24"/>
        </w:rPr>
        <w:t xml:space="preserve"> </w:t>
      </w:r>
    </w:p>
    <w:p w14:paraId="00000058" w14:textId="77777777" w:rsidR="005752DA" w:rsidRDefault="009547EB">
      <w:pPr>
        <w:spacing w:after="200" w:line="276" w:lineRule="auto"/>
        <w:ind w:left="0"/>
        <w:jc w:val="left"/>
        <w:rPr>
          <w:b/>
          <w:smallCaps/>
          <w:sz w:val="24"/>
          <w:szCs w:val="24"/>
        </w:rPr>
      </w:pPr>
      <w:r>
        <w:br w:type="page"/>
      </w:r>
    </w:p>
    <w:p w14:paraId="00000059" w14:textId="77777777" w:rsidR="005752DA" w:rsidRDefault="009547EB">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0000005A" w14:textId="77777777" w:rsidR="005752DA" w:rsidRDefault="005752DA"/>
    <w:p w14:paraId="0000005B" w14:textId="77777777" w:rsidR="005752DA" w:rsidRDefault="009547EB">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14:paraId="0000005C"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3"/>
        <w:tblW w:w="8031" w:type="dxa"/>
        <w:tblInd w:w="1008" w:type="dxa"/>
        <w:tblLayout w:type="fixed"/>
        <w:tblLook w:val="0400" w:firstRow="0" w:lastRow="0" w:firstColumn="0" w:lastColumn="0" w:noHBand="0" w:noVBand="1"/>
      </w:tblPr>
      <w:tblGrid>
        <w:gridCol w:w="2250"/>
        <w:gridCol w:w="5781"/>
      </w:tblGrid>
      <w:tr w:rsidR="005752DA" w:rsidRPr="00892EBD" w14:paraId="1E294309" w14:textId="77777777" w:rsidTr="00892EBD">
        <w:tc>
          <w:tcPr>
            <w:tcW w:w="2250" w:type="dxa"/>
          </w:tcPr>
          <w:p w14:paraId="0000005D" w14:textId="77777777" w:rsidR="005752DA" w:rsidRPr="00892EBD" w:rsidRDefault="009547EB">
            <w:pPr>
              <w:spacing w:after="120"/>
              <w:ind w:left="-108" w:firstLine="108"/>
              <w:jc w:val="left"/>
              <w:rPr>
                <w:rFonts w:ascii="Arial" w:hAnsi="Arial" w:cs="Arial"/>
                <w:sz w:val="24"/>
                <w:szCs w:val="24"/>
              </w:rPr>
            </w:pPr>
            <w:r w:rsidRPr="00892EBD">
              <w:rPr>
                <w:rFonts w:ascii="Arial" w:hAnsi="Arial" w:cs="Arial"/>
                <w:sz w:val="24"/>
                <w:szCs w:val="24"/>
              </w:rPr>
              <w:t>"Breach of Security"</w:t>
            </w:r>
          </w:p>
        </w:tc>
        <w:tc>
          <w:tcPr>
            <w:tcW w:w="5781" w:type="dxa"/>
          </w:tcPr>
          <w:p w14:paraId="0000005E" w14:textId="141E6672" w:rsidR="005752DA" w:rsidRPr="00892EBD" w:rsidRDefault="009547EB" w:rsidP="00886BEA">
            <w:pPr>
              <w:tabs>
                <w:tab w:val="left" w:pos="-9"/>
              </w:tabs>
              <w:spacing w:after="120"/>
              <w:ind w:left="0"/>
              <w:jc w:val="left"/>
              <w:rPr>
                <w:rFonts w:ascii="Arial" w:eastAsia="Arial" w:hAnsi="Arial" w:cs="Arial"/>
                <w:b w:val="0"/>
                <w:bCs/>
                <w:sz w:val="22"/>
                <w:szCs w:val="22"/>
              </w:rPr>
            </w:pPr>
            <w:r w:rsidRPr="00892EBD">
              <w:rPr>
                <w:rFonts w:ascii="Arial" w:hAnsi="Arial" w:cs="Arial"/>
                <w:b w:val="0"/>
                <w:bCs/>
                <w:sz w:val="24"/>
                <w:szCs w:val="24"/>
              </w:rPr>
              <w:t>means the occurrence of:</w:t>
            </w:r>
          </w:p>
          <w:p w14:paraId="0000005F" w14:textId="637A0D7F" w:rsidR="005752DA" w:rsidRPr="00892EBD" w:rsidRDefault="009547EB" w:rsidP="00892EBD">
            <w:pPr>
              <w:pStyle w:val="Heading5"/>
              <w:outlineLvl w:val="4"/>
              <w:rPr>
                <w:rFonts w:ascii="Arial" w:hAnsi="Arial" w:cs="Arial"/>
                <w:bCs/>
                <w:sz w:val="24"/>
                <w:szCs w:val="24"/>
              </w:rPr>
            </w:pPr>
            <w:r w:rsidRPr="00892EBD">
              <w:rPr>
                <w:rFonts w:ascii="Arial" w:hAnsi="Arial" w:cs="Arial"/>
                <w:bCs/>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00000060" w14:textId="42B53444" w:rsidR="005752DA" w:rsidRPr="00892EBD" w:rsidRDefault="009547EB" w:rsidP="00892EBD">
            <w:pPr>
              <w:pStyle w:val="Heading5"/>
              <w:outlineLvl w:val="4"/>
              <w:rPr>
                <w:rFonts w:ascii="Arial" w:hAnsi="Arial" w:cs="Arial"/>
                <w:bCs/>
                <w:sz w:val="24"/>
                <w:szCs w:val="24"/>
              </w:rPr>
            </w:pPr>
            <w:r w:rsidRPr="00892EBD">
              <w:rPr>
                <w:rFonts w:ascii="Arial" w:hAnsi="Arial" w:cs="Arial"/>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0000061" w14:textId="715ED515" w:rsidR="005752DA" w:rsidRPr="00892EBD" w:rsidRDefault="009547EB" w:rsidP="00886BEA">
            <w:pPr>
              <w:tabs>
                <w:tab w:val="left" w:pos="-9"/>
              </w:tabs>
              <w:spacing w:after="120"/>
              <w:ind w:left="0"/>
              <w:jc w:val="left"/>
              <w:rPr>
                <w:rFonts w:ascii="Arial" w:eastAsia="Arial" w:hAnsi="Arial" w:cs="Arial"/>
                <w:b w:val="0"/>
                <w:bCs/>
                <w:sz w:val="22"/>
                <w:szCs w:val="22"/>
              </w:rPr>
            </w:pPr>
            <w:r w:rsidRPr="00892EBD">
              <w:rPr>
                <w:rFonts w:ascii="Arial" w:hAnsi="Arial" w:cs="Arial"/>
                <w:b w:val="0"/>
                <w:bCs/>
                <w:sz w:val="24"/>
                <w:szCs w:val="24"/>
              </w:rPr>
              <w:t xml:space="preserve">in either case as more particularly set out in the security requirements in the Security Policy where the Buyer has required compliance therewith in accordance with paragraph 3.4.3 </w:t>
            </w:r>
            <w:proofErr w:type="gramStart"/>
            <w:r w:rsidRPr="00892EBD">
              <w:rPr>
                <w:rFonts w:ascii="Arial" w:hAnsi="Arial" w:cs="Arial"/>
                <w:b w:val="0"/>
                <w:bCs/>
                <w:sz w:val="24"/>
                <w:szCs w:val="24"/>
              </w:rPr>
              <w:t>d;</w:t>
            </w:r>
            <w:proofErr w:type="gramEnd"/>
          </w:p>
        </w:tc>
      </w:tr>
      <w:tr w:rsidR="005752DA" w:rsidRPr="00892EBD" w14:paraId="63EF9AF8" w14:textId="77777777" w:rsidTr="00892EBD">
        <w:tc>
          <w:tcPr>
            <w:tcW w:w="2250" w:type="dxa"/>
          </w:tcPr>
          <w:p w14:paraId="00000062" w14:textId="77777777" w:rsidR="005752DA" w:rsidRPr="00892EBD" w:rsidRDefault="009547EB">
            <w:pPr>
              <w:spacing w:after="120"/>
              <w:ind w:left="-108" w:firstLine="108"/>
              <w:jc w:val="left"/>
              <w:rPr>
                <w:rFonts w:ascii="Arial" w:hAnsi="Arial" w:cs="Arial"/>
                <w:sz w:val="24"/>
                <w:szCs w:val="24"/>
              </w:rPr>
            </w:pPr>
            <w:r w:rsidRPr="00892EBD">
              <w:rPr>
                <w:rFonts w:ascii="Arial" w:hAnsi="Arial" w:cs="Arial"/>
                <w:sz w:val="24"/>
                <w:szCs w:val="24"/>
              </w:rPr>
              <w:t>"ISMS"</w:t>
            </w:r>
          </w:p>
        </w:tc>
        <w:tc>
          <w:tcPr>
            <w:tcW w:w="5781" w:type="dxa"/>
          </w:tcPr>
          <w:p w14:paraId="00000063" w14:textId="4C4A69A0" w:rsidR="005752DA" w:rsidRPr="00892EBD" w:rsidRDefault="009547EB" w:rsidP="00886BEA">
            <w:pPr>
              <w:tabs>
                <w:tab w:val="left" w:pos="-9"/>
              </w:tabs>
              <w:spacing w:after="120"/>
              <w:ind w:left="0"/>
              <w:jc w:val="left"/>
              <w:rPr>
                <w:rFonts w:ascii="Arial" w:eastAsia="Arial" w:hAnsi="Arial" w:cs="Arial"/>
                <w:b w:val="0"/>
                <w:bCs/>
                <w:sz w:val="22"/>
                <w:szCs w:val="22"/>
              </w:rPr>
            </w:pPr>
            <w:r w:rsidRPr="00892EBD">
              <w:rPr>
                <w:rFonts w:ascii="Arial" w:hAnsi="Arial" w:cs="Arial"/>
                <w:b w:val="0"/>
                <w:bCs/>
                <w:sz w:val="24"/>
                <w:szCs w:val="24"/>
              </w:rPr>
              <w:t>the information security management system and process developed by the Supplier in accordance with Paragraph 3 (ISMS) as updated from time to time in accordance with this Schedule; and</w:t>
            </w:r>
          </w:p>
        </w:tc>
      </w:tr>
      <w:tr w:rsidR="005752DA" w:rsidRPr="00892EBD" w14:paraId="3AE7D631" w14:textId="77777777" w:rsidTr="00892EBD">
        <w:tc>
          <w:tcPr>
            <w:tcW w:w="2250" w:type="dxa"/>
          </w:tcPr>
          <w:p w14:paraId="00000064" w14:textId="77777777" w:rsidR="005752DA" w:rsidRPr="00892EBD" w:rsidRDefault="009547EB">
            <w:pPr>
              <w:spacing w:after="120"/>
              <w:ind w:left="-108" w:firstLine="108"/>
              <w:jc w:val="left"/>
              <w:rPr>
                <w:rFonts w:ascii="Arial" w:hAnsi="Arial" w:cs="Arial"/>
                <w:sz w:val="24"/>
                <w:szCs w:val="24"/>
              </w:rPr>
            </w:pPr>
            <w:r w:rsidRPr="00892EBD">
              <w:rPr>
                <w:rFonts w:ascii="Arial" w:hAnsi="Arial" w:cs="Arial"/>
                <w:sz w:val="24"/>
                <w:szCs w:val="24"/>
              </w:rPr>
              <w:t>"Security Tests"</w:t>
            </w:r>
          </w:p>
        </w:tc>
        <w:tc>
          <w:tcPr>
            <w:tcW w:w="5781" w:type="dxa"/>
          </w:tcPr>
          <w:p w14:paraId="00000065" w14:textId="40BC7E3E" w:rsidR="005752DA" w:rsidRPr="00892EBD" w:rsidRDefault="009547EB" w:rsidP="00886BEA">
            <w:pPr>
              <w:tabs>
                <w:tab w:val="left" w:pos="-9"/>
              </w:tabs>
              <w:spacing w:after="120"/>
              <w:ind w:left="0"/>
              <w:jc w:val="left"/>
              <w:rPr>
                <w:rFonts w:ascii="Arial" w:eastAsia="Arial" w:hAnsi="Arial" w:cs="Arial"/>
                <w:b w:val="0"/>
                <w:bCs/>
                <w:sz w:val="22"/>
                <w:szCs w:val="22"/>
              </w:rPr>
            </w:pPr>
            <w:r w:rsidRPr="00892EBD">
              <w:rPr>
                <w:rFonts w:ascii="Arial" w:hAnsi="Arial" w:cs="Arial"/>
                <w:b w:val="0"/>
                <w:bCs/>
                <w:sz w:val="24"/>
                <w:szCs w:val="24"/>
              </w:rPr>
              <w:t>tests to validate the ISMS and security of all relevant processes, systems, incident response plans, patches to vulnerabilities and mitigations to Breaches of Security.</w:t>
            </w:r>
          </w:p>
        </w:tc>
      </w:tr>
    </w:tbl>
    <w:p w14:paraId="00000066" w14:textId="77777777" w:rsidR="005752DA" w:rsidRDefault="009547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1" w:name="_heading=h.4i7ojhp" w:colFirst="0" w:colLast="0"/>
      <w:bookmarkEnd w:id="21"/>
      <w:r>
        <w:rPr>
          <w:rFonts w:ascii="Arial Bold" w:eastAsia="Arial Bold" w:hAnsi="Arial Bold" w:cs="Arial Bold"/>
          <w:b/>
          <w:color w:val="000000"/>
          <w:sz w:val="24"/>
          <w:szCs w:val="24"/>
        </w:rPr>
        <w:lastRenderedPageBreak/>
        <w:t xml:space="preserve">Security Requirements </w:t>
      </w:r>
    </w:p>
    <w:p w14:paraId="00000067"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00000068"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00000069"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14:paraId="0000006A" w14:textId="77777777" w:rsidR="005752DA" w:rsidRDefault="009547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2xcytpi" w:colFirst="0" w:colLast="0"/>
      <w:bookmarkEnd w:id="22"/>
      <w:r>
        <w:rPr>
          <w:color w:val="000000"/>
          <w:sz w:val="24"/>
          <w:szCs w:val="24"/>
          <w:highlight w:val="yellow"/>
        </w:rPr>
        <w:t>[insert security representative of the Buyer]</w:t>
      </w:r>
    </w:p>
    <w:p w14:paraId="0000006B" w14:textId="77777777" w:rsidR="005752DA" w:rsidRDefault="009547EB">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1ci93xb" w:colFirst="0" w:colLast="0"/>
      <w:bookmarkEnd w:id="23"/>
      <w:r>
        <w:rPr>
          <w:color w:val="000000"/>
          <w:sz w:val="24"/>
          <w:szCs w:val="24"/>
          <w:highlight w:val="yellow"/>
        </w:rPr>
        <w:t>[insert security representative of the Supplier]</w:t>
      </w:r>
    </w:p>
    <w:p w14:paraId="0000006C"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requirements so that the Supplier can ensure that the ISMS, security related activities and any mitigations are driven by these fundamental needs.</w:t>
      </w:r>
    </w:p>
    <w:p w14:paraId="0000006D"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0000006E"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use as a minimum Good Industry Practice in the </w:t>
      </w:r>
      <w:proofErr w:type="gramStart"/>
      <w:r>
        <w:rPr>
          <w:color w:val="000000"/>
          <w:sz w:val="24"/>
          <w:szCs w:val="24"/>
        </w:rPr>
        <w:t>day to day</w:t>
      </w:r>
      <w:proofErr w:type="gramEnd"/>
      <w:r>
        <w:rPr>
          <w:color w:val="000000"/>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0000006F"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00000070"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00000071" w14:textId="77777777" w:rsidR="005752DA" w:rsidRDefault="009547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4" w:name="_heading=h.3whwml4" w:colFirst="0" w:colLast="0"/>
      <w:bookmarkEnd w:id="24"/>
      <w:r>
        <w:rPr>
          <w:b/>
          <w:smallCaps/>
          <w:color w:val="000000"/>
          <w:sz w:val="24"/>
          <w:szCs w:val="24"/>
        </w:rPr>
        <w:t>I</w:t>
      </w:r>
      <w:r>
        <w:rPr>
          <w:rFonts w:ascii="Arial Bold" w:eastAsia="Arial Bold" w:hAnsi="Arial Bold" w:cs="Arial Bold"/>
          <w:b/>
          <w:color w:val="000000"/>
          <w:sz w:val="24"/>
          <w:szCs w:val="24"/>
        </w:rPr>
        <w:t>nformation Security Management System (ISMS)</w:t>
      </w:r>
    </w:p>
    <w:p w14:paraId="00000072"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5" w:name="_heading=h.2bn6wsx" w:colFirst="0" w:colLast="0"/>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00000073"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00000074"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acknowledges </w:t>
      </w:r>
      <w:proofErr w:type="gramStart"/>
      <w:r>
        <w:rPr>
          <w:color w:val="000000"/>
          <w:sz w:val="24"/>
          <w:szCs w:val="24"/>
        </w:rPr>
        <w:t>that;</w:t>
      </w:r>
      <w:proofErr w:type="gramEnd"/>
    </w:p>
    <w:p w14:paraId="00000075"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If the Buyer has not stipulated during a Further Competition that it requires a bespoke ISMS, the ISMS provided by the Supplier may be an extant ISMS covering the Services and their implementation across the Supplier’s estate; and</w:t>
      </w:r>
    </w:p>
    <w:p w14:paraId="00000076"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14:paraId="00000077"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qsh70q" w:colFirst="0" w:colLast="0"/>
      <w:bookmarkEnd w:id="26"/>
      <w:r>
        <w:rPr>
          <w:color w:val="000000"/>
          <w:sz w:val="24"/>
          <w:szCs w:val="24"/>
        </w:rPr>
        <w:t>The ISMS shall:</w:t>
      </w:r>
    </w:p>
    <w:p w14:paraId="00000078"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00000079"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meet the relevant standards in ISO/IEC 27001 and ISO/IEC27002 in accordance with Paragraph </w:t>
      </w:r>
      <w:proofErr w:type="gramStart"/>
      <w:r>
        <w:rPr>
          <w:color w:val="000000"/>
          <w:sz w:val="24"/>
          <w:szCs w:val="24"/>
        </w:rPr>
        <w:t>7;</w:t>
      </w:r>
      <w:proofErr w:type="gramEnd"/>
    </w:p>
    <w:p w14:paraId="0000007A"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14:paraId="0000007B"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is in accordance with the Law and this </w:t>
      </w:r>
      <w:proofErr w:type="gramStart"/>
      <w:r>
        <w:rPr>
          <w:color w:val="000000"/>
          <w:sz w:val="24"/>
          <w:szCs w:val="24"/>
        </w:rPr>
        <w:t>Contract;</w:t>
      </w:r>
      <w:proofErr w:type="gramEnd"/>
    </w:p>
    <w:p w14:paraId="0000007C"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complies with the Baseline Security </w:t>
      </w:r>
      <w:proofErr w:type="gramStart"/>
      <w:r>
        <w:rPr>
          <w:color w:val="000000"/>
          <w:sz w:val="24"/>
          <w:szCs w:val="24"/>
        </w:rPr>
        <w:t>Requirements;</w:t>
      </w:r>
      <w:proofErr w:type="gramEnd"/>
    </w:p>
    <w:p w14:paraId="0000007D"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a minimum demonstrates Good Industry </w:t>
      </w:r>
      <w:proofErr w:type="gramStart"/>
      <w:r>
        <w:rPr>
          <w:color w:val="000000"/>
          <w:sz w:val="24"/>
          <w:szCs w:val="24"/>
        </w:rPr>
        <w:t>Practice;</w:t>
      </w:r>
      <w:proofErr w:type="gramEnd"/>
    </w:p>
    <w:p w14:paraId="0000007E"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where specified by a Buyer that has undertaken a Further Competition - complies with the Security Policy and the ICT </w:t>
      </w:r>
      <w:proofErr w:type="gramStart"/>
      <w:r>
        <w:rPr>
          <w:color w:val="000000"/>
          <w:sz w:val="24"/>
          <w:szCs w:val="24"/>
        </w:rPr>
        <w:t>Policy;</w:t>
      </w:r>
      <w:proofErr w:type="gramEnd"/>
    </w:p>
    <w:p w14:paraId="0000007F" w14:textId="49EEA248"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9">
        <w:r>
          <w:rPr>
            <w:color w:val="3366FF"/>
            <w:sz w:val="24"/>
            <w:szCs w:val="24"/>
            <w:u w:val="single"/>
          </w:rPr>
          <w:t>https://www.gov.uk/government/publications/security-policy-framework/hmg-security-policy-framework</w:t>
        </w:r>
      </w:hyperlink>
      <w:r>
        <w:rPr>
          <w:color w:val="3366FF"/>
          <w:sz w:val="24"/>
          <w:szCs w:val="24"/>
        </w:rPr>
        <w:t>)</w:t>
      </w:r>
    </w:p>
    <w:p w14:paraId="00000080" w14:textId="62D47214"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10">
        <w:r>
          <w:rPr>
            <w:color w:val="0000FF"/>
            <w:sz w:val="24"/>
            <w:szCs w:val="24"/>
            <w:u w:val="single"/>
          </w:rPr>
          <w:t>https://www.cpni.gov.uk</w:t>
        </w:r>
      </w:hyperlink>
      <w:r>
        <w:rPr>
          <w:color w:val="000000"/>
          <w:sz w:val="24"/>
          <w:szCs w:val="24"/>
        </w:rPr>
        <w:t>)</w:t>
      </w:r>
    </w:p>
    <w:p w14:paraId="00000081" w14:textId="0B2965E0"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1">
        <w:r>
          <w:rPr>
            <w:color w:val="0000FF"/>
            <w:sz w:val="24"/>
            <w:szCs w:val="24"/>
            <w:u w:val="single"/>
          </w:rPr>
          <w:t>https://www.ncsc.gov.uk/articles/hmg-ia-maturity-model-iamm</w:t>
        </w:r>
      </w:hyperlink>
      <w:r>
        <w:rPr>
          <w:color w:val="000000"/>
          <w:sz w:val="24"/>
          <w:szCs w:val="24"/>
        </w:rPr>
        <w:t>)</w:t>
      </w:r>
    </w:p>
    <w:p w14:paraId="00000082"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meets any specific security threats of immediate relevance to the ISMS, the Deliverables and/or Government </w:t>
      </w:r>
      <w:proofErr w:type="gramStart"/>
      <w:r>
        <w:rPr>
          <w:color w:val="000000"/>
          <w:sz w:val="24"/>
          <w:szCs w:val="24"/>
        </w:rPr>
        <w:t>Data;</w:t>
      </w:r>
      <w:proofErr w:type="gramEnd"/>
    </w:p>
    <w:p w14:paraId="00000083"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14:paraId="00000084"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complies with ISO/IEC27001 and ISO/IEC27002 in accordance with Paragraph </w:t>
      </w:r>
      <w:proofErr w:type="gramStart"/>
      <w:r>
        <w:rPr>
          <w:color w:val="000000"/>
          <w:sz w:val="24"/>
          <w:szCs w:val="24"/>
        </w:rPr>
        <w:t>7;</w:t>
      </w:r>
      <w:proofErr w:type="gramEnd"/>
    </w:p>
    <w:p w14:paraId="00000085"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document the security incident management processes and incident response </w:t>
      </w:r>
      <w:proofErr w:type="gramStart"/>
      <w:r>
        <w:rPr>
          <w:color w:val="000000"/>
          <w:sz w:val="24"/>
          <w:szCs w:val="24"/>
        </w:rPr>
        <w:t>plans;</w:t>
      </w:r>
      <w:proofErr w:type="gramEnd"/>
    </w:p>
    <w:p w14:paraId="00000086"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7" w:name="_heading=h.3as4poj" w:colFirst="0" w:colLast="0"/>
      <w:bookmarkEnd w:id="27"/>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00000087"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00000088"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00000089"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8" w:name="_heading=h.1pxezwc" w:colFirst="0" w:colLast="0"/>
      <w:bookmarkEnd w:id="28"/>
      <w:proofErr w:type="gramStart"/>
      <w:r>
        <w:rPr>
          <w:color w:val="000000"/>
          <w:sz w:val="24"/>
          <w:szCs w:val="24"/>
        </w:rPr>
        <w:t>In the event that</w:t>
      </w:r>
      <w:proofErr w:type="gramEnd"/>
      <w:r>
        <w:rPr>
          <w:color w:val="000000"/>
          <w:sz w:val="24"/>
          <w:szCs w:val="24"/>
        </w:rPr>
        <w:t xml:space="preserve">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0000008A"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49x2ik5" w:colFirst="0" w:colLast="0"/>
      <w:bookmarkEnd w:id="29"/>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14:paraId="0000008B"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Approval by the Buyer of the ISMS pursuant to Paragraph 3.7 or of any change to the ISMS shall not relieve the Supplier of its obligations under this Schedule.</w:t>
      </w:r>
    </w:p>
    <w:p w14:paraId="0000008C" w14:textId="77777777" w:rsidR="005752DA" w:rsidRDefault="009547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14:paraId="0000008D"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2p2csry" w:colFirst="0" w:colLast="0"/>
      <w:bookmarkEnd w:id="30"/>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0000008E"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147n2zr" w:colFirst="0" w:colLast="0"/>
      <w:bookmarkEnd w:id="31"/>
      <w:r>
        <w:rPr>
          <w:color w:val="000000"/>
          <w:sz w:val="24"/>
          <w:szCs w:val="24"/>
        </w:rPr>
        <w:t>The Security Management Plan shall:</w:t>
      </w:r>
    </w:p>
    <w:p w14:paraId="0000008F"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roofErr w:type="gramStart"/>
      <w:r>
        <w:rPr>
          <w:color w:val="000000"/>
          <w:sz w:val="24"/>
          <w:szCs w:val="24"/>
        </w:rPr>
        <w:t>);</w:t>
      </w:r>
      <w:proofErr w:type="gramEnd"/>
    </w:p>
    <w:p w14:paraId="00000090"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comply with the Baseline Security Requirements and, where specified by the Buyer in accordance with paragraph 3.4.3 d, the Security </w:t>
      </w:r>
      <w:proofErr w:type="gramStart"/>
      <w:r>
        <w:rPr>
          <w:color w:val="000000"/>
          <w:sz w:val="24"/>
          <w:szCs w:val="24"/>
        </w:rPr>
        <w:t>Policy;</w:t>
      </w:r>
      <w:proofErr w:type="gramEnd"/>
    </w:p>
    <w:p w14:paraId="00000091"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identify the necessary delegated organisational roles defined for those responsible for ensuring this Schedule is complied with by the </w:t>
      </w:r>
      <w:proofErr w:type="gramStart"/>
      <w:r>
        <w:rPr>
          <w:color w:val="000000"/>
          <w:sz w:val="24"/>
          <w:szCs w:val="24"/>
        </w:rPr>
        <w:t>Supplier;</w:t>
      </w:r>
      <w:proofErr w:type="gramEnd"/>
    </w:p>
    <w:p w14:paraId="00000092"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00000093"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0000094"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roofErr w:type="gramStart"/>
      <w:r>
        <w:rPr>
          <w:color w:val="000000"/>
          <w:sz w:val="24"/>
          <w:szCs w:val="24"/>
        </w:rPr>
        <w:t>);</w:t>
      </w:r>
      <w:proofErr w:type="gramEnd"/>
    </w:p>
    <w:p w14:paraId="00000095"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Pr>
          <w:color w:val="000000"/>
          <w:sz w:val="24"/>
          <w:szCs w:val="24"/>
        </w:rPr>
        <w:t>);</w:t>
      </w:r>
      <w:proofErr w:type="gramEnd"/>
    </w:p>
    <w:p w14:paraId="00000096"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set out the plans for transitioning all security arrangements and responsibilities from those in place at the Start Date to those incorporated in the ISMS within the timeframe agreed between the </w:t>
      </w:r>
      <w:proofErr w:type="gramStart"/>
      <w:r>
        <w:rPr>
          <w:color w:val="000000"/>
          <w:sz w:val="24"/>
          <w:szCs w:val="24"/>
        </w:rPr>
        <w:t>Parties;</w:t>
      </w:r>
      <w:proofErr w:type="gramEnd"/>
    </w:p>
    <w:p w14:paraId="00000097"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set out the scope of the Buyer System that is under the control of the </w:t>
      </w:r>
      <w:proofErr w:type="gramStart"/>
      <w:r>
        <w:rPr>
          <w:color w:val="000000"/>
          <w:sz w:val="24"/>
          <w:szCs w:val="24"/>
        </w:rPr>
        <w:t>Supplier;</w:t>
      </w:r>
      <w:proofErr w:type="gramEnd"/>
    </w:p>
    <w:p w14:paraId="00000098"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00000099"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0000009A"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3o7alnk" w:colFirst="0" w:colLast="0"/>
      <w:bookmarkEnd w:id="32"/>
      <w:r>
        <w:rPr>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 Management Plan on the grounds that it does not comply with the requirements set out in Paragraph 4.2 shall be deemed to be reasonable.</w:t>
      </w:r>
    </w:p>
    <w:p w14:paraId="0000009B"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0000009C" w14:textId="77777777" w:rsidR="005752DA" w:rsidRDefault="009547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0000009D"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23ckvvd" w:colFirst="0" w:colLast="0"/>
      <w:bookmarkEnd w:id="33"/>
      <w:r>
        <w:rPr>
          <w:color w:val="000000"/>
          <w:sz w:val="24"/>
          <w:szCs w:val="24"/>
        </w:rPr>
        <w:t>The ISMS and Security Management Plan shall be fully reviewed and updated by the Supplier and at least annually to reflect:</w:t>
      </w:r>
    </w:p>
    <w:p w14:paraId="0000009E"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emerging changes in Good Industry </w:t>
      </w:r>
      <w:proofErr w:type="gramStart"/>
      <w:r>
        <w:rPr>
          <w:color w:val="000000"/>
          <w:sz w:val="24"/>
          <w:szCs w:val="24"/>
        </w:rPr>
        <w:t>Practice;</w:t>
      </w:r>
      <w:proofErr w:type="gramEnd"/>
    </w:p>
    <w:p w14:paraId="0000009F"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 xml:space="preserve">any change or proposed change to the Supplier System, the Deliverables and/or associated </w:t>
      </w:r>
      <w:proofErr w:type="gramStart"/>
      <w:r>
        <w:rPr>
          <w:color w:val="000000"/>
          <w:sz w:val="24"/>
          <w:szCs w:val="24"/>
        </w:rPr>
        <w:t>processes;</w:t>
      </w:r>
      <w:proofErr w:type="gramEnd"/>
      <w:r>
        <w:rPr>
          <w:color w:val="000000"/>
          <w:sz w:val="24"/>
          <w:szCs w:val="24"/>
        </w:rPr>
        <w:t xml:space="preserve"> </w:t>
      </w:r>
    </w:p>
    <w:p w14:paraId="000000A0"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w:t>
      </w:r>
      <w:proofErr w:type="gramStart"/>
      <w:r>
        <w:rPr>
          <w:color w:val="000000"/>
          <w:sz w:val="24"/>
          <w:szCs w:val="24"/>
        </w:rPr>
        <w:t>threats;</w:t>
      </w:r>
      <w:proofErr w:type="gramEnd"/>
      <w:r>
        <w:rPr>
          <w:color w:val="000000"/>
          <w:sz w:val="24"/>
          <w:szCs w:val="24"/>
        </w:rPr>
        <w:t xml:space="preserve"> </w:t>
      </w:r>
    </w:p>
    <w:p w14:paraId="000000A1"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where required in accordance with paragraph 3.4.3 d, any changes to the Security </w:t>
      </w:r>
      <w:proofErr w:type="gramStart"/>
      <w:r>
        <w:rPr>
          <w:color w:val="000000"/>
          <w:sz w:val="24"/>
          <w:szCs w:val="24"/>
        </w:rPr>
        <w:t>Policy;</w:t>
      </w:r>
      <w:proofErr w:type="gramEnd"/>
    </w:p>
    <w:p w14:paraId="000000A2"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14:paraId="000000A3"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14:paraId="000000A4"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ihv636" w:colFirst="0" w:colLast="0"/>
      <w:bookmarkEnd w:id="34"/>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000000A5"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suggested improvements to the effectiveness of the </w:t>
      </w:r>
      <w:proofErr w:type="gramStart"/>
      <w:r>
        <w:rPr>
          <w:color w:val="000000"/>
          <w:sz w:val="24"/>
          <w:szCs w:val="24"/>
        </w:rPr>
        <w:t>ISMS;</w:t>
      </w:r>
      <w:proofErr w:type="gramEnd"/>
    </w:p>
    <w:p w14:paraId="000000A6"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updates to the risk </w:t>
      </w:r>
      <w:proofErr w:type="gramStart"/>
      <w:r>
        <w:rPr>
          <w:color w:val="000000"/>
          <w:sz w:val="24"/>
          <w:szCs w:val="24"/>
        </w:rPr>
        <w:t>assessments;</w:t>
      </w:r>
      <w:proofErr w:type="gramEnd"/>
    </w:p>
    <w:p w14:paraId="000000A7"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14:paraId="000000A8"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in measuring the effectiveness of controls.</w:t>
      </w:r>
    </w:p>
    <w:p w14:paraId="000000A9"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32hioqz" w:colFirst="0" w:colLast="0"/>
      <w:bookmarkEnd w:id="35"/>
      <w:r>
        <w:rPr>
          <w:color w:val="000000"/>
          <w:sz w:val="24"/>
          <w:szCs w:val="24"/>
        </w:rPr>
        <w:t>Subject to Paragraph 5.4, any change which the Supplier proposes to make to the ISMS or Security Management Plan (</w:t>
      </w:r>
      <w:proofErr w:type="gramStart"/>
      <w:r>
        <w:rPr>
          <w:color w:val="000000"/>
          <w:sz w:val="24"/>
          <w:szCs w:val="24"/>
        </w:rPr>
        <w:t>as a result of</w:t>
      </w:r>
      <w:proofErr w:type="gramEnd"/>
      <w:r>
        <w:rPr>
          <w:color w:val="000000"/>
          <w:sz w:val="24"/>
          <w:szCs w:val="24"/>
        </w:rPr>
        <w:t xml:space="preserve"> a review carried out pursuant to Paragraph 5.1, a Buyer request, a change to Annex 1 (Security) or otherwise) shall be subject to the Variation Procedure and shall not be implemented until Approved in writing by the Buyer.</w:t>
      </w:r>
    </w:p>
    <w:p w14:paraId="000000AA"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1hmsyys" w:colFirst="0" w:colLast="0"/>
      <w:bookmarkEnd w:id="36"/>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00000AB" w14:textId="77777777" w:rsidR="005752DA" w:rsidRDefault="009547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000000AC"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41mghml" w:colFirst="0" w:colLast="0"/>
      <w:bookmarkEnd w:id="37"/>
      <w:r>
        <w:rPr>
          <w:color w:val="000000"/>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Pr>
          <w:color w:val="000000"/>
          <w:sz w:val="24"/>
          <w:szCs w:val="24"/>
        </w:rPr>
        <w:t>so as to</w:t>
      </w:r>
      <w:proofErr w:type="gramEnd"/>
      <w:r>
        <w:rPr>
          <w:color w:val="000000"/>
          <w:sz w:val="24"/>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Pr>
          <w:color w:val="000000"/>
          <w:sz w:val="24"/>
          <w:szCs w:val="24"/>
        </w:rPr>
        <w:t>so as to</w:t>
      </w:r>
      <w:proofErr w:type="gramEnd"/>
      <w:r>
        <w:rPr>
          <w:color w:val="000000"/>
          <w:sz w:val="24"/>
          <w:szCs w:val="24"/>
        </w:rPr>
        <w:t xml:space="preserve"> meet the KPIs, the Supplier shall be granted relief against any resultant under-performance for the period of the Security Tests.</w:t>
      </w:r>
    </w:p>
    <w:p w14:paraId="000000AD"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2grqrue" w:colFirst="0" w:colLast="0"/>
      <w:bookmarkEnd w:id="38"/>
      <w:r>
        <w:rPr>
          <w:color w:val="000000"/>
          <w:sz w:val="24"/>
          <w:szCs w:val="24"/>
        </w:rPr>
        <w:lastRenderedPageBreak/>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000000AE"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vx1227" w:colFirst="0" w:colLast="0"/>
      <w:bookmarkEnd w:id="39"/>
      <w:r>
        <w:rPr>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w:t>
      </w:r>
      <w:proofErr w:type="gramStart"/>
      <w:r>
        <w:rPr>
          <w:color w:val="000000"/>
          <w:sz w:val="24"/>
          <w:szCs w:val="24"/>
        </w:rPr>
        <w:t>so as to</w:t>
      </w:r>
      <w:proofErr w:type="gramEnd"/>
      <w:r>
        <w:rPr>
          <w:color w:val="000000"/>
          <w:sz w:val="24"/>
          <w:szCs w:val="24"/>
        </w:rPr>
        <w:t xml:space="preserve"> meet the KPIs, the Supplier shall be granted relief against any resultant under-performance for the period of the Buyer’s test.</w:t>
      </w:r>
    </w:p>
    <w:p w14:paraId="000000AF"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3fwokq0" w:colFirst="0" w:colLast="0"/>
      <w:bookmarkEnd w:id="40"/>
      <w:r>
        <w:rPr>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w:t>
      </w:r>
      <w:proofErr w:type="gramStart"/>
      <w:r>
        <w:rPr>
          <w:color w:val="000000"/>
          <w:sz w:val="24"/>
          <w:szCs w:val="24"/>
        </w:rPr>
        <w:t>in order to</w:t>
      </w:r>
      <w:proofErr w:type="gramEnd"/>
      <w:r>
        <w:rPr>
          <w:color w:val="000000"/>
          <w:sz w:val="24"/>
          <w:szCs w:val="24"/>
        </w:rPr>
        <w:t xml:space="preserve">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000000B0"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000000B1" w14:textId="77777777" w:rsidR="005752DA" w:rsidRDefault="009547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000000B2"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shall be entitled to carry out such security audits as it may reasonably deem necessary </w:t>
      </w:r>
      <w:proofErr w:type="gramStart"/>
      <w:r>
        <w:rPr>
          <w:color w:val="000000"/>
          <w:sz w:val="24"/>
          <w:szCs w:val="24"/>
        </w:rPr>
        <w:t>in order to</w:t>
      </w:r>
      <w:proofErr w:type="gramEnd"/>
      <w:r>
        <w:rPr>
          <w:color w:val="000000"/>
          <w:sz w:val="24"/>
          <w:szCs w:val="24"/>
        </w:rPr>
        <w:t xml:space="preserve"> ensure that the ISMS maintains compliance with the principles and practices of ISO 27001 and/or the Security Policy where such compliance is required in accordance with paragraph 3.4.3 d.</w:t>
      </w:r>
    </w:p>
    <w:p w14:paraId="000000B3"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1v1yuxt" w:colFirst="0" w:colLast="0"/>
      <w:bookmarkEnd w:id="41"/>
      <w:r>
        <w:rPr>
          <w:color w:val="000000"/>
          <w:sz w:val="24"/>
          <w:szCs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w:t>
      </w:r>
      <w:r>
        <w:rPr>
          <w:color w:val="000000"/>
          <w:sz w:val="24"/>
          <w:szCs w:val="24"/>
        </w:rPr>
        <w:lastRenderedPageBreak/>
        <w:t xml:space="preserve">implement and remedy.  If the Supplier does not become compliant within the required </w:t>
      </w:r>
      <w:proofErr w:type="gramStart"/>
      <w:r>
        <w:rPr>
          <w:color w:val="000000"/>
          <w:sz w:val="24"/>
          <w:szCs w:val="24"/>
        </w:rPr>
        <w:t>time</w:t>
      </w:r>
      <w:proofErr w:type="gramEnd"/>
      <w:r>
        <w:rPr>
          <w:color w:val="000000"/>
          <w:sz w:val="24"/>
          <w:szCs w:val="24"/>
        </w:rPr>
        <w:t xml:space="preserve"> then the Buyer shall have the right to obtain an independent audit against these standards in whole or in part.</w:t>
      </w:r>
    </w:p>
    <w:p w14:paraId="000000B4" w14:textId="062C431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w:t>
      </w:r>
      <w:proofErr w:type="gramStart"/>
      <w:r>
        <w:rPr>
          <w:color w:val="000000"/>
          <w:sz w:val="24"/>
          <w:szCs w:val="24"/>
        </w:rPr>
        <w:t>as a result of</w:t>
      </w:r>
      <w:proofErr w:type="gramEnd"/>
      <w:r>
        <w:rPr>
          <w:color w:val="000000"/>
          <w:sz w:val="24"/>
          <w:szCs w:val="24"/>
        </w:rPr>
        <w:t xml:space="preserve"> any such independent audit as described in Paragraph</w:t>
      </w:r>
      <w:r w:rsidR="00813F99">
        <w:rPr>
          <w:color w:val="000000"/>
          <w:sz w:val="24"/>
          <w:szCs w:val="24"/>
        </w:rPr>
        <w:t xml:space="preserve"> 7.1 </w:t>
      </w:r>
      <w:r>
        <w:rPr>
          <w:color w:val="000000"/>
          <w:sz w:val="24"/>
          <w:szCs w:val="24"/>
        </w:rPr>
        <w:t>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000000B5" w14:textId="77777777" w:rsidR="005752DA" w:rsidRDefault="009547EB">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14:paraId="000000B6"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4f1mdlm" w:colFirst="0" w:colLast="0"/>
      <w:bookmarkEnd w:id="4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000000B7"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000000B8"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14:paraId="000000B9"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w:t>
      </w:r>
      <w:proofErr w:type="gramStart"/>
      <w:r>
        <w:rPr>
          <w:color w:val="000000"/>
          <w:sz w:val="24"/>
          <w:szCs w:val="24"/>
        </w:rPr>
        <w:t>Security;</w:t>
      </w:r>
      <w:proofErr w:type="gramEnd"/>
      <w:r>
        <w:rPr>
          <w:color w:val="000000"/>
          <w:sz w:val="24"/>
          <w:szCs w:val="24"/>
        </w:rPr>
        <w:t xml:space="preserve"> </w:t>
      </w:r>
    </w:p>
    <w:p w14:paraId="000000BA"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w:t>
      </w:r>
      <w:proofErr w:type="gramStart"/>
      <w:r>
        <w:rPr>
          <w:color w:val="000000"/>
          <w:sz w:val="24"/>
          <w:szCs w:val="24"/>
        </w:rPr>
        <w:t>control;</w:t>
      </w:r>
      <w:proofErr w:type="gramEnd"/>
      <w:r>
        <w:rPr>
          <w:color w:val="000000"/>
          <w:sz w:val="24"/>
          <w:szCs w:val="24"/>
        </w:rPr>
        <w:t xml:space="preserve"> </w:t>
      </w:r>
    </w:p>
    <w:p w14:paraId="000000BB"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w:t>
      </w:r>
      <w:proofErr w:type="gramStart"/>
      <w:r>
        <w:rPr>
          <w:color w:val="000000"/>
          <w:sz w:val="24"/>
          <w:szCs w:val="24"/>
        </w:rPr>
        <w:t>Supplier;</w:t>
      </w:r>
      <w:proofErr w:type="gramEnd"/>
    </w:p>
    <w:p w14:paraId="000000BC"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14:paraId="000000BD"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w:t>
      </w:r>
      <w:proofErr w:type="spellStart"/>
      <w:r w:rsidRPr="00892EBD">
        <w:rPr>
          <w:b/>
          <w:bCs/>
          <w:color w:val="000000"/>
          <w:sz w:val="24"/>
          <w:szCs w:val="24"/>
        </w:rPr>
        <w:t>GovCertUK</w:t>
      </w:r>
      <w:proofErr w:type="spellEnd"/>
      <w:r>
        <w:rPr>
          <w:color w:val="000000"/>
          <w:sz w:val="24"/>
          <w:szCs w:val="24"/>
        </w:rPr>
        <w:t xml:space="preserve">")) on the Buyer’s request within two (2) Working Days and without charge (where </w:t>
      </w:r>
      <w:r>
        <w:rPr>
          <w:color w:val="000000"/>
          <w:sz w:val="24"/>
          <w:szCs w:val="24"/>
        </w:rPr>
        <w:lastRenderedPageBreak/>
        <w:t>such requests are reasonably related to a possible incident or compromise); and</w:t>
      </w:r>
    </w:p>
    <w:p w14:paraId="000000BE" w14:textId="77777777" w:rsidR="005752DA" w:rsidRDefault="009547EB">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000000BF"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proofErr w:type="gramStart"/>
      <w:r>
        <w:rPr>
          <w:color w:val="000000"/>
          <w:sz w:val="24"/>
          <w:szCs w:val="24"/>
        </w:rPr>
        <w:t>In the event that</w:t>
      </w:r>
      <w:proofErr w:type="gramEnd"/>
      <w:r>
        <w:rPr>
          <w:color w:val="000000"/>
          <w:sz w:val="24"/>
          <w:szCs w:val="24"/>
        </w:rPr>
        <w:t xml:space="preserve">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000000C0" w14:textId="77777777" w:rsidR="005752DA" w:rsidRDefault="009547E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000000C1"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and the Supplier acknowledge that from </w:t>
      </w:r>
      <w:proofErr w:type="gramStart"/>
      <w:r>
        <w:rPr>
          <w:color w:val="000000"/>
          <w:sz w:val="24"/>
          <w:szCs w:val="24"/>
        </w:rPr>
        <w:t>time to time</w:t>
      </w:r>
      <w:proofErr w:type="gramEnd"/>
      <w:r>
        <w:rPr>
          <w:color w:val="000000"/>
          <w:sz w:val="24"/>
          <w:szCs w:val="24"/>
        </w:rPr>
        <w:t xml:space="preserve"> vulnerabilities in the ICT Environment will be discovered which unless mitigated will present an unacceptable risk to the Buyer’s information.</w:t>
      </w:r>
    </w:p>
    <w:p w14:paraId="000000C2"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000000C3"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000000C4"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14:paraId="000000C5" w14:textId="77777777" w:rsidR="005752DA" w:rsidRDefault="009547EB">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3" w:name="_heading=h.2u6wntf" w:colFirst="0" w:colLast="0"/>
      <w:bookmarkEnd w:id="43"/>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000000C6"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w:t>
      </w:r>
      <w:proofErr w:type="gramStart"/>
      <w:r>
        <w:rPr>
          <w:color w:val="000000"/>
          <w:sz w:val="24"/>
          <w:szCs w:val="24"/>
        </w:rPr>
        <w:t>e.g.</w:t>
      </w:r>
      <w:proofErr w:type="gramEnd"/>
      <w:r>
        <w:rPr>
          <w:color w:val="000000"/>
          <w:sz w:val="24"/>
          <w:szCs w:val="24"/>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00000C7"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Pr>
          <w:color w:val="000000"/>
          <w:sz w:val="24"/>
          <w:szCs w:val="24"/>
        </w:rPr>
        <w:t>Buyer;</w:t>
      </w:r>
      <w:proofErr w:type="gramEnd"/>
      <w:r>
        <w:rPr>
          <w:color w:val="000000"/>
          <w:sz w:val="24"/>
          <w:szCs w:val="24"/>
        </w:rPr>
        <w:t xml:space="preserve"> or</w:t>
      </w:r>
    </w:p>
    <w:p w14:paraId="000000C8"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the Buyer agrees a different maximum period after a case-by-case consultation with the Supplier under the processes defined in the ISMS.</w:t>
      </w:r>
    </w:p>
    <w:p w14:paraId="000000C9"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000000CA"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000000CB"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is agreed with the Buyer in writing. </w:t>
      </w:r>
    </w:p>
    <w:p w14:paraId="000000CC" w14:textId="77777777" w:rsidR="005752DA" w:rsidRDefault="009547EB">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14:paraId="000000CD"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xml:space="preserve">, or any other competent Central Government </w:t>
      </w:r>
      <w:proofErr w:type="gramStart"/>
      <w:r>
        <w:rPr>
          <w:color w:val="000000"/>
          <w:sz w:val="24"/>
          <w:szCs w:val="24"/>
        </w:rPr>
        <w:t>Body;</w:t>
      </w:r>
      <w:proofErr w:type="gramEnd"/>
    </w:p>
    <w:p w14:paraId="000000CE"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ensure that the ICT Environment (to the extent that the ICT Environment is within the control of the Supplier) is monitored to facilitate the detection of anomalous behaviour that would be indicative of system </w:t>
      </w:r>
      <w:proofErr w:type="gramStart"/>
      <w:r>
        <w:rPr>
          <w:color w:val="000000"/>
          <w:sz w:val="24"/>
          <w:szCs w:val="24"/>
        </w:rPr>
        <w:t>compromise;</w:t>
      </w:r>
      <w:proofErr w:type="gramEnd"/>
    </w:p>
    <w:p w14:paraId="000000CF"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ensure it is knowledgeable about the latest trends in threat, vulnerability and exploitation that are relevant to the ICT Environment by actively monitoring the threat landscape during the Contract </w:t>
      </w:r>
      <w:proofErr w:type="gramStart"/>
      <w:r>
        <w:rPr>
          <w:color w:val="000000"/>
          <w:sz w:val="24"/>
          <w:szCs w:val="24"/>
        </w:rPr>
        <w:t>Period;</w:t>
      </w:r>
      <w:proofErr w:type="gramEnd"/>
    </w:p>
    <w:p w14:paraId="000000D0"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proofErr w:type="gramStart"/>
      <w:r>
        <w:rPr>
          <w:color w:val="000000"/>
          <w:sz w:val="24"/>
          <w:szCs w:val="24"/>
        </w:rPr>
        <w:t>3.3.5;</w:t>
      </w:r>
      <w:proofErr w:type="gramEnd"/>
    </w:p>
    <w:p w14:paraId="000000D1"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w:t>
      </w:r>
      <w:proofErr w:type="gramStart"/>
      <w:r>
        <w:rPr>
          <w:color w:val="000000"/>
          <w:sz w:val="24"/>
          <w:szCs w:val="24"/>
        </w:rPr>
        <w:t>report;</w:t>
      </w:r>
      <w:proofErr w:type="gramEnd"/>
    </w:p>
    <w:p w14:paraId="000000D2"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propose interim mitigation measures to vulnerabilities in the ICT Environment known to be exploitable where a security patch is not immediately </w:t>
      </w:r>
      <w:proofErr w:type="gramStart"/>
      <w:r>
        <w:rPr>
          <w:color w:val="000000"/>
          <w:sz w:val="24"/>
          <w:szCs w:val="24"/>
        </w:rPr>
        <w:t>available;</w:t>
      </w:r>
      <w:proofErr w:type="gramEnd"/>
    </w:p>
    <w:p w14:paraId="000000D3"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w:t>
      </w:r>
      <w:proofErr w:type="gramStart"/>
      <w:r>
        <w:rPr>
          <w:color w:val="000000"/>
          <w:sz w:val="24"/>
          <w:szCs w:val="24"/>
        </w:rPr>
        <w:t>in order to</w:t>
      </w:r>
      <w:proofErr w:type="gramEnd"/>
      <w:r>
        <w:rPr>
          <w:color w:val="000000"/>
          <w:sz w:val="24"/>
          <w:szCs w:val="24"/>
        </w:rPr>
        <w:t xml:space="preserve"> reduce the attack surface of the ICT Environment); and</w:t>
      </w:r>
    </w:p>
    <w:p w14:paraId="000000D4" w14:textId="77777777" w:rsidR="005752DA" w:rsidRDefault="009547EB">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inform the Buyer when it becomes aware of any new threat, vulnerability or exploitation technique that has the potential to affect the security of the ICT Environment and provide initial indications of possible mitigations.</w:t>
      </w:r>
    </w:p>
    <w:p w14:paraId="000000D5"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000000D6" w14:textId="77777777" w:rsidR="005752DA" w:rsidRDefault="009547EB">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14:paraId="000000D7" w14:textId="77777777" w:rsidR="005752DA" w:rsidRDefault="009547EB">
      <w:pPr>
        <w:pBdr>
          <w:top w:val="nil"/>
          <w:left w:val="nil"/>
          <w:bottom w:val="nil"/>
          <w:right w:val="nil"/>
          <w:between w:val="nil"/>
        </w:pBdr>
        <w:ind w:left="0"/>
        <w:jc w:val="left"/>
        <w:rPr>
          <w:rFonts w:ascii="Arial Bold" w:eastAsia="Arial Bold" w:hAnsi="Arial Bold" w:cs="Arial Bold"/>
          <w:b/>
          <w:color w:val="000000"/>
          <w:sz w:val="36"/>
          <w:szCs w:val="36"/>
        </w:rPr>
      </w:pPr>
      <w:bookmarkStart w:id="44" w:name="_heading=h.19c6y18" w:colFirst="0" w:colLast="0"/>
      <w:bookmarkEnd w:id="44"/>
      <w:r>
        <w:br w:type="page"/>
      </w:r>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p w14:paraId="000000D8" w14:textId="77777777" w:rsidR="005752DA" w:rsidRDefault="009547EB">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000000D9" w14:textId="77777777" w:rsidR="005752DA" w:rsidRDefault="005752DA">
      <w:pPr>
        <w:pBdr>
          <w:top w:val="nil"/>
          <w:left w:val="nil"/>
          <w:bottom w:val="nil"/>
          <w:right w:val="nil"/>
          <w:between w:val="nil"/>
        </w:pBdr>
        <w:spacing w:after="0"/>
        <w:ind w:left="0"/>
        <w:jc w:val="left"/>
        <w:rPr>
          <w:color w:val="000000"/>
          <w:sz w:val="24"/>
          <w:szCs w:val="24"/>
        </w:rPr>
      </w:pPr>
    </w:p>
    <w:p w14:paraId="000000DA" w14:textId="77777777" w:rsidR="005752DA" w:rsidRDefault="009547E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14:paraId="000000DB" w14:textId="0931E5B1" w:rsidR="005752DA" w:rsidRDefault="00813F99">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t xml:space="preserve">Subject to Paragraph 6, </w:t>
      </w:r>
      <w:r>
        <w:rPr>
          <w:color w:val="000000"/>
          <w:sz w:val="24"/>
          <w:szCs w:val="24"/>
        </w:rPr>
        <w:t>t</w:t>
      </w:r>
      <w:r w:rsidR="009547EB">
        <w:rPr>
          <w:color w:val="000000"/>
          <w:sz w:val="24"/>
          <w:szCs w:val="24"/>
        </w:rPr>
        <w:t>he Supplier shall not handle Buyer information classified</w:t>
      </w:r>
      <w:r w:rsidR="00892EBD">
        <w:rPr>
          <w:color w:val="000000"/>
          <w:sz w:val="24"/>
          <w:szCs w:val="24"/>
        </w:rPr>
        <w:t>, or otherwise labelled, as</w:t>
      </w:r>
      <w:r w:rsidR="009547EB">
        <w:rPr>
          <w:color w:val="000000"/>
          <w:sz w:val="24"/>
          <w:szCs w:val="24"/>
        </w:rPr>
        <w:t xml:space="preserve"> </w:t>
      </w:r>
      <w:r w:rsidR="00892EBD">
        <w:rPr>
          <w:color w:val="000000"/>
          <w:sz w:val="24"/>
          <w:szCs w:val="24"/>
        </w:rPr>
        <w:t>“</w:t>
      </w:r>
      <w:r w:rsidR="009547EB">
        <w:rPr>
          <w:color w:val="000000"/>
          <w:sz w:val="24"/>
          <w:szCs w:val="24"/>
        </w:rPr>
        <w:t>SECRET</w:t>
      </w:r>
      <w:r w:rsidR="00892EBD">
        <w:rPr>
          <w:color w:val="000000"/>
          <w:sz w:val="24"/>
          <w:szCs w:val="24"/>
        </w:rPr>
        <w:t>”</w:t>
      </w:r>
      <w:r w:rsidR="009547EB">
        <w:rPr>
          <w:color w:val="000000"/>
          <w:sz w:val="24"/>
          <w:szCs w:val="24"/>
        </w:rPr>
        <w:t xml:space="preserve"> or </w:t>
      </w:r>
      <w:r w:rsidR="00892EBD">
        <w:rPr>
          <w:color w:val="000000"/>
          <w:sz w:val="24"/>
          <w:szCs w:val="24"/>
        </w:rPr>
        <w:t>“</w:t>
      </w:r>
      <w:r w:rsidR="009547EB">
        <w:rPr>
          <w:color w:val="000000"/>
          <w:sz w:val="24"/>
          <w:szCs w:val="24"/>
        </w:rPr>
        <w:t>TOP SECRET</w:t>
      </w:r>
      <w:r w:rsidR="00892EBD">
        <w:rPr>
          <w:color w:val="000000"/>
          <w:sz w:val="24"/>
          <w:szCs w:val="24"/>
        </w:rPr>
        <w:t>”</w:t>
      </w:r>
      <w:r w:rsidR="009547EB">
        <w:rPr>
          <w:color w:val="000000"/>
          <w:sz w:val="24"/>
          <w:szCs w:val="24"/>
        </w:rPr>
        <w:t xml:space="preserve"> except if there is a specific requirement and in this case prior to receipt of such information the Supplier shall seek additional specific guidance from the Buyer.</w:t>
      </w:r>
    </w:p>
    <w:p w14:paraId="000000DC" w14:textId="77777777" w:rsidR="005752DA" w:rsidRDefault="009547E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14:paraId="000000DD" w14:textId="1552537C"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w:t>
      </w:r>
      <w:r w:rsidR="00CB319C">
        <w:rPr>
          <w:color w:val="000000"/>
          <w:sz w:val="24"/>
          <w:szCs w:val="24"/>
        </w:rPr>
        <w:t>‘</w:t>
      </w:r>
      <w:r>
        <w:rPr>
          <w:color w:val="000000"/>
          <w:sz w:val="24"/>
          <w:szCs w:val="24"/>
        </w:rPr>
        <w:t>Foundation Grade</w:t>
      </w:r>
      <w:r w:rsidR="00CB319C">
        <w:rPr>
          <w:color w:val="000000"/>
          <w:sz w:val="24"/>
          <w:szCs w:val="24"/>
        </w:rPr>
        <w:t>’</w:t>
      </w:r>
      <w:r>
        <w:rPr>
          <w:color w:val="000000"/>
          <w:sz w:val="24"/>
          <w:szCs w:val="24"/>
        </w:rPr>
        <w:t xml:space="preserve">, for example, under the NCSC Commercial Product Assurance scheme ("CPA"). </w:t>
      </w:r>
    </w:p>
    <w:p w14:paraId="000000DE" w14:textId="4E35F879"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2">
        <w:r>
          <w:rPr>
            <w:color w:val="0000FF"/>
            <w:sz w:val="24"/>
            <w:szCs w:val="24"/>
            <w:u w:val="single"/>
          </w:rPr>
          <w:t>https://www.ncsc.gov.uk/guidance/end-user-device-security</w:t>
        </w:r>
      </w:hyperlink>
      <w:r>
        <w:rPr>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Pr>
          <w:color w:val="000000"/>
          <w:sz w:val="24"/>
          <w:szCs w:val="24"/>
        </w:rPr>
        <w:t>case by case</w:t>
      </w:r>
      <w:proofErr w:type="gramEnd"/>
      <w:r>
        <w:rPr>
          <w:color w:val="000000"/>
          <w:sz w:val="24"/>
          <w:szCs w:val="24"/>
        </w:rPr>
        <w:t xml:space="preserve"> basis with the Buyer.</w:t>
      </w:r>
    </w:p>
    <w:p w14:paraId="000000DF" w14:textId="77777777" w:rsidR="005752DA" w:rsidRDefault="009547E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000000E0"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w:t>
      </w:r>
      <w:proofErr w:type="gramStart"/>
      <w:r>
        <w:rPr>
          <w:color w:val="000000"/>
          <w:sz w:val="24"/>
          <w:szCs w:val="24"/>
        </w:rPr>
        <w:t>be subject to at all times</w:t>
      </w:r>
      <w:proofErr w:type="gramEnd"/>
      <w:r>
        <w:rPr>
          <w:color w:val="000000"/>
          <w:sz w:val="24"/>
          <w:szCs w:val="24"/>
        </w:rPr>
        <w:t>.</w:t>
      </w:r>
    </w:p>
    <w:p w14:paraId="000000E1"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000000E2" w14:textId="77777777" w:rsidR="005752DA" w:rsidRDefault="009547E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14:paraId="000000E3" w14:textId="77777777" w:rsidR="005752DA" w:rsidRDefault="009547E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provide the Buyer with all Government Data on demand in an agreed open </w:t>
      </w:r>
      <w:proofErr w:type="gramStart"/>
      <w:r>
        <w:rPr>
          <w:color w:val="000000"/>
          <w:sz w:val="24"/>
          <w:szCs w:val="24"/>
        </w:rPr>
        <w:t>format;</w:t>
      </w:r>
      <w:proofErr w:type="gramEnd"/>
    </w:p>
    <w:p w14:paraId="000000E4" w14:textId="77777777" w:rsidR="005752DA" w:rsidRDefault="009547E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have documented processes to guarantee availability of Government Data in the event of the Supplier ceasing to </w:t>
      </w:r>
      <w:proofErr w:type="gramStart"/>
      <w:r>
        <w:rPr>
          <w:color w:val="000000"/>
          <w:sz w:val="24"/>
          <w:szCs w:val="24"/>
        </w:rPr>
        <w:t>trade;</w:t>
      </w:r>
      <w:proofErr w:type="gramEnd"/>
    </w:p>
    <w:p w14:paraId="000000E5" w14:textId="77777777" w:rsidR="005752DA" w:rsidRDefault="009547E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14:paraId="000000E6" w14:textId="77777777" w:rsidR="005752DA" w:rsidRDefault="009547E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000000E7" w14:textId="77777777" w:rsidR="005752DA" w:rsidRDefault="009547E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14:paraId="000000E8" w14:textId="54920F9E"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w:t>
      </w:r>
      <w:r w:rsidR="00CB319C">
        <w:rPr>
          <w:color w:val="000000"/>
          <w:sz w:val="24"/>
          <w:szCs w:val="24"/>
        </w:rPr>
        <w:t>‘</w:t>
      </w:r>
      <w:r>
        <w:rPr>
          <w:color w:val="000000"/>
          <w:sz w:val="24"/>
          <w:szCs w:val="24"/>
        </w:rPr>
        <w:t>Foundation Grade</w:t>
      </w:r>
      <w:r w:rsidR="00CB319C">
        <w:rPr>
          <w:color w:val="000000"/>
          <w:sz w:val="24"/>
          <w:szCs w:val="24"/>
        </w:rPr>
        <w:t>’</w:t>
      </w:r>
      <w:r>
        <w:rPr>
          <w:color w:val="000000"/>
          <w:sz w:val="24"/>
          <w:szCs w:val="24"/>
        </w:rPr>
        <w:t>, for example, under CPA.</w:t>
      </w:r>
    </w:p>
    <w:p w14:paraId="000000E9"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requires that the configuration and use of all networking equipment to provide the Services, including those that </w:t>
      </w:r>
      <w:proofErr w:type="gramStart"/>
      <w:r>
        <w:rPr>
          <w:color w:val="000000"/>
          <w:sz w:val="24"/>
          <w:szCs w:val="24"/>
        </w:rPr>
        <w:t>are located in</w:t>
      </w:r>
      <w:proofErr w:type="gramEnd"/>
      <w:r>
        <w:rPr>
          <w:color w:val="000000"/>
          <w:sz w:val="24"/>
          <w:szCs w:val="24"/>
        </w:rPr>
        <w:t xml:space="preserve"> secure physical locations, are at least compliant with Good Industry Practice.</w:t>
      </w:r>
    </w:p>
    <w:p w14:paraId="000000EA" w14:textId="77777777" w:rsidR="005752DA" w:rsidRDefault="009547E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14:paraId="000000EB"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000000EC" w14:textId="078A1958"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3">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000000ED" w14:textId="77777777" w:rsidR="005752DA" w:rsidRDefault="009547E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000000EE"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14:paraId="000000EF" w14:textId="6B6696B3"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w:t>
      </w:r>
      <w:r w:rsidR="00D453AD">
        <w:rPr>
          <w:color w:val="000000"/>
          <w:sz w:val="24"/>
          <w:szCs w:val="24"/>
        </w:rPr>
        <w:t xml:space="preserve">Buyer and </w:t>
      </w:r>
      <w:r>
        <w:rPr>
          <w:color w:val="000000"/>
          <w:sz w:val="24"/>
          <w:szCs w:val="24"/>
        </w:rPr>
        <w:t xml:space="preserve">Supplier shall agree on a </w:t>
      </w:r>
      <w:proofErr w:type="gramStart"/>
      <w:r>
        <w:rPr>
          <w:color w:val="000000"/>
          <w:sz w:val="24"/>
          <w:szCs w:val="24"/>
        </w:rPr>
        <w:t>case by case</w:t>
      </w:r>
      <w:proofErr w:type="gramEnd"/>
      <w:r>
        <w:rPr>
          <w:color w:val="000000"/>
          <w:sz w:val="24"/>
          <w:szCs w:val="24"/>
        </w:rPr>
        <w:t xml:space="preserve"> basis Supplier Staff roles which require specific government clearances (such as ‘SC’) including</w:t>
      </w:r>
      <w:r w:rsidR="00D453AD">
        <w:rPr>
          <w:color w:val="000000"/>
          <w:sz w:val="24"/>
          <w:szCs w:val="24"/>
        </w:rPr>
        <w:t>: (</w:t>
      </w:r>
      <w:proofErr w:type="spellStart"/>
      <w:r w:rsidR="00D453AD">
        <w:rPr>
          <w:color w:val="000000"/>
          <w:sz w:val="24"/>
          <w:szCs w:val="24"/>
        </w:rPr>
        <w:t>i</w:t>
      </w:r>
      <w:proofErr w:type="spellEnd"/>
      <w:r w:rsidR="00D453AD">
        <w:rPr>
          <w:color w:val="000000"/>
          <w:sz w:val="24"/>
          <w:szCs w:val="24"/>
        </w:rPr>
        <w:t>)</w:t>
      </w:r>
      <w:r>
        <w:rPr>
          <w:color w:val="000000"/>
          <w:sz w:val="24"/>
          <w:szCs w:val="24"/>
        </w:rPr>
        <w:t xml:space="preserve"> system administrators with privileged access to IT systems which store or process Government Data</w:t>
      </w:r>
      <w:r w:rsidR="00D453AD">
        <w:rPr>
          <w:color w:val="000000"/>
          <w:sz w:val="24"/>
          <w:szCs w:val="24"/>
        </w:rPr>
        <w:t>, and (ii) Supplier Staff who may handle Buyer information classified</w:t>
      </w:r>
      <w:r w:rsidR="00CB319C">
        <w:rPr>
          <w:color w:val="000000"/>
          <w:sz w:val="24"/>
          <w:szCs w:val="24"/>
        </w:rPr>
        <w:t>, or otherwise labelled as,</w:t>
      </w:r>
      <w:r w:rsidR="00D453AD">
        <w:rPr>
          <w:color w:val="000000"/>
          <w:sz w:val="24"/>
          <w:szCs w:val="24"/>
        </w:rPr>
        <w:t xml:space="preserve"> SECRET or TOP SECRET</w:t>
      </w:r>
      <w:r>
        <w:rPr>
          <w:color w:val="000000"/>
          <w:sz w:val="24"/>
          <w:szCs w:val="24"/>
        </w:rPr>
        <w:t xml:space="preserve">. </w:t>
      </w:r>
    </w:p>
    <w:p w14:paraId="000000F0"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 xml:space="preserve">The Supplier shall prevent Supplier Staff who are unable to obtain the required security clearances from accessing systems which store, process, or are used to manage Government Data except </w:t>
      </w:r>
      <w:proofErr w:type="gramStart"/>
      <w:r>
        <w:rPr>
          <w:color w:val="000000"/>
          <w:sz w:val="24"/>
          <w:szCs w:val="24"/>
        </w:rPr>
        <w:t>where</w:t>
      </w:r>
      <w:proofErr w:type="gramEnd"/>
      <w:r>
        <w:rPr>
          <w:color w:val="000000"/>
          <w:sz w:val="24"/>
          <w:szCs w:val="24"/>
        </w:rPr>
        <w:t xml:space="preserve"> agreed with the Buyer in writing.</w:t>
      </w:r>
    </w:p>
    <w:p w14:paraId="000000F1"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All Supplier Staff that </w:t>
      </w:r>
      <w:proofErr w:type="gramStart"/>
      <w:r>
        <w:rPr>
          <w:color w:val="000000"/>
          <w:sz w:val="24"/>
          <w:szCs w:val="24"/>
        </w:rPr>
        <w:t>have the ability to</w:t>
      </w:r>
      <w:proofErr w:type="gramEnd"/>
      <w:r>
        <w:rPr>
          <w:color w:val="000000"/>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000000F2"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00000F3" w14:textId="77777777" w:rsidR="005752DA" w:rsidRDefault="009547E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000000F4"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00000F5" w14:textId="77777777" w:rsidR="005752DA" w:rsidRDefault="009547E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6" w:name="_heading=h.28h4qwu" w:colFirst="0" w:colLast="0"/>
      <w:bookmarkEnd w:id="46"/>
      <w:r>
        <w:rPr>
          <w:rFonts w:ascii="Arial Bold" w:eastAsia="Arial Bold" w:hAnsi="Arial Bold" w:cs="Arial Bold"/>
          <w:b/>
          <w:color w:val="000000"/>
          <w:sz w:val="24"/>
          <w:szCs w:val="24"/>
        </w:rPr>
        <w:t xml:space="preserve">Audit </w:t>
      </w:r>
    </w:p>
    <w:p w14:paraId="000000F6"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collect audit records which relate to security events in the systems or that would support the analysis of potential and actual compromises. </w:t>
      </w:r>
      <w:proofErr w:type="gramStart"/>
      <w:r>
        <w:rPr>
          <w:color w:val="000000"/>
          <w:sz w:val="24"/>
          <w:szCs w:val="24"/>
        </w:rPr>
        <w:t>In order to</w:t>
      </w:r>
      <w:proofErr w:type="gramEnd"/>
      <w:r>
        <w:rPr>
          <w:color w:val="000000"/>
          <w:sz w:val="24"/>
          <w:szCs w:val="24"/>
        </w:rPr>
        <w:t xml:space="preserve"> facilitate effective monitoring and forensic readiness such Supplier audit records should (as a minimum) include:</w:t>
      </w:r>
    </w:p>
    <w:p w14:paraId="000000F7" w14:textId="7DF0EBCD" w:rsidR="005752DA" w:rsidRDefault="00CB319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l</w:t>
      </w:r>
      <w:r w:rsidR="009547EB">
        <w:rPr>
          <w:color w:val="000000"/>
          <w:sz w:val="24"/>
          <w:szCs w:val="24"/>
        </w:rPr>
        <w:t xml:space="preserve">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00000F8" w14:textId="0BD94B4E" w:rsidR="005752DA" w:rsidRDefault="00CB319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w:t>
      </w:r>
      <w:r w:rsidR="009547EB">
        <w:rPr>
          <w:color w:val="000000"/>
          <w:sz w:val="24"/>
          <w:szCs w:val="24"/>
        </w:rPr>
        <w:t xml:space="preserve">ecurity events generated in the ICT Environment (to the extent that the ICT Environment is within the control of the Supplier) and shall </w:t>
      </w:r>
      <w:proofErr w:type="gramStart"/>
      <w:r w:rsidR="009547EB">
        <w:rPr>
          <w:color w:val="000000"/>
          <w:sz w:val="24"/>
          <w:szCs w:val="24"/>
        </w:rPr>
        <w:t>include:</w:t>
      </w:r>
      <w:proofErr w:type="gramEnd"/>
      <w:r w:rsidR="009547EB">
        <w:rPr>
          <w:color w:val="000000"/>
          <w:sz w:val="24"/>
          <w:szCs w:val="24"/>
        </w:rPr>
        <w:t xml:space="preserve"> privileged account log-on and log-off events, the start and termination of remote access sessions, security alerts from desktops and server operating systems and security alerts from third party security software.</w:t>
      </w:r>
    </w:p>
    <w:p w14:paraId="000000F9"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000000FA" w14:textId="77777777" w:rsidR="005752DA" w:rsidRDefault="009547E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000000FB" w14:textId="77777777" w:rsidR="005752DA" w:rsidRDefault="009547E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14:paraId="000000FC" w14:textId="77777777" w:rsidR="005752DA" w:rsidRDefault="005752DA">
      <w:pPr>
        <w:pBdr>
          <w:top w:val="nil"/>
          <w:left w:val="nil"/>
          <w:bottom w:val="nil"/>
          <w:right w:val="nil"/>
          <w:between w:val="nil"/>
        </w:pBdr>
        <w:spacing w:after="0"/>
        <w:ind w:left="0"/>
        <w:jc w:val="left"/>
        <w:rPr>
          <w:color w:val="000000"/>
          <w:sz w:val="24"/>
          <w:szCs w:val="24"/>
          <w:highlight w:val="yellow"/>
        </w:rPr>
      </w:pPr>
    </w:p>
    <w:p w14:paraId="000000FD" w14:textId="77777777" w:rsidR="005752DA" w:rsidRDefault="009547EB">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14:paraId="000000FE" w14:textId="77777777" w:rsidR="005752DA" w:rsidRDefault="005752DA">
      <w:pPr>
        <w:pBdr>
          <w:top w:val="nil"/>
          <w:left w:val="nil"/>
          <w:bottom w:val="nil"/>
          <w:right w:val="nil"/>
          <w:between w:val="nil"/>
        </w:pBdr>
        <w:spacing w:after="0"/>
        <w:ind w:left="0"/>
        <w:jc w:val="left"/>
        <w:rPr>
          <w:color w:val="000000"/>
          <w:sz w:val="24"/>
          <w:szCs w:val="24"/>
        </w:rPr>
      </w:pPr>
    </w:p>
    <w:p w14:paraId="000000FF" w14:textId="77777777" w:rsidR="005752DA" w:rsidRDefault="009547EB">
      <w:pPr>
        <w:pBdr>
          <w:top w:val="nil"/>
          <w:left w:val="nil"/>
          <w:bottom w:val="nil"/>
          <w:right w:val="nil"/>
          <w:between w:val="nil"/>
        </w:pBdr>
        <w:spacing w:after="0"/>
        <w:ind w:left="0"/>
        <w:jc w:val="left"/>
        <w:rPr>
          <w:color w:val="000000"/>
          <w:sz w:val="24"/>
          <w:szCs w:val="24"/>
        </w:rPr>
      </w:pPr>
      <w:r>
        <w:t xml:space="preserve">     </w:t>
      </w:r>
    </w:p>
    <w:p w14:paraId="00000100" w14:textId="77777777" w:rsidR="005752DA" w:rsidRDefault="009547EB">
      <w:pPr>
        <w:pBdr>
          <w:top w:val="nil"/>
          <w:left w:val="nil"/>
          <w:bottom w:val="nil"/>
          <w:right w:val="nil"/>
          <w:between w:val="nil"/>
        </w:pBdr>
        <w:spacing w:after="0"/>
        <w:ind w:left="0"/>
        <w:jc w:val="left"/>
        <w:rPr>
          <w:color w:val="000000"/>
          <w:sz w:val="24"/>
          <w:szCs w:val="24"/>
        </w:rPr>
      </w:pPr>
      <w:r>
        <w:t xml:space="preserve">     </w:t>
      </w:r>
    </w:p>
    <w:sectPr w:rsidR="005752D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9256" w14:textId="77777777" w:rsidR="00E75405" w:rsidRDefault="00E75405">
      <w:pPr>
        <w:spacing w:after="0"/>
      </w:pPr>
      <w:r>
        <w:separator/>
      </w:r>
    </w:p>
  </w:endnote>
  <w:endnote w:type="continuationSeparator" w:id="0">
    <w:p w14:paraId="15EF8062" w14:textId="77777777" w:rsidR="00E75405" w:rsidRDefault="00E7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2656" w14:textId="77777777" w:rsidR="00813F99" w:rsidRDefault="00813F99">
    <w:pPr>
      <w:pBdr>
        <w:top w:val="nil"/>
        <w:left w:val="nil"/>
        <w:bottom w:val="nil"/>
        <w:right w:val="nil"/>
        <w:between w:val="nil"/>
      </w:pBdr>
      <w:tabs>
        <w:tab w:val="center" w:pos="4513"/>
        <w:tab w:val="right" w:pos="9026"/>
      </w:tabs>
      <w:spacing w:after="0"/>
      <w:ind w:hanging="1418"/>
      <w:rPr>
        <w:color w:val="000000"/>
      </w:rPr>
    </w:pPr>
  </w:p>
  <w:p w14:paraId="00000107" w14:textId="28AC29C2" w:rsidR="005752DA" w:rsidRDefault="00797519">
    <w:pPr>
      <w:pBdr>
        <w:top w:val="nil"/>
        <w:left w:val="nil"/>
        <w:bottom w:val="nil"/>
        <w:right w:val="nil"/>
        <w:between w:val="nil"/>
      </w:pBdr>
      <w:tabs>
        <w:tab w:val="center" w:pos="4513"/>
        <w:tab w:val="right" w:pos="9026"/>
      </w:tabs>
      <w:spacing w:after="0"/>
      <w:ind w:hanging="1418"/>
      <w:rPr>
        <w:color w:val="000000"/>
      </w:rPr>
    </w:pPr>
    <w:r>
      <w:rPr>
        <w:color w:val="000000"/>
      </w:rPr>
      <w:t>76532008.1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5752DA" w:rsidRDefault="009547EB" w:rsidP="00886BEA">
    <w:pPr>
      <w:pBdr>
        <w:top w:val="nil"/>
        <w:left w:val="nil"/>
        <w:bottom w:val="nil"/>
        <w:right w:val="nil"/>
        <w:between w:val="nil"/>
      </w:pBdr>
      <w:tabs>
        <w:tab w:val="center" w:pos="4513"/>
        <w:tab w:val="right" w:pos="9026"/>
      </w:tabs>
      <w:spacing w:after="0"/>
      <w:ind w:left="0"/>
      <w:rPr>
        <w:color w:val="000000"/>
        <w:sz w:val="20"/>
        <w:szCs w:val="20"/>
      </w:rPr>
    </w:pPr>
    <w:bookmarkStart w:id="47" w:name="bookmark=id.nmf14n" w:colFirst="0" w:colLast="0"/>
    <w:bookmarkEnd w:id="47"/>
    <w:r>
      <w:t xml:space="preserve">     </w:t>
    </w:r>
  </w:p>
  <w:p w14:paraId="0000010D" w14:textId="028522B5" w:rsidR="005752DA" w:rsidRDefault="009547EB" w:rsidP="00886BEA">
    <w:pPr>
      <w:pBdr>
        <w:top w:val="nil"/>
        <w:left w:val="nil"/>
        <w:bottom w:val="nil"/>
        <w:right w:val="nil"/>
        <w:between w:val="nil"/>
      </w:pBdr>
      <w:tabs>
        <w:tab w:val="center" w:pos="4513"/>
        <w:tab w:val="right" w:pos="9026"/>
      </w:tabs>
      <w:spacing w:after="0"/>
      <w:ind w:left="0" w:hanging="709"/>
      <w:rPr>
        <w:color w:val="000000"/>
        <w:sz w:val="20"/>
        <w:szCs w:val="20"/>
      </w:rPr>
    </w:pPr>
    <w:r>
      <w:rPr>
        <w:color w:val="000000"/>
        <w:sz w:val="20"/>
        <w:szCs w:val="20"/>
      </w:rPr>
      <w:t xml:space="preserve">Framework Ref: </w:t>
    </w:r>
    <w:sdt>
      <w:sdtPr>
        <w:tag w:val="goog_rdk_17"/>
        <w:id w:val="800808596"/>
      </w:sdtPr>
      <w:sdtEndPr/>
      <w:sdtContent>
        <w:r w:rsidR="00D90A40">
          <w:t>RM</w:t>
        </w:r>
        <w:r>
          <w:rPr>
            <w:color w:val="000000"/>
            <w:sz w:val="20"/>
            <w:szCs w:val="20"/>
          </w:rPr>
          <w:t>6335</w:t>
        </w:r>
      </w:sdtContent>
    </w:sdt>
  </w:p>
  <w:p w14:paraId="0000010E" w14:textId="77777777" w:rsidR="005752DA" w:rsidRDefault="009547EB" w:rsidP="00886BEA">
    <w:pPr>
      <w:pBdr>
        <w:top w:val="nil"/>
        <w:left w:val="nil"/>
        <w:bottom w:val="nil"/>
        <w:right w:val="nil"/>
        <w:between w:val="nil"/>
      </w:pBdr>
      <w:tabs>
        <w:tab w:val="center" w:pos="4513"/>
        <w:tab w:val="right" w:pos="9026"/>
      </w:tabs>
      <w:spacing w:after="0"/>
      <w:ind w:left="0" w:hanging="709"/>
      <w:jc w:val="left"/>
      <w:rPr>
        <w:color w:val="000000"/>
        <w:sz w:val="20"/>
        <w:szCs w:val="20"/>
      </w:rPr>
    </w:pPr>
    <w:r>
      <w:rPr>
        <w:color w:val="000000"/>
        <w:sz w:val="20"/>
        <w:szCs w:val="20"/>
      </w:rPr>
      <w:t xml:space="preserve">Project Version: </w:t>
    </w:r>
  </w:p>
  <w:p w14:paraId="4CAF9BC1" w14:textId="77777777" w:rsidR="00813F99" w:rsidRDefault="009547EB" w:rsidP="00886BEA">
    <w:pPr>
      <w:pBdr>
        <w:top w:val="nil"/>
        <w:left w:val="nil"/>
        <w:bottom w:val="nil"/>
        <w:right w:val="nil"/>
        <w:between w:val="nil"/>
      </w:pBdr>
      <w:tabs>
        <w:tab w:val="center" w:pos="4513"/>
        <w:tab w:val="right" w:pos="9026"/>
      </w:tabs>
      <w:spacing w:after="0"/>
      <w:ind w:left="0" w:hanging="709"/>
      <w:jc w:val="left"/>
      <w:rPr>
        <w:color w:val="000000"/>
        <w:sz w:val="20"/>
        <w:szCs w:val="20"/>
      </w:rPr>
    </w:pPr>
    <w:bookmarkStart w:id="48" w:name="_heading=h.37m2jsg" w:colFirst="0" w:colLast="0"/>
    <w:bookmarkEnd w:id="48"/>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13F99">
      <w:rPr>
        <w:noProof/>
        <w:color w:val="000000"/>
        <w:sz w:val="20"/>
        <w:szCs w:val="20"/>
      </w:rPr>
      <w:t>1</w:t>
    </w:r>
    <w:r>
      <w:rPr>
        <w:color w:val="000000"/>
        <w:sz w:val="20"/>
        <w:szCs w:val="20"/>
      </w:rPr>
      <w:fldChar w:fldCharType="end"/>
    </w:r>
  </w:p>
  <w:p w14:paraId="0000010F" w14:textId="2ED33F1E" w:rsidR="005752DA" w:rsidRDefault="00797519">
    <w:pPr>
      <w:pBdr>
        <w:top w:val="nil"/>
        <w:left w:val="nil"/>
        <w:bottom w:val="nil"/>
        <w:right w:val="nil"/>
        <w:between w:val="nil"/>
      </w:pBdr>
      <w:tabs>
        <w:tab w:val="center" w:pos="4513"/>
        <w:tab w:val="right" w:pos="9026"/>
      </w:tabs>
      <w:spacing w:after="0"/>
      <w:ind w:left="0" w:hanging="1418"/>
      <w:jc w:val="left"/>
      <w:rPr>
        <w:color w:val="A6A6A6"/>
        <w:sz w:val="20"/>
        <w:szCs w:val="20"/>
      </w:rPr>
    </w:pPr>
    <w:r>
      <w:rPr>
        <w:color w:val="A6A6A6"/>
        <w:sz w:val="20"/>
        <w:szCs w:val="20"/>
      </w:rPr>
      <w:t>76532008.1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8" w14:textId="77777777" w:rsidR="005752DA" w:rsidRDefault="005752DA">
    <w:pPr>
      <w:tabs>
        <w:tab w:val="center" w:pos="4513"/>
        <w:tab w:val="right" w:pos="9026"/>
      </w:tabs>
      <w:spacing w:after="0"/>
      <w:ind w:left="0"/>
      <w:rPr>
        <w:color w:val="A6A6A6"/>
        <w:sz w:val="20"/>
        <w:szCs w:val="20"/>
      </w:rPr>
    </w:pPr>
  </w:p>
  <w:p w14:paraId="00000109" w14:textId="77777777" w:rsidR="005752DA" w:rsidRDefault="009547E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0000010A" w14:textId="03293B91" w:rsidR="005752DA" w:rsidRDefault="009547E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sidR="00813F99">
      <w:rPr>
        <w:noProof/>
        <w:color w:val="A6A6A6"/>
        <w:sz w:val="20"/>
        <w:szCs w:val="20"/>
      </w:rPr>
      <w:t>1</w:t>
    </w:r>
    <w:r>
      <w:rPr>
        <w:color w:val="A6A6A6"/>
        <w:sz w:val="20"/>
        <w:szCs w:val="20"/>
      </w:rPr>
      <w:fldChar w:fldCharType="end"/>
    </w:r>
  </w:p>
  <w:p w14:paraId="7D176050" w14:textId="77777777" w:rsidR="00813F99" w:rsidRDefault="009547EB">
    <w:pPr>
      <w:pBdr>
        <w:top w:val="nil"/>
        <w:left w:val="nil"/>
        <w:bottom w:val="nil"/>
        <w:right w:val="nil"/>
        <w:between w:val="nil"/>
      </w:pBdr>
      <w:tabs>
        <w:tab w:val="center" w:pos="4513"/>
        <w:tab w:val="right" w:pos="9026"/>
      </w:tabs>
      <w:spacing w:after="0"/>
      <w:ind w:left="0" w:hanging="1418"/>
      <w:rPr>
        <w:rFonts w:ascii="Calibri" w:eastAsia="Calibri" w:hAnsi="Calibri" w:cs="Calibri"/>
        <w:color w:val="A6A6A6"/>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p w14:paraId="0000010B" w14:textId="3A19FF0B" w:rsidR="005752DA" w:rsidRDefault="00797519">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76532008.1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587F" w14:textId="77777777" w:rsidR="00E75405" w:rsidRDefault="00E75405">
      <w:pPr>
        <w:spacing w:after="0"/>
      </w:pPr>
      <w:r>
        <w:separator/>
      </w:r>
    </w:p>
  </w:footnote>
  <w:footnote w:type="continuationSeparator" w:id="0">
    <w:p w14:paraId="6F285656" w14:textId="77777777" w:rsidR="00E75405" w:rsidRDefault="00E75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5752DA" w:rsidRDefault="005752DA">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752DA" w:rsidRDefault="009547EB">
    <w:pPr>
      <w:tabs>
        <w:tab w:val="center" w:pos="4513"/>
        <w:tab w:val="right" w:pos="9026"/>
      </w:tabs>
      <w:spacing w:after="0"/>
      <w:ind w:left="0"/>
      <w:rPr>
        <w:b/>
        <w:sz w:val="20"/>
        <w:szCs w:val="20"/>
      </w:rPr>
    </w:pPr>
    <w:r>
      <w:rPr>
        <w:b/>
        <w:sz w:val="20"/>
        <w:szCs w:val="20"/>
      </w:rPr>
      <w:t>Call-Off Schedule 9 (Security)</w:t>
    </w:r>
  </w:p>
  <w:p w14:paraId="00000102" w14:textId="77777777" w:rsidR="005752DA" w:rsidRDefault="009547EB">
    <w:pPr>
      <w:tabs>
        <w:tab w:val="center" w:pos="4513"/>
        <w:tab w:val="right" w:pos="9026"/>
      </w:tabs>
      <w:spacing w:after="0"/>
      <w:ind w:left="0"/>
      <w:rPr>
        <w:sz w:val="20"/>
        <w:szCs w:val="20"/>
      </w:rPr>
    </w:pPr>
    <w:r>
      <w:rPr>
        <w:sz w:val="20"/>
        <w:szCs w:val="20"/>
      </w:rPr>
      <w:t>Call-Off Ref:</w:t>
    </w:r>
  </w:p>
  <w:p w14:paraId="00000103" w14:textId="77777777" w:rsidR="005752DA" w:rsidRDefault="009547EB">
    <w:pPr>
      <w:tabs>
        <w:tab w:val="center" w:pos="4513"/>
        <w:tab w:val="right" w:pos="9026"/>
      </w:tabs>
      <w:spacing w:after="0"/>
      <w:ind w:left="0"/>
      <w:rPr>
        <w:sz w:val="20"/>
        <w:szCs w:val="20"/>
      </w:rPr>
    </w:pPr>
    <w:r>
      <w:rPr>
        <w:sz w:val="20"/>
        <w:szCs w:val="20"/>
      </w:rPr>
      <w:t>Crown Copyright 2023</w:t>
    </w:r>
  </w:p>
  <w:p w14:paraId="00000104" w14:textId="77777777" w:rsidR="005752DA" w:rsidRDefault="005752DA">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6" w14:textId="77777777" w:rsidR="005752DA" w:rsidRDefault="005752DA">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7F39"/>
    <w:multiLevelType w:val="multilevel"/>
    <w:tmpl w:val="DE5C2AAE"/>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4A2E1A65"/>
    <w:multiLevelType w:val="multilevel"/>
    <w:tmpl w:val="ADB6B4F4"/>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925F2E"/>
    <w:multiLevelType w:val="multilevel"/>
    <w:tmpl w:val="4D60B3D0"/>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72932F0B"/>
    <w:multiLevelType w:val="multilevel"/>
    <w:tmpl w:val="D21287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55F0785"/>
    <w:multiLevelType w:val="multilevel"/>
    <w:tmpl w:val="70EC9DEA"/>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num w:numId="1">
    <w:abstractNumId w:val="0"/>
  </w:num>
  <w:num w:numId="2">
    <w:abstractNumId w:val="2"/>
  </w:num>
  <w:num w:numId="3">
    <w:abstractNumId w:val="3"/>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DA"/>
    <w:rsid w:val="00096B95"/>
    <w:rsid w:val="00155163"/>
    <w:rsid w:val="003078B0"/>
    <w:rsid w:val="004F7E35"/>
    <w:rsid w:val="005752DA"/>
    <w:rsid w:val="005937AA"/>
    <w:rsid w:val="005B1DDD"/>
    <w:rsid w:val="005C0F1E"/>
    <w:rsid w:val="00797519"/>
    <w:rsid w:val="00813F99"/>
    <w:rsid w:val="00880054"/>
    <w:rsid w:val="00886BEA"/>
    <w:rsid w:val="00892EBD"/>
    <w:rsid w:val="009547EB"/>
    <w:rsid w:val="0098143E"/>
    <w:rsid w:val="00A87F81"/>
    <w:rsid w:val="00B96ED5"/>
    <w:rsid w:val="00BF7152"/>
    <w:rsid w:val="00CB319C"/>
    <w:rsid w:val="00D453AD"/>
    <w:rsid w:val="00D90A40"/>
    <w:rsid w:val="00DF2085"/>
    <w:rsid w:val="00E75405"/>
    <w:rsid w:val="00EA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AE8B"/>
  <w15:docId w15:val="{16BEDF03-1529-4206-8E57-3A5E54BD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section/products-services/ncsc-certificatio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csc.gov.uk/guidance/end-user-device-secur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sc.gov.uk/articles/hmg-ia-maturity-model-iam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gov.uk/government/publications/security-policy-framework/hmg-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n5yRi1q+S36caSGtflVDGcgHKA==">AMUW2mVF2uZ4SLpHmTyvNgmqlETQ5Q/508yo8lILebKLXUQEACORHH7g4cMBjGgdWLD+kZXW3s6WSdsFslblNtylnplQN8n8nNPKeDUm3ItlzJgRpkZgWLDm0eAiWwT2IsefzgjHjKoF/TW19i/fBJKeyJ+/DC433FpfTafRZP3iZxM3M3fNZi7txR+lZYmw5QenAyrcCwCs/uW+26OeRkiQIB4mm4WIWBXnQa4LZ0G/OiIDCjx5hwLV+aP9srQqW8ckWMeKJHw/n7004vz/edAQU9FvX4UlvFJdq2an0ZVfbTw+V37ui+v8bebMgXcffm0vEwaWgTmDKij4y+z6B3QB3TWpr2PNo5kqd0P946giICI6ryuoBpcY/CHXO/tgWJ7kXWsrBtnu4Rqqo3d6WgWtast5vgenscKiX6LxGY1BGI2Y5X/DNy48+YYi7FvoyRBnabUgFAnd2Erp1Xh5SRS9Y14vJY2FQlkBJJDptnsynjrcw/KKnODOWWEU81kVOGx3yuC9pW2hSoRafSfrJSNYycD/cWyTopHpeqphXmH+qoAYSGXooeVyNst4sX4VbkcciRrJUnTleRKIKp1hEcbdI9cKrbNB8mkRmrqHRVbxbtj+1csNzr6Ttt3ysSyMfoJKuNnpybarc+uygfWdhtYRO8dMX72eHJ8SNrPyaySpoIvlo33Zv/x+ILRb7EzDJysQgGKr1uLqae3s3x7ITc2Wvfb9QWeQ10cOuszp1QkgZ5XQQuDLpKSN6//JfZlW+4kr1l7O3nym8AIIAiy8Du/AR6BBYjBaF17+j+XAR1amFiANp9PILKaWrkbFaNTdSCb9FU7GlGrnP5MJSU8/tyQ6p1a70PNnAZdL15hFzkvZ2HcoFG6SFJ3P3B+Prg6NED55eDPzk4LS7vXxzwSbRVY6Pz+QavT7Dit/Chj9HwAHnpUMyoyS2p+xkqRaUQXauNrXlcpfQqrbET6EO0kP7fTFuX7VAGytT5AJrC8p/YQ0Xz/5/KGVr/eol4WHSU4Zg9R6ciUsDkqdsIteZt0W2X/+3aB2H6b7oobxunDn87TVG4rymZtaT/aPcADC8LWYPk++XbtQ6G69fAPQEbge3AzvLGhFTnWt94lGI47vfhZuL2l32W6eDaygl2I5k6lopiX6u/Wu3/RBxPhMioFwSlrl2haBQF2gzYha4kP8sw9Aq7zF7xBzDnhaPvSpygQwLeFZyz2f3fxG3kpne8bTowjzIfkEWd0snI0GeHI4x9EJRiwdDGqQy8lyTOvsAod9nwUEKajk/px85Y/ThBdz/62Dx88JTGaCQEShzPeZBm92HDpK00A4SFFxXlvPWT0LgYtdqHal2snJqi6WSP0mPWHhN6e6F9S42+FXdadIZ1jJl3mRa1FsZy2Ye0fERIld1PUKXbAQ8eKrt0h0hEIMkYqxkXMgSZC+YpgppzQ2dTTmKcp8WEBwLzXSnqPmQHUjq6nIMdFi10+5uvdSMtboiHQcBtjmjg/MBBj5g2FyMpbBJAC3T+dv5ZXuSHItfTXbh3tX56cuXmfcEYT0pa1+EvEhZmwS7lTTfe3iyEWB7H+a2Qer/qev/p6bLRZGIu8EvoaXw0JbIy9XYwpTHgLb108gYXdxlFTBD9kSBEQRqoWG4d8qsSDWcB8+WoUgrX9oeploYUb7ecEo+Y5dZxnv1HsWcquALYVNiYIwTxpHewzyfIkLSXIqvk5Pkr9McvDY2mKcKkcd6EjEoLHnZGmPrWUMZ+Ed55WqTlrYXvGXlsxqlpEmTVH/rP37eziv8uYj5eJjZA03qZHiYndajZJMitbOOFPzk7g8fTLR0dpu0u6J615gPP4clVhkvwzaJ0iZHgRn4ONZ7hnUH2K2mDY3KyFbksTOWGOqbitFuvyKNJt5ldzLykpJgwFVRKd0cCNJbjW6JbcwI5sAlfGtNfMvAdheiq4r+dtI5LqdnUL5oTucz1wzJDvch08LMhIjecXSkBlQoepTgEslLu8XYRlciooXJoYkI0u9fGCtY38fuE86CNVvgrQtGXDT/43QWf6lLPuDdaXuoI9EgBEt5BdrrpoBbuwyDKgm9R5jOK6DyDKhIfG+YXvPN2VEu76mQ1YGmmgDB6u+zq8sT4nI09CLo9v/ichTuonwXtvZ5f8BWGoYFuUnxomCTUuOt0HlpyskvD0+pO8jYTC2i5fawu0AFtleo+BaMaLzgchoLihFTwtUwb5W4GRppPNqpQug3cVXSfJLFQ2P9DfMPkgHbDFZcfm/FGCmts/LsO2JhQS9uzpJ5X+67EHFV/+QV7d4bsrjUPifBKXiymNKE9OPxkAE4oM1SGKKvaa8oa/wqM6px4BhxPscg3oTPCc4NxfYyPhpxZNz1djWfvVbtHc2fBDjsxhBc8FQoWn7hiyPMjCZ5Q5CL+6nPJewdttSksm0+LGUzcNcoyhbDw9qA6c8SO+yWmtynCwVAxhxhT6WL6ApwUDd/JjsGZIAb9odn8PHl+LaxMmZkDRZFQCwc/GN7TqIkcky+/3KCBKUoEBaw9/5sYXg2URcO3UmIeHCiiBzt1rtAY7wP8YvfvHyaFaFIS15nIT1f/AkOXbflsjCp7iG/1j7jM9I9iyY23hN0rqUkcBwyxLsC+QOSpYFuUvJJOAac4wzuNPTm1zwYkzO2uwbsSafjNG2ksbo6GDObGEnv4n4tmi4gKxpkiq3+cmwH+Om8+sZ0G5977eFVjsv5gHIf3qUi9mikf2FrNpyD4BAN99tJndriGCr2fKAKt4ia+T4mjYcHMFAPrzQIyERtNZKbuWZSxuZAbV+aCWTD+gz8HY0aBInvyl/PX6v+MRaRry4wW/nCODUU5Yrp+qq/unA91UwO2RtGfVqhICHz3NsR3gHXQ9nbqucOFgSVqqauFJ7AgPXDsdAhJEmSPgOo6CkxSfHmmtmT3TE+loA90TXyP98ZCRsFBM1DFlXOKCk3er5L+wJ9QE9G6V02t6ke9bbjq9ibEl2Dp9FNGhWS9X3bv5nk+q5Z9saEtbf+yEAbSeZ12YCcxN2+6VpWQFmX8YpPfJT8LUN7oL1wKo7BW68bCcWGQCO2fWndSeCiljzPWshNSv9ZgUsNOHuSmEp5YDZJVyKCA1O9UUijHUJz8jKjMy67RFgc2PnZnsbRCr93MnTlcB/LV3Nd8RfRZPYJrglDXN8E+Wy7/K5OtUfLmsNsQlsMueRjt/O325mYK8JBnAj2A+yhKsGKcQC1bAHdw2JCKU7SDlPDAQGi2KW9lDBieO+P8NKh5syAh+7BSdnp4JSsnbyt6QK9qhMaS4RynaXlO0xCWp1vi3GzbwfSWE087fvsnn6wjGesfU5VP9tGX0yp7oN1fKiR6GZgNIO0SNX0qapn/X/K/qwvN16SG4nNRjgLP3pfcSuEnaVJthWRwKC5N61wuYXgyysceFf1F/AmBRmPpnL3XRseXqANOr/oP5HHsLMfCNNIb83jnIjo9GiJaHYVkDxZvrTaH8XF+DDXaSQc+09LWXPEyWhDN6/faKV/aKt+DIFzSyatWQ5GPvFpoS8LURGwdqC2g8sxO/wazUsogo3G/Eh8Q0b7rOjxFTiGLN8sqX+QBmennOnXQ8mIByfhuJH/y/0trWA6Svlr8PBCt8FIgIUJVk+y9OnXSa2jEGJcsJbCIKRi/5wf3BkY4Wt2d+NLO8ZqOtxJhps4zoOG/ZVbKotWD9ex7FijMBZP3HdE5DzKPehZiJgBM25X+BgthWMFkMpSn5ZHI9f6eu9Zk3qib2btps1dXPq3qNMI0OhoF0fLCV9KYhCiLytJe/4GZF9+dWrMdYZYiXKAMzsanaSo14mtGD6lDlBriac7GA1p8GovFGOMRblAmXJidZdPJ9aS7DzR6SwjCSnWB032LuwImi16mtRe6fGCCCtFfoCV/GNxfpZZ5b+Y4tyj6RBQV9GrpywdPqiCdQE4Bezh9E06qdG/RHc7NcYaq9X9z4cMjYEaKVmwztB2oFPsQw4HgGeqzQEqar3fNSaSxYleFURlwl736RoXVlfSa4jHga3DviYcYTsGOzyPFq/ScC4elL0lgXTBIVOUI5tcQPrb23rfXc0csnPls8OKBxky2mOGX6dSWLoTMNriTZkGYqpMYxNefr6vbVUAUIrEv/nK4C0Jt1k8AUBnmrSDrh1jJo4Il6jK6PAKGJ3MK7IvvaDUn+Ee7RdCJMKw6nKZr6Ss2DGK1X/X9SuGNisrJkbowtsZdinRl2sRpFPpwiN+K3xJjtTkdacBqb1D6mmLLoDc4/3IHCjrhAwQ+2DuTQVuUmkcCp4NKVOaHbZ80hwezW//i75CXmiNHRYzEg7XSkOJ9ucGO1fviztEfH99d8jAC6thVHVNo28H7YzhN859oueLHFk6bNzK178FsC6I/1eE5QLl+glsuw7QLannxta4LqiECaIVfyYGFdqJbdQgkDrt5aDMMZlXhplN/2R1cxqPCBTBMi0W7QaRhSe39Ux0yyb9NRgG9G9QB89DhzabLWKOMLeC8xKB/iD3SthmJzQzWt1aXjepeVxMtDFaj/70h8HTwpusTm0Xb9ptplchE/8iMeOIRxFUkdPR2qeKxy+szqOeK1bnNNLMfl0HM99J3dITdOucdU9T7qL0whQdwUG69I8SZj9z0gXgbaFlwNvWLBwiJZbXTFkFqB2Jiov2Yozx1MqWWgA/c+rw5csQOOLYx5Muvwi0ledezQKXwvb8kKZq+ixGkTZYRo9p49fsNMeEoabucLgr3PSKhqGcxf+YfdHrxmO9qyiTUfA0NSMf9x312nTrCUtTEXmDv+R5vvoFszTzN2jAhRm09+V32qcq7deE1XPLl81/jeTKvZBUKlfPjqit0PZigDshkW8xpc0lsE0UHDzUl3WXd7QuYTu7gHr7jnnBz2HwqSxafQ1jLEdnlPmm1od3hcfU4MlkwZjtPNasq9RN0ZOHnePOwGCy99zKGdPKqcQhTwx2STYP5uCv9CZ6VbyvwnxZB7rbxhhYdHA4gRLjxojsx1egdWr1SA2ziBbt9xUoyos/M/kGwOzBmHpikJyYEYFaz2gBn+JXQ+wratELHt2fn3OdewFMf5b8OXZ5Nt23CbzfEp/zxJgNtJZYlaB4BFKf9ADzmnAb1hyb+YGt3iDOOmRJt6w1iGKQ0On5Yaty4Dka4fA9SbA1sSL9hl8JzqtzHmVZ819xc2KOiFD7H3G6o3UOVw8xTNU6OSZPJzWba8UaK3G9qMG2HESgfJzPE/WU/9T+4ZYpFSs8bgQIJehOeh7t4bGk7c6VJOqWBRPcTQkDdaj+qbzibj2EvDAVaDIclGr65kN9/CiiZic55zSxgwyhrFQvoeJYzSB+XrfxPaAoTbAZG9wXAWlZvSgJNvf2pVs5XXENDbDlKW3ip+jYcjxyQOXyfHJlLvRWcSdHQzwGpgp9vedwqPtM5goG1reHEgH720J/y+mRq81h7M7wSu4cktnJQQ+XgKG4TTmG9W251W07wNmEDue6mVMAySjhskgQfJSG3O47orKqpNGbdQgVChkLWsBTw4w4h6YAaMokXiPqghTYrl2lYK7At//DGOJR/acWikrZL9O6eJzCE+n1t1wPt8dI5D1OzJA2wtsNsCUHhZ9vueLnCcPeh+3AiIE0w/+vZXeCX04QpJ8OtqwjQSoq4Tc6C7Cd7l/p4h77n0tVosyGRBjKMeoipVCPsSsP81E0jjoGf+7njw+y4tJdKVCwO5axGNPiiUFCB7KpVRq4LktDFwI/F1PTYQ2I8leCATnbrhuninw080fiW8BIaJsdOrnoHG7eXmz4hs9mduTbfaB5I9O/todkHTqXwNeFWlTKupfEY0Ty6SJKUPcIAWRwAksHhF2BNjC4H8LF25NczvcF0EiSunUTtn98akyPX6AfY5tyEEIlV9QhiuKGibZI770tuA7Doo3y2XPKNuKj2fAw1kFPxvGEyPcPsl4A6u6cgZe1Anl9AUqsBBu2zYvDIZDBWQNyTyBPuQdRWdnCwaJuxy9hwiEn2eo+uC0VvCT55ZHRmmAcO7gZyAV/TT9aEx+P51Zt97OOdw2lZOIu+SgjZJVH64ZHC6u8yr1wS/5pCyeCLUhkWk0xI8nS4t43bZZZACSwY5z+bEHSkNbmZdKc/LULOHofHGYVm+J7RFq9smnp35bqHkFPwZHHbWWFEebjk/Of3bqrAx8GUafQlGFV0+WfBQSVNyMhBSVsQ9Sfj0cMSU0g3RI3/tPJNpMZOTw3iQsQaKD9H6tHi1ZUjSzWZJum6RLT/akWiDi5uLX210/4vpNexloXfEASShfFYR5J/SdEsOANKX4UcQcuejTvyTStrCpc8bfhVQmGE6ZoDSVqiGLedF9k7jBV4Ce4U6Y2jbFbdWUi5CG9F75w1P9FIfYvr9yzHlOuPfjIXS6t6CGwfXwt0ggjGNMh17F7q/Xs76rge4NIM2GsjwHmniApAnjYB7BZzCSS5yWznr5sKuCaY3OXDOmZDl7wAp54y8pkT99dtDRXGoUwrGg2J6d1PV9TeWyQEJSNQ57EqONJfe9o6XgbF75lc48f3TTvRezSGLxsqlptpbTYdBMc87qY+xeOsn8BEQQfF69AJiwokvnSND0weW9pu8S19t8BG4GWPApQP/UJkG2dZ3INaI/X08DMlU=</go:docsCustomData>
</go:gDocsCustomXmlDataStorage>
</file>

<file path=customXml/itemProps1.xml><?xml version="1.0" encoding="utf-8"?>
<ds:datastoreItem xmlns:ds="http://schemas.openxmlformats.org/officeDocument/2006/customXml" ds:itemID="{D6860F98-D400-4C0D-B5D3-D72D9A0C65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6981</Words>
  <Characters>39797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TLT</cp:lastModifiedBy>
  <cp:revision>5</cp:revision>
  <dcterms:created xsi:type="dcterms:W3CDTF">2023-02-08T19:07:00Z</dcterms:created>
  <dcterms:modified xsi:type="dcterms:W3CDTF">2023-02-08T19:25:00Z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DocID">
    <vt:lpwstr>76686896.1</vt:lpwstr>
  </property>
</Properties>
</file>