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2 (Framework Tender)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40" w:top="1440" w:left="1440" w:right="1440" w:header="708" w:footer="708"/>
          <w:pgNumType w:start="1"/>
        </w:sect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43, Commercial Interests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6186 - Fuel Cards VI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 xml:space="preserve">                                           </w: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after="0" w:line="240" w:lineRule="auto"/>
      <w:jc w:val="both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</w:r>
    <w:r w:rsidDel="00000000" w:rsidR="00000000" w:rsidRPr="00000000">
      <w:rPr>
        <w:rtl w:val="0"/>
      </w:rPr>
      <w:tab/>
      <w:tab/>
      <w:tab/>
    </w:r>
    <w:bookmarkStart w:colFirst="0" w:colLast="0" w:name="bookmark=id.30j0zll" w:id="1"/>
    <w:bookmarkEnd w:id="1"/>
    <w:r w:rsidDel="00000000" w:rsidR="00000000" w:rsidRPr="00000000">
      <w:rPr>
        <w:color w:val="bfbfbf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2 (Framework Tender)</w:t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wZAbT6LaCBfjdYHF4sO8pK2ksg==">AMUW2mVrl6+ktVgMQ2AaBWzlx22W2bcq+urrX4VxoofpNQFULfWwrV5dEafCq7zSc5opJ8giIgKeGl6Agq91bzzmAPZG3nEfJ83RyX2tsjqSU767LyLQP4gngqOdQg5hwWDFK+N8B5d8Me9k/1JBYIIROkhGYQ9tYw==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2021-05-25T15:04:00Z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