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F2D4D" w:rsidRDefault="007D30CF">
      <w:pPr>
        <w:spacing w:before="120" w:after="120" w:line="240" w:lineRule="auto"/>
        <w:rPr>
          <w:b/>
          <w:sz w:val="36"/>
          <w:szCs w:val="36"/>
        </w:rPr>
      </w:pPr>
      <w:r>
        <w:rPr>
          <w:b/>
          <w:sz w:val="36"/>
          <w:szCs w:val="36"/>
        </w:rPr>
        <w:t>Framework Schedule 4 (Framework Management)</w:t>
      </w:r>
    </w:p>
    <w:p w14:paraId="00000002" w14:textId="77777777" w:rsidR="005F2D4D" w:rsidRDefault="005F2D4D">
      <w:pPr>
        <w:pBdr>
          <w:top w:val="nil"/>
          <w:left w:val="nil"/>
          <w:bottom w:val="nil"/>
          <w:right w:val="nil"/>
          <w:between w:val="nil"/>
        </w:pBdr>
        <w:tabs>
          <w:tab w:val="left" w:pos="142"/>
        </w:tabs>
        <w:spacing w:before="120" w:after="120" w:line="240" w:lineRule="auto"/>
        <w:rPr>
          <w:b/>
          <w:color w:val="000000"/>
        </w:rPr>
      </w:pPr>
    </w:p>
    <w:p w14:paraId="00000003" w14:textId="77777777" w:rsidR="005F2D4D" w:rsidRDefault="007D30CF">
      <w:pPr>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Definitions</w:t>
      </w:r>
    </w:p>
    <w:p w14:paraId="00000004" w14:textId="77777777" w:rsidR="005F2D4D" w:rsidRDefault="007D30CF">
      <w:pPr>
        <w:keepNext/>
        <w:numPr>
          <w:ilvl w:val="1"/>
          <w:numId w:val="1"/>
        </w:numPr>
        <w:pBdr>
          <w:top w:val="nil"/>
          <w:left w:val="nil"/>
          <w:bottom w:val="nil"/>
          <w:right w:val="nil"/>
          <w:between w:val="nil"/>
        </w:pBdr>
        <w:tabs>
          <w:tab w:val="left" w:pos="1276"/>
          <w:tab w:val="left" w:pos="1418"/>
        </w:tabs>
        <w:spacing w:before="120" w:after="120" w:line="240" w:lineRule="auto"/>
        <w:ind w:left="1134" w:hanging="708"/>
        <w:rPr>
          <w:color w:val="000000"/>
        </w:rPr>
      </w:pPr>
      <w:r>
        <w:rPr>
          <w:color w:val="000000"/>
        </w:rPr>
        <w:t xml:space="preserve">In this Schedule, the following words shall have the following meanings and they shall supplement Joint Schedule 1 </w:t>
      </w:r>
      <w:r>
        <w:rPr>
          <w:i/>
          <w:color w:val="000000"/>
        </w:rPr>
        <w:t>(Definitions)</w:t>
      </w:r>
      <w:r>
        <w:rPr>
          <w:color w:val="000000"/>
        </w:rPr>
        <w:t>:</w:t>
      </w:r>
    </w:p>
    <w:tbl>
      <w:tblPr>
        <w:tblStyle w:val="a4"/>
        <w:tblW w:w="8314" w:type="dxa"/>
        <w:tblInd w:w="1134" w:type="dxa"/>
        <w:tblLayout w:type="fixed"/>
        <w:tblLook w:val="0400" w:firstRow="0" w:lastRow="0" w:firstColumn="0" w:lastColumn="0" w:noHBand="0" w:noVBand="1"/>
      </w:tblPr>
      <w:tblGrid>
        <w:gridCol w:w="2928"/>
        <w:gridCol w:w="5386"/>
      </w:tblGrid>
      <w:tr w:rsidR="005F2D4D" w14:paraId="269E7A34" w14:textId="77777777">
        <w:tc>
          <w:tcPr>
            <w:tcW w:w="2928" w:type="dxa"/>
            <w:shd w:val="clear" w:color="auto" w:fill="auto"/>
          </w:tcPr>
          <w:p w14:paraId="00000005" w14:textId="77777777" w:rsidR="005F2D4D" w:rsidRDefault="007D30CF">
            <w:pPr>
              <w:pBdr>
                <w:top w:val="nil"/>
                <w:left w:val="nil"/>
                <w:bottom w:val="nil"/>
                <w:right w:val="nil"/>
                <w:between w:val="nil"/>
              </w:pBdr>
              <w:spacing w:before="120" w:after="120" w:line="240" w:lineRule="auto"/>
              <w:rPr>
                <w:b/>
                <w:color w:val="000000"/>
              </w:rPr>
            </w:pPr>
            <w:r>
              <w:rPr>
                <w:b/>
                <w:color w:val="000000"/>
              </w:rPr>
              <w:t>"Supplier Framework Manager"</w:t>
            </w:r>
          </w:p>
        </w:tc>
        <w:tc>
          <w:tcPr>
            <w:tcW w:w="5386" w:type="dxa"/>
            <w:shd w:val="clear" w:color="auto" w:fill="auto"/>
          </w:tcPr>
          <w:p w14:paraId="00000006" w14:textId="77777777" w:rsidR="005F2D4D" w:rsidRDefault="007D30CF">
            <w:pPr>
              <w:pBdr>
                <w:top w:val="nil"/>
                <w:left w:val="nil"/>
                <w:bottom w:val="nil"/>
                <w:right w:val="nil"/>
                <w:between w:val="nil"/>
              </w:pBdr>
              <w:tabs>
                <w:tab w:val="left" w:pos="175"/>
              </w:tabs>
              <w:spacing w:before="120" w:after="120" w:line="240" w:lineRule="auto"/>
              <w:ind w:left="170"/>
              <w:rPr>
                <w:color w:val="000000"/>
              </w:rPr>
            </w:pPr>
            <w:r>
              <w:rPr>
                <w:color w:val="000000"/>
              </w:rPr>
              <w:t>has the meaning given to it in Paragraph 3.1 of this Schedule; and</w:t>
            </w:r>
          </w:p>
        </w:tc>
      </w:tr>
      <w:tr w:rsidR="005F2D4D" w14:paraId="28C2DEE7" w14:textId="77777777">
        <w:tc>
          <w:tcPr>
            <w:tcW w:w="2928" w:type="dxa"/>
            <w:shd w:val="clear" w:color="auto" w:fill="auto"/>
          </w:tcPr>
          <w:p w14:paraId="00000007" w14:textId="77777777" w:rsidR="005F2D4D" w:rsidRDefault="007D30CF">
            <w:pPr>
              <w:pBdr>
                <w:top w:val="nil"/>
                <w:left w:val="nil"/>
                <w:bottom w:val="nil"/>
                <w:right w:val="nil"/>
                <w:between w:val="nil"/>
              </w:pBdr>
              <w:spacing w:before="120" w:after="120" w:line="240" w:lineRule="auto"/>
              <w:rPr>
                <w:b/>
                <w:color w:val="000000"/>
              </w:rPr>
            </w:pPr>
            <w:r>
              <w:rPr>
                <w:b/>
                <w:color w:val="000000"/>
              </w:rPr>
              <w:t>"Supplier Review Meetings"</w:t>
            </w:r>
          </w:p>
        </w:tc>
        <w:tc>
          <w:tcPr>
            <w:tcW w:w="5386" w:type="dxa"/>
            <w:shd w:val="clear" w:color="auto" w:fill="auto"/>
          </w:tcPr>
          <w:p w14:paraId="00000008" w14:textId="77777777" w:rsidR="005F2D4D" w:rsidRDefault="007D30CF">
            <w:pPr>
              <w:pBdr>
                <w:top w:val="nil"/>
                <w:left w:val="nil"/>
                <w:bottom w:val="nil"/>
                <w:right w:val="nil"/>
                <w:between w:val="nil"/>
              </w:pBdr>
              <w:tabs>
                <w:tab w:val="left" w:pos="175"/>
              </w:tabs>
              <w:spacing w:before="120" w:after="120" w:line="240" w:lineRule="auto"/>
              <w:ind w:left="170"/>
              <w:rPr>
                <w:color w:val="000000"/>
              </w:rPr>
            </w:pPr>
            <w:r>
              <w:rPr>
                <w:color w:val="000000"/>
              </w:rPr>
              <w:t>has the meaning given to it in Paragraph 3.9 of this Schedule</w:t>
            </w:r>
          </w:p>
        </w:tc>
      </w:tr>
      <w:tr w:rsidR="005F2D4D" w14:paraId="56EE1EBB" w14:textId="77777777">
        <w:tc>
          <w:tcPr>
            <w:tcW w:w="2928" w:type="dxa"/>
            <w:shd w:val="clear" w:color="auto" w:fill="auto"/>
          </w:tcPr>
          <w:p w14:paraId="00000009" w14:textId="77777777" w:rsidR="005F2D4D" w:rsidRDefault="007D30CF">
            <w:pPr>
              <w:pBdr>
                <w:top w:val="nil"/>
                <w:left w:val="nil"/>
                <w:bottom w:val="nil"/>
                <w:right w:val="nil"/>
                <w:between w:val="nil"/>
              </w:pBdr>
              <w:spacing w:before="120" w:after="120" w:line="240" w:lineRule="auto"/>
              <w:rPr>
                <w:b/>
                <w:color w:val="000000"/>
              </w:rPr>
            </w:pPr>
            <w:r>
              <w:rPr>
                <w:b/>
                <w:color w:val="000000"/>
              </w:rPr>
              <w:t>“Supported Schedules”</w:t>
            </w:r>
          </w:p>
        </w:tc>
        <w:tc>
          <w:tcPr>
            <w:tcW w:w="5386" w:type="dxa"/>
            <w:shd w:val="clear" w:color="auto" w:fill="auto"/>
          </w:tcPr>
          <w:p w14:paraId="0000000A" w14:textId="77777777" w:rsidR="005F2D4D" w:rsidRDefault="007D30CF">
            <w:pPr>
              <w:pBdr>
                <w:top w:val="nil"/>
                <w:left w:val="nil"/>
                <w:bottom w:val="nil"/>
                <w:right w:val="nil"/>
                <w:between w:val="nil"/>
              </w:pBdr>
              <w:tabs>
                <w:tab w:val="left" w:pos="175"/>
              </w:tabs>
              <w:spacing w:before="120" w:after="120" w:line="240" w:lineRule="auto"/>
              <w:ind w:left="170"/>
              <w:rPr>
                <w:color w:val="000000"/>
              </w:rPr>
            </w:pPr>
            <w:r>
              <w:rPr>
                <w:color w:val="000000"/>
              </w:rPr>
              <w:t>has the meaning given to it in Paragraph 8.1 of this schedule</w:t>
            </w:r>
          </w:p>
        </w:tc>
      </w:tr>
    </w:tbl>
    <w:p w14:paraId="0000000B" w14:textId="77777777" w:rsidR="005F2D4D" w:rsidRDefault="007D30CF">
      <w:pPr>
        <w:keepNext/>
        <w:numPr>
          <w:ilvl w:val="0"/>
          <w:numId w:val="1"/>
        </w:numPr>
        <w:pBdr>
          <w:top w:val="nil"/>
          <w:left w:val="nil"/>
          <w:bottom w:val="nil"/>
          <w:right w:val="nil"/>
          <w:between w:val="nil"/>
        </w:pBdr>
        <w:tabs>
          <w:tab w:val="left" w:pos="142"/>
        </w:tabs>
        <w:spacing w:before="120" w:after="120" w:line="240" w:lineRule="auto"/>
        <w:rPr>
          <w:b/>
          <w:color w:val="000000"/>
        </w:rPr>
      </w:pPr>
      <w:r>
        <w:rPr>
          <w:b/>
          <w:color w:val="000000"/>
        </w:rPr>
        <w:t>How CCS and the Supplier will work together</w:t>
      </w:r>
    </w:p>
    <w:p w14:paraId="0000000C"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0000000D"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To achieve this strategic relationship, there will be a requirement to adopt proactive framework management activities which will be informed by quality Management Information, and the sharing of information between the Supplier and CCS.</w:t>
      </w:r>
    </w:p>
    <w:p w14:paraId="0000000E"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This Schedule outlines the general structures and management activities that the Parties shall follow during the Framework Contract Period.</w:t>
      </w:r>
    </w:p>
    <w:p w14:paraId="0000000F" w14:textId="77777777" w:rsidR="005F2D4D" w:rsidRDefault="007D30CF">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Framework Management</w:t>
      </w:r>
    </w:p>
    <w:p w14:paraId="00000010" w14:textId="77777777" w:rsidR="005F2D4D" w:rsidRDefault="007D30CF">
      <w:pPr>
        <w:keepNext/>
        <w:pBdr>
          <w:top w:val="nil"/>
          <w:left w:val="nil"/>
          <w:bottom w:val="nil"/>
          <w:right w:val="nil"/>
          <w:between w:val="nil"/>
        </w:pBdr>
        <w:tabs>
          <w:tab w:val="left" w:pos="1134"/>
        </w:tabs>
        <w:spacing w:before="120" w:after="120" w:line="240" w:lineRule="auto"/>
        <w:ind w:left="426"/>
        <w:rPr>
          <w:b/>
          <w:color w:val="000000"/>
        </w:rPr>
      </w:pPr>
      <w:r>
        <w:rPr>
          <w:b/>
          <w:color w:val="000000"/>
        </w:rPr>
        <w:t>Framework Management Structure</w:t>
      </w:r>
    </w:p>
    <w:p w14:paraId="00000011"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bookmarkStart w:id="0" w:name="_heading=h.gjdgxs" w:colFirst="0" w:colLast="0"/>
      <w:bookmarkEnd w:id="0"/>
      <w:r>
        <w:rPr>
          <w:color w:val="000000"/>
        </w:rPr>
        <w:t>The Supplier shall provide a suitably qualified nominated contact (the "</w:t>
      </w:r>
      <w:r>
        <w:rPr>
          <w:b/>
          <w:color w:val="000000"/>
        </w:rPr>
        <w:t>Supplier Framework Manager</w:t>
      </w:r>
      <w:r>
        <w:rPr>
          <w:color w:val="000000"/>
        </w:rPr>
        <w:t xml:space="preserve">") who will take overall responsibility for delivering the Goods and/or Services required within this Contract, as well as a suitably qualified deputy to act in their absence. </w:t>
      </w:r>
    </w:p>
    <w:p w14:paraId="00000012"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bookmarkStart w:id="1" w:name="_heading=h.4r5p1bbkb0zt" w:colFirst="0" w:colLast="0"/>
      <w:bookmarkEnd w:id="1"/>
      <w:r>
        <w:rPr>
          <w:color w:val="000000"/>
        </w:rPr>
        <w:t>The Supplier shall put in place a structure to manage this Contract in</w:t>
      </w:r>
      <w:r>
        <w:rPr>
          <w:b/>
          <w:color w:val="000000"/>
        </w:rPr>
        <w:t xml:space="preserve"> </w:t>
      </w:r>
      <w:r>
        <w:rPr>
          <w:color w:val="000000"/>
        </w:rPr>
        <w:t xml:space="preserve">accordance with Framework Schedule 1 </w:t>
      </w:r>
      <w:r>
        <w:rPr>
          <w:i/>
          <w:color w:val="000000"/>
        </w:rPr>
        <w:t>(Specification)</w:t>
      </w:r>
      <w:r>
        <w:rPr>
          <w:color w:val="000000"/>
        </w:rPr>
        <w:t xml:space="preserve"> and the Framework Performance Measures. </w:t>
      </w:r>
    </w:p>
    <w:p w14:paraId="00000013"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A governance structure will be agreed between the Parties as soon as reasonably practicable following the Framework Start Date.</w:t>
      </w:r>
    </w:p>
    <w:p w14:paraId="00000014"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 xml:space="preserve">The Supplier’s Framework Manager shall ensure where </w:t>
      </w:r>
      <w:sdt>
        <w:sdtPr>
          <w:tag w:val="goog_rdk_0"/>
          <w:id w:val="-391045436"/>
        </w:sdtPr>
        <w:sdtEndPr/>
        <w:sdtContent/>
      </w:sdt>
      <w:r>
        <w:rPr>
          <w:color w:val="000000"/>
        </w:rPr>
        <w:t>Service Levels are not being met, that</w:t>
      </w:r>
      <w:sdt>
        <w:sdtPr>
          <w:tag w:val="goog_rdk_1"/>
          <w:id w:val="2019979816"/>
        </w:sdtPr>
        <w:sdtEndPr/>
        <w:sdtContent>
          <w:bookmarkStart w:id="2" w:name="_GoBack"/>
        </w:sdtContent>
      </w:sdt>
      <w:r>
        <w:rPr>
          <w:color w:val="000000"/>
        </w:rPr>
        <w:t xml:space="preserve"> appropriate extra resources</w:t>
      </w:r>
      <w:bookmarkEnd w:id="2"/>
      <w:r>
        <w:rPr>
          <w:color w:val="000000"/>
        </w:rPr>
        <w:t xml:space="preserve"> are committed promptly and action is taken to resolve any issues to the satisfaction of the </w:t>
      </w:r>
      <w:r>
        <w:t>CCS</w:t>
      </w:r>
      <w:r>
        <w:rPr>
          <w:color w:val="000000"/>
        </w:rPr>
        <w:t xml:space="preserve"> which may include a Rectification Plan, as per Joint Schedule </w:t>
      </w:r>
      <w:r>
        <w:t>9</w:t>
      </w:r>
      <w:r>
        <w:rPr>
          <w:color w:val="000000"/>
        </w:rPr>
        <w:t xml:space="preserve"> (Rectification Plan).</w:t>
      </w:r>
    </w:p>
    <w:p w14:paraId="00000015" w14:textId="77777777" w:rsidR="005F2D4D" w:rsidRDefault="005F2D4D">
      <w:pPr>
        <w:pBdr>
          <w:top w:val="nil"/>
          <w:left w:val="nil"/>
          <w:bottom w:val="nil"/>
          <w:right w:val="nil"/>
          <w:between w:val="nil"/>
        </w:pBdr>
        <w:tabs>
          <w:tab w:val="left" w:pos="1134"/>
        </w:tabs>
        <w:spacing w:before="120" w:after="120" w:line="240" w:lineRule="auto"/>
        <w:ind w:left="426"/>
        <w:rPr>
          <w:b/>
          <w:color w:val="000000"/>
        </w:rPr>
      </w:pPr>
    </w:p>
    <w:p w14:paraId="00000016"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bookmarkStart w:id="3" w:name="_heading=h.30j0zll" w:colFirst="0" w:colLast="0"/>
      <w:bookmarkEnd w:id="3"/>
      <w:r>
        <w:rPr>
          <w:color w:val="000000"/>
        </w:rPr>
        <w:t xml:space="preserve">Following discussions between the Parties following the Framework Start Date, where requested by CCS the Supplier shall produce and issue to CCS a draft supplier action plan (the </w:t>
      </w:r>
      <w:r>
        <w:rPr>
          <w:b/>
          <w:color w:val="000000"/>
        </w:rPr>
        <w:t>"Supplier Action Plan"</w:t>
      </w:r>
      <w:r>
        <w:rPr>
          <w:color w:val="000000"/>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p>
    <w:p w14:paraId="00000017"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in writing, be agreed between the Parties and come into</w:t>
      </w:r>
      <w:r>
        <w:rPr>
          <w:b/>
          <w:color w:val="000000"/>
        </w:rPr>
        <w:t xml:space="preserve"> </w:t>
      </w:r>
      <w:r>
        <w:rPr>
          <w:color w:val="000000"/>
        </w:rPr>
        <w:t>effect within two weeks from receipt by the Supplier of CCS’s notification.</w:t>
      </w:r>
    </w:p>
    <w:p w14:paraId="00000018"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The Supplier agrees to comply with its obligations in the Supplier Action Plan as updated from time to time.</w:t>
      </w:r>
    </w:p>
    <w:p w14:paraId="00000019"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 shall comply with all requests from CCS in regard to compliance requirements as required including:</w:t>
      </w:r>
    </w:p>
    <w:p w14:paraId="0000001A"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Dun and Bradstreet risk failure score monitoring;</w:t>
      </w:r>
    </w:p>
    <w:p w14:paraId="0000001B"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regular evidence that the Required Insurances and Additional Insurances have been renewed and maintained;</w:t>
      </w:r>
    </w:p>
    <w:p w14:paraId="0000001C"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invoice payment performance; and</w:t>
      </w:r>
    </w:p>
    <w:p w14:paraId="0000001D"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verification of required accreditations &amp; certifications.</w:t>
      </w:r>
    </w:p>
    <w:p w14:paraId="0000001E"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4" w:name="_heading=h.1fob9te" w:colFirst="0" w:colLast="0"/>
      <w:bookmarkEnd w:id="4"/>
      <w:r>
        <w:rPr>
          <w:color w:val="000000"/>
        </w:rPr>
        <w:t xml:space="preserve">Suppliers should participate in Competitive Selection Processes when identified as part of the final bidder list. Failure to bid on further competitions without an acceptable reason may result in the Supplier being suspended from the Framework, in accordance with Clause 13.6 </w:t>
      </w:r>
      <w:r>
        <w:rPr>
          <w:i/>
          <w:color w:val="000000"/>
        </w:rPr>
        <w:t xml:space="preserve">(Partially ending and suspending the contract) </w:t>
      </w:r>
      <w:r>
        <w:rPr>
          <w:color w:val="000000"/>
        </w:rPr>
        <w:t xml:space="preserve">of the General Terms, for a period as decided by CCS. </w:t>
      </w:r>
    </w:p>
    <w:p w14:paraId="0000001F" w14:textId="77777777" w:rsidR="005F2D4D" w:rsidRDefault="007D30CF">
      <w:pPr>
        <w:keepNext/>
        <w:pBdr>
          <w:top w:val="nil"/>
          <w:left w:val="nil"/>
          <w:bottom w:val="nil"/>
          <w:right w:val="nil"/>
          <w:between w:val="nil"/>
        </w:pBdr>
        <w:tabs>
          <w:tab w:val="left" w:pos="1134"/>
        </w:tabs>
        <w:spacing w:before="120" w:after="120" w:line="240" w:lineRule="auto"/>
        <w:ind w:left="720" w:hanging="294"/>
        <w:rPr>
          <w:b/>
          <w:color w:val="000000"/>
        </w:rPr>
      </w:pPr>
      <w:bookmarkStart w:id="5" w:name="_heading=h.3znysh7" w:colFirst="0" w:colLast="0"/>
      <w:bookmarkEnd w:id="5"/>
      <w:r>
        <w:rPr>
          <w:b/>
          <w:color w:val="000000"/>
        </w:rPr>
        <w:t>Supplier Review Meetings</w:t>
      </w:r>
    </w:p>
    <w:p w14:paraId="00000020"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bookmarkStart w:id="6" w:name="_heading=h.2et92p0" w:colFirst="0" w:colLast="0"/>
      <w:bookmarkEnd w:id="6"/>
      <w:r>
        <w:rPr>
          <w:color w:val="000000"/>
        </w:rPr>
        <w:t>Regular performance review meetings will take place at CCS’s premises throughout the Framework Contract Period</w:t>
      </w:r>
      <w:r>
        <w:rPr>
          <w:b/>
          <w:color w:val="000000"/>
        </w:rPr>
        <w:t xml:space="preserve"> ("Supplier Review Meetings")</w:t>
      </w:r>
      <w:r>
        <w:rPr>
          <w:color w:val="000000"/>
        </w:rPr>
        <w:t xml:space="preserve"> at such times and frequencies as CCS determine from time to time (which are anticipated to be at least once a Month)</w:t>
      </w:r>
      <w:r>
        <w:rPr>
          <w:b/>
          <w:color w:val="000000"/>
        </w:rPr>
        <w:t xml:space="preserve">. </w:t>
      </w:r>
      <w:r>
        <w:rPr>
          <w:color w:val="000000"/>
        </w:rPr>
        <w:t xml:space="preserve"> The Parties shall be flexible about the timings of these meetings.</w:t>
      </w:r>
    </w:p>
    <w:p w14:paraId="00000021"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The Supplier Review Meetings will review the Supplier’s performance under this Contract. These meetings may include but not be limited to, agreeing strategic objectives, resolving issues, identifying potential business opportunities and innovative solutions and, where applicable, the Supplier’s adherence to the Supplier Action Plan. The agenda for each Supplier Review Meeting shall be set by CCS and sent to the Supplier in advance.</w:t>
      </w:r>
    </w:p>
    <w:p w14:paraId="00000022"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lastRenderedPageBreak/>
        <w:t>CCS may ask the Supplier to discuss any instances known to the Supplier where any Other Contracting Authority decided not to use this Framework Contract for their order.</w:t>
      </w:r>
    </w:p>
    <w:p w14:paraId="00000023"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b/>
          <w:color w:val="000000"/>
        </w:rPr>
      </w:pPr>
      <w:r>
        <w:rPr>
          <w:color w:val="000000"/>
        </w:rPr>
        <w:t>The Supplier Review Meetings shall be attended, as a minimum, by CCS Representative(s) and the Supplier Framework Manager.</w:t>
      </w:r>
    </w:p>
    <w:p w14:paraId="00000024" w14:textId="77777777" w:rsidR="005F2D4D" w:rsidRDefault="007D30CF">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How the Supplier’s Performance will be measured</w:t>
      </w:r>
    </w:p>
    <w:p w14:paraId="00000025" w14:textId="77777777" w:rsidR="005F2D4D" w:rsidRDefault="007D30CF">
      <w:pPr>
        <w:numPr>
          <w:ilvl w:val="1"/>
          <w:numId w:val="1"/>
        </w:numPr>
        <w:pBdr>
          <w:top w:val="nil"/>
          <w:left w:val="nil"/>
          <w:bottom w:val="nil"/>
          <w:right w:val="nil"/>
          <w:between w:val="nil"/>
        </w:pBdr>
        <w:tabs>
          <w:tab w:val="left" w:pos="175"/>
        </w:tabs>
        <w:spacing w:after="120" w:line="240" w:lineRule="auto"/>
        <w:jc w:val="both"/>
      </w:pPr>
      <w:r>
        <w:rPr>
          <w:color w:val="000000"/>
        </w:rPr>
        <w:t>The Supplier’s performance will be measured by the following Framework Performance Measures (“FPM”) for all lots 1-5:</w:t>
      </w:r>
    </w:p>
    <w:p w14:paraId="00000026" w14:textId="77777777" w:rsidR="005F2D4D" w:rsidRDefault="005F2D4D">
      <w:pPr>
        <w:spacing w:before="280" w:after="280" w:line="240" w:lineRule="auto"/>
        <w:rPr>
          <w:color w:val="000000"/>
        </w:rPr>
      </w:pPr>
    </w:p>
    <w:tbl>
      <w:tblPr>
        <w:tblStyle w:val="a5"/>
        <w:tblW w:w="9209" w:type="dxa"/>
        <w:jc w:val="center"/>
        <w:tblLayout w:type="fixed"/>
        <w:tblLook w:val="0400" w:firstRow="0" w:lastRow="0" w:firstColumn="0" w:lastColumn="0" w:noHBand="0" w:noVBand="1"/>
      </w:tblPr>
      <w:tblGrid>
        <w:gridCol w:w="1753"/>
        <w:gridCol w:w="3163"/>
        <w:gridCol w:w="1918"/>
        <w:gridCol w:w="2375"/>
      </w:tblGrid>
      <w:tr w:rsidR="005F2D4D" w14:paraId="061E97F5" w14:textId="77777777">
        <w:trPr>
          <w:tblHeader/>
          <w:jc w:val="center"/>
        </w:trPr>
        <w:tc>
          <w:tcPr>
            <w:tcW w:w="17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027" w14:textId="77777777" w:rsidR="005F2D4D" w:rsidRDefault="007D30CF">
            <w:pPr>
              <w:spacing w:before="80" w:after="80" w:line="240" w:lineRule="auto"/>
              <w:jc w:val="center"/>
              <w:rPr>
                <w:rFonts w:ascii="Times New Roman" w:eastAsia="Times New Roman" w:hAnsi="Times New Roman" w:cs="Times New Roman"/>
                <w:sz w:val="20"/>
                <w:szCs w:val="20"/>
              </w:rPr>
            </w:pPr>
            <w:r>
              <w:rPr>
                <w:b/>
                <w:color w:val="000000"/>
                <w:sz w:val="20"/>
                <w:szCs w:val="20"/>
              </w:rPr>
              <w:lastRenderedPageBreak/>
              <w:t>Framework Performance Measure (FPM)</w:t>
            </w:r>
          </w:p>
        </w:tc>
        <w:tc>
          <w:tcPr>
            <w:tcW w:w="31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028" w14:textId="77777777" w:rsidR="005F2D4D" w:rsidRDefault="007D30CF">
            <w:pPr>
              <w:spacing w:before="80" w:after="80" w:line="240" w:lineRule="auto"/>
              <w:jc w:val="center"/>
              <w:rPr>
                <w:rFonts w:ascii="Times New Roman" w:eastAsia="Times New Roman" w:hAnsi="Times New Roman" w:cs="Times New Roman"/>
                <w:sz w:val="20"/>
                <w:szCs w:val="20"/>
              </w:rPr>
            </w:pPr>
            <w:r>
              <w:rPr>
                <w:b/>
                <w:color w:val="000000"/>
                <w:sz w:val="20"/>
                <w:szCs w:val="20"/>
              </w:rPr>
              <w:t>Measured by</w:t>
            </w:r>
          </w:p>
        </w:tc>
        <w:tc>
          <w:tcPr>
            <w:tcW w:w="19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029" w14:textId="77777777" w:rsidR="005F2D4D" w:rsidRDefault="007D30CF">
            <w:pPr>
              <w:spacing w:before="80" w:after="80" w:line="240" w:lineRule="auto"/>
              <w:jc w:val="center"/>
              <w:rPr>
                <w:rFonts w:ascii="Times New Roman" w:eastAsia="Times New Roman" w:hAnsi="Times New Roman" w:cs="Times New Roman"/>
                <w:sz w:val="20"/>
                <w:szCs w:val="20"/>
              </w:rPr>
            </w:pPr>
            <w:r>
              <w:rPr>
                <w:b/>
                <w:color w:val="000000"/>
                <w:sz w:val="20"/>
                <w:szCs w:val="20"/>
              </w:rPr>
              <w:t>Method</w:t>
            </w:r>
          </w:p>
        </w:tc>
        <w:tc>
          <w:tcPr>
            <w:tcW w:w="23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000002A" w14:textId="77777777" w:rsidR="005F2D4D" w:rsidRDefault="007D30CF">
            <w:pPr>
              <w:spacing w:before="80" w:after="80" w:line="240" w:lineRule="auto"/>
              <w:jc w:val="center"/>
              <w:rPr>
                <w:rFonts w:ascii="Times New Roman" w:eastAsia="Times New Roman" w:hAnsi="Times New Roman" w:cs="Times New Roman"/>
                <w:sz w:val="20"/>
                <w:szCs w:val="20"/>
              </w:rPr>
            </w:pPr>
            <w:r>
              <w:rPr>
                <w:b/>
                <w:color w:val="000000"/>
                <w:sz w:val="20"/>
                <w:szCs w:val="20"/>
              </w:rPr>
              <w:t>FPM Target</w:t>
            </w:r>
          </w:p>
        </w:tc>
      </w:tr>
      <w:tr w:rsidR="005F2D4D" w14:paraId="5EB83F42" w14:textId="77777777">
        <w:trPr>
          <w:tblHeader/>
          <w:jc w:val="center"/>
        </w:trPr>
        <w:tc>
          <w:tcPr>
            <w:tcW w:w="9209"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2B" w14:textId="77777777" w:rsidR="005F2D4D" w:rsidRDefault="007D30CF">
            <w:pPr>
              <w:spacing w:before="80" w:after="80" w:line="240" w:lineRule="auto"/>
              <w:ind w:left="142"/>
              <w:jc w:val="center"/>
              <w:rPr>
                <w:rFonts w:ascii="Times New Roman" w:eastAsia="Times New Roman" w:hAnsi="Times New Roman" w:cs="Times New Roman"/>
                <w:sz w:val="20"/>
                <w:szCs w:val="20"/>
              </w:rPr>
            </w:pPr>
            <w:r>
              <w:rPr>
                <w:color w:val="000000"/>
                <w:sz w:val="20"/>
                <w:szCs w:val="20"/>
              </w:rPr>
              <w:t>Description of Framework Performance Measure</w:t>
            </w:r>
          </w:p>
        </w:tc>
      </w:tr>
      <w:tr w:rsidR="005F2D4D" w14:paraId="5D5FBC17" w14:textId="77777777">
        <w:trPr>
          <w:trHeight w:val="787"/>
          <w:tblHeader/>
          <w:jc w:val="center"/>
        </w:trPr>
        <w:tc>
          <w:tcPr>
            <w:tcW w:w="1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2F"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 xml:space="preserve">Monthly MI </w:t>
            </w:r>
            <w:r>
              <w:rPr>
                <w:sz w:val="20"/>
                <w:szCs w:val="20"/>
              </w:rPr>
              <w:t>report</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0" w14:textId="77777777" w:rsidR="005F2D4D" w:rsidRDefault="007D30CF">
            <w:pPr>
              <w:spacing w:before="80" w:after="0" w:line="240" w:lineRule="auto"/>
              <w:rPr>
                <w:rFonts w:ascii="Times New Roman" w:eastAsia="Times New Roman" w:hAnsi="Times New Roman" w:cs="Times New Roman"/>
                <w:sz w:val="20"/>
                <w:szCs w:val="20"/>
              </w:rPr>
            </w:pPr>
            <w:r>
              <w:rPr>
                <w:color w:val="000000"/>
                <w:sz w:val="20"/>
                <w:szCs w:val="20"/>
              </w:rPr>
              <w:t>Submission of accurate and timely, Management Information to be received in the agreed format on or before data warehouse close (PI Target)</w:t>
            </w:r>
          </w:p>
          <w:p w14:paraId="00000031" w14:textId="77777777" w:rsidR="005F2D4D" w:rsidRDefault="005F2D4D">
            <w:pPr>
              <w:spacing w:after="240" w:line="240" w:lineRule="auto"/>
              <w:rPr>
                <w:rFonts w:ascii="Times New Roman" w:eastAsia="Times New Roman" w:hAnsi="Times New Roman" w:cs="Times New Roman"/>
                <w:sz w:val="20"/>
                <w:szCs w:val="20"/>
              </w:rPr>
            </w:pPr>
          </w:p>
        </w:tc>
        <w:tc>
          <w:tcPr>
            <w:tcW w:w="1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2" w14:textId="77777777" w:rsidR="005F2D4D" w:rsidRDefault="007D30CF">
            <w:pPr>
              <w:spacing w:before="80" w:after="0" w:line="240" w:lineRule="auto"/>
              <w:rPr>
                <w:rFonts w:ascii="Times New Roman" w:eastAsia="Times New Roman" w:hAnsi="Times New Roman" w:cs="Times New Roman"/>
                <w:sz w:val="20"/>
                <w:szCs w:val="20"/>
              </w:rPr>
            </w:pPr>
            <w:r>
              <w:rPr>
                <w:color w:val="000000"/>
                <w:sz w:val="20"/>
                <w:szCs w:val="20"/>
              </w:rPr>
              <w:t>MI Template</w:t>
            </w:r>
          </w:p>
          <w:p w14:paraId="00000033" w14:textId="77777777" w:rsidR="005F2D4D" w:rsidRDefault="005F2D4D">
            <w:pPr>
              <w:spacing w:after="0" w:line="240" w:lineRule="auto"/>
              <w:rPr>
                <w:rFonts w:ascii="Times New Roman" w:eastAsia="Times New Roman" w:hAnsi="Times New Roman" w:cs="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4" w14:textId="77777777" w:rsidR="005F2D4D" w:rsidRDefault="007D30CF">
            <w:pPr>
              <w:spacing w:before="80" w:after="0" w:line="240" w:lineRule="auto"/>
              <w:rPr>
                <w:rFonts w:ascii="Times New Roman" w:eastAsia="Times New Roman" w:hAnsi="Times New Roman" w:cs="Times New Roman"/>
                <w:sz w:val="20"/>
                <w:szCs w:val="20"/>
              </w:rPr>
            </w:pPr>
            <w:r>
              <w:rPr>
                <w:color w:val="000000"/>
                <w:sz w:val="20"/>
                <w:szCs w:val="20"/>
              </w:rPr>
              <w:t>As per Framework Schedule 5 section 2</w:t>
            </w:r>
          </w:p>
        </w:tc>
      </w:tr>
      <w:tr w:rsidR="005F2D4D" w14:paraId="3CBF9486" w14:textId="77777777">
        <w:trPr>
          <w:trHeight w:val="787"/>
          <w:tblHeader/>
          <w:jc w:val="center"/>
        </w:trPr>
        <w:tc>
          <w:tcPr>
            <w:tcW w:w="1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5" w14:textId="77777777" w:rsidR="005F2D4D" w:rsidRDefault="007D30CF">
            <w:pPr>
              <w:spacing w:before="80" w:after="80" w:line="240" w:lineRule="auto"/>
              <w:rPr>
                <w:rFonts w:ascii="Times New Roman" w:eastAsia="Times New Roman" w:hAnsi="Times New Roman" w:cs="Times New Roman"/>
                <w:sz w:val="20"/>
                <w:szCs w:val="20"/>
              </w:rPr>
            </w:pPr>
            <w:proofErr w:type="spellStart"/>
            <w:r>
              <w:rPr>
                <w:color w:val="000000"/>
                <w:sz w:val="20"/>
                <w:szCs w:val="20"/>
              </w:rPr>
              <w:t>Self Audit</w:t>
            </w:r>
            <w:proofErr w:type="spellEnd"/>
            <w:r>
              <w:rPr>
                <w:color w:val="000000"/>
                <w:sz w:val="20"/>
                <w:szCs w:val="20"/>
              </w:rPr>
              <w:t xml:space="preserve"> Certificate </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6" w14:textId="77777777" w:rsidR="005F2D4D" w:rsidRDefault="007D30CF">
            <w:pPr>
              <w:spacing w:after="80" w:line="240" w:lineRule="auto"/>
              <w:rPr>
                <w:rFonts w:ascii="Times New Roman" w:eastAsia="Times New Roman" w:hAnsi="Times New Roman" w:cs="Times New Roman"/>
                <w:sz w:val="20"/>
                <w:szCs w:val="20"/>
              </w:rPr>
            </w:pPr>
            <w:r>
              <w:rPr>
                <w:sz w:val="20"/>
                <w:szCs w:val="20"/>
              </w:rPr>
              <w:t>The Supplier shall issue the self-audit certificate to CCS at the end of each Contract year in accordance with Framework Schedule 8 (Self Audit Certificate).</w:t>
            </w:r>
          </w:p>
          <w:p w14:paraId="00000037"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Completion of any action identified through a CCS Audit within the agreed timescales.</w:t>
            </w:r>
          </w:p>
          <w:p w14:paraId="00000038" w14:textId="77777777" w:rsidR="005F2D4D" w:rsidRDefault="005F2D4D">
            <w:pPr>
              <w:spacing w:after="0" w:line="240" w:lineRule="auto"/>
              <w:rPr>
                <w:rFonts w:ascii="Times New Roman" w:eastAsia="Times New Roman" w:hAnsi="Times New Roman" w:cs="Times New Roman"/>
                <w:sz w:val="20"/>
                <w:szCs w:val="20"/>
              </w:rPr>
            </w:pPr>
          </w:p>
        </w:tc>
        <w:tc>
          <w:tcPr>
            <w:tcW w:w="1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9" w14:textId="77777777" w:rsidR="005F2D4D" w:rsidRDefault="007D30CF">
            <w:pPr>
              <w:spacing w:before="80" w:after="80" w:line="240" w:lineRule="auto"/>
              <w:rPr>
                <w:rFonts w:ascii="Times New Roman" w:eastAsia="Times New Roman" w:hAnsi="Times New Roman" w:cs="Times New Roman"/>
                <w:sz w:val="20"/>
                <w:szCs w:val="20"/>
              </w:rPr>
            </w:pPr>
            <w:proofErr w:type="spellStart"/>
            <w:r>
              <w:rPr>
                <w:color w:val="000000"/>
                <w:sz w:val="20"/>
                <w:szCs w:val="20"/>
              </w:rPr>
              <w:t xml:space="preserve">Self </w:t>
            </w:r>
            <w:r>
              <w:rPr>
                <w:sz w:val="20"/>
                <w:szCs w:val="20"/>
              </w:rPr>
              <w:t>A</w:t>
            </w:r>
            <w:r>
              <w:rPr>
                <w:color w:val="000000"/>
                <w:sz w:val="20"/>
                <w:szCs w:val="20"/>
              </w:rPr>
              <w:t>udit</w:t>
            </w:r>
            <w:proofErr w:type="spellEnd"/>
            <w:r>
              <w:rPr>
                <w:color w:val="000000"/>
                <w:sz w:val="20"/>
                <w:szCs w:val="20"/>
              </w:rPr>
              <w:t xml:space="preserve"> </w:t>
            </w:r>
            <w:r>
              <w:rPr>
                <w:sz w:val="20"/>
                <w:szCs w:val="20"/>
              </w:rPr>
              <w:t>C</w:t>
            </w:r>
            <w:r>
              <w:rPr>
                <w:color w:val="000000"/>
                <w:sz w:val="20"/>
                <w:szCs w:val="20"/>
              </w:rPr>
              <w:t>ertificate as per Framework Schedule 8</w:t>
            </w:r>
          </w:p>
        </w:tc>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A"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 xml:space="preserve">Annually on anniversary of </w:t>
            </w:r>
            <w:r>
              <w:rPr>
                <w:sz w:val="20"/>
                <w:szCs w:val="20"/>
              </w:rPr>
              <w:t>Framework</w:t>
            </w:r>
            <w:r>
              <w:rPr>
                <w:color w:val="000000"/>
                <w:sz w:val="20"/>
                <w:szCs w:val="20"/>
              </w:rPr>
              <w:t xml:space="preserve"> </w:t>
            </w:r>
            <w:r>
              <w:rPr>
                <w:sz w:val="20"/>
                <w:szCs w:val="20"/>
              </w:rPr>
              <w:t>S</w:t>
            </w:r>
            <w:r>
              <w:rPr>
                <w:color w:val="000000"/>
                <w:sz w:val="20"/>
                <w:szCs w:val="20"/>
              </w:rPr>
              <w:t xml:space="preserve">tart </w:t>
            </w:r>
            <w:r>
              <w:rPr>
                <w:sz w:val="20"/>
                <w:szCs w:val="20"/>
              </w:rPr>
              <w:t>D</w:t>
            </w:r>
            <w:r>
              <w:rPr>
                <w:color w:val="000000"/>
                <w:sz w:val="20"/>
                <w:szCs w:val="20"/>
              </w:rPr>
              <w:t>ate </w:t>
            </w:r>
          </w:p>
          <w:p w14:paraId="0000003B" w14:textId="77777777" w:rsidR="005F2D4D" w:rsidRDefault="005F2D4D">
            <w:pPr>
              <w:spacing w:after="0" w:line="240" w:lineRule="auto"/>
              <w:rPr>
                <w:rFonts w:ascii="Times New Roman" w:eastAsia="Times New Roman" w:hAnsi="Times New Roman" w:cs="Times New Roman"/>
                <w:sz w:val="20"/>
                <w:szCs w:val="20"/>
              </w:rPr>
            </w:pPr>
          </w:p>
        </w:tc>
      </w:tr>
      <w:tr w:rsidR="005F2D4D" w14:paraId="1CB1AE2D" w14:textId="77777777">
        <w:trPr>
          <w:trHeight w:val="1304"/>
          <w:tblHeader/>
          <w:jc w:val="center"/>
        </w:trPr>
        <w:tc>
          <w:tcPr>
            <w:tcW w:w="1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C"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Management Charges </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D"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T</w:t>
            </w:r>
            <w:r>
              <w:rPr>
                <w:sz w:val="20"/>
                <w:szCs w:val="20"/>
              </w:rPr>
              <w:t>he Supplier shall pay CCS the Management Charge in cleared funds within 30 days of receipt by the Supplier of an undisputed invoice as set out in Framework Schedule 5 (Management Charges and Information).</w:t>
            </w:r>
          </w:p>
          <w:p w14:paraId="0000003E" w14:textId="77777777" w:rsidR="005F2D4D" w:rsidRDefault="005F2D4D">
            <w:pPr>
              <w:spacing w:after="0" w:line="240" w:lineRule="auto"/>
              <w:rPr>
                <w:rFonts w:ascii="Times New Roman" w:eastAsia="Times New Roman" w:hAnsi="Times New Roman" w:cs="Times New Roman"/>
                <w:sz w:val="20"/>
                <w:szCs w:val="20"/>
              </w:rPr>
            </w:pPr>
          </w:p>
        </w:tc>
        <w:tc>
          <w:tcPr>
            <w:tcW w:w="1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3F" w14:textId="77777777" w:rsidR="005F2D4D" w:rsidRDefault="007D30CF">
            <w:pPr>
              <w:spacing w:before="80" w:after="80" w:line="240" w:lineRule="auto"/>
              <w:ind w:left="142"/>
              <w:rPr>
                <w:rFonts w:ascii="Times New Roman" w:eastAsia="Times New Roman" w:hAnsi="Times New Roman" w:cs="Times New Roman"/>
                <w:sz w:val="20"/>
                <w:szCs w:val="20"/>
              </w:rPr>
            </w:pPr>
            <w:r>
              <w:rPr>
                <w:color w:val="000000"/>
                <w:sz w:val="20"/>
                <w:szCs w:val="20"/>
              </w:rPr>
              <w:t>N/a</w:t>
            </w:r>
          </w:p>
          <w:p w14:paraId="00000040" w14:textId="77777777" w:rsidR="005F2D4D" w:rsidRDefault="005F2D4D">
            <w:pPr>
              <w:spacing w:after="0" w:line="240" w:lineRule="auto"/>
              <w:rPr>
                <w:rFonts w:ascii="Times New Roman" w:eastAsia="Times New Roman" w:hAnsi="Times New Roman" w:cs="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41" w14:textId="77777777" w:rsidR="005F2D4D" w:rsidRDefault="007D30CF">
            <w:pPr>
              <w:pBdr>
                <w:top w:val="nil"/>
                <w:left w:val="nil"/>
                <w:bottom w:val="nil"/>
                <w:right w:val="nil"/>
                <w:between w:val="nil"/>
              </w:pBdr>
              <w:spacing w:before="80" w:after="0" w:line="240" w:lineRule="auto"/>
              <w:rPr>
                <w:sz w:val="20"/>
                <w:szCs w:val="20"/>
              </w:rPr>
            </w:pPr>
            <w:r>
              <w:rPr>
                <w:sz w:val="20"/>
                <w:szCs w:val="20"/>
              </w:rPr>
              <w:t>Within thirty (30) days following receipt of an undisputed invoice as per Framework Schedule 5 section 5</w:t>
            </w:r>
          </w:p>
        </w:tc>
      </w:tr>
      <w:tr w:rsidR="005F2D4D" w14:paraId="6773B17D" w14:textId="77777777">
        <w:trPr>
          <w:trHeight w:val="787"/>
          <w:tblHeader/>
          <w:jc w:val="center"/>
        </w:trPr>
        <w:tc>
          <w:tcPr>
            <w:tcW w:w="1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42"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Framework Assurance </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43"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Timely submission of certification to evidence compliance to Insurance/standards &amp; Security requirements </w:t>
            </w:r>
          </w:p>
          <w:p w14:paraId="00000044" w14:textId="77777777" w:rsidR="005F2D4D" w:rsidRDefault="005F2D4D">
            <w:pPr>
              <w:spacing w:after="0" w:line="240" w:lineRule="auto"/>
              <w:rPr>
                <w:rFonts w:ascii="Times New Roman" w:eastAsia="Times New Roman" w:hAnsi="Times New Roman" w:cs="Times New Roman"/>
                <w:sz w:val="20"/>
                <w:szCs w:val="20"/>
              </w:rPr>
            </w:pPr>
          </w:p>
        </w:tc>
        <w:tc>
          <w:tcPr>
            <w:tcW w:w="1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45"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Insurance</w:t>
            </w:r>
          </w:p>
          <w:p w14:paraId="00000046"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Accreditation</w:t>
            </w:r>
          </w:p>
          <w:p w14:paraId="00000047"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Certification</w:t>
            </w:r>
          </w:p>
          <w:p w14:paraId="00000048" w14:textId="77777777" w:rsidR="005F2D4D" w:rsidRDefault="005F2D4D">
            <w:pPr>
              <w:spacing w:after="0" w:line="240" w:lineRule="auto"/>
              <w:rPr>
                <w:rFonts w:ascii="Times New Roman" w:eastAsia="Times New Roman" w:hAnsi="Times New Roman" w:cs="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49"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As per Framework Schedule 4 section 3.8</w:t>
            </w:r>
          </w:p>
        </w:tc>
      </w:tr>
      <w:tr w:rsidR="005F2D4D" w14:paraId="5C6CEAA4" w14:textId="77777777">
        <w:trPr>
          <w:trHeight w:val="787"/>
          <w:tblHeader/>
          <w:jc w:val="center"/>
        </w:trPr>
        <w:tc>
          <w:tcPr>
            <w:tcW w:w="1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4A"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Further Competition &amp; Dashboard requirements </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4B"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Provision of information on further competition participation in the agreed format and frequency.</w:t>
            </w:r>
          </w:p>
          <w:p w14:paraId="0000004C" w14:textId="77777777" w:rsidR="005F2D4D" w:rsidRDefault="005F2D4D">
            <w:pPr>
              <w:spacing w:after="0" w:line="240" w:lineRule="auto"/>
              <w:rPr>
                <w:rFonts w:ascii="Times New Roman" w:eastAsia="Times New Roman" w:hAnsi="Times New Roman" w:cs="Times New Roman"/>
                <w:sz w:val="20"/>
                <w:szCs w:val="20"/>
              </w:rPr>
            </w:pPr>
          </w:p>
          <w:p w14:paraId="0000004D"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Provision of information on awarded Call-Off Contracts in the agreed format and frequency.</w:t>
            </w:r>
          </w:p>
          <w:p w14:paraId="0000004E" w14:textId="77777777" w:rsidR="005F2D4D" w:rsidRDefault="005F2D4D">
            <w:pPr>
              <w:spacing w:after="0" w:line="240" w:lineRule="auto"/>
              <w:rPr>
                <w:rFonts w:ascii="Times New Roman" w:eastAsia="Times New Roman" w:hAnsi="Times New Roman" w:cs="Times New Roman"/>
                <w:sz w:val="20"/>
                <w:szCs w:val="20"/>
              </w:rPr>
            </w:pPr>
          </w:p>
          <w:p w14:paraId="0000004F"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Provision of Dashboard information in the agreed format and frequency </w:t>
            </w:r>
          </w:p>
          <w:p w14:paraId="00000050" w14:textId="77777777" w:rsidR="005F2D4D" w:rsidRDefault="005F2D4D">
            <w:pPr>
              <w:spacing w:after="0" w:line="240" w:lineRule="auto"/>
              <w:rPr>
                <w:rFonts w:ascii="Times New Roman" w:eastAsia="Times New Roman" w:hAnsi="Times New Roman" w:cs="Times New Roman"/>
                <w:sz w:val="20"/>
                <w:szCs w:val="20"/>
              </w:rPr>
            </w:pPr>
          </w:p>
        </w:tc>
        <w:tc>
          <w:tcPr>
            <w:tcW w:w="1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1"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Supplier performance Dashboard as per Annex A</w:t>
            </w:r>
          </w:p>
          <w:p w14:paraId="00000052" w14:textId="77777777" w:rsidR="005F2D4D" w:rsidRDefault="005F2D4D">
            <w:pPr>
              <w:spacing w:after="0" w:line="240" w:lineRule="auto"/>
              <w:rPr>
                <w:rFonts w:ascii="Times New Roman" w:eastAsia="Times New Roman" w:hAnsi="Times New Roman" w:cs="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3" w14:textId="77777777" w:rsidR="005F2D4D" w:rsidRDefault="007D30CF">
            <w:pPr>
              <w:spacing w:after="240" w:line="240" w:lineRule="auto"/>
              <w:rPr>
                <w:rFonts w:ascii="Times New Roman" w:eastAsia="Times New Roman" w:hAnsi="Times New Roman" w:cs="Times New Roman"/>
                <w:sz w:val="20"/>
                <w:szCs w:val="20"/>
              </w:rPr>
            </w:pPr>
            <w:r>
              <w:rPr>
                <w:color w:val="000000"/>
                <w:sz w:val="20"/>
                <w:szCs w:val="20"/>
              </w:rPr>
              <w:t>Quarterly on or before 15</w:t>
            </w:r>
            <w:r>
              <w:rPr>
                <w:color w:val="000000"/>
                <w:sz w:val="20"/>
                <w:szCs w:val="20"/>
                <w:vertAlign w:val="superscript"/>
              </w:rPr>
              <w:t>th</w:t>
            </w:r>
            <w:r>
              <w:rPr>
                <w:color w:val="000000"/>
                <w:sz w:val="20"/>
                <w:szCs w:val="20"/>
              </w:rPr>
              <w:t xml:space="preserve"> of start of Q1, Q2, Q3 &amp; Q4</w:t>
            </w:r>
          </w:p>
        </w:tc>
      </w:tr>
      <w:tr w:rsidR="005F2D4D" w14:paraId="59727470" w14:textId="77777777">
        <w:trPr>
          <w:trHeight w:val="787"/>
          <w:tblHeader/>
          <w:jc w:val="center"/>
        </w:trPr>
        <w:tc>
          <w:tcPr>
            <w:tcW w:w="1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4"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lastRenderedPageBreak/>
              <w:t>Compliance to CSR values</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5"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The Supplier shall complete annual Corporate Social Responsibility (CSR) assessments, highlighting risks and recommendations for improvements.</w:t>
            </w:r>
          </w:p>
          <w:p w14:paraId="00000056" w14:textId="77777777" w:rsidR="005F2D4D" w:rsidRDefault="005F2D4D">
            <w:pPr>
              <w:spacing w:after="0" w:line="240" w:lineRule="auto"/>
              <w:rPr>
                <w:rFonts w:ascii="Times New Roman" w:eastAsia="Times New Roman" w:hAnsi="Times New Roman" w:cs="Times New Roman"/>
                <w:sz w:val="20"/>
                <w:szCs w:val="20"/>
              </w:rPr>
            </w:pPr>
          </w:p>
        </w:tc>
        <w:tc>
          <w:tcPr>
            <w:tcW w:w="1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7"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Social Value Policy</w:t>
            </w:r>
          </w:p>
          <w:p w14:paraId="00000058" w14:textId="77777777" w:rsidR="005F2D4D" w:rsidRDefault="005F2D4D">
            <w:pPr>
              <w:spacing w:after="0" w:line="240" w:lineRule="auto"/>
              <w:rPr>
                <w:rFonts w:ascii="Times New Roman" w:eastAsia="Times New Roman" w:hAnsi="Times New Roman" w:cs="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9"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Annually</w:t>
            </w:r>
          </w:p>
        </w:tc>
      </w:tr>
      <w:tr w:rsidR="005F2D4D" w14:paraId="16E9C4E2" w14:textId="77777777">
        <w:trPr>
          <w:trHeight w:val="787"/>
          <w:tblHeader/>
          <w:jc w:val="center"/>
        </w:trPr>
        <w:tc>
          <w:tcPr>
            <w:tcW w:w="1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A"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Compliance to Modern Slavery </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B" w14:textId="77777777" w:rsidR="005F2D4D" w:rsidRDefault="007D30CF">
            <w:pPr>
              <w:spacing w:after="0" w:line="240" w:lineRule="auto"/>
              <w:rPr>
                <w:rFonts w:ascii="Times New Roman" w:eastAsia="Times New Roman" w:hAnsi="Times New Roman" w:cs="Times New Roman"/>
                <w:sz w:val="20"/>
                <w:szCs w:val="20"/>
              </w:rPr>
            </w:pPr>
            <w:r>
              <w:rPr>
                <w:sz w:val="20"/>
                <w:szCs w:val="20"/>
              </w:rPr>
              <w:t xml:space="preserve">Complete the Government’s Modern Slavery Assessment </w:t>
            </w:r>
            <w:proofErr w:type="spellStart"/>
            <w:r>
              <w:rPr>
                <w:sz w:val="20"/>
                <w:szCs w:val="20"/>
              </w:rPr>
              <w:t>TEmplate</w:t>
            </w:r>
            <w:proofErr w:type="spellEnd"/>
            <w:r>
              <w:rPr>
                <w:sz w:val="20"/>
                <w:szCs w:val="20"/>
              </w:rPr>
              <w:t xml:space="preserve"> (MSAT) or an alternative assessment required by CCS or the Buyer within sixty days of such request as set out in Joint Schedule 5 (Sustainability).</w:t>
            </w:r>
          </w:p>
        </w:tc>
        <w:tc>
          <w:tcPr>
            <w:tcW w:w="1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C"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Annual Slavery and human trafficking report as per Joint Schedule 5 3.1.8</w:t>
            </w:r>
          </w:p>
        </w:tc>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D"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Annually</w:t>
            </w:r>
          </w:p>
        </w:tc>
      </w:tr>
      <w:tr w:rsidR="005F2D4D" w14:paraId="2132BD90" w14:textId="77777777">
        <w:trPr>
          <w:trHeight w:val="787"/>
          <w:tblHeader/>
          <w:jc w:val="center"/>
        </w:trPr>
        <w:tc>
          <w:tcPr>
            <w:tcW w:w="17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E"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Framework Contract Growth and marketing</w:t>
            </w:r>
          </w:p>
        </w:tc>
        <w:tc>
          <w:tcPr>
            <w:tcW w:w="31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5F"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Marketing &amp; Communication Overview</w:t>
            </w:r>
          </w:p>
          <w:p w14:paraId="00000060" w14:textId="77777777" w:rsidR="005F2D4D" w:rsidRDefault="005F2D4D">
            <w:pPr>
              <w:spacing w:after="0" w:line="240" w:lineRule="auto"/>
              <w:rPr>
                <w:rFonts w:ascii="Times New Roman" w:eastAsia="Times New Roman" w:hAnsi="Times New Roman" w:cs="Times New Roman"/>
                <w:sz w:val="20"/>
                <w:szCs w:val="20"/>
              </w:rPr>
            </w:pPr>
          </w:p>
          <w:p w14:paraId="00000061"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Provide details of Buyer opportunities and interest/engagement in the agreed format and frequency.</w:t>
            </w:r>
          </w:p>
          <w:p w14:paraId="00000062" w14:textId="77777777" w:rsidR="005F2D4D" w:rsidRDefault="005F2D4D">
            <w:pPr>
              <w:spacing w:after="0" w:line="240" w:lineRule="auto"/>
              <w:rPr>
                <w:rFonts w:ascii="Times New Roman" w:eastAsia="Times New Roman" w:hAnsi="Times New Roman" w:cs="Times New Roman"/>
                <w:sz w:val="20"/>
                <w:szCs w:val="20"/>
              </w:rPr>
            </w:pPr>
          </w:p>
          <w:p w14:paraId="00000063" w14:textId="77777777" w:rsidR="005F2D4D" w:rsidRDefault="007D30CF">
            <w:pPr>
              <w:spacing w:before="80" w:after="80" w:line="240" w:lineRule="auto"/>
              <w:rPr>
                <w:rFonts w:ascii="Times New Roman" w:eastAsia="Times New Roman" w:hAnsi="Times New Roman" w:cs="Times New Roman"/>
                <w:sz w:val="20"/>
                <w:szCs w:val="20"/>
              </w:rPr>
            </w:pPr>
            <w:r>
              <w:rPr>
                <w:color w:val="000000"/>
                <w:sz w:val="20"/>
                <w:szCs w:val="20"/>
              </w:rPr>
              <w:t>Evidence of following such Buyer opportunities through to use of the Framework Contract in the agreed format and frequency.</w:t>
            </w:r>
          </w:p>
          <w:p w14:paraId="00000064" w14:textId="77777777" w:rsidR="005F2D4D" w:rsidRDefault="005F2D4D">
            <w:pPr>
              <w:spacing w:after="0" w:line="240" w:lineRule="auto"/>
              <w:rPr>
                <w:rFonts w:ascii="Times New Roman" w:eastAsia="Times New Roman" w:hAnsi="Times New Roman" w:cs="Times New Roman"/>
                <w:sz w:val="20"/>
                <w:szCs w:val="20"/>
              </w:rPr>
            </w:pPr>
          </w:p>
        </w:tc>
        <w:tc>
          <w:tcPr>
            <w:tcW w:w="1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65"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Supplier Performance Dashboard as per Annex A</w:t>
            </w:r>
          </w:p>
          <w:p w14:paraId="00000066" w14:textId="77777777" w:rsidR="005F2D4D" w:rsidRDefault="005F2D4D">
            <w:pPr>
              <w:spacing w:after="0" w:line="240" w:lineRule="auto"/>
              <w:rPr>
                <w:rFonts w:ascii="Times New Roman" w:eastAsia="Times New Roman" w:hAnsi="Times New Roman" w:cs="Times New Roman"/>
                <w:sz w:val="20"/>
                <w:szCs w:val="20"/>
              </w:rPr>
            </w:pPr>
          </w:p>
        </w:tc>
        <w:tc>
          <w:tcPr>
            <w:tcW w:w="23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000067" w14:textId="77777777" w:rsidR="005F2D4D" w:rsidRDefault="007D30CF">
            <w:pPr>
              <w:spacing w:after="0" w:line="240" w:lineRule="auto"/>
              <w:rPr>
                <w:rFonts w:ascii="Times New Roman" w:eastAsia="Times New Roman" w:hAnsi="Times New Roman" w:cs="Times New Roman"/>
                <w:sz w:val="20"/>
                <w:szCs w:val="20"/>
              </w:rPr>
            </w:pPr>
            <w:r>
              <w:rPr>
                <w:color w:val="000000"/>
                <w:sz w:val="20"/>
                <w:szCs w:val="20"/>
              </w:rPr>
              <w:t>Quarterly on or before 15</w:t>
            </w:r>
            <w:r>
              <w:rPr>
                <w:color w:val="000000"/>
                <w:sz w:val="20"/>
                <w:szCs w:val="20"/>
                <w:vertAlign w:val="superscript"/>
              </w:rPr>
              <w:t>th</w:t>
            </w:r>
            <w:r>
              <w:rPr>
                <w:color w:val="000000"/>
                <w:sz w:val="20"/>
                <w:szCs w:val="20"/>
              </w:rPr>
              <w:t xml:space="preserve"> of start of Q1, Q2, Q3 &amp; Q4</w:t>
            </w:r>
          </w:p>
          <w:p w14:paraId="00000068" w14:textId="77777777" w:rsidR="005F2D4D" w:rsidRDefault="005F2D4D">
            <w:pPr>
              <w:spacing w:after="0" w:line="240" w:lineRule="auto"/>
              <w:rPr>
                <w:rFonts w:ascii="Times New Roman" w:eastAsia="Times New Roman" w:hAnsi="Times New Roman" w:cs="Times New Roman"/>
                <w:sz w:val="20"/>
                <w:szCs w:val="20"/>
              </w:rPr>
            </w:pPr>
          </w:p>
        </w:tc>
      </w:tr>
    </w:tbl>
    <w:p w14:paraId="00000069" w14:textId="77777777" w:rsidR="005F2D4D" w:rsidRDefault="005F2D4D">
      <w:pPr>
        <w:tabs>
          <w:tab w:val="left" w:pos="1134"/>
        </w:tabs>
        <w:spacing w:before="120" w:after="120" w:line="240" w:lineRule="auto"/>
        <w:rPr>
          <w:b/>
        </w:rPr>
      </w:pPr>
    </w:p>
    <w:p w14:paraId="0000006A"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The Supplier shall comply with the Framework Performance Measures and establish processes to monitor its performance against them and the Supplier’s achievement of FPMs shall be reviewed during the Supplier Review Meetings. </w:t>
      </w:r>
    </w:p>
    <w:p w14:paraId="0000006B"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CCS reserves the right to adjust, introduce new, or remove FPMs throughout the Framework Contract Period, however any significant changes to FPMs shall be agreed between CCS and the Supplier in accordance with the Variation Procedure.</w:t>
      </w:r>
    </w:p>
    <w:p w14:paraId="0000006C"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CCS reserves the right to use and publish the performance of the Supplier against the FPMs without restriction.</w:t>
      </w:r>
    </w:p>
    <w:p w14:paraId="0000006D" w14:textId="77777777" w:rsidR="005F2D4D" w:rsidRDefault="007D30CF">
      <w:pPr>
        <w:keepLines/>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What the Supplier must do to measure their performance</w:t>
      </w:r>
    </w:p>
    <w:p w14:paraId="0000006E" w14:textId="77777777" w:rsidR="005F2D4D" w:rsidRDefault="007D30CF">
      <w:pPr>
        <w:keepNext/>
        <w:keepLines/>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7" w:name="_heading=h.tyjcwt" w:colFirst="0" w:colLast="0"/>
      <w:bookmarkEnd w:id="7"/>
      <w:r>
        <w:rPr>
          <w:color w:val="000000"/>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14:paraId="0000006F"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 xml:space="preserve">tracking reductions in product volumes and product costs, in order to demonstrate that Buyers are consuming less and buying more smartly; </w:t>
      </w:r>
    </w:p>
    <w:p w14:paraId="00000070"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lastRenderedPageBreak/>
        <w:t>developing additional FPMs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00000071"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metrics that are to be implemented to measure efficiency shall be developed and agreed between CCS and the Supplier. Such metrics shall be incorporated into the list of FPMs set out in this Schedule.</w:t>
      </w:r>
    </w:p>
    <w:p w14:paraId="00000072"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ongoing progress and development of the efficiency tracking performance measures shall be reported through framework management activities as outlined in this Schedule.</w:t>
      </w:r>
    </w:p>
    <w:p w14:paraId="00000073" w14:textId="77777777" w:rsidR="005F2D4D" w:rsidRDefault="007D30CF">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 xml:space="preserve">What to do if CCS and the Supplier can’t agree about the performance </w:t>
      </w:r>
    </w:p>
    <w:p w14:paraId="00000074"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In the event that CCS and the Supplier are unable to agree the performance score for any FPM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00000075"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In cases where CCS Authorised Representative and the Supplier Authorised Representative fail to reach a solution within a reasonable period of time, the matter shall be referred to the Dispute Resolution Procedure.</w:t>
      </w:r>
    </w:p>
    <w:p w14:paraId="00000076" w14:textId="77777777" w:rsidR="005F2D4D" w:rsidRDefault="007D30CF">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bookmarkStart w:id="8" w:name="_heading=h.3dy6vkm" w:colFirst="0" w:colLast="0"/>
      <w:bookmarkEnd w:id="8"/>
      <w:r>
        <w:rPr>
          <w:b/>
          <w:color w:val="000000"/>
        </w:rPr>
        <w:t>Marketing</w:t>
      </w:r>
    </w:p>
    <w:p w14:paraId="00000077"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The Supplier shall ensure that a person is appointed as Supplier Marketing Contact who shall be responsible for the marketing obligations of the Supplier in relation to this Contract. </w:t>
      </w:r>
    </w:p>
    <w:p w14:paraId="00000078" w14:textId="77777777" w:rsidR="005F2D4D" w:rsidRDefault="007D30CF">
      <w:pPr>
        <w:keepNext/>
        <w:pBdr>
          <w:top w:val="nil"/>
          <w:left w:val="nil"/>
          <w:bottom w:val="nil"/>
          <w:right w:val="nil"/>
          <w:between w:val="nil"/>
        </w:pBdr>
        <w:tabs>
          <w:tab w:val="left" w:pos="1134"/>
        </w:tabs>
        <w:spacing w:before="120" w:after="120" w:line="240" w:lineRule="auto"/>
        <w:ind w:left="426" w:hanging="642"/>
        <w:rPr>
          <w:b/>
          <w:color w:val="000000"/>
        </w:rPr>
      </w:pPr>
      <w:r>
        <w:rPr>
          <w:b/>
          <w:color w:val="000000"/>
        </w:rPr>
        <w:tab/>
        <w:t>How the Supplier must contribute to CCS publications</w:t>
      </w:r>
    </w:p>
    <w:p w14:paraId="00000079"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9" w:name="_heading=h.1t3h5sf" w:colFirst="0" w:colLast="0"/>
      <w:bookmarkEnd w:id="9"/>
      <w:r>
        <w:rPr>
          <w:color w:val="000000"/>
        </w:rPr>
        <w:t>The Supplier shall supply current information relating to the Goods and/or Services it offers for inclusion in CCS marketing materials when required by CCS from time to time.</w:t>
      </w:r>
    </w:p>
    <w:p w14:paraId="0000007A"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10" w:name="_heading=h.4d34og8" w:colFirst="0" w:colLast="0"/>
      <w:bookmarkEnd w:id="10"/>
      <w:r>
        <w:rPr>
          <w:color w:val="000000"/>
        </w:rPr>
        <w:t>Such information shall be provided in such form and at such time as CCS may request.</w:t>
      </w:r>
    </w:p>
    <w:p w14:paraId="0000007B"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Failure to comply with the provisions of Paragraphs 7.2 and 7.3 may result in the Supplier's exclusion from the use of such marketing materials.</w:t>
      </w:r>
    </w:p>
    <w:p w14:paraId="0000007C" w14:textId="77777777" w:rsidR="005F2D4D" w:rsidRDefault="007D30CF">
      <w:pPr>
        <w:keepNext/>
        <w:pBdr>
          <w:top w:val="nil"/>
          <w:left w:val="nil"/>
          <w:bottom w:val="nil"/>
          <w:right w:val="nil"/>
          <w:between w:val="nil"/>
        </w:pBdr>
        <w:tabs>
          <w:tab w:val="left" w:pos="1134"/>
        </w:tabs>
        <w:spacing w:before="120" w:after="120" w:line="240" w:lineRule="auto"/>
        <w:ind w:left="426" w:hanging="642"/>
        <w:rPr>
          <w:b/>
          <w:color w:val="000000"/>
        </w:rPr>
      </w:pPr>
      <w:r>
        <w:rPr>
          <w:b/>
          <w:color w:val="000000"/>
        </w:rPr>
        <w:tab/>
        <w:t>What Suppliers can say in its own publications</w:t>
      </w:r>
    </w:p>
    <w:p w14:paraId="0000007D"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All marketing materials produced by the Supplier in relation to this Framework shall at all times comply with the CCS branding guidance at </w:t>
      </w:r>
      <w:hyperlink r:id="rId8">
        <w:r>
          <w:rPr>
            <w:color w:val="0000FF"/>
            <w:u w:val="single"/>
          </w:rPr>
          <w:t>https://www.gov.uk/government/publications/crown-commercial-service-supplier-logo-and-brand-guidelines</w:t>
        </w:r>
      </w:hyperlink>
      <w:r>
        <w:rPr>
          <w:color w:val="000000"/>
        </w:rPr>
        <w:t>.</w:t>
      </w:r>
    </w:p>
    <w:p w14:paraId="0000007E"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 will periodically update and revise its marketing materials to ensure ongoing compliance.</w:t>
      </w:r>
    </w:p>
    <w:p w14:paraId="0000007F"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lastRenderedPageBreak/>
        <w:t>The Supplier shall regularly review the content of any information which appears on its website and which relates to each Contract and ensure that such information is up to date at all times.</w:t>
      </w:r>
    </w:p>
    <w:p w14:paraId="00000080" w14:textId="77777777" w:rsidR="005F2D4D" w:rsidRDefault="007D30C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14:paraId="00000081" w14:textId="77777777" w:rsidR="005F2D4D" w:rsidRDefault="007D30CF">
      <w:pPr>
        <w:keepNext/>
        <w:numPr>
          <w:ilvl w:val="0"/>
          <w:numId w:val="1"/>
        </w:numPr>
        <w:pBdr>
          <w:top w:val="nil"/>
          <w:left w:val="nil"/>
          <w:bottom w:val="nil"/>
          <w:right w:val="nil"/>
          <w:between w:val="nil"/>
        </w:pBdr>
        <w:tabs>
          <w:tab w:val="left" w:pos="142"/>
        </w:tabs>
        <w:spacing w:before="120" w:after="120" w:line="240" w:lineRule="auto"/>
        <w:ind w:left="426" w:hanging="426"/>
        <w:rPr>
          <w:b/>
          <w:color w:val="000000"/>
        </w:rPr>
      </w:pPr>
      <w:r>
        <w:rPr>
          <w:b/>
          <w:color w:val="000000"/>
        </w:rPr>
        <w:t>Where CCS might oversee parts of the Call-Off Contracts</w:t>
      </w:r>
    </w:p>
    <w:p w14:paraId="00000082" w14:textId="77777777" w:rsidR="005F2D4D" w:rsidRDefault="007D30CF">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CCS shall have oversight of certain processes which are operated under Call-Off Contracts. Such oversight shall be provided in relation to the operation of the following Schedules in each Call-Off Contract:</w:t>
      </w:r>
    </w:p>
    <w:p w14:paraId="00000083"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jc w:val="both"/>
        <w:rPr>
          <w:color w:val="000000"/>
        </w:rPr>
      </w:pPr>
      <w:r>
        <w:rPr>
          <w:color w:val="000000"/>
        </w:rPr>
        <w:t xml:space="preserve">Call-Off Schedule 3 </w:t>
      </w:r>
      <w:r>
        <w:rPr>
          <w:i/>
          <w:color w:val="000000"/>
        </w:rPr>
        <w:t>(Continuous Improvement)</w:t>
      </w:r>
      <w:r>
        <w:rPr>
          <w:color w:val="000000"/>
        </w:rPr>
        <w:t>;</w:t>
      </w:r>
    </w:p>
    <w:p w14:paraId="00000084"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 xml:space="preserve">Call-Off Schedule 8 </w:t>
      </w:r>
      <w:r>
        <w:rPr>
          <w:i/>
          <w:color w:val="000000"/>
        </w:rPr>
        <w:t>(Business Continuity and Disaster Recovery)</w:t>
      </w:r>
      <w:r>
        <w:rPr>
          <w:color w:val="000000"/>
        </w:rPr>
        <w:t>;</w:t>
      </w:r>
    </w:p>
    <w:p w14:paraId="00000085"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the applicable Security Schedule; and</w:t>
      </w:r>
    </w:p>
    <w:p w14:paraId="00000086"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 xml:space="preserve">Call-Off Schedule 16 </w:t>
      </w:r>
      <w:r>
        <w:rPr>
          <w:i/>
          <w:color w:val="000000"/>
        </w:rPr>
        <w:t>(Benchmarking)</w:t>
      </w:r>
      <w:r>
        <w:rPr>
          <w:color w:val="000000"/>
        </w:rPr>
        <w:t>,</w:t>
      </w:r>
    </w:p>
    <w:p w14:paraId="00000087" w14:textId="77777777" w:rsidR="005F2D4D" w:rsidRDefault="007D30CF">
      <w:pPr>
        <w:pBdr>
          <w:top w:val="nil"/>
          <w:left w:val="nil"/>
          <w:bottom w:val="nil"/>
          <w:right w:val="nil"/>
          <w:between w:val="nil"/>
        </w:pBdr>
        <w:tabs>
          <w:tab w:val="left" w:pos="1985"/>
        </w:tabs>
        <w:spacing w:before="120" w:after="120" w:line="240" w:lineRule="auto"/>
        <w:ind w:firstLine="1134"/>
        <w:rPr>
          <w:color w:val="000000"/>
        </w:rPr>
      </w:pPr>
      <w:r>
        <w:rPr>
          <w:color w:val="000000"/>
        </w:rPr>
        <w:t xml:space="preserve">(the </w:t>
      </w:r>
      <w:r>
        <w:rPr>
          <w:b/>
          <w:color w:val="000000"/>
        </w:rPr>
        <w:t>"Supported Schedules"</w:t>
      </w:r>
      <w:r>
        <w:rPr>
          <w:color w:val="000000"/>
        </w:rPr>
        <w:t>)</w:t>
      </w:r>
    </w:p>
    <w:p w14:paraId="00000088" w14:textId="77777777" w:rsidR="005F2D4D" w:rsidRDefault="007D30CF">
      <w:pPr>
        <w:keepNext/>
        <w:pBdr>
          <w:top w:val="nil"/>
          <w:left w:val="nil"/>
          <w:bottom w:val="nil"/>
          <w:right w:val="nil"/>
          <w:between w:val="nil"/>
        </w:pBdr>
        <w:tabs>
          <w:tab w:val="left" w:pos="1134"/>
        </w:tabs>
        <w:spacing w:before="120" w:after="120" w:line="240" w:lineRule="auto"/>
        <w:ind w:left="426" w:hanging="642"/>
        <w:rPr>
          <w:b/>
          <w:color w:val="000000"/>
        </w:rPr>
      </w:pPr>
      <w:r>
        <w:rPr>
          <w:b/>
          <w:color w:val="000000"/>
        </w:rPr>
        <w:tab/>
        <w:t>How the Supplier must support CCS involvement</w:t>
      </w:r>
    </w:p>
    <w:p w14:paraId="00000089" w14:textId="77777777" w:rsidR="005F2D4D" w:rsidRDefault="007D30CF">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Supplier shall co-operate as reasonably required by CCS in relation to the Supported Schedules including:</w:t>
      </w:r>
    </w:p>
    <w:p w14:paraId="0000008A"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provision of information;</w:t>
      </w:r>
    </w:p>
    <w:p w14:paraId="0000008B"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allowing CCS to act as agent for the Buyers under the Supported Schedules for such matters as CCS may notify to the Supplier from time to time; and</w:t>
      </w:r>
    </w:p>
    <w:p w14:paraId="0000008C"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851"/>
        <w:rPr>
          <w:color w:val="000000"/>
        </w:rPr>
      </w:pPr>
      <w:r>
        <w:rPr>
          <w:color w:val="000000"/>
        </w:rPr>
        <w:t xml:space="preserve">such other matters as CCS may </w:t>
      </w:r>
      <w:r>
        <w:t>notify the</w:t>
      </w:r>
      <w:r>
        <w:rPr>
          <w:color w:val="000000"/>
        </w:rPr>
        <w:t xml:space="preserve"> Supplier from time to time.</w:t>
      </w:r>
    </w:p>
    <w:p w14:paraId="0000008D" w14:textId="77777777" w:rsidR="005F2D4D" w:rsidRDefault="007D30CF">
      <w:pPr>
        <w:pBdr>
          <w:top w:val="nil"/>
          <w:left w:val="nil"/>
          <w:bottom w:val="nil"/>
          <w:right w:val="nil"/>
          <w:between w:val="nil"/>
        </w:pBdr>
        <w:tabs>
          <w:tab w:val="left" w:pos="1134"/>
        </w:tabs>
        <w:spacing w:before="120" w:after="120" w:line="240" w:lineRule="auto"/>
        <w:ind w:left="426" w:hanging="642"/>
        <w:rPr>
          <w:b/>
          <w:color w:val="000000"/>
        </w:rPr>
      </w:pPr>
      <w:r>
        <w:rPr>
          <w:b/>
          <w:color w:val="000000"/>
        </w:rPr>
        <w:tab/>
        <w:t xml:space="preserve">Where CCS might manage the process for Buyers collectively </w:t>
      </w:r>
    </w:p>
    <w:p w14:paraId="0000008E" w14:textId="77777777" w:rsidR="005F2D4D" w:rsidRDefault="007D30CF">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In addition to general oversight as referred to above the following specific oversight shall apply to the individual Supported Schedules:</w:t>
      </w:r>
    </w:p>
    <w:p w14:paraId="0000008F"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709"/>
        <w:rPr>
          <w:color w:val="000000"/>
        </w:rPr>
      </w:pPr>
      <w:r>
        <w:rPr>
          <w:color w:val="000000"/>
        </w:rPr>
        <w:t xml:space="preserve">Call-Off Schedule 3 </w:t>
      </w:r>
      <w:r>
        <w:rPr>
          <w:i/>
          <w:color w:val="000000"/>
        </w:rPr>
        <w:t>(Continuous Improvement)</w:t>
      </w:r>
      <w:r>
        <w:rPr>
          <w:color w:val="000000"/>
        </w:rPr>
        <w:t xml:space="preserve"> - the Supplier shall:</w:t>
      </w:r>
    </w:p>
    <w:p w14:paraId="00000090" w14:textId="77777777" w:rsidR="005F2D4D" w:rsidRDefault="007D30CF">
      <w:pPr>
        <w:numPr>
          <w:ilvl w:val="3"/>
          <w:numId w:val="1"/>
        </w:numPr>
        <w:pBdr>
          <w:top w:val="nil"/>
          <w:left w:val="nil"/>
          <w:bottom w:val="nil"/>
          <w:right w:val="nil"/>
          <w:between w:val="nil"/>
        </w:pBdr>
        <w:tabs>
          <w:tab w:val="left" w:pos="2835"/>
        </w:tabs>
        <w:spacing w:before="120" w:after="120" w:line="240" w:lineRule="auto"/>
        <w:ind w:hanging="861"/>
        <w:rPr>
          <w:color w:val="000000"/>
        </w:rPr>
      </w:pPr>
      <w:r>
        <w:rPr>
          <w:color w:val="000000"/>
        </w:rPr>
        <w:t>adopt a policy of continuous improvement in relation to the Deliverables;</w:t>
      </w:r>
    </w:p>
    <w:p w14:paraId="00000091" w14:textId="77777777" w:rsidR="005F2D4D" w:rsidRDefault="007D30CF">
      <w:pPr>
        <w:numPr>
          <w:ilvl w:val="3"/>
          <w:numId w:val="1"/>
        </w:numPr>
        <w:pBdr>
          <w:top w:val="nil"/>
          <w:left w:val="nil"/>
          <w:bottom w:val="nil"/>
          <w:right w:val="nil"/>
          <w:between w:val="nil"/>
        </w:pBdr>
        <w:tabs>
          <w:tab w:val="left" w:pos="2835"/>
        </w:tabs>
        <w:spacing w:before="120" w:after="120" w:line="240" w:lineRule="auto"/>
        <w:ind w:hanging="861"/>
        <w:rPr>
          <w:color w:val="000000"/>
        </w:rPr>
      </w:pPr>
      <w:r>
        <w:rPr>
          <w:color w:val="000000"/>
        </w:rPr>
        <w:t xml:space="preserve">create, maintain and update a continuous improvement plan for improving the provision of the Deliverables and/or reducing the Charges and, where requested by CCS, </w:t>
      </w:r>
      <w:r>
        <w:rPr>
          <w:color w:val="000000"/>
        </w:rPr>
        <w:lastRenderedPageBreak/>
        <w:t>incorporate any improvement identified in accordance with the Variation Procedure.</w:t>
      </w:r>
    </w:p>
    <w:p w14:paraId="00000092"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709"/>
        <w:rPr>
          <w:color w:val="000000"/>
        </w:rPr>
      </w:pPr>
      <w:r>
        <w:rPr>
          <w:color w:val="000000"/>
        </w:rPr>
        <w:t xml:space="preserve">Call-Off Schedule 8 </w:t>
      </w:r>
      <w:r>
        <w:rPr>
          <w:i/>
          <w:color w:val="000000"/>
        </w:rPr>
        <w:t>(Business Continuity and Disaster Recovery)</w:t>
      </w:r>
      <w:r>
        <w:rPr>
          <w:color w:val="000000"/>
        </w:rPr>
        <w:t xml:space="preserve"> - the Supplier shall:</w:t>
      </w:r>
    </w:p>
    <w:p w14:paraId="00000093" w14:textId="77777777" w:rsidR="005F2D4D" w:rsidRDefault="007D30CF">
      <w:pPr>
        <w:numPr>
          <w:ilvl w:val="3"/>
          <w:numId w:val="1"/>
        </w:numPr>
        <w:pBdr>
          <w:top w:val="nil"/>
          <w:left w:val="nil"/>
          <w:bottom w:val="nil"/>
          <w:right w:val="nil"/>
          <w:between w:val="nil"/>
        </w:pBdr>
        <w:tabs>
          <w:tab w:val="left" w:pos="1985"/>
          <w:tab w:val="left" w:pos="1985"/>
          <w:tab w:val="left" w:pos="2835"/>
        </w:tabs>
        <w:spacing w:before="120" w:after="120" w:line="240" w:lineRule="auto"/>
        <w:ind w:hanging="861"/>
        <w:rPr>
          <w:color w:val="000000"/>
        </w:rPr>
      </w:pPr>
      <w:r>
        <w:rPr>
          <w:color w:val="000000"/>
        </w:rPr>
        <w:t>create and hold a template BCDR plan that can be used by each Buyer and shall make it available to CCS so that it can be published to potential Buyers; and</w:t>
      </w:r>
    </w:p>
    <w:p w14:paraId="00000094" w14:textId="77777777" w:rsidR="005F2D4D" w:rsidRDefault="007D30CF">
      <w:pPr>
        <w:numPr>
          <w:ilvl w:val="3"/>
          <w:numId w:val="1"/>
        </w:numPr>
        <w:pBdr>
          <w:top w:val="nil"/>
          <w:left w:val="nil"/>
          <w:bottom w:val="nil"/>
          <w:right w:val="nil"/>
          <w:between w:val="nil"/>
        </w:pBdr>
        <w:tabs>
          <w:tab w:val="left" w:pos="1985"/>
          <w:tab w:val="left" w:pos="1985"/>
          <w:tab w:val="left" w:pos="2835"/>
        </w:tabs>
        <w:spacing w:before="120" w:after="120" w:line="240" w:lineRule="auto"/>
        <w:ind w:hanging="861"/>
        <w:rPr>
          <w:color w:val="000000"/>
        </w:rPr>
      </w:pPr>
      <w:r>
        <w:rPr>
          <w:color w:val="000000"/>
        </w:rPr>
        <w:t>notify CCS in the event of the invocation or potential invocation of any BCDR plan and the Supplier shall provide such support as CCS may reasonably require to coordinate the application of BCDR plans across all Call Off Contracts.</w:t>
      </w:r>
    </w:p>
    <w:p w14:paraId="00000095"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left="1985" w:hanging="709"/>
        <w:rPr>
          <w:color w:val="000000"/>
        </w:rPr>
      </w:pPr>
      <w:r>
        <w:rPr>
          <w:color w:val="000000"/>
        </w:rPr>
        <w:t>the applicable Security Schedule - the Supplier shall:</w:t>
      </w:r>
    </w:p>
    <w:p w14:paraId="00000096" w14:textId="77777777" w:rsidR="005F2D4D" w:rsidRDefault="007D30CF">
      <w:pPr>
        <w:numPr>
          <w:ilvl w:val="3"/>
          <w:numId w:val="1"/>
        </w:numPr>
        <w:pBdr>
          <w:top w:val="nil"/>
          <w:left w:val="nil"/>
          <w:bottom w:val="nil"/>
          <w:right w:val="nil"/>
          <w:between w:val="nil"/>
        </w:pBdr>
        <w:tabs>
          <w:tab w:val="left" w:pos="2835"/>
        </w:tabs>
        <w:spacing w:before="120" w:after="120" w:line="240" w:lineRule="auto"/>
        <w:ind w:left="2835" w:hanging="850"/>
        <w:rPr>
          <w:color w:val="000000"/>
        </w:rPr>
      </w:pPr>
      <w:r>
        <w:rPr>
          <w:color w:val="000000"/>
        </w:rPr>
        <w:t>create and hold a template Security Management Plan that can be used by each Buyer and shall make it available to CCS so that it can be published to potential Buyers; and</w:t>
      </w:r>
    </w:p>
    <w:p w14:paraId="00000097" w14:textId="77777777" w:rsidR="005F2D4D" w:rsidRDefault="007D30CF">
      <w:pPr>
        <w:numPr>
          <w:ilvl w:val="3"/>
          <w:numId w:val="1"/>
        </w:numPr>
        <w:pBdr>
          <w:top w:val="nil"/>
          <w:left w:val="nil"/>
          <w:bottom w:val="nil"/>
          <w:right w:val="nil"/>
          <w:between w:val="nil"/>
        </w:pBdr>
        <w:tabs>
          <w:tab w:val="left" w:pos="2835"/>
        </w:tabs>
        <w:spacing w:before="120" w:after="120" w:line="240" w:lineRule="auto"/>
        <w:ind w:left="2835" w:hanging="850"/>
        <w:rPr>
          <w:color w:val="000000"/>
        </w:rPr>
      </w:pPr>
      <w:r>
        <w:rPr>
          <w:color w:val="000000"/>
        </w:rPr>
        <w:t>notify CCS in the event of breach of any Security Management Plan and the Supplier shall provide such support as CCS may reasonably require to coordinate the application of Security Management Plans across all Call Off Contracts.</w:t>
      </w:r>
    </w:p>
    <w:p w14:paraId="00000098" w14:textId="77777777" w:rsidR="005F2D4D" w:rsidRDefault="007D30CF">
      <w:pPr>
        <w:numPr>
          <w:ilvl w:val="2"/>
          <w:numId w:val="1"/>
        </w:numPr>
        <w:pBdr>
          <w:top w:val="nil"/>
          <w:left w:val="nil"/>
          <w:bottom w:val="nil"/>
          <w:right w:val="nil"/>
          <w:between w:val="nil"/>
        </w:pBdr>
        <w:tabs>
          <w:tab w:val="left" w:pos="1985"/>
        </w:tabs>
        <w:spacing w:before="120" w:after="120" w:line="240" w:lineRule="auto"/>
        <w:ind w:hanging="1146"/>
        <w:rPr>
          <w:color w:val="000000"/>
        </w:rPr>
      </w:pPr>
      <w:r>
        <w:rPr>
          <w:color w:val="000000"/>
        </w:rPr>
        <w:t xml:space="preserve">Call-Off Schedule 16 </w:t>
      </w:r>
      <w:r>
        <w:rPr>
          <w:i/>
          <w:color w:val="000000"/>
        </w:rPr>
        <w:t>(Benchmarking)</w:t>
      </w:r>
      <w:r>
        <w:rPr>
          <w:color w:val="000000"/>
        </w:rPr>
        <w:t xml:space="preserve"> - the Supplier:</w:t>
      </w:r>
    </w:p>
    <w:p w14:paraId="00000099" w14:textId="77777777" w:rsidR="005F2D4D" w:rsidRDefault="007D30CF">
      <w:pPr>
        <w:numPr>
          <w:ilvl w:val="3"/>
          <w:numId w:val="1"/>
        </w:numPr>
        <w:pBdr>
          <w:top w:val="nil"/>
          <w:left w:val="nil"/>
          <w:bottom w:val="nil"/>
          <w:right w:val="nil"/>
          <w:between w:val="nil"/>
        </w:pBdr>
        <w:tabs>
          <w:tab w:val="left" w:pos="2835"/>
        </w:tabs>
        <w:spacing w:before="120" w:after="120" w:line="240" w:lineRule="auto"/>
        <w:ind w:left="2835" w:hanging="850"/>
        <w:rPr>
          <w:color w:val="000000"/>
        </w:rPr>
      </w:pPr>
      <w:r>
        <w:rPr>
          <w:color w:val="000000"/>
        </w:rPr>
        <w:t xml:space="preserve">shall notify CCS in the event that any </w:t>
      </w:r>
      <w:proofErr w:type="spellStart"/>
      <w:r>
        <w:rPr>
          <w:color w:val="000000"/>
        </w:rPr>
        <w:t>benchmarker</w:t>
      </w:r>
      <w:proofErr w:type="spellEnd"/>
      <w:r>
        <w:rPr>
          <w:color w:val="000000"/>
        </w:rPr>
        <w:t xml:space="preserve"> is appointed in respect of any Call Off Contract and the Supplier recognises that CCS may want to co-ordinate how benchmarking is conducted across multiple Call Off Contracts;</w:t>
      </w:r>
    </w:p>
    <w:p w14:paraId="0000009A" w14:textId="77777777" w:rsidR="005F2D4D" w:rsidRDefault="007D30CF">
      <w:pPr>
        <w:numPr>
          <w:ilvl w:val="3"/>
          <w:numId w:val="1"/>
        </w:numPr>
        <w:pBdr>
          <w:top w:val="nil"/>
          <w:left w:val="nil"/>
          <w:bottom w:val="nil"/>
          <w:right w:val="nil"/>
          <w:between w:val="nil"/>
        </w:pBdr>
        <w:tabs>
          <w:tab w:val="left" w:pos="2835"/>
        </w:tabs>
        <w:spacing w:before="120" w:after="120" w:line="240" w:lineRule="auto"/>
        <w:ind w:left="2835" w:hanging="850"/>
        <w:rPr>
          <w:color w:val="000000"/>
        </w:rPr>
      </w:pPr>
      <w:r>
        <w:rPr>
          <w:color w:val="000000"/>
        </w:rPr>
        <w:t xml:space="preserve">shall where CCS </w:t>
      </w:r>
      <w:proofErr w:type="gramStart"/>
      <w:r>
        <w:rPr>
          <w:color w:val="000000"/>
        </w:rPr>
        <w:t>is</w:t>
      </w:r>
      <w:proofErr w:type="gramEnd"/>
      <w:r>
        <w:rPr>
          <w:color w:val="000000"/>
        </w:rPr>
        <w:t xml:space="preserve"> appointed as agent by Buyers in respect of benchmarking, co-operate with CCS in order to operate the benchmarking as efficiently as possible;</w:t>
      </w:r>
    </w:p>
    <w:p w14:paraId="0000009B" w14:textId="77777777" w:rsidR="005F2D4D" w:rsidRDefault="007D30CF">
      <w:pPr>
        <w:numPr>
          <w:ilvl w:val="3"/>
          <w:numId w:val="1"/>
        </w:numPr>
        <w:pBdr>
          <w:top w:val="nil"/>
          <w:left w:val="nil"/>
          <w:bottom w:val="nil"/>
          <w:right w:val="nil"/>
          <w:between w:val="nil"/>
        </w:pBdr>
        <w:tabs>
          <w:tab w:val="left" w:pos="2835"/>
        </w:tabs>
        <w:spacing w:before="120" w:after="120" w:line="240" w:lineRule="auto"/>
        <w:ind w:left="2835" w:hanging="850"/>
        <w:rPr>
          <w:color w:val="000000"/>
        </w:rPr>
      </w:pPr>
      <w:r>
        <w:rPr>
          <w:color w:val="000000"/>
        </w:rPr>
        <w:t xml:space="preserve">agrees that notwithstanding the remainder of Clause 18 </w:t>
      </w:r>
      <w:r>
        <w:rPr>
          <w:i/>
          <w:color w:val="000000"/>
        </w:rPr>
        <w:t>(What you must keep confidential)</w:t>
      </w:r>
      <w:r>
        <w:rPr>
          <w:color w:val="000000"/>
        </w:rPr>
        <w:t xml:space="preserve"> of the General Terms, CCS shall be entitled to publish the results of any benchmarking of the Framework Prices to Other Contracting Authorities (subject to the other party entering into reasonable confidentiality undertakings).]</w:t>
      </w:r>
    </w:p>
    <w:p w14:paraId="0000009C" w14:textId="77777777" w:rsidR="005F2D4D" w:rsidRDefault="005F2D4D">
      <w:pPr>
        <w:pBdr>
          <w:top w:val="nil"/>
          <w:left w:val="nil"/>
          <w:bottom w:val="nil"/>
          <w:right w:val="nil"/>
          <w:between w:val="nil"/>
        </w:pBdr>
        <w:tabs>
          <w:tab w:val="left" w:pos="2835"/>
        </w:tabs>
        <w:spacing w:before="120" w:after="120" w:line="240" w:lineRule="auto"/>
        <w:rPr>
          <w:color w:val="000000"/>
        </w:rPr>
        <w:sectPr w:rsidR="005F2D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pPr>
    </w:p>
    <w:p w14:paraId="0000009D" w14:textId="77777777" w:rsidR="005F2D4D" w:rsidRDefault="007D30CF">
      <w:pPr>
        <w:tabs>
          <w:tab w:val="left" w:pos="2835"/>
        </w:tabs>
        <w:spacing w:before="120" w:after="120" w:line="240" w:lineRule="auto"/>
        <w:rPr>
          <w:color w:val="000000"/>
        </w:rPr>
      </w:pPr>
      <w:r>
        <w:rPr>
          <w:b/>
          <w:color w:val="000000"/>
          <w:sz w:val="28"/>
          <w:szCs w:val="28"/>
        </w:rPr>
        <w:lastRenderedPageBreak/>
        <w:t>Annex A</w:t>
      </w:r>
      <w:r>
        <w:rPr>
          <w:color w:val="000000"/>
        </w:rPr>
        <w:t xml:space="preserve"> </w:t>
      </w:r>
    </w:p>
    <w:p w14:paraId="0000009E" w14:textId="77777777" w:rsidR="005F2D4D" w:rsidRDefault="007D30CF">
      <w:pPr>
        <w:tabs>
          <w:tab w:val="left" w:pos="2835"/>
        </w:tabs>
        <w:spacing w:before="120" w:after="120" w:line="240" w:lineRule="auto"/>
        <w:rPr>
          <w:color w:val="000000"/>
        </w:rPr>
      </w:pPr>
      <w:r>
        <w:rPr>
          <w:color w:val="000000"/>
        </w:rPr>
        <w:t>Supplier Performance Dashboard</w:t>
      </w:r>
    </w:p>
    <w:p w14:paraId="0000009F" w14:textId="77777777" w:rsidR="005F2D4D" w:rsidRDefault="005F2D4D">
      <w:pPr>
        <w:pBdr>
          <w:top w:val="nil"/>
          <w:left w:val="nil"/>
          <w:bottom w:val="nil"/>
          <w:right w:val="nil"/>
          <w:between w:val="nil"/>
        </w:pBdr>
        <w:tabs>
          <w:tab w:val="left" w:pos="2835"/>
        </w:tabs>
        <w:spacing w:before="120" w:after="120" w:line="240" w:lineRule="auto"/>
        <w:rPr>
          <w:color w:val="000000"/>
          <w:sz w:val="22"/>
          <w:szCs w:val="22"/>
        </w:rPr>
        <w:sectPr w:rsidR="005F2D4D">
          <w:pgSz w:w="11906" w:h="16838"/>
          <w:pgMar w:top="1440" w:right="1440" w:bottom="1440" w:left="1440" w:header="709" w:footer="709" w:gutter="0"/>
          <w:cols w:space="720"/>
        </w:sectPr>
      </w:pPr>
    </w:p>
    <w:p w14:paraId="000000A0" w14:textId="77777777" w:rsidR="005F2D4D" w:rsidRDefault="005F2D4D">
      <w:pPr>
        <w:keepNext/>
        <w:pBdr>
          <w:top w:val="nil"/>
          <w:left w:val="nil"/>
          <w:bottom w:val="nil"/>
          <w:right w:val="nil"/>
          <w:between w:val="nil"/>
        </w:pBdr>
        <w:tabs>
          <w:tab w:val="left" w:pos="1985"/>
          <w:tab w:val="left" w:pos="1985"/>
          <w:tab w:val="left" w:pos="2552"/>
        </w:tabs>
        <w:spacing w:before="120" w:after="120" w:line="240" w:lineRule="auto"/>
        <w:rPr>
          <w:color w:val="000000"/>
          <w:highlight w:val="red"/>
        </w:rPr>
      </w:pPr>
    </w:p>
    <w:sectPr w:rsidR="005F2D4D">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C19B6" w14:textId="77777777" w:rsidR="008F3421" w:rsidRDefault="008F3421">
      <w:pPr>
        <w:spacing w:after="0" w:line="240" w:lineRule="auto"/>
      </w:pPr>
      <w:r>
        <w:separator/>
      </w:r>
    </w:p>
  </w:endnote>
  <w:endnote w:type="continuationSeparator" w:id="0">
    <w:p w14:paraId="381F5E23" w14:textId="77777777" w:rsidR="008F3421" w:rsidRDefault="008F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7" w14:textId="77777777" w:rsidR="005F2D4D" w:rsidRDefault="005F2D4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8" w14:textId="77777777" w:rsidR="005F2D4D" w:rsidRDefault="005F2D4D">
    <w:pPr>
      <w:tabs>
        <w:tab w:val="center" w:pos="4513"/>
        <w:tab w:val="right" w:pos="9026"/>
      </w:tabs>
      <w:spacing w:after="0"/>
      <w:rPr>
        <w:sz w:val="20"/>
        <w:szCs w:val="20"/>
      </w:rPr>
    </w:pPr>
  </w:p>
  <w:p w14:paraId="000000A9" w14:textId="77777777" w:rsidR="005F2D4D" w:rsidRDefault="007D30CF">
    <w:pPr>
      <w:tabs>
        <w:tab w:val="center" w:pos="4513"/>
        <w:tab w:val="right" w:pos="9026"/>
      </w:tabs>
      <w:spacing w:after="0"/>
      <w:rPr>
        <w:sz w:val="20"/>
        <w:szCs w:val="20"/>
      </w:rPr>
    </w:pPr>
    <w:r>
      <w:rPr>
        <w:sz w:val="20"/>
        <w:szCs w:val="20"/>
      </w:rPr>
      <w:t>Framework Ref: RM6346 Records Information Management, Digital Solutions and Associated Services</w:t>
    </w:r>
    <w:r>
      <w:rPr>
        <w:sz w:val="20"/>
        <w:szCs w:val="20"/>
      </w:rPr>
      <w:tab/>
      <w:t xml:space="preserve">                                           </w:t>
    </w:r>
  </w:p>
  <w:p w14:paraId="000000AA" w14:textId="47F36986" w:rsidR="005F2D4D" w:rsidRDefault="007D30CF">
    <w:pPr>
      <w:tabs>
        <w:tab w:val="center" w:pos="4513"/>
        <w:tab w:val="right" w:pos="9026"/>
      </w:tabs>
      <w:spacing w:after="0"/>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5</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4B03E8">
      <w:rPr>
        <w:noProof/>
        <w:color w:val="000000"/>
        <w:sz w:val="20"/>
        <w:szCs w:val="20"/>
      </w:rPr>
      <w:t>1</w:t>
    </w:r>
    <w:r>
      <w:rPr>
        <w:color w:val="000000"/>
        <w:sz w:val="20"/>
        <w:szCs w:val="20"/>
      </w:rPr>
      <w:fldChar w:fldCharType="end"/>
    </w:r>
  </w:p>
  <w:p w14:paraId="000000AB" w14:textId="77777777" w:rsidR="005F2D4D" w:rsidRDefault="007D30CF">
    <w:pPr>
      <w:pBdr>
        <w:top w:val="nil"/>
        <w:left w:val="nil"/>
        <w:bottom w:val="nil"/>
        <w:right w:val="nil"/>
        <w:between w:val="nil"/>
      </w:pBdr>
      <w:tabs>
        <w:tab w:val="center" w:pos="4513"/>
        <w:tab w:val="right" w:pos="9026"/>
      </w:tabs>
      <w:spacing w:after="0" w:line="240" w:lineRule="auto"/>
      <w:rPr>
        <w:color w:val="000000"/>
      </w:rPr>
    </w:pPr>
    <w:r>
      <w:rPr>
        <w:color w:val="000000"/>
        <w:sz w:val="20"/>
        <w:szCs w:val="20"/>
      </w:rPr>
      <w:t>Model Version: v1.0 PA</w:t>
    </w:r>
    <w:r>
      <w:rPr>
        <w:color w:val="000000"/>
        <w:sz w:val="20"/>
        <w:szCs w:val="20"/>
      </w:rPr>
      <w:tab/>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C" w14:textId="77777777" w:rsidR="005F2D4D" w:rsidRDefault="007D30CF">
    <w:pPr>
      <w:tabs>
        <w:tab w:val="center" w:pos="4513"/>
        <w:tab w:val="right" w:pos="9026"/>
      </w:tabs>
      <w:spacing w:after="0"/>
      <w:rPr>
        <w:sz w:val="20"/>
        <w:szCs w:val="20"/>
      </w:rPr>
    </w:pPr>
    <w:r>
      <w:rPr>
        <w:sz w:val="20"/>
        <w:szCs w:val="20"/>
      </w:rPr>
      <w:t>Framework Ref: RM</w:t>
    </w:r>
    <w:r>
      <w:rPr>
        <w:sz w:val="20"/>
        <w:szCs w:val="20"/>
      </w:rPr>
      <w:tab/>
      <w:t xml:space="preserve">                                           </w:t>
    </w:r>
  </w:p>
  <w:p w14:paraId="000000AD" w14:textId="77777777" w:rsidR="005F2D4D" w:rsidRDefault="007D30CF">
    <w:pPr>
      <w:pBdr>
        <w:top w:val="nil"/>
        <w:left w:val="nil"/>
        <w:bottom w:val="nil"/>
        <w:right w:val="nil"/>
        <w:between w:val="nil"/>
      </w:pBdr>
      <w:tabs>
        <w:tab w:val="center" w:pos="4513"/>
        <w:tab w:val="right" w:pos="9026"/>
      </w:tabs>
      <w:spacing w:after="0" w:line="240" w:lineRule="auto"/>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end"/>
    </w:r>
  </w:p>
  <w:p w14:paraId="000000AE" w14:textId="77777777" w:rsidR="005F2D4D" w:rsidRDefault="007D30CF">
    <w:pPr>
      <w:pBdr>
        <w:top w:val="nil"/>
        <w:left w:val="nil"/>
        <w:bottom w:val="nil"/>
        <w:right w:val="nil"/>
        <w:between w:val="nil"/>
      </w:pBdr>
      <w:tabs>
        <w:tab w:val="center" w:pos="4513"/>
        <w:tab w:val="right" w:pos="9026"/>
      </w:tabs>
      <w:spacing w:after="0" w:line="240" w:lineRule="auto"/>
      <w:rPr>
        <w:color w:val="BFBFBF"/>
      </w:rPr>
    </w:pPr>
    <w:r>
      <w:rPr>
        <w:color w:val="000000"/>
        <w:sz w:val="20"/>
        <w:szCs w:val="20"/>
      </w:rPr>
      <w:t>Model Version: v3.0</w:t>
    </w:r>
    <w:r>
      <w:rPr>
        <w:color w:val="000000"/>
        <w:sz w:val="20"/>
        <w:szCs w:val="20"/>
      </w:rPr>
      <w:tab/>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C2181" w14:textId="77777777" w:rsidR="008F3421" w:rsidRDefault="008F3421">
      <w:pPr>
        <w:spacing w:after="0" w:line="240" w:lineRule="auto"/>
      </w:pPr>
      <w:r>
        <w:separator/>
      </w:r>
    </w:p>
  </w:footnote>
  <w:footnote w:type="continuationSeparator" w:id="0">
    <w:p w14:paraId="35E9E663" w14:textId="77777777" w:rsidR="008F3421" w:rsidRDefault="008F3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1" w14:textId="77777777" w:rsidR="005F2D4D" w:rsidRDefault="005F2D4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2" w14:textId="77777777" w:rsidR="005F2D4D" w:rsidRDefault="007D30CF">
    <w:pPr>
      <w:pBdr>
        <w:top w:val="nil"/>
        <w:left w:val="nil"/>
        <w:bottom w:val="nil"/>
        <w:right w:val="nil"/>
        <w:between w:val="nil"/>
      </w:pBdr>
      <w:tabs>
        <w:tab w:val="center" w:pos="4513"/>
        <w:tab w:val="right" w:pos="9026"/>
      </w:tabs>
      <w:spacing w:after="0" w:line="240" w:lineRule="auto"/>
      <w:rPr>
        <w:color w:val="000000"/>
        <w:sz w:val="22"/>
        <w:szCs w:val="22"/>
      </w:rPr>
    </w:pPr>
    <w:r>
      <w:rPr>
        <w:b/>
        <w:color w:val="000000"/>
        <w:sz w:val="22"/>
        <w:szCs w:val="22"/>
      </w:rPr>
      <w:t>Framework Schedule 4 (Framework Management)</w:t>
    </w:r>
  </w:p>
  <w:p w14:paraId="000000A3" w14:textId="77777777" w:rsidR="005F2D4D" w:rsidRDefault="007D30CF">
    <w:pPr>
      <w:pBdr>
        <w:top w:val="nil"/>
        <w:left w:val="nil"/>
        <w:bottom w:val="nil"/>
        <w:right w:val="nil"/>
        <w:between w:val="nil"/>
      </w:pBdr>
      <w:tabs>
        <w:tab w:val="center" w:pos="4513"/>
        <w:tab w:val="right" w:pos="9026"/>
      </w:tabs>
      <w:spacing w:after="0" w:line="240" w:lineRule="auto"/>
      <w:rPr>
        <w:sz w:val="22"/>
        <w:szCs w:val="22"/>
      </w:rPr>
    </w:pPr>
    <w:r>
      <w:rPr>
        <w:color w:val="000000"/>
        <w:sz w:val="22"/>
        <w:szCs w:val="22"/>
      </w:rPr>
      <w:t>Crown Copyright 20</w:t>
    </w:r>
    <w:r>
      <w:rPr>
        <w:sz w:val="22"/>
        <w:szCs w:val="22"/>
      </w:rPr>
      <w:t>25</w:t>
    </w:r>
  </w:p>
  <w:p w14:paraId="000000A4" w14:textId="77777777" w:rsidR="005F2D4D" w:rsidRDefault="005F2D4D">
    <w:pPr>
      <w:pBdr>
        <w:top w:val="nil"/>
        <w:left w:val="nil"/>
        <w:bottom w:val="nil"/>
        <w:right w:val="nil"/>
        <w:between w:val="nil"/>
      </w:pBdr>
      <w:tabs>
        <w:tab w:val="center" w:pos="4513"/>
        <w:tab w:val="right" w:pos="9026"/>
      </w:tabs>
      <w:spacing w:after="0" w:line="240" w:lineRule="auto"/>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5" w14:textId="77777777" w:rsidR="005F2D4D" w:rsidRDefault="007D30CF">
    <w:pPr>
      <w:pBdr>
        <w:top w:val="nil"/>
        <w:left w:val="nil"/>
        <w:bottom w:val="nil"/>
        <w:right w:val="nil"/>
        <w:between w:val="nil"/>
      </w:pBdr>
      <w:tabs>
        <w:tab w:val="center" w:pos="4513"/>
        <w:tab w:val="right" w:pos="9026"/>
      </w:tabs>
      <w:spacing w:after="0" w:line="240" w:lineRule="auto"/>
      <w:rPr>
        <w:color w:val="000000"/>
        <w:sz w:val="20"/>
        <w:szCs w:val="20"/>
      </w:rPr>
    </w:pPr>
    <w:r>
      <w:rPr>
        <w:b/>
        <w:color w:val="000000"/>
        <w:sz w:val="20"/>
        <w:szCs w:val="20"/>
      </w:rPr>
      <w:t>Framework Schedule 4 (Framework Management)</w:t>
    </w:r>
  </w:p>
  <w:p w14:paraId="000000A6" w14:textId="77777777" w:rsidR="005F2D4D" w:rsidRDefault="007D30CF">
    <w:pPr>
      <w:pBdr>
        <w:top w:val="nil"/>
        <w:left w:val="nil"/>
        <w:bottom w:val="nil"/>
        <w:right w:val="nil"/>
        <w:between w:val="nil"/>
      </w:pBdr>
      <w:tabs>
        <w:tab w:val="center" w:pos="4513"/>
        <w:tab w:val="right" w:pos="9026"/>
      </w:tabs>
      <w:spacing w:after="0" w:line="240" w:lineRule="auto"/>
      <w:rPr>
        <w:color w:val="BFBFBF"/>
        <w:sz w:val="20"/>
        <w:szCs w:val="20"/>
      </w:rPr>
    </w:pPr>
    <w:r>
      <w:rPr>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4013"/>
    <w:multiLevelType w:val="multilevel"/>
    <w:tmpl w:val="A16AD19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A70DF1"/>
    <w:multiLevelType w:val="multilevel"/>
    <w:tmpl w:val="19624C22"/>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D"/>
    <w:rsid w:val="004B03E8"/>
    <w:rsid w:val="005F2D4D"/>
    <w:rsid w:val="007D30CF"/>
    <w:rsid w:val="008F3421"/>
    <w:rsid w:val="00B61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988C5-3F9A-488C-BB3C-EDF62A06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tabs>
        <w:tab w:val="left" w:pos="-5585"/>
      </w:tabs>
      <w:spacing w:after="120" w:line="240" w:lineRule="auto"/>
      <w:ind w:left="2665" w:hanging="964"/>
      <w:jc w:val="both"/>
      <w:outlineLvl w:val="4"/>
    </w:pPr>
  </w:style>
  <w:style w:type="paragraph" w:styleId="Heading6">
    <w:name w:val="heading 6"/>
    <w:basedOn w:val="Normal"/>
    <w:next w:val="Normal"/>
    <w:link w:val="Heading6Char"/>
    <w:uiPriority w:val="9"/>
    <w:semiHidden/>
    <w:unhideWhenUsed/>
    <w:qFormat/>
    <w:pPr>
      <w:tabs>
        <w:tab w:val="left" w:pos="-8987"/>
        <w:tab w:val="left" w:pos="-8420"/>
      </w:tabs>
      <w:spacing w:after="120" w:line="240" w:lineRule="auto"/>
      <w:ind w:left="3799" w:hanging="1133"/>
      <w:jc w:val="both"/>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514B7"/>
    <w:pPr>
      <w:suppressAutoHyphens/>
      <w:autoSpaceDN w:val="0"/>
      <w:ind w:left="720"/>
      <w:textAlignment w:val="baseline"/>
    </w:pPr>
    <w:rPr>
      <w:rFonts w:cs="Times New Roman"/>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AA42EC"/>
    <w:pPr>
      <w:spacing w:before="100" w:beforeAutospacing="1" w:after="100" w:afterAutospacing="1" w:line="240" w:lineRule="auto"/>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xZX2wPCSdXsTXKuFnzXziXy1pQ==">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Jackie Gould</cp:lastModifiedBy>
  <cp:revision>2</cp:revision>
  <dcterms:created xsi:type="dcterms:W3CDTF">2025-08-04T16:28:00Z</dcterms:created>
  <dcterms:modified xsi:type="dcterms:W3CDTF">2025-08-04T16:28:00Z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