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b w:val="1"/>
          <w:bCs w:val="1"/>
          <w:sz w:val="36"/>
          <w:szCs w:val="36"/>
        </w:rPr>
      </w:pPr>
      <w:r w:rsidDel="00000000" w:rsidR="00000000" w:rsidRPr="00000000">
        <w:rPr>
          <w:b w:val="1"/>
          <w:bCs w:val="1"/>
          <w:sz w:val="36"/>
          <w:szCs w:val="36"/>
          <w:rtl w:val="0"/>
        </w:rPr>
        <w:t xml:space="preserve">Joint Schedule 1 (Definitions)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rtl w:val="0"/>
        </w:rPr>
      </w:r>
    </w:p>
    <w:p w:rsidR="00000000" w:rsidDel="00000000" w:rsidP="00000000" w:rsidRDefault="00000000" w:rsidRPr="00000000" w14:paraId="00000003">
      <w:pPr>
        <w:numPr>
          <w:ilvl w:val="0"/>
          <w:numId w:val="22"/>
        </w:numPr>
        <w:pBdr>
          <w:top w:space="0" w:sz="0" w:val="nil"/>
          <w:left w:space="0" w:sz="0" w:val="nil"/>
          <w:bottom w:space="0" w:sz="0" w:val="nil"/>
          <w:right w:space="0" w:sz="0" w:val="nil"/>
          <w:between w:space="0" w:sz="0" w:val="nil"/>
        </w:pBdr>
        <w:spacing w:after="120" w:before="12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numPr>
          <w:ilvl w:val="1"/>
          <w:numId w:val="22"/>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In each Contract, unless the context otherwise requires, capitalised expressions shall have the meanings set out in this Joint Schedule 1 </w:t>
      </w:r>
      <w:r w:rsidDel="00000000" w:rsidR="00000000" w:rsidRPr="00000000">
        <w:rPr>
          <w:i w:val="1"/>
          <w:iCs w:val="1"/>
          <w:rtl w:val="0"/>
        </w:rPr>
        <w:t xml:space="preserve">(Definitions</w:t>
      </w:r>
      <w:r w:rsidDel="00000000" w:rsidR="00000000" w:rsidRPr="00000000">
        <w:rPr>
          <w:rtl w:val="0"/>
        </w:rPr>
        <w:t xml:space="preserve">) or the relevant Schedule in which that capitalised expression appears.</w:t>
      </w:r>
    </w:p>
    <w:p w:rsidR="00000000" w:rsidDel="00000000" w:rsidP="00000000" w:rsidRDefault="00000000" w:rsidRPr="00000000" w14:paraId="00000005">
      <w:pPr>
        <w:numPr>
          <w:ilvl w:val="1"/>
          <w:numId w:val="22"/>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30j0zll" w:id="0"/>
      <w:bookmarkEnd w:id="0"/>
      <w:r w:rsidDel="00000000" w:rsidR="00000000" w:rsidRPr="00000000">
        <w:rPr>
          <w:rtl w:val="0"/>
        </w:rPr>
        <w:t xml:space="preserve">If a capitalised expression does not have an interpretation in this Schedule or any other Schedule, it shall, in the first instance, be interpreted in accordance with the common interpretation within the relevant market sector/industry where appropriate. Otherwise, it shall be interpreted in accordance with the dictionary meaning.</w:t>
      </w:r>
    </w:p>
    <w:p w:rsidR="00000000" w:rsidDel="00000000" w:rsidP="00000000" w:rsidRDefault="00000000" w:rsidRPr="00000000" w14:paraId="00000006">
      <w:pPr>
        <w:numPr>
          <w:ilvl w:val="1"/>
          <w:numId w:val="22"/>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In each Contract, unless the context otherwise requires:</w:t>
      </w:r>
    </w:p>
    <w:p w:rsidR="00000000" w:rsidDel="00000000" w:rsidP="00000000" w:rsidRDefault="00000000" w:rsidRPr="00000000" w14:paraId="00000007">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reference to a gender includes the other gender and the neuter;</w:t>
      </w:r>
    </w:p>
    <w:p w:rsidR="00000000" w:rsidDel="00000000" w:rsidP="00000000" w:rsidRDefault="00000000" w:rsidRPr="00000000" w14:paraId="00000008">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references to a person include an individual, company, body corporate, corporation, unincorporated association, firm, partnership or other legal entity or Crown Body;</w:t>
      </w:r>
    </w:p>
    <w:p w:rsidR="00000000" w:rsidDel="00000000" w:rsidP="00000000" w:rsidRDefault="00000000" w:rsidRPr="00000000" w14:paraId="00000009">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a reference to any Law includes a reference to that Law as modified, amended, extended, consolidated, replaced or re-enacted from time to time (including as a consequence of the Retained EU Law (Revocation and Reform) Act 2023) before or after the date of the Contract and any prior or subsequent legislation under it;</w:t>
      </w:r>
    </w:p>
    <w:p w:rsidR="00000000" w:rsidDel="00000000" w:rsidP="00000000" w:rsidRDefault="00000000" w:rsidRPr="00000000" w14:paraId="0000000A">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the words "</w:t>
      </w:r>
      <w:r w:rsidDel="00000000" w:rsidR="00000000" w:rsidRPr="00000000">
        <w:rPr>
          <w:b w:val="1"/>
          <w:bCs w:val="1"/>
          <w:rtl w:val="0"/>
        </w:rPr>
        <w:t xml:space="preserve">including</w:t>
      </w:r>
      <w:r w:rsidDel="00000000" w:rsidR="00000000" w:rsidRPr="00000000">
        <w:rPr>
          <w:rtl w:val="0"/>
        </w:rPr>
        <w:t xml:space="preserve">", "</w:t>
      </w:r>
      <w:r w:rsidDel="00000000" w:rsidR="00000000" w:rsidRPr="00000000">
        <w:rPr>
          <w:b w:val="1"/>
          <w:bCs w:val="1"/>
          <w:rtl w:val="0"/>
        </w:rPr>
        <w:t xml:space="preserve">other</w:t>
      </w:r>
      <w:r w:rsidDel="00000000" w:rsidR="00000000" w:rsidRPr="00000000">
        <w:rPr>
          <w:rtl w:val="0"/>
        </w:rPr>
        <w:t xml:space="preserve">", "</w:t>
      </w:r>
      <w:r w:rsidDel="00000000" w:rsidR="00000000" w:rsidRPr="00000000">
        <w:rPr>
          <w:b w:val="1"/>
          <w:bCs w:val="1"/>
          <w:rtl w:val="0"/>
        </w:rPr>
        <w:t xml:space="preserve">in particular</w:t>
      </w:r>
      <w:r w:rsidDel="00000000" w:rsidR="00000000" w:rsidRPr="00000000">
        <w:rPr>
          <w:rtl w:val="0"/>
        </w:rPr>
        <w:t xml:space="preserve">", "</w:t>
      </w:r>
      <w:r w:rsidDel="00000000" w:rsidR="00000000" w:rsidRPr="00000000">
        <w:rPr>
          <w:b w:val="1"/>
          <w:bCs w:val="1"/>
          <w:rtl w:val="0"/>
        </w:rPr>
        <w:t xml:space="preserve">for example</w:t>
      </w:r>
      <w:r w:rsidDel="00000000" w:rsidR="00000000" w:rsidRPr="00000000">
        <w:rPr>
          <w:rtl w:val="0"/>
        </w:rPr>
        <w:t xml:space="preserve">" and similar words shall not limit the generality of the preceding words and shall be construed as if they were immediately followed by the words "</w:t>
      </w:r>
      <w:r w:rsidDel="00000000" w:rsidR="00000000" w:rsidRPr="00000000">
        <w:rPr>
          <w:b w:val="1"/>
          <w:bCs w:val="1"/>
          <w:rtl w:val="0"/>
        </w:rPr>
        <w:t xml:space="preserve">without limitation</w:t>
      </w:r>
      <w:r w:rsidDel="00000000" w:rsidR="00000000" w:rsidRPr="00000000">
        <w:rPr>
          <w:rtl w:val="0"/>
        </w:rPr>
        <w:t xml:space="preserve">";</w:t>
      </w:r>
    </w:p>
    <w:p w:rsidR="00000000" w:rsidDel="00000000" w:rsidP="00000000" w:rsidRDefault="00000000" w:rsidRPr="00000000" w14:paraId="0000000B">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references to "</w:t>
      </w:r>
      <w:r w:rsidDel="00000000" w:rsidR="00000000" w:rsidRPr="00000000">
        <w:rPr>
          <w:b w:val="1"/>
          <w:bCs w:val="1"/>
          <w:rtl w:val="0"/>
        </w:rPr>
        <w:t xml:space="preserve">writing</w:t>
      </w:r>
      <w:r w:rsidDel="00000000" w:rsidR="00000000" w:rsidRPr="00000000">
        <w:rPr>
          <w:rtl w:val="0"/>
        </w:rPr>
        <w:t xml:space="preserve">" include typing, printing, lithography, photography, display on a screen, electronic and facsimile transmission and other modes of representing or reproducing words in a visible form, and expressions referring to writing shall be construed accordingly;</w:t>
      </w:r>
    </w:p>
    <w:p w:rsidR="00000000" w:rsidDel="00000000" w:rsidP="00000000" w:rsidRDefault="00000000" w:rsidRPr="00000000" w14:paraId="0000000C">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references to "</w:t>
      </w:r>
      <w:r w:rsidDel="00000000" w:rsidR="00000000" w:rsidRPr="00000000">
        <w:rPr>
          <w:b w:val="1"/>
          <w:bCs w:val="1"/>
          <w:rtl w:val="0"/>
        </w:rPr>
        <w:t xml:space="preserve">representations</w:t>
      </w:r>
      <w:r w:rsidDel="00000000" w:rsidR="00000000" w:rsidRPr="00000000">
        <w:rPr>
          <w:rtl w:val="0"/>
        </w:rPr>
        <w:t xml:space="preserve">" shall be construed as references to present facts, to "</w:t>
      </w:r>
      <w:r w:rsidDel="00000000" w:rsidR="00000000" w:rsidRPr="00000000">
        <w:rPr>
          <w:b w:val="1"/>
          <w:bCs w:val="1"/>
          <w:rtl w:val="0"/>
        </w:rPr>
        <w:t xml:space="preserve">warranties</w:t>
      </w:r>
      <w:r w:rsidDel="00000000" w:rsidR="00000000" w:rsidRPr="00000000">
        <w:rPr>
          <w:rtl w:val="0"/>
        </w:rPr>
        <w:t xml:space="preserve">" as references to present and future facts and to "</w:t>
      </w:r>
      <w:r w:rsidDel="00000000" w:rsidR="00000000" w:rsidRPr="00000000">
        <w:rPr>
          <w:b w:val="1"/>
          <w:bCs w:val="1"/>
          <w:rtl w:val="0"/>
        </w:rPr>
        <w:t xml:space="preserve">undertakings"</w:t>
      </w:r>
      <w:r w:rsidDel="00000000" w:rsidR="00000000" w:rsidRPr="00000000">
        <w:rPr>
          <w:rtl w:val="0"/>
        </w:rPr>
        <w:t xml:space="preserve"> as references to obligations under the Contract; </w:t>
      </w:r>
    </w:p>
    <w:p w:rsidR="00000000" w:rsidDel="00000000" w:rsidP="00000000" w:rsidRDefault="00000000" w:rsidRPr="00000000" w14:paraId="0000000D">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references to </w:t>
      </w:r>
      <w:r w:rsidDel="00000000" w:rsidR="00000000" w:rsidRPr="00000000">
        <w:rPr>
          <w:b w:val="1"/>
          <w:bCs w:val="1"/>
          <w:rtl w:val="0"/>
        </w:rPr>
        <w:t xml:space="preserve">"Clauses" </w:t>
      </w:r>
      <w:r w:rsidDel="00000000" w:rsidR="00000000" w:rsidRPr="00000000">
        <w:rPr>
          <w:rtl w:val="0"/>
        </w:rPr>
        <w:t xml:space="preserve">and </w:t>
      </w:r>
      <w:r w:rsidDel="00000000" w:rsidR="00000000" w:rsidRPr="00000000">
        <w:rPr>
          <w:b w:val="1"/>
          <w:bCs w:val="1"/>
          <w:rtl w:val="0"/>
        </w:rPr>
        <w:t xml:space="preserve">"Schedules"</w:t>
      </w:r>
      <w:r w:rsidDel="00000000" w:rsidR="00000000" w:rsidRPr="00000000">
        <w:rPr>
          <w:rtl w:val="0"/>
        </w:rPr>
        <w:t xml:space="preserve"> are, unless otherwise provided, references to the clauses and schedules of the General Terms and references in any Schedule to parts, paragraphs, annexes and tables are, unless otherwise provided, references to the parts, paragraphs, annexes and tables of the Schedule in which these references appear; </w:t>
      </w:r>
    </w:p>
    <w:p w:rsidR="00000000" w:rsidDel="00000000" w:rsidP="00000000" w:rsidRDefault="00000000" w:rsidRPr="00000000" w14:paraId="0000000E">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references to </w:t>
      </w:r>
      <w:r w:rsidDel="00000000" w:rsidR="00000000" w:rsidRPr="00000000">
        <w:rPr>
          <w:b w:val="1"/>
          <w:bCs w:val="1"/>
          <w:rtl w:val="0"/>
        </w:rPr>
        <w:t xml:space="preserve">"Paragraphs"</w:t>
      </w:r>
      <w:r w:rsidDel="00000000" w:rsidR="00000000" w:rsidRPr="00000000">
        <w:rPr>
          <w:rtl w:val="0"/>
        </w:rPr>
        <w:t xml:space="preserve"> are, unless otherwise provided, references to the paragraph of the appropriate Schedules unless otherwise provided; </w:t>
      </w:r>
    </w:p>
    <w:p w:rsidR="00000000" w:rsidDel="00000000" w:rsidP="00000000" w:rsidRDefault="00000000" w:rsidRPr="00000000" w14:paraId="0000000F">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references to a series of Clauses or Paragraphs shall be inclusive of the clause numbers specified;</w:t>
      </w:r>
    </w:p>
    <w:p w:rsidR="00000000" w:rsidDel="00000000" w:rsidP="00000000" w:rsidRDefault="00000000" w:rsidRPr="00000000" w14:paraId="00000010">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bookmarkStart w:colFirst="0" w:colLast="0" w:name="_heading=h.1fob9te" w:id="1"/>
      <w:bookmarkEnd w:id="1"/>
      <w:r w:rsidDel="00000000" w:rsidR="00000000" w:rsidRPr="00000000">
        <w:rPr>
          <w:rtl w:val="0"/>
        </w:rPr>
        <w:t xml:space="preserve">where the Buyer is a Crown Body the Supplier shall be treated as contracting with the Crown as a whole;</w:t>
      </w:r>
    </w:p>
    <w:p w:rsidR="00000000" w:rsidDel="00000000" w:rsidP="00000000" w:rsidRDefault="00000000" w:rsidRPr="00000000" w14:paraId="00000011">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any reference in a Contract which immediately before IP Completion Day (or such later date when relevant EU law ceases to have effect pursuant to Section 1A of the European Union (Withdrawal) Act 2018) is a reference to (as it has effect from time to time) any EU regulation, EU decision, EU tertiary legislation or provision of the EEA agreement (“</w:t>
      </w:r>
      <w:r w:rsidDel="00000000" w:rsidR="00000000" w:rsidRPr="00000000">
        <w:rPr>
          <w:b w:val="1"/>
          <w:bCs w:val="1"/>
          <w:rtl w:val="0"/>
        </w:rPr>
        <w:t xml:space="preserve">EU References</w:t>
      </w:r>
      <w:r w:rsidDel="00000000" w:rsidR="00000000" w:rsidRPr="00000000">
        <w:rPr>
          <w:rtl w:val="0"/>
        </w:rPr>
        <w:t xml:space="preserve">”) which is to form part of domestic law by application of Section 3 of the European Union (Withdrawal) Act 2018 and which shall be read on and after IP Completion Day as a reference to the EU References as they form part of domestic law by virtue of Section 3 of the European Union (Withdrawal) Act 2018 as modified by domestic law from time to time; </w:t>
      </w:r>
    </w:p>
    <w:p w:rsidR="00000000" w:rsidDel="00000000" w:rsidP="00000000" w:rsidRDefault="00000000" w:rsidRPr="00000000" w14:paraId="00000012">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a reference to a document (including the Contract) is to that document as varied, amended, novated, ratified or replaced from time to time;</w:t>
      </w:r>
    </w:p>
    <w:p w:rsidR="00000000" w:rsidDel="00000000" w:rsidP="00000000" w:rsidRDefault="00000000" w:rsidRPr="00000000" w14:paraId="00000013">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unless otherwise provided, references to “</w:t>
      </w:r>
      <w:r w:rsidDel="00000000" w:rsidR="00000000" w:rsidRPr="00000000">
        <w:rPr>
          <w:b w:val="1"/>
          <w:bCs w:val="1"/>
          <w:rtl w:val="0"/>
        </w:rPr>
        <w:t xml:space="preserve">Buyer</w:t>
      </w:r>
      <w:r w:rsidDel="00000000" w:rsidR="00000000" w:rsidRPr="00000000">
        <w:rPr>
          <w:rtl w:val="0"/>
        </w:rPr>
        <w:t xml:space="preserve">” shall be construed as including Exempt Buyers; and</w:t>
      </w:r>
    </w:p>
    <w:p w:rsidR="00000000" w:rsidDel="00000000" w:rsidP="00000000" w:rsidRDefault="00000000" w:rsidRPr="00000000" w14:paraId="00000014">
      <w:pPr>
        <w:numPr>
          <w:ilvl w:val="2"/>
          <w:numId w:val="2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unless otherwise provided, references to “</w:t>
      </w:r>
      <w:r w:rsidDel="00000000" w:rsidR="00000000" w:rsidRPr="00000000">
        <w:rPr>
          <w:b w:val="1"/>
          <w:bCs w:val="1"/>
          <w:rtl w:val="0"/>
        </w:rPr>
        <w:t xml:space="preserve">Call-Off Contract</w:t>
      </w:r>
      <w:r w:rsidDel="00000000" w:rsidR="00000000" w:rsidRPr="00000000">
        <w:rPr>
          <w:rtl w:val="0"/>
        </w:rPr>
        <w:t xml:space="preserve">” and “</w:t>
      </w:r>
      <w:r w:rsidDel="00000000" w:rsidR="00000000" w:rsidRPr="00000000">
        <w:rPr>
          <w:b w:val="1"/>
          <w:bCs w:val="1"/>
          <w:rtl w:val="0"/>
        </w:rPr>
        <w:t xml:space="preserve">Contract</w:t>
      </w:r>
      <w:r w:rsidDel="00000000" w:rsidR="00000000" w:rsidRPr="00000000">
        <w:rPr>
          <w:rtl w:val="0"/>
        </w:rPr>
        <w:t xml:space="preserve">” shall be construed as including Exempt Call-off Contracts.</w:t>
      </w:r>
    </w:p>
    <w:p w:rsidR="00000000" w:rsidDel="00000000" w:rsidP="00000000" w:rsidRDefault="00000000" w:rsidRPr="00000000" w14:paraId="00000015">
      <w:pPr>
        <w:numPr>
          <w:ilvl w:val="1"/>
          <w:numId w:val="22"/>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In each Contract, unless the context otherwise requires, the following words shall have the following meanings:</w:t>
      </w:r>
    </w:p>
    <w:tbl>
      <w:tblPr>
        <w:tblStyle w:val="Table1"/>
        <w:tblW w:w="7907.0" w:type="dxa"/>
        <w:jc w:val="left"/>
        <w:tblInd w:w="1156.0" w:type="dxa"/>
        <w:tblLayout w:type="fixed"/>
        <w:tblLook w:val="0400"/>
      </w:tblPr>
      <w:tblGrid>
        <w:gridCol w:w="1952"/>
        <w:gridCol w:w="5955"/>
        <w:tblGridChange w:id="0">
          <w:tblGrid>
            <w:gridCol w:w="1952"/>
            <w:gridCol w:w="5955"/>
          </w:tblGrid>
        </w:tblGridChange>
      </w:tblGrid>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"Accounting Reference Date"</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each year the date to which the Supplier prepares its annual audited financial statements;</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276" w:lineRule="auto"/>
              <w:rPr>
                <w:b w:val="1"/>
                <w:bCs w:val="1"/>
                <w:sz w:val="24"/>
                <w:szCs w:val="24"/>
              </w:rPr>
            </w:pPr>
            <w:bookmarkStart w:colFirst="0" w:colLast="0" w:name="_heading=h.3znysh7" w:id="2"/>
            <w:bookmarkEnd w:id="2"/>
            <w:r w:rsidDel="00000000" w:rsidR="00000000" w:rsidRPr="00000000">
              <w:rPr>
                <w:b w:val="1"/>
                <w:bCs w:val="1"/>
                <w:sz w:val="24"/>
                <w:szCs w:val="24"/>
                <w:rtl w:val="0"/>
              </w:rPr>
              <w:t xml:space="preserve">"Achieve"</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respect of a Test, to successfully pass such Test without any Test Issues and in respect of a Milestone, the issue of a Satisfaction Certificate in respect of that Milestone and "</w:t>
            </w:r>
            <w:r w:rsidDel="00000000" w:rsidR="00000000" w:rsidRPr="00000000">
              <w:rPr>
                <w:b w:val="1"/>
                <w:bCs w:val="1"/>
                <w:sz w:val="24"/>
                <w:szCs w:val="24"/>
                <w:rtl w:val="0"/>
              </w:rPr>
              <w:t xml:space="preserve">Achieved</w:t>
            </w:r>
            <w:r w:rsidDel="00000000" w:rsidR="00000000" w:rsidRPr="00000000">
              <w:rPr>
                <w:sz w:val="24"/>
                <w:szCs w:val="24"/>
                <w:rtl w:val="0"/>
              </w:rPr>
              <w:t xml:space="preserve">", "</w:t>
            </w:r>
            <w:r w:rsidDel="00000000" w:rsidR="00000000" w:rsidRPr="00000000">
              <w:rPr>
                <w:b w:val="1"/>
                <w:bCs w:val="1"/>
                <w:sz w:val="24"/>
                <w:szCs w:val="24"/>
                <w:rtl w:val="0"/>
              </w:rPr>
              <w:t xml:space="preserve">Achieving</w:t>
            </w:r>
            <w:r w:rsidDel="00000000" w:rsidR="00000000" w:rsidRPr="00000000">
              <w:rPr>
                <w:sz w:val="24"/>
                <w:szCs w:val="24"/>
                <w:rtl w:val="0"/>
              </w:rPr>
              <w:t xml:space="preserve">" and "</w:t>
            </w:r>
            <w:r w:rsidDel="00000000" w:rsidR="00000000" w:rsidRPr="00000000">
              <w:rPr>
                <w:b w:val="1"/>
                <w:bCs w:val="1"/>
                <w:sz w:val="24"/>
                <w:szCs w:val="24"/>
                <w:rtl w:val="0"/>
              </w:rPr>
              <w:t xml:space="preserve">Achievement</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"Additional Insurances"</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insurance requirements relating to a Call-Off Contract specified in the Order Form or NEC4 Contract additional to those outlined in Joint Schedule 3 </w:t>
            </w:r>
            <w:r w:rsidDel="00000000" w:rsidR="00000000" w:rsidRPr="00000000">
              <w:rPr>
                <w:i w:val="1"/>
                <w:iCs w:val="1"/>
                <w:sz w:val="24"/>
                <w:szCs w:val="24"/>
                <w:rtl w:val="0"/>
              </w:rPr>
              <w:t xml:space="preserve">(Insurance Requirements)</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“Additional Service or Additional Deliverable”</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Services as defined in Framework Schedule 1 – Specification that Suppliers may elect to provide under this Framework;</w:t>
            </w:r>
          </w:p>
        </w:tc>
      </w:tr>
      <w:tr>
        <w:trPr>
          <w:cantSplit w:val="0"/>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“Additional Works”</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Deliverables that are not included in the Baseline Monthly Payment and are raised in accordance with the Additional Works and Approvals Process, as per Call-Off Schedule 28 (</w:t>
            </w:r>
            <w:r w:rsidDel="00000000" w:rsidR="00000000" w:rsidRPr="00000000">
              <w:rPr>
                <w:i w:val="1"/>
                <w:iCs w:val="1"/>
                <w:sz w:val="24"/>
                <w:szCs w:val="24"/>
                <w:rtl w:val="0"/>
              </w:rPr>
              <w:t xml:space="preserve">Additional Works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“Additional Works and Approval Process ”</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process described as such in Call-Off Schedule 28 (</w:t>
            </w:r>
            <w:r w:rsidDel="00000000" w:rsidR="00000000" w:rsidRPr="00000000">
              <w:rPr>
                <w:i w:val="1"/>
                <w:iCs w:val="1"/>
                <w:sz w:val="24"/>
                <w:szCs w:val="24"/>
                <w:rtl w:val="0"/>
              </w:rPr>
              <w:t xml:space="preserve">Additional Works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22">
            <w:pPr>
              <w:spacing w:after="120" w:before="120" w:line="276" w:lineRule="auto"/>
              <w:rPr>
                <w:b w:val="1"/>
                <w:bCs w:val="1"/>
                <w:sz w:val="24"/>
                <w:szCs w:val="24"/>
              </w:rPr>
            </w:pPr>
            <w:r w:rsidDel="00000000" w:rsidR="00000000" w:rsidRPr="00000000">
              <w:rPr>
                <w:b w:val="1"/>
                <w:bCs w:val="1"/>
                <w:sz w:val="24"/>
                <w:szCs w:val="24"/>
                <w:rtl w:val="0"/>
              </w:rPr>
              <w:t xml:space="preserve">“Adjustable TUPE Premium”</w:t>
            </w:r>
          </w:p>
        </w:tc>
        <w:tc>
          <w:tcPr/>
          <w:p w:rsidR="00000000" w:rsidDel="00000000" w:rsidP="00000000" w:rsidRDefault="00000000" w:rsidRPr="00000000" w14:paraId="00000023">
            <w:pPr>
              <w:keepNext w:val="1"/>
              <w:spacing w:after="120" w:before="120" w:line="276" w:lineRule="auto"/>
              <w:ind w:left="170" w:firstLine="0"/>
              <w:rPr>
                <w:sz w:val="24"/>
                <w:szCs w:val="24"/>
              </w:rPr>
            </w:pPr>
            <w:r w:rsidDel="00000000" w:rsidR="00000000" w:rsidRPr="00000000">
              <w:rPr>
                <w:sz w:val="24"/>
                <w:szCs w:val="24"/>
                <w:rtl w:val="0"/>
              </w:rPr>
              <w:t xml:space="preserve">has the meaning given to it within Call-Off Schedule 31 (</w:t>
            </w:r>
            <w:r w:rsidDel="00000000" w:rsidR="00000000" w:rsidRPr="00000000">
              <w:rPr>
                <w:i w:val="1"/>
                <w:iCs w:val="1"/>
                <w:sz w:val="24"/>
                <w:szCs w:val="24"/>
                <w:rtl w:val="0"/>
              </w:rPr>
              <w:t xml:space="preserve">TUPE Premium);</w:t>
            </w:r>
            <w:r w:rsidDel="00000000" w:rsidR="00000000" w:rsidRPr="00000000">
              <w:rPr>
                <w:rtl w:val="0"/>
              </w:rPr>
            </w:r>
          </w:p>
        </w:tc>
      </w:tr>
      <w:tr>
        <w:trPr>
          <w:cantSplit w:val="0"/>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"Admin Fee”</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costs incurred by GCA in dealing with MI Failures calculated in accordance with the tariff of administration charges published by GCA on: https://www.gov.uk/guidance/current-crown-commercial-service-suppliers-what-you-need-to-know under the document titled "Management Information: admin fees and default charges;</w:t>
            </w:r>
          </w:p>
        </w:tc>
      </w:tr>
      <w:tr>
        <w:trPr>
          <w:cantSplit w:val="0"/>
          <w:tblHeader w:val="0"/>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"Affected Party"</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Party seeking to claim relief in respect of a Force Majeure Event;</w:t>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"Affiliates"</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relation to a body corporate, any other entity which directly or indirectly Controls, is Controlled by, or is under direct or indirect common Control of that body corporate from time to time;</w:t>
            </w:r>
          </w:p>
        </w:tc>
      </w:tr>
      <w:tr>
        <w:trPr>
          <w:cantSplit w:val="0"/>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“AI”</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Artificial Intelligence</w:t>
            </w:r>
          </w:p>
        </w:tc>
      </w:tr>
      <w:tr>
        <w:trPr>
          <w:cantSplit w:val="0"/>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“Annex”</w:t>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extra information which supports a Schedule;</w:t>
            </w:r>
          </w:p>
        </w:tc>
      </w:tr>
      <w:tr>
        <w:trPr>
          <w:cantSplit w:val="0"/>
          <w:tblHeader w:val="0"/>
        </w:trPr>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"Approval"</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prior written consent of the Buyer and "</w:t>
            </w:r>
            <w:r w:rsidDel="00000000" w:rsidR="00000000" w:rsidRPr="00000000">
              <w:rPr>
                <w:b w:val="1"/>
                <w:bCs w:val="1"/>
                <w:sz w:val="24"/>
                <w:szCs w:val="24"/>
                <w:rtl w:val="0"/>
              </w:rPr>
              <w:t xml:space="preserve">Approve</w:t>
            </w:r>
            <w:r w:rsidDel="00000000" w:rsidR="00000000" w:rsidRPr="00000000">
              <w:rPr>
                <w:sz w:val="24"/>
                <w:szCs w:val="24"/>
                <w:rtl w:val="0"/>
              </w:rPr>
              <w:t xml:space="preserve">" and "</w:t>
            </w:r>
            <w:r w:rsidDel="00000000" w:rsidR="00000000" w:rsidRPr="00000000">
              <w:rPr>
                <w:b w:val="1"/>
                <w:bCs w:val="1"/>
                <w:sz w:val="24"/>
                <w:szCs w:val="24"/>
                <w:rtl w:val="0"/>
              </w:rPr>
              <w:t xml:space="preserve">Approved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"Asbestos Management Plan"</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plan that sets out the procedures and arrangements to manage the risk from asbestos-containing materials (ACMs) at the Buyer Premises, to ensure compliance with legal requirements and to protect Building Users, Buyer Staff and Supplier Staff;</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before="120" w:line="276" w:lineRule="auto"/>
              <w:ind w:left="170" w:firstLine="0"/>
              <w:rPr>
                <w:sz w:val="24"/>
                <w:szCs w:val="24"/>
              </w:rPr>
            </w:pPr>
            <w:hyperlink r:id="rId7">
              <w:r w:rsidDel="00000000" w:rsidR="00000000" w:rsidRPr="00000000">
                <w:rPr>
                  <w:sz w:val="24"/>
                  <w:szCs w:val="24"/>
                  <w:u w:val="single"/>
                  <w:rtl w:val="0"/>
                </w:rPr>
                <w:t xml:space="preserve">https://www.hse.gov.uk/asbestos/duty/asbestos-management-plan.htm</w:t>
              </w:r>
            </w:hyperlink>
            <w:r w:rsidDel="00000000" w:rsidR="00000000" w:rsidRPr="00000000">
              <w:rPr>
                <w:rtl w:val="0"/>
              </w:rPr>
            </w:r>
          </w:p>
        </w:tc>
      </w:tr>
      <w:tr>
        <w:trPr>
          <w:cantSplit w:val="0"/>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“Asset”</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either the Buyer Asset or the Supplier Asset, as the context requires;</w:t>
            </w:r>
          </w:p>
        </w:tc>
      </w:tr>
      <w:tr>
        <w:trPr>
          <w:cantSplit w:val="0"/>
          <w:tblHeader w:val="0"/>
        </w:trPr>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“Asset Verification”</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process that the Supplier undertakes to verify the Assets as detailed in the Specification;</w:t>
            </w:r>
          </w:p>
        </w:tc>
      </w:tr>
      <w:tr>
        <w:trPr>
          <w:cantSplit w:val="0"/>
          <w:tblHeader w:val="0"/>
        </w:trPr>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“Asset Verification Audit”</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audit on the due diligence data provided by the Buyer to ensure potential errors, inaccuracies or omissions in the Asset Data are identified and included in the Asset Verification Report;</w:t>
            </w:r>
          </w:p>
        </w:tc>
      </w:tr>
      <w:tr>
        <w:trPr>
          <w:cantSplit w:val="0"/>
          <w:tblHeader w:val="0"/>
        </w:trPr>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“Asset Verification Report”</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report that the Supplier will produce to detail the findings and remedial action required to address any errors, inaccuracies or omissions identified in the “Asset Verification Audit where revisions to the “Asset information may, where agreed with the Buyer, necessitate revisions to the “Services and/or “Charges to ensure compliance with the Buyer’s statutory and/or insurance obligations;</w:t>
            </w:r>
          </w:p>
        </w:tc>
      </w:tr>
      <w:tr>
        <w:trPr>
          <w:cantSplit w:val="0"/>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“Asset Verification Rectification Plan”</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plan produced by the Supplier once the content of the Asset Verification Report has been agreed by the Buyer, that will include rectifications and the costs associated with the delivery of the PPM and reactive maintenance works;</w:t>
            </w:r>
          </w:p>
        </w:tc>
      </w:tr>
      <w:tr>
        <w:trPr>
          <w:cantSplit w:val="0"/>
          <w:tblHeader w:val="0"/>
        </w:trPr>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“Asset Verification Non Compliance Report”</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Asset Verification Non-Compliance Report is the report produced that shall include written evidence of findings, photographs, recommendations and associated costs to the Buyer to rectify the risks of non-compliance;</w:t>
            </w:r>
          </w:p>
        </w:tc>
      </w:tr>
      <w:tr>
        <w:trPr>
          <w:cantSplit w:val="0"/>
          <w:tblHeader w:val="0"/>
        </w:trPr>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“Associates”</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relation to an entity, an undertaking in which the entity owns, directly or indirectly, between 20% and 50% of the voting rights and exercises a degree of control sufficient for the undertaking to be treated as an associate under generally accepted accounting principles;</w:t>
            </w:r>
          </w:p>
        </w:tc>
      </w:tr>
      <w:tr>
        <w:trPr>
          <w:cantSplit w:val="0"/>
          <w:tblHeader w:val="0"/>
        </w:trPr>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"Audit"</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Relevant Authority’s right to: </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verify the accuracy of the Charges and any other amounts payable by a Buyer under a Call-Off Contract (including proposed or actual variations to them in accordance with the Contract); </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verify the costs of the Supplier (including the costs of all Subcontractors and any third party suppliers) in connection with the provision of the Services;</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verify the Open Book Data;</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verify the Supplier’s and each Subcontractor’s compliance with the Contract and applicable Law;</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identify or investigate actual or suspected breach of Clauses 30 to 35 of the General Terms and/or Joint Schedule 5 </w:t>
            </w:r>
            <w:r w:rsidDel="00000000" w:rsidR="00000000" w:rsidRPr="00000000">
              <w:rPr>
                <w:i w:val="1"/>
                <w:iCs w:val="1"/>
                <w:sz w:val="24"/>
                <w:szCs w:val="24"/>
                <w:rtl w:val="0"/>
              </w:rPr>
              <w:t xml:space="preserve">(Sustainability)</w:t>
            </w:r>
            <w:r w:rsidDel="00000000" w:rsidR="00000000" w:rsidRPr="00000000">
              <w:rPr>
                <w:sz w:val="24"/>
                <w:szCs w:val="24"/>
                <w:rtl w:val="0"/>
              </w:rPr>
              <w:t xml:space="preserve">, impropriety or accounting mistakes or any breach or threatened breach of security and in these circumstances the Relevant Authority shall have no obligation to inform the Supplier of the purpose or objective of its investigations;</w:t>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identify or investigate any circumstances which may impact upon the financial stability of the Supplier, any Guarantor, and/or any Subcontractors or their ability to provide the Deliverables;</w:t>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obtain such information as is necessary to fulfil the Relevant Authority’s obligations to supply information for parliamentary, ministerial, judicial or administrative purposes including the supply of information to the Comptroller and Auditor General;</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review any books of account and the internal contract management accounts kept by the Supplier in connection with each Contract;</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carry out the Relevant Authority’s internal and statutory audits and to prepare, examine and/or certify the Relevant Authority's annual and interim reports and accounts;</w:t>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enable the National Audit Office to carry out an examination pursuant to Section 6(1) of the National Audit Act 1983 of the economy, efficiency and effectiveness with which the Relevant Authority has used its resources; or</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verify the accuracy and completeness of any Management Information delivered or required by the Framework Contract;</w:t>
            </w:r>
          </w:p>
        </w:tc>
      </w:tr>
      <w:tr>
        <w:trPr>
          <w:cantSplit w:val="0"/>
          <w:tblHeader w:val="0"/>
        </w:trPr>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"Auditor"</w:t>
            </w:r>
          </w:p>
        </w:tc>
        <w:tc>
          <w:tcPr/>
          <w:p w:rsidR="00000000" w:rsidDel="00000000" w:rsidP="00000000" w:rsidRDefault="00000000" w:rsidRPr="00000000" w14:paraId="0000004F">
            <w:pPr>
              <w:numPr>
                <w:ilvl w:val="0"/>
                <w:numId w:val="2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Relevant Authority’s internal and external auditors;</w:t>
            </w:r>
          </w:p>
          <w:p w:rsidR="00000000" w:rsidDel="00000000" w:rsidP="00000000" w:rsidRDefault="00000000" w:rsidRPr="00000000" w14:paraId="00000050">
            <w:pPr>
              <w:numPr>
                <w:ilvl w:val="0"/>
                <w:numId w:val="2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Relevant Authority’s statutory or regulatory auditors;</w:t>
            </w:r>
          </w:p>
          <w:p w:rsidR="00000000" w:rsidDel="00000000" w:rsidP="00000000" w:rsidRDefault="00000000" w:rsidRPr="00000000" w14:paraId="00000051">
            <w:pPr>
              <w:numPr>
                <w:ilvl w:val="0"/>
                <w:numId w:val="2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Comptroller and Auditor General, their staff and/or any appointed representatives of the National Audit Office;</w:t>
            </w:r>
          </w:p>
          <w:p w:rsidR="00000000" w:rsidDel="00000000" w:rsidP="00000000" w:rsidRDefault="00000000" w:rsidRPr="00000000" w14:paraId="00000052">
            <w:pPr>
              <w:numPr>
                <w:ilvl w:val="0"/>
                <w:numId w:val="2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HM Treasury or the Cabinet Office;</w:t>
            </w:r>
          </w:p>
          <w:p w:rsidR="00000000" w:rsidDel="00000000" w:rsidP="00000000" w:rsidRDefault="00000000" w:rsidRPr="00000000" w14:paraId="00000053">
            <w:pPr>
              <w:numPr>
                <w:ilvl w:val="0"/>
                <w:numId w:val="2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party formally appointed by the Relevant Authority to carry out audit or similar review functions; and</w:t>
            </w:r>
          </w:p>
          <w:p w:rsidR="00000000" w:rsidDel="00000000" w:rsidP="00000000" w:rsidRDefault="00000000" w:rsidRPr="00000000" w14:paraId="00000054">
            <w:pPr>
              <w:numPr>
                <w:ilvl w:val="0"/>
                <w:numId w:val="2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successors or assigns of any of the above;</w:t>
            </w:r>
          </w:p>
        </w:tc>
      </w:tr>
      <w:tr>
        <w:trPr>
          <w:cantSplit w:val="0"/>
          <w:trHeight w:val="601" w:hRule="atLeast"/>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"Authority"</w:t>
            </w:r>
          </w:p>
        </w:tc>
        <w:tc>
          <w:tcPr/>
          <w:p w:rsidR="00000000" w:rsidDel="00000000" w:rsidP="00000000" w:rsidRDefault="00000000" w:rsidRPr="00000000" w14:paraId="00000056">
            <w:pPr>
              <w:spacing w:after="120" w:before="120" w:line="276" w:lineRule="auto"/>
              <w:ind w:left="170" w:firstLine="0"/>
              <w:rPr>
                <w:sz w:val="24"/>
                <w:szCs w:val="24"/>
              </w:rPr>
            </w:pPr>
            <w:r w:rsidDel="00000000" w:rsidR="00000000" w:rsidRPr="00000000">
              <w:rPr>
                <w:sz w:val="24"/>
                <w:szCs w:val="24"/>
                <w:rtl w:val="0"/>
              </w:rPr>
              <w:t xml:space="preserve">GCA and each Buyer;</w:t>
            </w:r>
          </w:p>
        </w:tc>
      </w:tr>
      <w:tr>
        <w:trPr>
          <w:cantSplit w:val="0"/>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"Authority Cause"</w:t>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breach of the obligations of the Relevant Authority or any other default, act, omission, negligence or statement of the Relevant Authority, of its employees, servants, agents in connection with or in relation to the subject-matter of the Contract and in respect of which the Relevant Authority is liable to the Supplier;</w:t>
            </w:r>
          </w:p>
        </w:tc>
      </w:tr>
      <w:tr>
        <w:trPr>
          <w:cantSplit w:val="0"/>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“Average Annual Percentage Change”</w:t>
            </w:r>
          </w:p>
        </w:tc>
        <w:tc>
          <w:tcPr/>
          <w:p w:rsidR="00000000" w:rsidDel="00000000" w:rsidP="00000000" w:rsidRDefault="00000000" w:rsidRPr="00000000" w14:paraId="0000005A">
            <w:pPr>
              <w:spacing w:after="120" w:before="120" w:line="276" w:lineRule="auto"/>
              <w:ind w:left="170" w:firstLine="0"/>
              <w:rPr>
                <w:sz w:val="24"/>
                <w:szCs w:val="24"/>
              </w:rPr>
            </w:pPr>
            <w:r w:rsidDel="00000000" w:rsidR="00000000" w:rsidRPr="00000000">
              <w:rPr>
                <w:sz w:val="24"/>
                <w:szCs w:val="24"/>
                <w:rtl w:val="0"/>
              </w:rPr>
              <w:t xml:space="preserve">The percentage change in the Index shall be calculated by comparing the 12 month average index value preceding the Review Date against the 12 month average index value preceding the previous change, using the formula below:</w:t>
            </w:r>
          </w:p>
          <w:p w:rsidR="00000000" w:rsidDel="00000000" w:rsidP="00000000" w:rsidRDefault="00000000" w:rsidRPr="00000000" w14:paraId="0000005B">
            <w:pPr>
              <w:spacing w:after="120" w:before="120" w:line="276" w:lineRule="auto"/>
              <w:ind w:left="170" w:firstLine="0"/>
              <w:jc w:val="center"/>
              <w:rPr>
                <w:sz w:val="24"/>
                <w:szCs w:val="24"/>
              </w:rPr>
            </w:pPr>
            <w:r w:rsidDel="00000000" w:rsidR="00000000" w:rsidRPr="00000000">
              <w:rPr/>
              <w:drawing>
                <wp:inline distB="114300" distT="114300" distL="114300" distR="114300">
                  <wp:extent cx="3333750" cy="525289"/>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333750" cy="525289"/>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"Award Without Competition (AWOC)"</w:t>
            </w:r>
          </w:p>
        </w:tc>
        <w:tc>
          <w:tcPr/>
          <w:p w:rsidR="00000000" w:rsidDel="00000000" w:rsidP="00000000" w:rsidRDefault="00000000" w:rsidRPr="00000000" w14:paraId="0000005D">
            <w:pPr>
              <w:spacing w:after="120" w:before="120" w:line="276" w:lineRule="auto"/>
              <w:ind w:left="170" w:firstLine="0"/>
              <w:rPr>
                <w:i w:val="1"/>
                <w:iCs w:val="1"/>
                <w:sz w:val="24"/>
                <w:szCs w:val="24"/>
              </w:rPr>
            </w:pPr>
            <w:r w:rsidDel="00000000" w:rsidR="00000000" w:rsidRPr="00000000">
              <w:rPr>
                <w:sz w:val="24"/>
                <w:szCs w:val="24"/>
                <w:rtl w:val="0"/>
              </w:rPr>
              <w:t xml:space="preserve">has the meaning given to it within Framework Schedule 7 (</w:t>
            </w:r>
            <w:r w:rsidDel="00000000" w:rsidR="00000000" w:rsidRPr="00000000">
              <w:rPr>
                <w:i w:val="1"/>
                <w:iCs w:val="1"/>
                <w:sz w:val="24"/>
                <w:szCs w:val="24"/>
                <w:rtl w:val="0"/>
              </w:rPr>
              <w:t xml:space="preserve">Call-Off Award Procedure);</w:t>
            </w:r>
          </w:p>
        </w:tc>
      </w:tr>
      <w:tr>
        <w:trPr>
          <w:cantSplit w:val="0"/>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"Baseline Personnel Security Standard" or "BPSS"</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76" w:lineRule="auto"/>
              <w:ind w:left="170" w:firstLine="0"/>
              <w:rPr>
                <w:b w:val="1"/>
                <w:bCs w:val="1"/>
                <w:sz w:val="24"/>
                <w:szCs w:val="24"/>
              </w:rPr>
            </w:pPr>
            <w:r w:rsidDel="00000000" w:rsidR="00000000" w:rsidRPr="00000000">
              <w:rPr>
                <w:sz w:val="24"/>
                <w:szCs w:val="24"/>
                <w:rtl w:val="0"/>
              </w:rPr>
              <w:t xml:space="preserve">the HMG Baseline Personnel Security Standard found at https://assets.publishing.service.gov.uk/media/5b169993ed915d2cbae4af03/HMG_Baseline_Personnel_Security_Standard_-_May_2018.pdf, as replaced or updated from time to time, or equivalent standard using Good Industry Practice;</w:t>
            </w:r>
            <w:r w:rsidDel="00000000" w:rsidR="00000000" w:rsidRPr="00000000">
              <w:rPr>
                <w:rtl w:val="0"/>
              </w:rPr>
            </w:r>
          </w:p>
        </w:tc>
      </w:tr>
      <w:tr>
        <w:trPr>
          <w:cantSplit w:val="0"/>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"Beneficiary"</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Party having (or claiming to have) the benefit of an indemnity under the Contract;</w:t>
            </w:r>
          </w:p>
        </w:tc>
      </w:tr>
      <w:tr>
        <w:trPr>
          <w:cantSplit w:val="0"/>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“Beyond Economic Repair”</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when the cost of repairing and/or maintaining an Asset outweighs the cost of replacing it and is likely to increase the risk of unplanned downtime or pose potential health and safety risks;</w:t>
            </w:r>
          </w:p>
        </w:tc>
      </w:tr>
      <w:tr>
        <w:trPr>
          <w:cantSplit w:val="0"/>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“Baseline Monthly Payment”</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payment payable in respect of a Service Month as set by reference to the Pricing Matrix.</w:t>
            </w:r>
          </w:p>
        </w:tc>
      </w:tr>
      <w:tr>
        <w:trPr>
          <w:cantSplit w:val="0"/>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“Building User”</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individual within the Buyer Premises that would not be classed as Buyer Staff or Supplier Staff;</w:t>
            </w:r>
          </w:p>
        </w:tc>
      </w:tr>
      <w:tr>
        <w:trPr>
          <w:cantSplit w:val="0"/>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"Business Continuity and Disaster Recovery (BCDR) Plan"</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sz w:val="24"/>
                <w:szCs w:val="24"/>
                <w:rtl w:val="0"/>
              </w:rPr>
              <w:t xml:space="preserve"> has the meaning given to it within Call-Off Schedule 8 (</w:t>
            </w:r>
            <w:r w:rsidDel="00000000" w:rsidR="00000000" w:rsidRPr="00000000">
              <w:rPr>
                <w:i w:val="1"/>
                <w:iCs w:val="1"/>
                <w:sz w:val="24"/>
                <w:szCs w:val="24"/>
                <w:rtl w:val="0"/>
              </w:rPr>
              <w:t xml:space="preserve">Business Continuity and Disaster Recovery</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“Business Critical Events”</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any event: (i) described as such in the Order Form; (ii) which relates to the immediate security or health and safety of Buyer Premises; or (iii) which triggers the invocation of the Business Continuity and Disaster Recovery Plan (iiii) which means the Supplier may proceed with remedial action without prior Approval from the Buyer as per Call-Off schedule 28 (</w:t>
            </w:r>
            <w:r w:rsidDel="00000000" w:rsidR="00000000" w:rsidRPr="00000000">
              <w:rPr>
                <w:i w:val="1"/>
                <w:iCs w:val="1"/>
                <w:sz w:val="24"/>
                <w:szCs w:val="24"/>
                <w:rtl w:val="0"/>
              </w:rPr>
              <w:t xml:space="preserve">Additional Works</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"Business Continuity Plan"</w:t>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Call-Off Schedule 8 </w:t>
            </w:r>
            <w:r w:rsidDel="00000000" w:rsidR="00000000" w:rsidRPr="00000000">
              <w:rPr>
                <w:i w:val="1"/>
                <w:iCs w:val="1"/>
                <w:sz w:val="24"/>
                <w:szCs w:val="24"/>
                <w:rtl w:val="0"/>
              </w:rPr>
              <w:t xml:space="preserve">(Business Continuity and Disaster Recovery)</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w:t>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relevant public sector purchaser identified as such in the Order Form or as “client” in the NEC4 Contract;</w:t>
            </w:r>
          </w:p>
        </w:tc>
      </w:tr>
      <w:tr>
        <w:trPr>
          <w:cantSplit w:val="0"/>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Assets"</w:t>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Buyer’s infrastructure, data, software, materials, assets, equipment or other property owned by and/or licensed or leased to the Buyer and which is or may be used in connection with the provision of the Deliverables which remain the property of the Buyer throughout the term of the Contract;</w:t>
            </w:r>
          </w:p>
        </w:tc>
      </w:tr>
      <w:tr>
        <w:trPr>
          <w:cantSplit w:val="0"/>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Authorised Representative”</w:t>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representative appointed by the Buyer from time to time in relation to the Call-Off Contract initially identified in the Order Form or as “Service Manager”;</w:t>
            </w:r>
          </w:p>
          <w:p w:rsidR="00000000" w:rsidDel="00000000" w:rsidP="00000000" w:rsidRDefault="00000000" w:rsidRPr="00000000" w14:paraId="00000074">
            <w:pPr>
              <w:spacing w:after="120" w:before="120" w:line="276" w:lineRule="auto"/>
              <w:ind w:left="170" w:firstLine="0"/>
              <w:rPr>
                <w:sz w:val="24"/>
                <w:szCs w:val="24"/>
              </w:rPr>
            </w:pPr>
            <w:r w:rsidDel="00000000" w:rsidR="00000000" w:rsidRPr="00000000">
              <w:rPr>
                <w:sz w:val="24"/>
                <w:szCs w:val="24"/>
                <w:rtl w:val="0"/>
              </w:rPr>
              <w:t xml:space="preserve">representative” in the NEC4 Contract;</w:t>
            </w:r>
          </w:p>
        </w:tc>
      </w:tr>
      <w:tr>
        <w:trPr>
          <w:cantSplit w:val="0"/>
          <w:tblHeader w:val="0"/>
        </w:trPr>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Equipment"</w:t>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hardware, computer or telecoms devices, and equipment that forms part of the Buyer System;</w:t>
            </w:r>
          </w:p>
        </w:tc>
      </w:tr>
      <w:tr>
        <w:trPr>
          <w:cantSplit w:val="0"/>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Existing IPR”</w:t>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and all IPR that are owned by or licensed to the Buyer, and where the Buyer is a Crown Body, any Crown IPR, and which are or have been developed independently of the Contract (whether prior to the Effective Date or otherwise), but excluding,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any Buyer Software;</w:t>
            </w:r>
          </w:p>
        </w:tc>
      </w:tr>
      <w:tr>
        <w:trPr>
          <w:cantSplit w:val="0"/>
          <w:tblHeader w:val="0"/>
        </w:trPr>
        <w:tc>
          <w:tcPr/>
          <w:p w:rsidR="00000000" w:rsidDel="00000000" w:rsidP="00000000" w:rsidRDefault="00000000" w:rsidRPr="00000000" w14:paraId="00000079">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Owned Linen” </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Linen items that are owned by the Buyer which the Buyer can request to be collected and processed by the Supplier under the Call-Off Contract;</w:t>
            </w:r>
          </w:p>
        </w:tc>
      </w:tr>
      <w:tr>
        <w:trPr>
          <w:cantSplit w:val="0"/>
          <w:tblHeader w:val="0"/>
        </w:trPr>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Premises"</w:t>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premises owned, controlled or occupied by the Buyer which are made available for use by the Supplier or its Subcontractors for the provision of the Deliverables (or any of them);</w:t>
            </w:r>
          </w:p>
        </w:tc>
      </w:tr>
      <w:tr>
        <w:trPr>
          <w:cantSplit w:val="0"/>
          <w:tblHeader w:val="0"/>
        </w:trPr>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Staff”</w:t>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individual(s) employed by the Buyer;</w:t>
            </w:r>
          </w:p>
        </w:tc>
      </w:tr>
      <w:tr>
        <w:trPr>
          <w:cantSplit w:val="0"/>
          <w:tblHeader w:val="0"/>
        </w:trPr>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Software”</w:t>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software which is owned by or licensed to the Buyer and which is or will be used by the Supplier for the purposes of providing the Deliverables;</w:t>
            </w:r>
          </w:p>
        </w:tc>
      </w:tr>
      <w:tr>
        <w:trPr>
          <w:cantSplit w:val="0"/>
          <w:tblHeader w:val="0"/>
        </w:trPr>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System”</w:t>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Buyer's information and communications technology system, including any software or Buyer Equipment, owned by the Buyer, or leased or licences to it by a third party, that: </w:t>
            </w:r>
          </w:p>
          <w:p w:rsidR="00000000" w:rsidDel="00000000" w:rsidP="00000000" w:rsidRDefault="00000000" w:rsidRPr="00000000" w14:paraId="00000083">
            <w:pPr>
              <w:numPr>
                <w:ilvl w:val="0"/>
                <w:numId w:val="8"/>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is used by the Buyer or the Supplier in connection with the Contract;</w:t>
            </w:r>
          </w:p>
          <w:p w:rsidR="00000000" w:rsidDel="00000000" w:rsidP="00000000" w:rsidRDefault="00000000" w:rsidRPr="00000000" w14:paraId="00000084">
            <w:pPr>
              <w:numPr>
                <w:ilvl w:val="0"/>
                <w:numId w:val="8"/>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interfaces with the Supplier System; and/or</w:t>
            </w:r>
          </w:p>
          <w:p w:rsidR="00000000" w:rsidDel="00000000" w:rsidP="00000000" w:rsidRDefault="00000000" w:rsidRPr="00000000" w14:paraId="00000085">
            <w:pPr>
              <w:numPr>
                <w:ilvl w:val="0"/>
                <w:numId w:val="8"/>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is necessary for the Buyer to receive the Services;</w:t>
            </w:r>
          </w:p>
        </w:tc>
      </w:tr>
      <w:tr>
        <w:trPr>
          <w:cantSplit w:val="0"/>
          <w:tblHeader w:val="0"/>
        </w:trPr>
        <w:tc>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“Buyer Third Parties”</w:t>
            </w:r>
          </w:p>
        </w:tc>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third party supplier providing deliverables to the Buyer;</w:t>
            </w:r>
          </w:p>
        </w:tc>
      </w:tr>
      <w:tr>
        <w:trPr>
          <w:cantSplit w:val="0"/>
          <w:tblHeader w:val="0"/>
        </w:trPr>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Contract"</w:t>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contract between the Buyer and the Supplier (entered into pursuant to the provisions of the Framework Contract), which consists of the terms set out and referred to in the Order Form or NEC4</w:t>
            </w:r>
          </w:p>
          <w:p w:rsidR="00000000" w:rsidDel="00000000" w:rsidP="00000000" w:rsidRDefault="00000000" w:rsidRPr="00000000" w14:paraId="0000008A">
            <w:pPr>
              <w:spacing w:after="120" w:before="120" w:line="276" w:lineRule="auto"/>
              <w:ind w:left="170" w:firstLine="0"/>
              <w:rPr>
                <w:sz w:val="24"/>
                <w:szCs w:val="24"/>
              </w:rPr>
            </w:pPr>
            <w:r w:rsidDel="00000000" w:rsidR="00000000" w:rsidRPr="00000000">
              <w:rPr>
                <w:sz w:val="24"/>
                <w:szCs w:val="24"/>
                <w:rtl w:val="0"/>
              </w:rPr>
              <w:t xml:space="preserve">Contract;</w:t>
            </w:r>
          </w:p>
        </w:tc>
      </w:tr>
      <w:tr>
        <w:trPr>
          <w:cantSplit w:val="0"/>
          <w:tblHeader w:val="0"/>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Contract Period"</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Contract Period in respect of the Call-Off Contract;</w:t>
            </w:r>
          </w:p>
        </w:tc>
      </w:tr>
      <w:tr>
        <w:trPr>
          <w:cantSplit w:val="0"/>
          <w:tblHeader w:val="0"/>
        </w:trPr>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Expiry Date"</w:t>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scheduled date of the end of a Call-Off Contract as stated in the Order Form or NEC4 Contract;</w:t>
            </w:r>
          </w:p>
        </w:tc>
      </w:tr>
      <w:tr>
        <w:trPr>
          <w:cantSplit w:val="0"/>
          <w:tblHeader w:val="0"/>
        </w:trPr>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Incorporated Terms"</w:t>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contractual terms applicable to the Call-Off Contract specified under the relevant heading in the Order Form or NEC4 Contract;</w:t>
            </w:r>
          </w:p>
        </w:tc>
      </w:tr>
      <w:tr>
        <w:trPr>
          <w:cantSplit w:val="0"/>
          <w:tblHeader w:val="0"/>
        </w:trPr>
        <w:tc>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Initial Period"</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Initial Period of a Call-Off Contract specified in the Order Form or NEC4 Contract;</w:t>
            </w:r>
          </w:p>
        </w:tc>
      </w:tr>
      <w:tr>
        <w:trPr>
          <w:cantSplit w:val="0"/>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Optional Extension Period"</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such period or periods beyond which the Call-Off Initial Period may be extended as specified in the Order Form or NEC4 Contract;</w:t>
            </w:r>
          </w:p>
        </w:tc>
      </w:tr>
      <w:tr>
        <w:trPr>
          <w:cantSplit w:val="0"/>
          <w:tblHeader w:val="0"/>
        </w:trPr>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Procedure"</w:t>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process for awarding a Call-Off Contract pursuant to Clause 2 </w:t>
            </w:r>
            <w:r w:rsidDel="00000000" w:rsidR="00000000" w:rsidRPr="00000000">
              <w:rPr>
                <w:i w:val="1"/>
                <w:iCs w:val="1"/>
                <w:sz w:val="24"/>
                <w:szCs w:val="24"/>
                <w:rtl w:val="0"/>
              </w:rPr>
              <w:t xml:space="preserve">(How the contract works)</w:t>
            </w:r>
            <w:r w:rsidDel="00000000" w:rsidR="00000000" w:rsidRPr="00000000">
              <w:rPr>
                <w:sz w:val="24"/>
                <w:szCs w:val="24"/>
                <w:rtl w:val="0"/>
              </w:rPr>
              <w:t xml:space="preserve"> of the General Terms and Framework Schedule 7 </w:t>
            </w:r>
            <w:r w:rsidDel="00000000" w:rsidR="00000000" w:rsidRPr="00000000">
              <w:rPr>
                <w:i w:val="1"/>
                <w:iCs w:val="1"/>
                <w:sz w:val="24"/>
                <w:szCs w:val="24"/>
                <w:rtl w:val="0"/>
              </w:rPr>
              <w:t xml:space="preserve">(Call-Off Award Procedure)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97">
            <w:pPr>
              <w:spacing w:after="120" w:before="120" w:line="276" w:lineRule="auto"/>
              <w:rPr>
                <w:b w:val="1"/>
                <w:bCs w:val="1"/>
                <w:sz w:val="24"/>
                <w:szCs w:val="24"/>
              </w:rPr>
            </w:pPr>
            <w:r w:rsidDel="00000000" w:rsidR="00000000" w:rsidRPr="00000000">
              <w:rPr>
                <w:b w:val="1"/>
                <w:bCs w:val="1"/>
                <w:sz w:val="24"/>
                <w:szCs w:val="24"/>
                <w:rtl w:val="0"/>
              </w:rPr>
              <w:t xml:space="preserve">"Call-Off Service Start Date"</w:t>
            </w:r>
          </w:p>
        </w:tc>
        <w:tc>
          <w:tcPr/>
          <w:p w:rsidR="00000000" w:rsidDel="00000000" w:rsidP="00000000" w:rsidRDefault="00000000" w:rsidRPr="00000000" w14:paraId="00000098">
            <w:pPr>
              <w:spacing w:line="276" w:lineRule="auto"/>
              <w:ind w:left="151" w:firstLine="0"/>
              <w:rPr>
                <w:sz w:val="24"/>
                <w:szCs w:val="24"/>
              </w:rPr>
            </w:pPr>
            <w:r w:rsidDel="00000000" w:rsidR="00000000" w:rsidRPr="00000000">
              <w:rPr>
                <w:sz w:val="24"/>
                <w:szCs w:val="24"/>
                <w:rtl w:val="0"/>
              </w:rPr>
              <w:t xml:space="preserve">the date the Services commence and the Mobilisation Period ends</w:t>
            </w:r>
          </w:p>
        </w:tc>
      </w:tr>
      <w:tr>
        <w:trPr>
          <w:cantSplit w:val="0"/>
          <w:tblHeader w:val="0"/>
        </w:trPr>
        <w:tc>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Special Terms"</w:t>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additional terms and conditions specified in the Order Form or NEC4 Contract incorporated into the applicable Call-Off Contract; </w:t>
            </w:r>
          </w:p>
        </w:tc>
      </w:tr>
      <w:tr>
        <w:trPr>
          <w:cantSplit w:val="0"/>
          <w:tblHeader w:val="0"/>
        </w:trPr>
        <w:tc>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Start Date"</w:t>
            </w:r>
          </w:p>
        </w:tc>
        <w:tc>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date of start of a Call-Off Contract as stated in the Order Form or NEC4 Contract;</w:t>
            </w:r>
          </w:p>
        </w:tc>
      </w:tr>
      <w:tr>
        <w:trPr>
          <w:cantSplit w:val="0"/>
          <w:tblHeader w:val="0"/>
        </w:trPr>
        <w:tc>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"Call-Off Tender"</w:t>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tender submitted by the Supplier in response to the Buyer’s Statement of Requirements following a Competitive Selection Process and set out at Call-Off Schedule 4 </w:t>
            </w:r>
            <w:r w:rsidDel="00000000" w:rsidR="00000000" w:rsidRPr="00000000">
              <w:rPr>
                <w:i w:val="1"/>
                <w:iCs w:val="1"/>
                <w:sz w:val="24"/>
                <w:szCs w:val="24"/>
                <w:rtl w:val="0"/>
              </w:rPr>
              <w:t xml:space="preserve">(Call-Off Tender)</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“Carbon Reduction Plan”</w:t>
            </w:r>
          </w:p>
        </w:tc>
        <w:tc>
          <w:tcPr/>
          <w:p w:rsidR="00000000" w:rsidDel="00000000" w:rsidP="00000000" w:rsidRDefault="00000000" w:rsidRPr="00000000" w14:paraId="000000A0">
            <w:pPr>
              <w:widowControl w:val="0"/>
              <w:spacing w:after="120" w:before="120" w:line="276" w:lineRule="auto"/>
              <w:ind w:left="141" w:firstLine="0"/>
              <w:rPr>
                <w:i w:val="1"/>
                <w:iCs w:val="1"/>
                <w:sz w:val="24"/>
                <w:szCs w:val="24"/>
              </w:rPr>
            </w:pPr>
            <w:r w:rsidDel="00000000" w:rsidR="00000000" w:rsidRPr="00000000">
              <w:rPr>
                <w:sz w:val="24"/>
                <w:szCs w:val="24"/>
                <w:rtl w:val="0"/>
              </w:rPr>
              <w:t xml:space="preserve">has the meaning given to it within Call-Off Schedule 26 </w:t>
            </w:r>
            <w:r w:rsidDel="00000000" w:rsidR="00000000" w:rsidRPr="00000000">
              <w:rPr>
                <w:i w:val="1"/>
                <w:iCs w:val="1"/>
                <w:sz w:val="24"/>
                <w:szCs w:val="24"/>
                <w:rtl w:val="0"/>
              </w:rPr>
              <w:t xml:space="preserve">(Carbon Reduction);</w:t>
            </w:r>
          </w:p>
        </w:tc>
      </w:tr>
      <w:tr>
        <w:trPr>
          <w:cantSplit w:val="0"/>
          <w:tblHeader w:val="0"/>
        </w:trPr>
        <w:tc>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"GCA"</w:t>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Minister for the Cabinet Office as represented by Government Commercial Agency, which is an executive agency and operates as a trading fund of the Cabinet Office, whose offices are located at 9th Floor, The Capital, Old Hall Street, Liverpool L3 9PP;</w:t>
            </w:r>
          </w:p>
        </w:tc>
      </w:tr>
      <w:tr>
        <w:trPr>
          <w:cantSplit w:val="0"/>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"GCA Authorised Representative"</w:t>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representative appointed by GCA from time to time in relation to the Framework Contract initially identified in the Framework Award Form;</w:t>
            </w:r>
          </w:p>
        </w:tc>
      </w:tr>
      <w:tr>
        <w:trPr>
          <w:cantSplit w:val="0"/>
          <w:tblHeader w:val="0"/>
        </w:trPr>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“Central Government Body”</w:t>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body listed in one of the following sub-categories of the Central Government classification of the Public Sector Classification Guide, as published and amended from time to time by the Office for National Statistics:</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Government Department;</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b)    Non-Departmental Public Body or Assembly Sponsored Public Body (advisory, executive, or tribunal);</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    Non-Ministerial Department; or</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d)    Executive Agency;</w:t>
            </w:r>
          </w:p>
        </w:tc>
      </w:tr>
      <w:tr>
        <w:trPr>
          <w:cantSplit w:val="0"/>
          <w:tblHeader w:val="0"/>
        </w:trPr>
        <w:tc>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"Change in Law"</w:t>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change in Law which impacts on the supply of the Deliverables and performance of the Contract which comes into force after the Effective Date;</w:t>
            </w:r>
            <w:r w:rsidDel="00000000" w:rsidR="00000000" w:rsidRPr="00000000">
              <w:rPr>
                <w:b w:val="1"/>
                <w:bCs w:val="1"/>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"Change of Control"</w:t>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change of control within the meaning of Section 450 of the Corporation Tax Act 2010;</w:t>
            </w:r>
          </w:p>
        </w:tc>
      </w:tr>
      <w:tr>
        <w:trPr>
          <w:cantSplit w:val="0"/>
          <w:tblHeader w:val="0"/>
        </w:trPr>
        <w:tc>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"Charges"</w:t>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prices (exclusive of any applicable VAT), payable to the Supplier by the Buyer under the Call-Off Contract, as set out in the Call-Off Schedule 5 </w:t>
            </w:r>
            <w:r w:rsidDel="00000000" w:rsidR="00000000" w:rsidRPr="00000000">
              <w:rPr>
                <w:i w:val="1"/>
                <w:iCs w:val="1"/>
                <w:sz w:val="24"/>
                <w:szCs w:val="24"/>
                <w:rtl w:val="0"/>
              </w:rPr>
              <w:t xml:space="preserve">(Pricing Details)</w:t>
            </w:r>
            <w:r w:rsidDel="00000000" w:rsidR="00000000" w:rsidRPr="00000000">
              <w:rPr>
                <w:sz w:val="24"/>
                <w:szCs w:val="24"/>
                <w:rtl w:val="0"/>
              </w:rPr>
              <w:t xml:space="preserve"> or NEC4 Contract, for the full and proper performance by the Supplier of its obligations under the Call-Off Contract less any Deductions;</w:t>
            </w:r>
          </w:p>
        </w:tc>
      </w:tr>
      <w:tr>
        <w:trPr>
          <w:cantSplit w:val="0"/>
          <w:tblHeader w:val="0"/>
        </w:trPr>
        <w:tc>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"Claim"</w:t>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claim which it appears that a Beneficiary is, or may become, entitled to indemnification under the Contract;</w:t>
            </w:r>
          </w:p>
        </w:tc>
      </w:tr>
      <w:tr>
        <w:trPr>
          <w:cantSplit w:val="0"/>
          <w:tblHeader w:val="0"/>
        </w:trPr>
        <w:tc>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“Cleaning Consumables”</w:t>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within Framework Schedule 1 (Specification);</w:t>
            </w:r>
          </w:p>
        </w:tc>
      </w:tr>
      <w:tr>
        <w:trPr>
          <w:cantSplit w:val="0"/>
          <w:tblHeader w:val="0"/>
        </w:trPr>
        <w:tc>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"Code"</w:t>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where used in the Security Requirements in respect of the Developed System (and unless the context requires otherwise) means:</w:t>
            </w:r>
          </w:p>
          <w:p w:rsidR="00000000" w:rsidDel="00000000" w:rsidP="00000000" w:rsidRDefault="00000000" w:rsidRPr="00000000" w14:paraId="000000B7">
            <w:pPr>
              <w:numPr>
                <w:ilvl w:val="0"/>
                <w:numId w:val="15"/>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source code;</w:t>
            </w:r>
          </w:p>
          <w:p w:rsidR="00000000" w:rsidDel="00000000" w:rsidP="00000000" w:rsidRDefault="00000000" w:rsidRPr="00000000" w14:paraId="000000B8">
            <w:pPr>
              <w:numPr>
                <w:ilvl w:val="0"/>
                <w:numId w:val="15"/>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object code;</w:t>
            </w:r>
          </w:p>
          <w:p w:rsidR="00000000" w:rsidDel="00000000" w:rsidP="00000000" w:rsidRDefault="00000000" w:rsidRPr="00000000" w14:paraId="000000B9">
            <w:pPr>
              <w:numPr>
                <w:ilvl w:val="0"/>
                <w:numId w:val="15"/>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third party components, including third party coding frameworks and libraries; and</w:t>
            </w:r>
          </w:p>
          <w:p w:rsidR="00000000" w:rsidDel="00000000" w:rsidP="00000000" w:rsidRDefault="00000000" w:rsidRPr="00000000" w14:paraId="000000BA">
            <w:pPr>
              <w:numPr>
                <w:ilvl w:val="0"/>
                <w:numId w:val="15"/>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all supporting documentation;</w:t>
            </w:r>
          </w:p>
        </w:tc>
      </w:tr>
      <w:tr>
        <w:trPr>
          <w:cantSplit w:val="0"/>
          <w:tblHeader w:val="0"/>
        </w:trPr>
        <w:tc>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"Commercially Sensitive Information"</w:t>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Confidential Information listed in the Framework Award Form or Order Form or NEC 4 Contract (if any) or listed in Joint Schedule 4 </w:t>
            </w:r>
            <w:r w:rsidDel="00000000" w:rsidR="00000000" w:rsidRPr="00000000">
              <w:rPr>
                <w:i w:val="1"/>
                <w:iCs w:val="1"/>
                <w:sz w:val="24"/>
                <w:szCs w:val="24"/>
                <w:rtl w:val="0"/>
              </w:rPr>
              <w:t xml:space="preserve">(Commercially Sensitive Information)</w:t>
            </w:r>
            <w:r w:rsidDel="00000000" w:rsidR="00000000" w:rsidRPr="00000000">
              <w:rPr>
                <w:sz w:val="24"/>
                <w:szCs w:val="24"/>
                <w:rtl w:val="0"/>
              </w:rPr>
              <w:t xml:space="preserve">, comprising of commercially sensitive information relating to the Supplier, its IPR or its business or which the Supplier has indicated to the Authority that, if disclosed by the Authority, would cause the Supplier significant commercial disadvantage or material financial loss;</w:t>
            </w:r>
          </w:p>
        </w:tc>
      </w:tr>
      <w:tr>
        <w:trPr>
          <w:cantSplit w:val="0"/>
          <w:tblHeader w:val="0"/>
        </w:trPr>
        <w:tc>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"Comparable Supply"</w:t>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supply of Deliverables to another Buyer of the Supplier that are the same or similar to the Deliverables;</w:t>
            </w:r>
          </w:p>
        </w:tc>
      </w:tr>
      <w:tr>
        <w:trPr>
          <w:cantSplit w:val="0"/>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"Competitive Selection Process"</w:t>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in Framework Schedule 7 </w:t>
            </w:r>
            <w:r w:rsidDel="00000000" w:rsidR="00000000" w:rsidRPr="00000000">
              <w:rPr>
                <w:i w:val="1"/>
                <w:iCs w:val="1"/>
                <w:sz w:val="24"/>
                <w:szCs w:val="24"/>
                <w:rtl w:val="0"/>
              </w:rPr>
              <w:t xml:space="preserve">(Call-Off Award Procedure)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C1">
            <w:pPr>
              <w:spacing w:after="120" w:before="120" w:line="276" w:lineRule="auto"/>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Mobilisation Cost</w:t>
            </w:r>
            <w:r w:rsidDel="00000000" w:rsidR="00000000" w:rsidRPr="00000000">
              <w:rPr>
                <w:sz w:val="24"/>
                <w:szCs w:val="24"/>
                <w:rtl w:val="0"/>
              </w:rPr>
              <w:t xml:space="preserve">”</w:t>
            </w:r>
          </w:p>
        </w:tc>
        <w:tc>
          <w:tcPr/>
          <w:p w:rsidR="00000000" w:rsidDel="00000000" w:rsidP="00000000" w:rsidRDefault="00000000" w:rsidRPr="00000000" w14:paraId="000000C2">
            <w:pPr>
              <w:spacing w:after="120" w:before="120" w:line="276" w:lineRule="auto"/>
              <w:ind w:left="151" w:firstLine="0"/>
              <w:rPr>
                <w:sz w:val="24"/>
                <w:szCs w:val="24"/>
              </w:rPr>
            </w:pPr>
            <w:r w:rsidDel="00000000" w:rsidR="00000000" w:rsidRPr="00000000">
              <w:rPr>
                <w:sz w:val="24"/>
                <w:szCs w:val="24"/>
                <w:rtl w:val="0"/>
              </w:rPr>
              <w:t xml:space="preserve">this Mobilisation Cost is priced, competed and evaluated during the Competitive Selection Process. There is a Buyer option to select the payment term – milestone payments, single payment on completion of mobilisation, payment during first 12 months of contract, or payment through the entire contract including an amortisation percentage uplift.</w:t>
            </w:r>
          </w:p>
          <w:p w:rsidR="00000000" w:rsidDel="00000000" w:rsidP="00000000" w:rsidRDefault="00000000" w:rsidRPr="00000000" w14:paraId="000000C3">
            <w:pPr>
              <w:spacing w:after="120" w:before="120" w:line="276" w:lineRule="auto"/>
              <w:ind w:left="151" w:firstLine="0"/>
              <w:rPr>
                <w:sz w:val="24"/>
                <w:szCs w:val="24"/>
              </w:rPr>
            </w:pPr>
            <w:r w:rsidDel="00000000" w:rsidR="00000000" w:rsidRPr="00000000">
              <w:rPr>
                <w:sz w:val="24"/>
                <w:szCs w:val="24"/>
                <w:rtl w:val="0"/>
              </w:rPr>
              <w:t xml:space="preserve">The standard Mobilisation term is 6 months but is defined as part of a Competitive Selection Process;</w:t>
            </w:r>
          </w:p>
        </w:tc>
      </w:tr>
      <w:tr>
        <w:trPr>
          <w:cantSplit w:val="0"/>
          <w:tblHeader w:val="0"/>
        </w:trPr>
        <w:tc>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“Compliance Management Plan”</w:t>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process by which a Supplier shall plan, organise, control, and lead activities that ensure compliance with all legal requirements and any Buyer specified Services outlined within the Call-Off Contract;</w:t>
            </w:r>
          </w:p>
        </w:tc>
      </w:tr>
      <w:tr>
        <w:trPr>
          <w:cantSplit w:val="0"/>
          <w:tblHeader w:val="0"/>
        </w:trPr>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“Compliance Management System”</w:t>
            </w:r>
          </w:p>
        </w:tc>
        <w:tc>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integrated system of documents, processes, tools, controls, and functions designed to ensure compliance with all legal requirements and any Buyer specified Services outlined within the Call-Off Contract;</w:t>
            </w:r>
          </w:p>
        </w:tc>
      </w:tr>
      <w:tr>
        <w:trPr>
          <w:cantSplit w:val="0"/>
          <w:tblHeader w:val="0"/>
        </w:trPr>
        <w:tc>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“Compliance Report”</w:t>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Compliance Report is the report produced to highlight whether the Buyer Premises in its current condition and in the way it is currently used is fully compliant with all legislation and statutory requirements;</w:t>
            </w:r>
          </w:p>
        </w:tc>
      </w:tr>
      <w:tr>
        <w:trPr>
          <w:cantSplit w:val="0"/>
          <w:tblHeader w:val="0"/>
        </w:trPr>
        <w:tc>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"Compliance Officer"</w:t>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person(s) appointed by the Supplier who is responsible for ensuring that the Supplier complies with its legal obligations;</w:t>
            </w:r>
          </w:p>
        </w:tc>
      </w:tr>
      <w:tr>
        <w:trPr>
          <w:cantSplit w:val="0"/>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“Condition Survey”</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a formal periodic survey carried out by the Supplier on the Buyer’s systems, Assets and building fabric, performed annually (or as otherwise specified by the Buyer);</w:t>
            </w:r>
          </w:p>
        </w:tc>
      </w:tr>
      <w:tr>
        <w:trPr>
          <w:cantSplit w:val="0"/>
          <w:tblHeader w:val="0"/>
        </w:trPr>
        <w:tc>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"Confidential Information"</w:t>
            </w:r>
          </w:p>
        </w:tc>
        <w:tc>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information, however it is conveyed, that relates to the business, affairs, developments, trade secrets, Know-How, personnel and suppliers of GCA, the Buyer or the Supplier, including IPRs, together with information derived from the above, and any other information clearly designated as being confidential (whether or not it is marked as </w:t>
            </w:r>
            <w:r w:rsidDel="00000000" w:rsidR="00000000" w:rsidRPr="00000000">
              <w:rPr>
                <w:b w:val="1"/>
                <w:bCs w:val="1"/>
                <w:sz w:val="24"/>
                <w:szCs w:val="24"/>
                <w:rtl w:val="0"/>
              </w:rPr>
              <w:t xml:space="preserve">"confidential"</w:t>
            </w:r>
            <w:r w:rsidDel="00000000" w:rsidR="00000000" w:rsidRPr="00000000">
              <w:rPr>
                <w:sz w:val="24"/>
                <w:szCs w:val="24"/>
                <w:rtl w:val="0"/>
              </w:rPr>
              <w:t xml:space="preserve">) or which ought reasonably to be considered to be confidential;</w:t>
            </w:r>
          </w:p>
        </w:tc>
      </w:tr>
      <w:tr>
        <w:trPr>
          <w:cantSplit w:val="0"/>
          <w:tblHeader w:val="0"/>
        </w:trPr>
        <w:tc>
          <w:tcPr/>
          <w:p w:rsidR="00000000" w:rsidDel="00000000" w:rsidP="00000000" w:rsidRDefault="00000000" w:rsidRPr="00000000" w14:paraId="000000D0">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"Conflict of Interest"</w:t>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direct or indirect conflict between the financial, professional or personal interests of the Supplier or the Supplier Staff and the duties owed to GCA or any Buyer under a Contract, in the reasonable opinion of the Buyer or GCA;</w:t>
            </w:r>
          </w:p>
        </w:tc>
      </w:tr>
      <w:tr>
        <w:trPr>
          <w:cantSplit w:val="0"/>
          <w:tblHeader w:val="0"/>
        </w:trPr>
        <w:tc>
          <w:tcPr/>
          <w:p w:rsidR="00000000" w:rsidDel="00000000" w:rsidP="00000000" w:rsidRDefault="00000000" w:rsidRPr="00000000" w14:paraId="000000D2">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“Consumer Price Index”</w:t>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price index used to track the average monthly change in prices of goods and services published by the Office for National Statistics (ONS);</w:t>
            </w:r>
          </w:p>
        </w:tc>
      </w:tr>
      <w:tr>
        <w:trPr>
          <w:cantSplit w:val="0"/>
          <w:tblHeader w:val="0"/>
        </w:trPr>
        <w:tc>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"Contract"</w:t>
            </w:r>
          </w:p>
        </w:tc>
        <w:tc>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either the Framework Contract or the Call-Off Contract, as the context requires;</w:t>
            </w:r>
          </w:p>
        </w:tc>
      </w:tr>
      <w:tr>
        <w:trPr>
          <w:cantSplit w:val="0"/>
          <w:tblHeader w:val="0"/>
        </w:trPr>
        <w:tc>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"Contract Period"</w:t>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term of either a Framework Contract or Call-Off Contract on and from Start Date until the End Date; </w:t>
            </w:r>
          </w:p>
        </w:tc>
      </w:tr>
      <w:tr>
        <w:trPr>
          <w:cantSplit w:val="0"/>
          <w:tblHeader w:val="0"/>
        </w:trPr>
        <w:tc>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"Contract Value"</w:t>
            </w:r>
          </w:p>
        </w:tc>
        <w:tc>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higher of the actual or expected total Charges paid or payable under a Contract where all obligations are met by the Supplier;</w:t>
            </w:r>
          </w:p>
        </w:tc>
      </w:tr>
      <w:tr>
        <w:trPr>
          <w:cantSplit w:val="0"/>
          <w:tblHeader w:val="0"/>
        </w:trPr>
        <w:tc>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"Contract Year"</w:t>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consecutive period of twelve (12) Months commencing on the Start Date or each anniversary thereof;</w:t>
            </w:r>
          </w:p>
        </w:tc>
      </w:tr>
      <w:tr>
        <w:trPr>
          <w:cantSplit w:val="0"/>
          <w:tblHeader w:val="0"/>
        </w:trPr>
        <w:tc>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"Control"</w:t>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control in either of the senses defined in sections 450 and 1124 of the Corporation Tax Act 2010 and "</w:t>
            </w:r>
            <w:r w:rsidDel="00000000" w:rsidR="00000000" w:rsidRPr="00000000">
              <w:rPr>
                <w:b w:val="1"/>
                <w:bCs w:val="1"/>
                <w:sz w:val="24"/>
                <w:szCs w:val="24"/>
                <w:rtl w:val="0"/>
              </w:rPr>
              <w:t xml:space="preserve">Controlled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20" w:before="120" w:line="276" w:lineRule="auto"/>
              <w:ind w:left="-108" w:firstLine="0"/>
              <w:rPr>
                <w:b w:val="1"/>
                <w:bCs w:val="1"/>
                <w:sz w:val="24"/>
                <w:szCs w:val="24"/>
              </w:rPr>
            </w:pPr>
            <w:r w:rsidDel="00000000" w:rsidR="00000000" w:rsidRPr="00000000">
              <w:rPr>
                <w:b w:val="1"/>
                <w:bCs w:val="1"/>
                <w:sz w:val="24"/>
                <w:szCs w:val="24"/>
                <w:rtl w:val="0"/>
              </w:rPr>
              <w:t xml:space="preserve">“"Controller”</w:t>
            </w:r>
          </w:p>
        </w:tc>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“Core Service or Core Deliverable”</w:t>
            </w:r>
          </w:p>
        </w:tc>
        <w:tc>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services as defined in Framework Schedule 1 – Specification that all Suppliers must be capable of providing on this Framework;</w:t>
            </w:r>
          </w:p>
        </w:tc>
      </w:tr>
      <w:tr>
        <w:trPr>
          <w:cantSplit w:val="0"/>
          <w:tblHeader w:val="0"/>
        </w:trPr>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“Corporate Overhead"</w:t>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those amounts which are intended to recover a proportion of the Supplier’s or the Key Sub-Contractor’s (as the context requires) indirect corporate costs (including financing, marketing, advertising, research and development and insurance costs and any fines or penalties) but excluding allowable indirect costs apportioned to facilities and administration in the provision of Supplier Staff and accordingly included within limb (a) of the definition of “Costs”;</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Corporate Overhead is captured in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 and Call-Off Schedule 5 (</w:t>
            </w:r>
            <w:r w:rsidDel="00000000" w:rsidR="00000000" w:rsidRPr="00000000">
              <w:rPr>
                <w:i w:val="1"/>
                <w:iCs w:val="1"/>
                <w:sz w:val="24"/>
                <w:szCs w:val="24"/>
                <w:rtl w:val="0"/>
              </w:rPr>
              <w:t xml:space="preserve">Pricing Details</w:t>
            </w:r>
            <w:r w:rsidDel="00000000" w:rsidR="00000000" w:rsidRPr="00000000">
              <w:rPr>
                <w:sz w:val="24"/>
                <w:szCs w:val="24"/>
                <w:rtl w:val="0"/>
              </w:rPr>
              <w:t xml:space="preserve">) in the form of a percentage uplift;</w:t>
            </w:r>
          </w:p>
        </w:tc>
      </w:tr>
      <w:tr>
        <w:trPr>
          <w:cantSplit w:val="0"/>
          <w:tblHeader w:val="0"/>
        </w:trPr>
        <w:tc>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"Costs"</w:t>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following costs (without double recovery) to the extent that they are reasonably and properly incurred by the Supplier in providing the Deliverables:</w:t>
            </w:r>
          </w:p>
          <w:p w:rsidR="00000000" w:rsidDel="00000000" w:rsidP="00000000" w:rsidRDefault="00000000" w:rsidRPr="00000000" w14:paraId="000000E7">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cost to the Supplier or the Key Subcontractor (as the context requires), calculated per Work Day, of engaging the Supplier Staff, including:</w:t>
            </w:r>
          </w:p>
          <w:p w:rsidR="00000000" w:rsidDel="00000000" w:rsidP="00000000" w:rsidRDefault="00000000" w:rsidRPr="00000000" w14:paraId="000000E8">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base salary paid to the Supplier Staff;</w:t>
            </w:r>
          </w:p>
          <w:p w:rsidR="00000000" w:rsidDel="00000000" w:rsidP="00000000" w:rsidRDefault="00000000" w:rsidRPr="00000000" w14:paraId="000000E9">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employer’s National Insurance contributions;</w:t>
            </w:r>
          </w:p>
          <w:p w:rsidR="00000000" w:rsidDel="00000000" w:rsidP="00000000" w:rsidRDefault="00000000" w:rsidRPr="00000000" w14:paraId="000000EA">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pension contributions;</w:t>
            </w:r>
          </w:p>
          <w:p w:rsidR="00000000" w:rsidDel="00000000" w:rsidP="00000000" w:rsidRDefault="00000000" w:rsidRPr="00000000" w14:paraId="000000EB">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car allowances; </w:t>
            </w:r>
          </w:p>
          <w:p w:rsidR="00000000" w:rsidDel="00000000" w:rsidP="00000000" w:rsidRDefault="00000000" w:rsidRPr="00000000" w14:paraId="000000EC">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any other contractual employment benefits;</w:t>
            </w:r>
          </w:p>
          <w:p w:rsidR="00000000" w:rsidDel="00000000" w:rsidP="00000000" w:rsidRDefault="00000000" w:rsidRPr="00000000" w14:paraId="000000ED">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staff training;</w:t>
            </w:r>
          </w:p>
          <w:p w:rsidR="00000000" w:rsidDel="00000000" w:rsidP="00000000" w:rsidRDefault="00000000" w:rsidRPr="00000000" w14:paraId="000000EE">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work place accommodation;</w:t>
            </w:r>
          </w:p>
          <w:p w:rsidR="00000000" w:rsidDel="00000000" w:rsidP="00000000" w:rsidRDefault="00000000" w:rsidRPr="00000000" w14:paraId="000000EF">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work place IT equipment and tools reasonably necessary to provide the Deliverables (but not including items included within limb b) below); and</w:t>
            </w:r>
          </w:p>
          <w:p w:rsidR="00000000" w:rsidDel="00000000" w:rsidP="00000000" w:rsidRDefault="00000000" w:rsidRPr="00000000" w14:paraId="000000F0">
            <w:pPr>
              <w:numPr>
                <w:ilvl w:val="2"/>
                <w:numId w:val="2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reasonable recruitment costs, as agreed with the Buyer; </w:t>
            </w:r>
          </w:p>
          <w:p w:rsidR="00000000" w:rsidDel="00000000" w:rsidP="00000000" w:rsidRDefault="00000000" w:rsidRPr="00000000" w14:paraId="000000F1">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costs incurred in respect of Supplier Assets which would be treated as capital costs according to generally accepted accounting principles within the UK, which shall include the cost to be charged in respect of Supplier Assets by the Supplier to the Buyer or (to the extent that risk and title in any Supplier Asset is not held by the Supplier) any cost actually incurred by the Supplier in respect of those Supplier Assets;</w:t>
            </w:r>
          </w:p>
          <w:p w:rsidR="00000000" w:rsidDel="00000000" w:rsidP="00000000" w:rsidRDefault="00000000" w:rsidRPr="00000000" w14:paraId="000000F2">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operational costs which are not included within a) or b) above, to the extent that such costs are necessary and properly incurred by the Supplier in the provision of the Deliverables; and</w:t>
            </w:r>
          </w:p>
          <w:p w:rsidR="00000000" w:rsidDel="00000000" w:rsidP="00000000" w:rsidRDefault="00000000" w:rsidRPr="00000000" w14:paraId="000000F3">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Reimbursable Expenses to the extent these have been specified as allowable in the Order Form or NEC4 Contract and are incurred in delivering any Deliverables;</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but excluding:</w:t>
            </w:r>
          </w:p>
          <w:p w:rsidR="00000000" w:rsidDel="00000000" w:rsidP="00000000" w:rsidRDefault="00000000" w:rsidRPr="00000000" w14:paraId="000000F5">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Overhead;</w:t>
            </w:r>
          </w:p>
          <w:p w:rsidR="00000000" w:rsidDel="00000000" w:rsidP="00000000" w:rsidRDefault="00000000" w:rsidRPr="00000000" w14:paraId="000000F6">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financing or similar constraints;</w:t>
            </w:r>
          </w:p>
          <w:p w:rsidR="00000000" w:rsidDel="00000000" w:rsidP="00000000" w:rsidRDefault="00000000" w:rsidRPr="00000000" w14:paraId="000000F7">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maintenance and support costs to the extent that these relate to maintenance and/or support Deliverables provided beyond the Call-Off Contract Period whether in relation to Supplier Assets or otherwise;</w:t>
            </w:r>
          </w:p>
          <w:p w:rsidR="00000000" w:rsidDel="00000000" w:rsidP="00000000" w:rsidRDefault="00000000" w:rsidRPr="00000000" w14:paraId="000000F8">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taxation;</w:t>
            </w:r>
          </w:p>
          <w:p w:rsidR="00000000" w:rsidDel="00000000" w:rsidP="00000000" w:rsidRDefault="00000000" w:rsidRPr="00000000" w14:paraId="000000F9">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fines and penalties;</w:t>
            </w:r>
          </w:p>
          <w:p w:rsidR="00000000" w:rsidDel="00000000" w:rsidP="00000000" w:rsidRDefault="00000000" w:rsidRPr="00000000" w14:paraId="000000FA">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amounts payable under Call-Off Schedule 16 </w:t>
            </w:r>
            <w:r w:rsidDel="00000000" w:rsidR="00000000" w:rsidRPr="00000000">
              <w:rPr>
                <w:i w:val="1"/>
                <w:iCs w:val="1"/>
                <w:sz w:val="24"/>
                <w:szCs w:val="24"/>
                <w:rtl w:val="0"/>
              </w:rPr>
              <w:t xml:space="preserve">(Benchmarking)</w:t>
            </w:r>
            <w:r w:rsidDel="00000000" w:rsidR="00000000" w:rsidRPr="00000000">
              <w:rPr>
                <w:sz w:val="24"/>
                <w:szCs w:val="24"/>
                <w:rtl w:val="0"/>
              </w:rPr>
              <w:t xml:space="preserve"> where such Schedule is used; and</w:t>
            </w:r>
          </w:p>
          <w:p w:rsidR="00000000" w:rsidDel="00000000" w:rsidP="00000000" w:rsidRDefault="00000000" w:rsidRPr="00000000" w14:paraId="000000FB">
            <w:pPr>
              <w:numPr>
                <w:ilvl w:val="1"/>
                <w:numId w:val="2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non-cash items (including depreciation, amortisation, impairments and movements in provisions);</w:t>
            </w:r>
          </w:p>
        </w:tc>
      </w:tr>
      <w:tr>
        <w:trPr>
          <w:cantSplit w:val="0"/>
          <w:tblHeader w:val="0"/>
        </w:trPr>
        <w:tc>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“COTS Software” or “Commercial off the shelf Software”</w:t>
            </w:r>
          </w:p>
        </w:tc>
        <w:tc>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non-customised software where the IPR may be owned and licensed either by the Supplier or a third party depending on the context, and which is commercially available for purchase and subject to standard licence terms;</w:t>
            </w:r>
          </w:p>
        </w:tc>
      </w:tr>
      <w:tr>
        <w:trPr>
          <w:cantSplit w:val="0"/>
          <w:tblHeader w:val="0"/>
        </w:trPr>
        <w:tc>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“Crown Body”</w:t>
            </w:r>
          </w:p>
        </w:tc>
        <w:tc>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government of the United Kingdom (including the Northern Ireland Assembly and Executive Committee, the Scottish Government and the Welsh Government), including government ministers and government departments and particular bodies, persons, commissions or agencies from time to time carrying out functions on its behalf;</w:t>
            </w:r>
          </w:p>
        </w:tc>
      </w:tr>
      <w:tr>
        <w:trPr>
          <w:cantSplit w:val="0"/>
          <w:tblHeader w:val="0"/>
        </w:trPr>
        <w:tc>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“Crown IPR”</w:t>
            </w:r>
          </w:p>
        </w:tc>
        <w:tc>
          <w:tcPr/>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IPR which is owned by or licensed to the Crown, and which are or have been developed independently of the Contract (whether prior to the Effective Date or otherwise);</w:t>
            </w:r>
          </w:p>
        </w:tc>
      </w:tr>
      <w:tr>
        <w:trPr>
          <w:cantSplit w:val="0"/>
          <w:tblHeader w:val="0"/>
        </w:trPr>
        <w:tc>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"CRTPA"</w:t>
            </w:r>
          </w:p>
        </w:tc>
        <w:tc>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Contract Rights of Third Parties Act 1999;</w:t>
            </w:r>
          </w:p>
        </w:tc>
      </w:tr>
      <w:tr>
        <w:trPr>
          <w:cantSplit w:val="0"/>
          <w:tblHeader w:val="0"/>
        </w:trPr>
        <w:tc>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“Cyber Essentials Basic Certificate”</w:t>
            </w:r>
          </w:p>
        </w:tc>
        <w:tc>
          <w:tcPr/>
          <w:p w:rsidR="00000000" w:rsidDel="00000000" w:rsidP="00000000" w:rsidRDefault="00000000" w:rsidRPr="00000000" w14:paraId="00000105">
            <w:pPr>
              <w:spacing w:after="120" w:before="120" w:line="276" w:lineRule="auto"/>
              <w:ind w:left="170" w:firstLine="0"/>
              <w:rPr>
                <w:sz w:val="24"/>
                <w:szCs w:val="24"/>
              </w:rPr>
            </w:pPr>
            <w:r w:rsidDel="00000000" w:rsidR="00000000" w:rsidRPr="00000000">
              <w:rPr>
                <w:sz w:val="24"/>
                <w:szCs w:val="24"/>
                <w:rtl w:val="0"/>
              </w:rPr>
              <w:t xml:space="preserve">Has the meaning given to it within Framework Schedule 9 (</w:t>
            </w:r>
            <w:r w:rsidDel="00000000" w:rsidR="00000000" w:rsidRPr="00000000">
              <w:rPr>
                <w:i w:val="1"/>
                <w:iCs w:val="1"/>
                <w:sz w:val="24"/>
                <w:szCs w:val="24"/>
                <w:rtl w:val="0"/>
              </w:rPr>
              <w:t xml:space="preserve">Cyber Essentials Scheme)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06">
            <w:pPr>
              <w:spacing w:after="120" w:before="120" w:line="276" w:lineRule="auto"/>
              <w:rPr>
                <w:b w:val="1"/>
                <w:bCs w:val="1"/>
                <w:sz w:val="24"/>
                <w:szCs w:val="24"/>
              </w:rPr>
            </w:pPr>
            <w:r w:rsidDel="00000000" w:rsidR="00000000" w:rsidRPr="00000000">
              <w:rPr>
                <w:b w:val="1"/>
                <w:bCs w:val="1"/>
                <w:sz w:val="24"/>
                <w:szCs w:val="24"/>
                <w:rtl w:val="0"/>
              </w:rPr>
              <w:t xml:space="preserve">“Cyber Essentials Scheme”</w:t>
            </w:r>
          </w:p>
        </w:tc>
        <w:tc>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within Framework Schedule 9 (</w:t>
            </w:r>
            <w:r w:rsidDel="00000000" w:rsidR="00000000" w:rsidRPr="00000000">
              <w:rPr>
                <w:i w:val="1"/>
                <w:iCs w:val="1"/>
                <w:sz w:val="24"/>
                <w:szCs w:val="24"/>
                <w:rtl w:val="0"/>
              </w:rPr>
              <w:t xml:space="preserve">Cyber Essentials Scheme);</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Loss Event”</w:t>
            </w:r>
          </w:p>
        </w:tc>
        <w:tc>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event that results, or may result, in unauthorised access to Personal Data held by the Controller and/or Processor under the Contract, and/or actual or potential loss and/or destruction of Personal Data in breach of the Contract, including any Personal Data Breach;</w:t>
            </w:r>
          </w:p>
        </w:tc>
      </w:tr>
      <w:tr>
        <w:trPr>
          <w:cantSplit w:val="0"/>
          <w:tblHeader w:val="0"/>
        </w:trPr>
        <w:tc>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Protection Impact Assessment”</w:t>
            </w:r>
          </w:p>
        </w:tc>
        <w:tc>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assessment by the Controller of the impact of the envisaged Processing on the protection of Personal Data;</w:t>
            </w:r>
          </w:p>
        </w:tc>
      </w:tr>
      <w:tr>
        <w:trPr>
          <w:cantSplit w:val="0"/>
          <w:tblHeader w:val="0"/>
        </w:trPr>
        <w:tc>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Protection Legislation"</w:t>
            </w:r>
          </w:p>
        </w:tc>
        <w:tc>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 the UK GDPR (ii) the DPA 2018 to the extent that it relates to processing of personal data and privacy; (iii) all applicable Law about the processing of personal data and privacy and (iv) (to the extent that it applies) the EU GDPR;</w:t>
            </w:r>
          </w:p>
        </w:tc>
      </w:tr>
      <w:tr>
        <w:trPr>
          <w:cantSplit w:val="0"/>
          <w:tblHeader w:val="0"/>
        </w:trPr>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Protection Liability Cap”</w:t>
            </w:r>
          </w:p>
        </w:tc>
        <w:tc>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Framework Award Form;</w:t>
            </w:r>
          </w:p>
        </w:tc>
      </w:tr>
      <w:tr>
        <w:trPr>
          <w:cantSplit w:val="0"/>
          <w:tblHeader w:val="0"/>
        </w:trPr>
        <w:tc>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Protection Officer"</w:t>
            </w:r>
          </w:p>
        </w:tc>
        <w:tc>
          <w:tcPr/>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UK GDPR or EU GDPR as the context requires;</w:t>
            </w:r>
          </w:p>
        </w:tc>
      </w:tr>
      <w:tr>
        <w:trPr>
          <w:cantSplit w:val="0"/>
          <w:tblHeader w:val="0"/>
        </w:trPr>
        <w:tc>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Subject"</w:t>
            </w:r>
          </w:p>
        </w:tc>
        <w:tc>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UK GDPR or EU GDPR as the context requires;</w:t>
            </w:r>
          </w:p>
        </w:tc>
      </w:tr>
      <w:tr>
        <w:trPr>
          <w:cantSplit w:val="0"/>
          <w:tblHeader w:val="0"/>
        </w:trPr>
        <w:tc>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Subject Access Request"</w:t>
            </w:r>
          </w:p>
        </w:tc>
        <w:tc>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request made by, or on behalf of, a Data Subject in accordance with rights granted pursuant to the Data Protection Legislation to access their Personal Data;</w:t>
            </w:r>
          </w:p>
        </w:tc>
      </w:tr>
      <w:tr>
        <w:trPr>
          <w:cantSplit w:val="0"/>
          <w:tblHeader w:val="0"/>
        </w:trPr>
        <w:tc>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Validation Audit”</w:t>
            </w:r>
          </w:p>
        </w:tc>
        <w:tc>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audit undertaken by the Supplier on the Due Diligence Information provided by the Buyer to ensure that potential errors, inaccuracies or omissions in the Service data issued by the outgoing Supplier are identified;</w:t>
            </w:r>
          </w:p>
        </w:tc>
      </w:tr>
      <w:tr>
        <w:trPr>
          <w:cantSplit w:val="0"/>
          <w:tblHeader w:val="0"/>
        </w:trPr>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“Data Validation Report”</w:t>
            </w:r>
          </w:p>
        </w:tc>
        <w:tc>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report that the Supplier will produce to detail the findings and remedial action required to address any errors, inaccuracies or omissions identified in the “Data Validation Audit where revisions to the Service data may, where agreed with the Buyer, necessitate revisions to the “Services and/or “Charges to ensure compliance with the Buyer’s statutory and/or insurance obligations;</w:t>
            </w:r>
          </w:p>
        </w:tc>
      </w:tr>
      <w:tr>
        <w:trPr>
          <w:cantSplit w:val="0"/>
          <w:tblHeader w:val="0"/>
        </w:trPr>
        <w:tc>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“DBS”</w:t>
            </w:r>
          </w:p>
        </w:tc>
        <w:tc>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Disclosure and Barring Service;</w:t>
            </w:r>
          </w:p>
        </w:tc>
      </w:tr>
      <w:tr>
        <w:trPr>
          <w:cantSplit w:val="0"/>
          <w:tblHeader w:val="0"/>
        </w:trPr>
        <w:tc>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"Deductions"</w:t>
            </w:r>
          </w:p>
        </w:tc>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Service Credits, Delay Payments (if applicable), or any other deduction which the Buyer is paid or is payable to the Buyer under a Call-Off Contract;</w:t>
            </w:r>
          </w:p>
        </w:tc>
      </w:tr>
      <w:tr>
        <w:trPr>
          <w:cantSplit w:val="0"/>
          <w:tblHeader w:val="0"/>
        </w:trPr>
        <w:tc>
          <w:tcPr/>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"Default"</w:t>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breach of the obligations of the Supplier (including abandonment of a Contract in breach of its terms) or any other default (including Material Default), act, omission, negligence or statement of the Supplier, of its Subcontractors or any Supplier Staff howsoever arising in connection with or in relation to the subject-matter of a Contract and in respect of which the Supplier is liable to the Relevant Authority;</w:t>
            </w:r>
          </w:p>
        </w:tc>
      </w:tr>
      <w:tr>
        <w:trPr>
          <w:cantSplit w:val="0"/>
          <w:tblHeader w:val="0"/>
        </w:trPr>
        <w:tc>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"Default Management Charge"</w:t>
            </w:r>
          </w:p>
        </w:tc>
        <w:tc>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Paragraph 8.1.1 of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"Delay Payments"</w:t>
            </w:r>
          </w:p>
        </w:tc>
        <w:tc>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amounts (if any) payable by the Supplier to the Buyer in respect of a delay in respect of a Milestone as specified in the Mobilisation Plan;</w:t>
            </w:r>
          </w:p>
        </w:tc>
      </w:tr>
      <w:tr>
        <w:trPr>
          <w:cantSplit w:val="0"/>
          <w:tblHeader w:val="0"/>
        </w:trPr>
        <w:tc>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"Deliverable or Deliverables"</w:t>
            </w:r>
          </w:p>
        </w:tc>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Goods, Services or software that may be ordered under the Contract including the Documentation; </w:t>
            </w:r>
          </w:p>
        </w:tc>
      </w:tr>
      <w:tr>
        <w:trPr>
          <w:cantSplit w:val="0"/>
          <w:tblHeader w:val="0"/>
        </w:trPr>
        <w:tc>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"Delivery"</w:t>
            </w:r>
          </w:p>
        </w:tc>
        <w:tc>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delivery of the relevant Deliverable or Milestone in accordance with the terms of a Call-Off Contract as confirmed and accepted by the Buyer by either (a) confirmation in writing to the Supplier; or (b) where Call-Off Schedule 13 (</w:t>
            </w:r>
            <w:r w:rsidDel="00000000" w:rsidR="00000000" w:rsidRPr="00000000">
              <w:rPr>
                <w:i w:val="1"/>
                <w:iCs w:val="1"/>
                <w:sz w:val="24"/>
                <w:szCs w:val="24"/>
                <w:rtl w:val="0"/>
              </w:rPr>
              <w:t xml:space="preserve">Mobilisation Plan and Testing</w:t>
            </w:r>
            <w:r w:rsidDel="00000000" w:rsidR="00000000" w:rsidRPr="00000000">
              <w:rPr>
                <w:sz w:val="24"/>
                <w:szCs w:val="24"/>
                <w:rtl w:val="0"/>
              </w:rPr>
              <w:t xml:space="preserve">) is used issue by the Buyer of a Satisfaction Certificate. "</w:t>
            </w:r>
            <w:r w:rsidDel="00000000" w:rsidR="00000000" w:rsidRPr="00000000">
              <w:rPr>
                <w:b w:val="1"/>
                <w:bCs w:val="1"/>
                <w:sz w:val="24"/>
                <w:szCs w:val="24"/>
                <w:rtl w:val="0"/>
              </w:rPr>
              <w:t xml:space="preserve">Deliver</w:t>
            </w:r>
            <w:r w:rsidDel="00000000" w:rsidR="00000000" w:rsidRPr="00000000">
              <w:rPr>
                <w:sz w:val="24"/>
                <w:szCs w:val="24"/>
                <w:rtl w:val="0"/>
              </w:rPr>
              <w:t xml:space="preserve">" and "</w:t>
            </w:r>
            <w:r w:rsidDel="00000000" w:rsidR="00000000" w:rsidRPr="00000000">
              <w:rPr>
                <w:b w:val="1"/>
                <w:bCs w:val="1"/>
                <w:sz w:val="24"/>
                <w:szCs w:val="24"/>
                <w:rtl w:val="0"/>
              </w:rPr>
              <w:t xml:space="preserve">Delivered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“Dependent Parent Undertaking”</w:t>
            </w:r>
          </w:p>
        </w:tc>
        <w:tc>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Parent Undertaking which provides any of its Subsidiary Undertakings and/or Associates, whether directly or indirectly, with any financial, trading, managerial or other assistance of whatever nature, without which the Supplier would be unable to continue the day to day conduct and operation of its business in the same manner as carried on at the time of entering into the Contract, including for the avoidance of doubt the provision of the Deliverables in accordance with the terms of the Contract;</w:t>
            </w:r>
          </w:p>
        </w:tc>
      </w:tr>
      <w:tr>
        <w:trPr>
          <w:cantSplit w:val="0"/>
          <w:tblHeader w:val="0"/>
        </w:trPr>
        <w:tc>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"Developed System"</w:t>
            </w:r>
          </w:p>
        </w:tc>
        <w:tc>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for the purposes of the Security Requirements (if any), and unless the context requires otherwise, any software or system that the Supplier will develop under the Contract:</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120" w:before="120" w:line="276" w:lineRule="auto"/>
              <w:ind w:left="720" w:hanging="572"/>
              <w:rPr>
                <w:sz w:val="24"/>
                <w:szCs w:val="24"/>
              </w:rPr>
            </w:pPr>
            <w:r w:rsidDel="00000000" w:rsidR="00000000" w:rsidRPr="00000000">
              <w:rPr>
                <w:sz w:val="24"/>
                <w:szCs w:val="24"/>
                <w:rtl w:val="0"/>
              </w:rPr>
              <w:t xml:space="preserve">a)   as part of the Services;</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before="120" w:line="276" w:lineRule="auto"/>
              <w:ind w:left="720" w:hanging="572"/>
              <w:rPr>
                <w:sz w:val="24"/>
                <w:szCs w:val="24"/>
              </w:rPr>
            </w:pPr>
            <w:r w:rsidDel="00000000" w:rsidR="00000000" w:rsidRPr="00000000">
              <w:rPr>
                <w:sz w:val="24"/>
                <w:szCs w:val="24"/>
                <w:rtl w:val="0"/>
              </w:rPr>
              <w:t xml:space="preserve">b)   to provide the Services; or</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120" w:before="120" w:line="276" w:lineRule="auto"/>
              <w:ind w:left="720" w:hanging="572"/>
              <w:rPr>
                <w:sz w:val="24"/>
                <w:szCs w:val="24"/>
              </w:rPr>
            </w:pPr>
            <w:r w:rsidDel="00000000" w:rsidR="00000000" w:rsidRPr="00000000">
              <w:rPr>
                <w:sz w:val="24"/>
                <w:szCs w:val="24"/>
                <w:rtl w:val="0"/>
              </w:rPr>
              <w:t xml:space="preserve">c)   to Handle Government Data;</w:t>
            </w:r>
          </w:p>
        </w:tc>
      </w:tr>
      <w:tr>
        <w:trPr>
          <w:cantSplit w:val="0"/>
          <w:tblHeader w:val="0"/>
        </w:trPr>
        <w:tc>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"Devolved Administrations"</w:t>
            </w:r>
          </w:p>
        </w:tc>
        <w:tc>
          <w:tcPr/>
          <w:p w:rsidR="00000000" w:rsidDel="00000000" w:rsidP="00000000" w:rsidRDefault="00000000" w:rsidRPr="00000000" w14:paraId="00000130">
            <w:pPr>
              <w:spacing w:after="120" w:before="120" w:line="276" w:lineRule="auto"/>
              <w:ind w:left="170" w:firstLine="0"/>
              <w:rPr>
                <w:sz w:val="24"/>
                <w:szCs w:val="24"/>
              </w:rPr>
            </w:pPr>
            <w:r w:rsidDel="00000000" w:rsidR="00000000" w:rsidRPr="00000000">
              <w:rPr>
                <w:sz w:val="24"/>
                <w:szCs w:val="24"/>
                <w:rtl w:val="0"/>
              </w:rPr>
              <w:t xml:space="preserve">the Scottish Government, the Welsh Government and the Northern Ireland Executive;</w:t>
            </w:r>
          </w:p>
        </w:tc>
      </w:tr>
      <w:tr>
        <w:trPr>
          <w:cantSplit w:val="0"/>
          <w:tblHeader w:val="0"/>
        </w:trPr>
        <w:tc>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“Disaster”</w:t>
            </w:r>
          </w:p>
        </w:tc>
        <w:tc>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occurrence of one or more events which, either separately or cumulatively, mean that the Deliverables, or a material part thereof will be unavailable (or could reasonably be anticipated to be unavailable);</w:t>
            </w:r>
          </w:p>
        </w:tc>
      </w:tr>
      <w:tr>
        <w:trPr>
          <w:cantSplit w:val="0"/>
          <w:tblHeader w:val="0"/>
        </w:trPr>
        <w:tc>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"Disclosing Party"</w:t>
            </w:r>
          </w:p>
        </w:tc>
        <w:tc>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Party directly or indirectly providing Confidential Information to the other Party in accordance with Clause 18 </w:t>
            </w:r>
            <w:r w:rsidDel="00000000" w:rsidR="00000000" w:rsidRPr="00000000">
              <w:rPr>
                <w:i w:val="1"/>
                <w:iCs w:val="1"/>
                <w:sz w:val="24"/>
                <w:szCs w:val="24"/>
                <w:rtl w:val="0"/>
              </w:rPr>
              <w:t xml:space="preserve">(What you must keep confidential) </w:t>
            </w:r>
            <w:r w:rsidDel="00000000" w:rsidR="00000000" w:rsidRPr="00000000">
              <w:rPr>
                <w:sz w:val="24"/>
                <w:szCs w:val="24"/>
                <w:rtl w:val="0"/>
              </w:rPr>
              <w:t xml:space="preserve">of the General Terms;</w:t>
            </w:r>
          </w:p>
        </w:tc>
      </w:tr>
      <w:tr>
        <w:trPr>
          <w:cantSplit w:val="0"/>
          <w:tblHeader w:val="0"/>
        </w:trPr>
        <w:tc>
          <w:tcPr/>
          <w:p w:rsidR="00000000" w:rsidDel="00000000" w:rsidP="00000000" w:rsidRDefault="00000000" w:rsidRPr="00000000" w14:paraId="00000135">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"Dispute"</w:t>
            </w:r>
          </w:p>
        </w:tc>
        <w:tc>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claim, dispute or difference (whether contractual or non-contractual) arising out of or in connection with the Contract or in connection with the negotiation, existence, legal validity, enforceability or termination of the Contract, whether the alleged liability shall arise under English law or under the law of some other country and regardless of whether a particular cause of action may successfully be brought in the English courts; </w:t>
            </w:r>
          </w:p>
        </w:tc>
      </w:tr>
      <w:tr>
        <w:trPr>
          <w:cantSplit w:val="0"/>
          <w:tblHeader w:val="0"/>
        </w:trPr>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"Dispute Resolution Procedure"</w:t>
            </w:r>
          </w:p>
        </w:tc>
        <w:tc>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dispute resolution procedure set out in Clause 38 </w:t>
            </w:r>
            <w:r w:rsidDel="00000000" w:rsidR="00000000" w:rsidRPr="00000000">
              <w:rPr>
                <w:i w:val="1"/>
                <w:iCs w:val="1"/>
                <w:sz w:val="24"/>
                <w:szCs w:val="24"/>
                <w:rtl w:val="0"/>
              </w:rPr>
              <w:t xml:space="preserve">(Resolving disputes) </w:t>
            </w:r>
            <w:r w:rsidDel="00000000" w:rsidR="00000000" w:rsidRPr="00000000">
              <w:rPr>
                <w:sz w:val="24"/>
                <w:szCs w:val="24"/>
                <w:rtl w:val="0"/>
              </w:rPr>
              <w:t xml:space="preserve">of the General Terms;</w:t>
            </w:r>
          </w:p>
        </w:tc>
      </w:tr>
      <w:tr>
        <w:trPr>
          <w:cantSplit w:val="0"/>
          <w:tblHeader w:val="0"/>
        </w:trPr>
        <w:tc>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"Documentation"</w:t>
            </w:r>
          </w:p>
        </w:tc>
        <w:tc>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descriptions of the Services and Key Performance Indicators, technical specifications, user manuals, training manuals, operating manuals, process definitions and procedures, system environment descriptions and all such other documentation (whether in hardcopy or electronic form) is required to be supplied by the Supplier to the Buyer under a Contract as:</w:t>
            </w:r>
          </w:p>
          <w:p w:rsidR="00000000" w:rsidDel="00000000" w:rsidP="00000000" w:rsidRDefault="00000000" w:rsidRPr="00000000" w14:paraId="0000013B">
            <w:pPr>
              <w:numPr>
                <w:ilvl w:val="1"/>
                <w:numId w:val="2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would reasonably be required by a competent third party capable of Good Industry Practice contracted by the Buyer to develop, configure, build, deploy, run, maintain, upgrade and test the individual systems that provide the Deliverables;</w:t>
            </w:r>
          </w:p>
          <w:p w:rsidR="00000000" w:rsidDel="00000000" w:rsidP="00000000" w:rsidRDefault="00000000" w:rsidRPr="00000000" w14:paraId="0000013C">
            <w:pPr>
              <w:numPr>
                <w:ilvl w:val="1"/>
                <w:numId w:val="2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is required by the Supplier in order to provide the Deliverables; and/or</w:t>
            </w:r>
          </w:p>
          <w:p w:rsidR="00000000" w:rsidDel="00000000" w:rsidP="00000000" w:rsidRDefault="00000000" w:rsidRPr="00000000" w14:paraId="0000013D">
            <w:pPr>
              <w:numPr>
                <w:ilvl w:val="1"/>
                <w:numId w:val="2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has been or shall be generated for the purpose of providing the Deliverables;</w:t>
            </w:r>
          </w:p>
        </w:tc>
      </w:tr>
      <w:tr>
        <w:trPr>
          <w:cantSplit w:val="0"/>
          <w:tblHeader w:val="0"/>
        </w:trPr>
        <w:tc>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"DOTAS"</w:t>
            </w:r>
          </w:p>
        </w:tc>
        <w:tc>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Disclosure of Tax Avoidance Schemes rules which require a promoter of tax schemes to tell HMRC of any specified notifiable arrangements or proposals and to provide prescribed information on those arrangements or proposals within set time limits as contained in Part 7 of the Finance Act 2004 and in secondary legislation made under vires contained in Part 7 of the Finance Act 2004 and as extended to National Insurance Contributions;</w:t>
            </w:r>
          </w:p>
        </w:tc>
      </w:tr>
      <w:tr>
        <w:trPr>
          <w:cantSplit w:val="0"/>
          <w:tblHeader w:val="0"/>
        </w:trPr>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“DPA 2018”</w:t>
            </w:r>
          </w:p>
        </w:tc>
        <w:tc>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Data Protection Act 2018;</w:t>
            </w:r>
          </w:p>
        </w:tc>
      </w:tr>
      <w:tr>
        <w:trPr>
          <w:cantSplit w:val="0"/>
          <w:tblHeader w:val="0"/>
        </w:trPr>
        <w:tc>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"Draw(n) Down Services"</w:t>
            </w:r>
          </w:p>
        </w:tc>
        <w:tc>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within Call-Off-Schedule 35 </w:t>
            </w:r>
            <w:r w:rsidDel="00000000" w:rsidR="00000000" w:rsidRPr="00000000">
              <w:rPr>
                <w:i w:val="1"/>
                <w:iCs w:val="1"/>
                <w:sz w:val="24"/>
                <w:szCs w:val="24"/>
                <w:rtl w:val="0"/>
              </w:rPr>
              <w:t xml:space="preserve">(Drawn Down Services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"Due Diligence Information"</w:t>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information supplied to the Supplier by or on behalf of the Authority prior to the Effective Date;</w:t>
            </w:r>
          </w:p>
        </w:tc>
      </w:tr>
      <w:tr>
        <w:trPr>
          <w:cantSplit w:val="0"/>
          <w:tblHeader w:val="0"/>
        </w:trPr>
        <w:tc>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“Earn Back Amount”</w:t>
            </w:r>
          </w:p>
        </w:tc>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earn back amount as calculated in accordance with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“Effective Date”</w:t>
            </w:r>
          </w:p>
        </w:tc>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date on which the final Party has signed the Contract;</w:t>
            </w:r>
          </w:p>
        </w:tc>
      </w:tr>
      <w:tr>
        <w:trPr>
          <w:cantSplit w:val="0"/>
          <w:tblHeader w:val="0"/>
        </w:trPr>
        <w:tc>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"EIR"</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Environmental Information Regulations 2004;</w:t>
            </w:r>
          </w:p>
        </w:tc>
      </w:tr>
      <w:tr>
        <w:trPr>
          <w:cantSplit w:val="0"/>
          <w:tblHeader w:val="0"/>
        </w:trPr>
        <w:tc>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"Electronic Invoice Standard"</w:t>
            </w:r>
          </w:p>
        </w:tc>
        <w:tc>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relation to an electronic invoice means a form that:</w:t>
            </w:r>
          </w:p>
          <w:p w:rsidR="00000000" w:rsidDel="00000000" w:rsidP="00000000" w:rsidRDefault="00000000" w:rsidRPr="00000000" w14:paraId="0000014E">
            <w:pPr>
              <w:numPr>
                <w:ilvl w:val="0"/>
                <w:numId w:val="13"/>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complies with the standard for electronic invoicing approved and issued by the British Standards Institution in the document numbered BS EN 16931-1:2017 (Electronic invoicing - Part 1: Semantic data model of the core elements of an electronic invoice); and </w:t>
            </w:r>
          </w:p>
          <w:p w:rsidR="00000000" w:rsidDel="00000000" w:rsidP="00000000" w:rsidRDefault="00000000" w:rsidRPr="00000000" w14:paraId="0000014F">
            <w:pPr>
              <w:numPr>
                <w:ilvl w:val="0"/>
                <w:numId w:val="13"/>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uses a syntax which is listed as a syntax that complies with that standard in the document numbered PD CEN/TS 16931-2:2017 (Electronic invoicing - Part 2: List of syntaxes that comply with EN 16931-1) approved and issued by the British Standards Institution;</w:t>
            </w:r>
          </w:p>
        </w:tc>
      </w:tr>
      <w:tr>
        <w:trPr>
          <w:cantSplit w:val="0"/>
          <w:tblHeader w:val="0"/>
        </w:trPr>
        <w:tc>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"Employment Regulations"</w:t>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Transfer of Undertakings (Protection of Employment) Regulations 2006 (SI 2006/246) as amended or replaced;</w:t>
            </w:r>
          </w:p>
        </w:tc>
      </w:tr>
      <w:tr>
        <w:trPr>
          <w:cantSplit w:val="0"/>
          <w:tblHeader w:val="0"/>
        </w:trPr>
        <w:tc>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"End Date" </w:t>
            </w:r>
          </w:p>
        </w:tc>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earlier of: </w:t>
            </w:r>
          </w:p>
          <w:p w:rsidR="00000000" w:rsidDel="00000000" w:rsidP="00000000" w:rsidRDefault="00000000" w:rsidRPr="00000000" w14:paraId="00000154">
            <w:pPr>
              <w:numPr>
                <w:ilvl w:val="1"/>
                <w:numId w:val="19"/>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Expiry Date (as extended by any Extension Period exercised by the Relevant Authority under Clause 13.1 of the General Terms); or</w:t>
            </w:r>
          </w:p>
          <w:p w:rsidR="00000000" w:rsidDel="00000000" w:rsidP="00000000" w:rsidRDefault="00000000" w:rsidRPr="00000000" w14:paraId="00000155">
            <w:pPr>
              <w:numPr>
                <w:ilvl w:val="1"/>
                <w:numId w:val="19"/>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if a Contract is terminated before the date specified in a) above, the date of termination of the Contract;</w:t>
            </w:r>
          </w:p>
        </w:tc>
      </w:tr>
      <w:tr>
        <w:trPr>
          <w:cantSplit w:val="0"/>
          <w:tblHeader w:val="0"/>
        </w:trPr>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“End User”</w:t>
            </w:r>
          </w:p>
        </w:tc>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party that is accessing the Deliverables provided pursuant to the Contract (including the Buyer where it is accessing services on its own account as a user);</w:t>
            </w:r>
          </w:p>
        </w:tc>
      </w:tr>
      <w:tr>
        <w:trPr>
          <w:cantSplit w:val="0"/>
          <w:tblHeader w:val="0"/>
        </w:trPr>
        <w:tc>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"Environmental Policy"</w:t>
            </w:r>
          </w:p>
        </w:tc>
        <w:tc>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to conserve energy, water, wood, paper and other resources, reduce waste and phase out the use of ozone depleting substances and minimise the release of greenhouse gases, volatile organic compounds and other substances damaging to health and the environment, including any written environmental policy of the Buyer;</w:t>
            </w:r>
          </w:p>
        </w:tc>
      </w:tr>
      <w:tr>
        <w:trPr>
          <w:cantSplit w:val="0"/>
          <w:tblHeader w:val="0"/>
        </w:trPr>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"Equality and Human Rights Commission"</w:t>
            </w:r>
          </w:p>
        </w:tc>
        <w:tc>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UK Government body named as such as may be renamed or replaced by an equivalent body from time to time;</w:t>
            </w:r>
          </w:p>
        </w:tc>
      </w:tr>
      <w:tr>
        <w:trPr>
          <w:cantSplit w:val="0"/>
          <w:tblHeader w:val="0"/>
        </w:trPr>
        <w:tc>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“Escalation Meeting”</w:t>
            </w:r>
          </w:p>
        </w:tc>
        <w:tc>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meeting between the Supplier Authorised Representative and the Buyer Authorised Representative to address issues that have arisen during the Rectification Plan Process; </w:t>
            </w:r>
          </w:p>
        </w:tc>
      </w:tr>
      <w:tr>
        <w:trPr>
          <w:cantSplit w:val="0"/>
          <w:tblHeader w:val="0"/>
        </w:trPr>
        <w:tc>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"Estate Management Plan"</w:t>
            </w:r>
          </w:p>
        </w:tc>
        <w:tc>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plan produced by the Supplier which shall identify the current management policies and practices under which the estate operates and how the Supplier shall maintain and enhance the rural estate throughout the Call-Off Contract Period against the required Standards and objectives as referenced in the Specification;</w:t>
            </w:r>
          </w:p>
        </w:tc>
      </w:tr>
      <w:tr>
        <w:trPr>
          <w:cantSplit w:val="0"/>
          <w:tblHeader w:val="0"/>
        </w:trPr>
        <w:tc>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“Estimated Average Annual Contract Value”</w:t>
            </w:r>
          </w:p>
        </w:tc>
        <w:tc>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estimated annual value of the Call-Off Contract (including Additional Works) provided by the Buyer, used in order to determine the appropriate Lot group;</w:t>
            </w:r>
          </w:p>
        </w:tc>
      </w:tr>
      <w:tr>
        <w:trPr>
          <w:cantSplit w:val="0"/>
          <w:tblHeader w:val="0"/>
        </w:trPr>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“Estimated Year 1 Charges”</w:t>
            </w:r>
          </w:p>
        </w:tc>
        <w:tc>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anticipated total Charges payable by the Buyer in the first Contract Year specified in the Order Form or</w:t>
            </w:r>
          </w:p>
          <w:p w:rsidR="00000000" w:rsidDel="00000000" w:rsidP="00000000" w:rsidRDefault="00000000" w:rsidRPr="00000000" w14:paraId="00000164">
            <w:pPr>
              <w:spacing w:after="120" w:before="120" w:line="276" w:lineRule="auto"/>
              <w:ind w:left="170" w:firstLine="0"/>
              <w:rPr>
                <w:sz w:val="24"/>
                <w:szCs w:val="24"/>
              </w:rPr>
            </w:pPr>
            <w:r w:rsidDel="00000000" w:rsidR="00000000" w:rsidRPr="00000000">
              <w:rPr>
                <w:sz w:val="24"/>
                <w:szCs w:val="24"/>
                <w:rtl w:val="0"/>
              </w:rPr>
              <w:t xml:space="preserve">NEC4 Contract;</w:t>
            </w:r>
          </w:p>
        </w:tc>
      </w:tr>
      <w:tr>
        <w:trPr>
          <w:cantSplit w:val="0"/>
          <w:tblHeader w:val="0"/>
        </w:trPr>
        <w:tc>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"Estimated Yearly Charges"</w:t>
            </w:r>
          </w:p>
        </w:tc>
        <w:tc>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for the purposes of calculating each Party’s annual liability under Clause 14.2 of the General Terms means:</w:t>
            </w:r>
          </w:p>
          <w:p w:rsidR="00000000" w:rsidDel="00000000" w:rsidP="00000000" w:rsidRDefault="00000000" w:rsidRPr="00000000" w14:paraId="00000167">
            <w:pPr>
              <w:numPr>
                <w:ilvl w:val="1"/>
                <w:numId w:val="9"/>
              </w:numPr>
              <w:pBdr>
                <w:top w:space="0" w:sz="0" w:val="nil"/>
                <w:left w:space="0" w:sz="0" w:val="nil"/>
                <w:bottom w:space="0" w:sz="0" w:val="nil"/>
                <w:right w:space="0" w:sz="0" w:val="nil"/>
                <w:between w:space="0" w:sz="0" w:val="nil"/>
              </w:pBdr>
              <w:spacing w:after="120" w:before="120" w:line="276" w:lineRule="auto"/>
              <w:ind w:left="1001" w:hanging="360"/>
              <w:rPr>
                <w:color w:val="000000"/>
                <w:sz w:val="24"/>
                <w:szCs w:val="24"/>
              </w:rPr>
            </w:pPr>
            <w:r w:rsidDel="00000000" w:rsidR="00000000" w:rsidRPr="00000000">
              <w:rPr>
                <w:color w:val="000000"/>
                <w:sz w:val="24"/>
                <w:szCs w:val="24"/>
                <w:rtl w:val="0"/>
              </w:rPr>
              <w:t xml:space="preserve">in the first Contract Year, the Estimated Year 1 Charges; or</w:t>
            </w:r>
          </w:p>
          <w:p w:rsidR="00000000" w:rsidDel="00000000" w:rsidP="00000000" w:rsidRDefault="00000000" w:rsidRPr="00000000" w14:paraId="00000168">
            <w:pPr>
              <w:numPr>
                <w:ilvl w:val="1"/>
                <w:numId w:val="9"/>
              </w:numPr>
              <w:pBdr>
                <w:top w:space="0" w:sz="0" w:val="nil"/>
                <w:left w:space="0" w:sz="0" w:val="nil"/>
                <w:bottom w:space="0" w:sz="0" w:val="nil"/>
                <w:right w:space="0" w:sz="0" w:val="nil"/>
                <w:between w:space="0" w:sz="0" w:val="nil"/>
              </w:pBdr>
              <w:spacing w:after="120" w:before="120" w:line="276" w:lineRule="auto"/>
              <w:ind w:left="1001" w:hanging="360"/>
              <w:rPr>
                <w:color w:val="000000"/>
                <w:sz w:val="24"/>
                <w:szCs w:val="24"/>
              </w:rPr>
            </w:pPr>
            <w:r w:rsidDel="00000000" w:rsidR="00000000" w:rsidRPr="00000000">
              <w:rPr>
                <w:color w:val="000000"/>
                <w:sz w:val="24"/>
                <w:szCs w:val="24"/>
                <w:rtl w:val="0"/>
              </w:rPr>
              <w:t xml:space="preserve">in any subsequent Contract Years, the Charges paid or payable in the previous Call-Off Contract Year; or</w:t>
            </w:r>
          </w:p>
          <w:p w:rsidR="00000000" w:rsidDel="00000000" w:rsidP="00000000" w:rsidRDefault="00000000" w:rsidRPr="00000000" w14:paraId="00000169">
            <w:pPr>
              <w:numPr>
                <w:ilvl w:val="1"/>
                <w:numId w:val="9"/>
              </w:numPr>
              <w:pBdr>
                <w:top w:space="0" w:sz="0" w:val="nil"/>
                <w:left w:space="0" w:sz="0" w:val="nil"/>
                <w:bottom w:space="0" w:sz="0" w:val="nil"/>
                <w:right w:space="0" w:sz="0" w:val="nil"/>
                <w:between w:space="0" w:sz="0" w:val="nil"/>
              </w:pBdr>
              <w:spacing w:after="120" w:before="120" w:line="276" w:lineRule="auto"/>
              <w:ind w:left="1001" w:hanging="360"/>
              <w:rPr/>
            </w:pPr>
            <w:r w:rsidDel="00000000" w:rsidR="00000000" w:rsidRPr="00000000">
              <w:rPr>
                <w:color w:val="000000"/>
                <w:sz w:val="24"/>
                <w:szCs w:val="24"/>
                <w:rtl w:val="0"/>
              </w:rPr>
              <w:t xml:space="preserve">after the end of the Call-Off Contract, the Charges paid or payable in the last Contract Year during the Call-Off Contract Period;</w:t>
            </w:r>
            <w:r w:rsidDel="00000000" w:rsidR="00000000" w:rsidRPr="00000000">
              <w:rPr>
                <w:rtl w:val="0"/>
              </w:rPr>
            </w:r>
          </w:p>
        </w:tc>
      </w:tr>
      <w:tr>
        <w:trPr>
          <w:cantSplit w:val="0"/>
          <w:tblHeader w:val="0"/>
        </w:trPr>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“Ethical Wall”</w:t>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method of preventing information from being shared or communicated to avoid conflicts of interests within the Supplier’s organisation in line with General Terms clause 35 and as referenced within Call-Off Schedule 28 (</w:t>
            </w:r>
            <w:r w:rsidDel="00000000" w:rsidR="00000000" w:rsidRPr="00000000">
              <w:rPr>
                <w:i w:val="1"/>
                <w:iCs w:val="1"/>
                <w:sz w:val="24"/>
                <w:szCs w:val="24"/>
                <w:rtl w:val="0"/>
              </w:rPr>
              <w:t xml:space="preserve">Additional Works)</w:t>
            </w:r>
            <w:r w:rsidDel="00000000" w:rsidR="00000000" w:rsidRPr="00000000">
              <w:rPr>
                <w:sz w:val="24"/>
                <w:szCs w:val="24"/>
                <w:rtl w:val="0"/>
              </w:rPr>
              <w:t xml:space="preserve"> and Call-Off Schedule 10 </w:t>
            </w:r>
            <w:r w:rsidDel="00000000" w:rsidR="00000000" w:rsidRPr="00000000">
              <w:rPr>
                <w:i w:val="1"/>
                <w:iCs w:val="1"/>
                <w:sz w:val="24"/>
                <w:szCs w:val="24"/>
                <w:rtl w:val="0"/>
              </w:rPr>
              <w:t xml:space="preserve">(Exit Management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“EU GDPR”</w:t>
            </w:r>
          </w:p>
        </w:tc>
        <w:tc>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Regulation (EU) 2016/679 of the European Parliament and of the Council of 27 April 2016 on the protection of natural persons with regard to the processing of personal data and on the free movement of such data (General Data Protection Regulation) as it has effect in EU law;</w:t>
            </w:r>
          </w:p>
        </w:tc>
      </w:tr>
      <w:tr>
        <w:trPr>
          <w:cantSplit w:val="0"/>
          <w:tblHeader w:val="0"/>
        </w:trPr>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Exempt Buyer</w:t>
            </w:r>
            <w:r w:rsidDel="00000000" w:rsidR="00000000" w:rsidRPr="00000000">
              <w:rPr>
                <w:sz w:val="24"/>
                <w:szCs w:val="24"/>
                <w:rtl w:val="0"/>
              </w:rPr>
              <w:t xml:space="preserve">”</w:t>
            </w:r>
            <w:r w:rsidDel="00000000" w:rsidR="00000000" w:rsidRPr="00000000">
              <w:rPr>
                <w:rtl w:val="0"/>
              </w:rPr>
            </w:r>
          </w:p>
        </w:tc>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public sector purchaser that is:</w:t>
            </w:r>
          </w:p>
          <w:p w:rsidR="00000000" w:rsidDel="00000000" w:rsidP="00000000" w:rsidRDefault="00000000" w:rsidRPr="00000000" w14:paraId="00000170">
            <w:pPr>
              <w:numPr>
                <w:ilvl w:val="0"/>
                <w:numId w:val="18"/>
              </w:num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eligible to use the Framework Contract; and</w:t>
            </w:r>
          </w:p>
          <w:p w:rsidR="00000000" w:rsidDel="00000000" w:rsidP="00000000" w:rsidRDefault="00000000" w:rsidRPr="00000000" w14:paraId="00000171">
            <w:pPr>
              <w:numPr>
                <w:ilvl w:val="0"/>
                <w:numId w:val="18"/>
              </w:num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either:</w:t>
            </w:r>
          </w:p>
          <w:p w:rsidR="00000000" w:rsidDel="00000000" w:rsidP="00000000" w:rsidRDefault="00000000" w:rsidRPr="00000000" w14:paraId="00000172">
            <w:pPr>
              <w:numPr>
                <w:ilvl w:val="1"/>
                <w:numId w:val="18"/>
              </w:numPr>
              <w:pBdr>
                <w:top w:space="0" w:sz="0" w:val="nil"/>
                <w:left w:space="0" w:sz="0" w:val="nil"/>
                <w:bottom w:space="0" w:sz="0" w:val="nil"/>
                <w:right w:space="0" w:sz="0" w:val="nil"/>
                <w:between w:space="0" w:sz="0" w:val="nil"/>
              </w:pBdr>
              <w:spacing w:after="120" w:before="120" w:line="276" w:lineRule="auto"/>
              <w:ind w:left="1565" w:hanging="709"/>
              <w:rPr>
                <w:sz w:val="24"/>
                <w:szCs w:val="24"/>
              </w:rPr>
            </w:pPr>
            <w:r w:rsidDel="00000000" w:rsidR="00000000" w:rsidRPr="00000000">
              <w:rPr>
                <w:sz w:val="24"/>
                <w:szCs w:val="24"/>
                <w:rtl w:val="0"/>
              </w:rPr>
              <w:t xml:space="preserve">an excluded authority within the meaning of Section 2(5) of the Procurement Act 2023, subject to the terms of Section 115A of the Procurement Act 2023; or</w:t>
            </w:r>
          </w:p>
          <w:p w:rsidR="00000000" w:rsidDel="00000000" w:rsidP="00000000" w:rsidRDefault="00000000" w:rsidRPr="00000000" w14:paraId="00000173">
            <w:pPr>
              <w:numPr>
                <w:ilvl w:val="1"/>
                <w:numId w:val="18"/>
              </w:numPr>
              <w:pBdr>
                <w:top w:space="0" w:sz="0" w:val="nil"/>
                <w:left w:space="0" w:sz="0" w:val="nil"/>
                <w:bottom w:space="0" w:sz="0" w:val="nil"/>
                <w:right w:space="0" w:sz="0" w:val="nil"/>
                <w:between w:space="0" w:sz="0" w:val="nil"/>
              </w:pBdr>
              <w:spacing w:after="120" w:before="120" w:line="276" w:lineRule="auto"/>
              <w:ind w:left="1565" w:hanging="709"/>
              <w:rPr>
                <w:sz w:val="24"/>
                <w:szCs w:val="24"/>
              </w:rPr>
            </w:pPr>
            <w:r w:rsidDel="00000000" w:rsidR="00000000" w:rsidRPr="00000000">
              <w:rPr>
                <w:sz w:val="24"/>
                <w:szCs w:val="24"/>
                <w:rtl w:val="0"/>
              </w:rPr>
              <w:t xml:space="preserve">established in, or controlled or mainly funded from, the Bailiwick of Jersey, the Bailiwick of Guernsey or the Isle of Man;</w:t>
            </w:r>
          </w:p>
        </w:tc>
      </w:tr>
      <w:tr>
        <w:trPr>
          <w:cantSplit w:val="0"/>
          <w:tblHeader w:val="0"/>
        </w:trPr>
        <w:tc>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"Exempt Call-Off Contract"</w:t>
            </w:r>
          </w:p>
        </w:tc>
        <w:tc>
          <w:tcPr/>
          <w:p w:rsidR="00000000" w:rsidDel="00000000" w:rsidP="00000000" w:rsidRDefault="00000000" w:rsidRPr="00000000" w14:paraId="00000175">
            <w:pPr>
              <w:spacing w:after="120" w:before="120" w:line="276" w:lineRule="auto"/>
              <w:ind w:left="170" w:firstLine="0"/>
              <w:rPr>
                <w:sz w:val="24"/>
                <w:szCs w:val="24"/>
              </w:rPr>
            </w:pPr>
            <w:r w:rsidDel="00000000" w:rsidR="00000000" w:rsidRPr="00000000">
              <w:rPr>
                <w:sz w:val="24"/>
                <w:szCs w:val="24"/>
                <w:rtl w:val="0"/>
              </w:rPr>
              <w:t xml:space="preserve">the contract between the Exempt Buyer and the Supplier for Deliverables which consists of the terms set out and referred to in the Order Form or NEC4 Contract incorporating and, where necessary, amending, refining or adding to the terms of the Framework Contract;</w:t>
            </w:r>
          </w:p>
        </w:tc>
      </w:tr>
      <w:tr>
        <w:trPr>
          <w:cantSplit w:val="0"/>
          <w:tblHeader w:val="0"/>
        </w:trPr>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"Existing IPR"</w:t>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and all IPR that are owned by or licensed to either Party and which are or have been developed independently of the Contract (whether prior to the Start Date or otherwise);</w:t>
            </w:r>
          </w:p>
        </w:tc>
      </w:tr>
      <w:tr>
        <w:trPr>
          <w:cantSplit w:val="0"/>
          <w:tblHeader w:val="0"/>
        </w:trPr>
        <w:tc>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"Existing Service</w:t>
            </w:r>
            <w:r w:rsidDel="00000000" w:rsidR="00000000" w:rsidRPr="00000000">
              <w:rPr>
                <w:sz w:val="24"/>
                <w:szCs w:val="24"/>
                <w:rtl w:val="0"/>
              </w:rPr>
              <w:t xml:space="preserve">"</w:t>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service that is already being provided either in-house or outsourced;</w:t>
            </w:r>
          </w:p>
        </w:tc>
      </w:tr>
      <w:tr>
        <w:trPr>
          <w:cantSplit w:val="0"/>
          <w:tblHeader w:val="0"/>
        </w:trPr>
        <w:tc>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"Expiry Date"</w:t>
            </w:r>
            <w:r w:rsidDel="00000000" w:rsidR="00000000" w:rsidRPr="00000000">
              <w:rPr>
                <w:rtl w:val="0"/>
              </w:rPr>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Framework Expiry Date or the Call-Off Expiry Date (as the context dictates); </w:t>
            </w:r>
          </w:p>
        </w:tc>
      </w:tr>
      <w:tr>
        <w:trPr>
          <w:cantSplit w:val="0"/>
          <w:tblHeader w:val="0"/>
        </w:trPr>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"Extension Period"</w:t>
            </w:r>
            <w:r w:rsidDel="00000000" w:rsidR="00000000" w:rsidRPr="00000000">
              <w:rPr>
                <w:rtl w:val="0"/>
              </w:rPr>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Framework Optional Extension Period or the Call-Off Optional Extension Period as the context dictates;</w:t>
            </w:r>
          </w:p>
        </w:tc>
      </w:tr>
      <w:tr>
        <w:trPr>
          <w:cantSplit w:val="0"/>
          <w:tblHeader w:val="0"/>
        </w:trPr>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“Financial Reports”</w:t>
            </w:r>
          </w:p>
        </w:tc>
        <w:tc>
          <w:tcPr/>
          <w:p w:rsidR="00000000" w:rsidDel="00000000" w:rsidP="00000000" w:rsidRDefault="00000000" w:rsidRPr="00000000" w14:paraId="0000017F">
            <w:pPr>
              <w:spacing w:after="120" w:before="120" w:line="276" w:lineRule="auto"/>
              <w:ind w:left="170" w:firstLine="0"/>
              <w:rPr>
                <w:sz w:val="24"/>
                <w:szCs w:val="24"/>
              </w:rPr>
            </w:pPr>
            <w:r w:rsidDel="00000000" w:rsidR="00000000" w:rsidRPr="00000000">
              <w:rPr>
                <w:sz w:val="24"/>
                <w:szCs w:val="24"/>
                <w:rtl w:val="0"/>
              </w:rPr>
              <w:t xml:space="preserve">a report by the Supplier to the Buyer that:</w:t>
            </w:r>
          </w:p>
          <w:p w:rsidR="00000000" w:rsidDel="00000000" w:rsidP="00000000" w:rsidRDefault="00000000" w:rsidRPr="00000000" w14:paraId="00000180">
            <w:pPr>
              <w:numPr>
                <w:ilvl w:val="1"/>
                <w:numId w:val="10"/>
              </w:numPr>
              <w:pBdr>
                <w:top w:space="0" w:sz="0" w:val="nil"/>
                <w:left w:space="0" w:sz="0" w:val="nil"/>
                <w:bottom w:space="0" w:sz="0" w:val="nil"/>
                <w:right w:space="0" w:sz="0" w:val="nil"/>
                <w:between w:space="0" w:sz="0" w:val="nil"/>
              </w:pBdr>
              <w:spacing w:after="120" w:before="120" w:line="276" w:lineRule="auto"/>
              <w:ind w:left="720" w:hanging="360"/>
              <w:rPr>
                <w:color w:val="000000"/>
                <w:sz w:val="24"/>
                <w:szCs w:val="24"/>
              </w:rPr>
            </w:pPr>
            <w:r w:rsidDel="00000000" w:rsidR="00000000" w:rsidRPr="00000000">
              <w:rPr>
                <w:color w:val="000000"/>
                <w:sz w:val="24"/>
                <w:szCs w:val="24"/>
                <w:rtl w:val="0"/>
              </w:rPr>
              <w:t xml:space="preserve">provides a true and fair reflection of the Costs and Supplier Profit Margin forecast by the Supplier;</w:t>
            </w:r>
          </w:p>
          <w:p w:rsidR="00000000" w:rsidDel="00000000" w:rsidP="00000000" w:rsidRDefault="00000000" w:rsidRPr="00000000" w14:paraId="00000181">
            <w:pPr>
              <w:numPr>
                <w:ilvl w:val="1"/>
                <w:numId w:val="10"/>
              </w:numPr>
              <w:pBdr>
                <w:top w:space="0" w:sz="0" w:val="nil"/>
                <w:left w:space="0" w:sz="0" w:val="nil"/>
                <w:bottom w:space="0" w:sz="0" w:val="nil"/>
                <w:right w:space="0" w:sz="0" w:val="nil"/>
                <w:between w:space="0" w:sz="0" w:val="nil"/>
              </w:pBdr>
              <w:spacing w:after="120" w:before="120" w:line="276" w:lineRule="auto"/>
              <w:ind w:left="720" w:hanging="360"/>
              <w:rPr>
                <w:color w:val="000000"/>
                <w:sz w:val="24"/>
                <w:szCs w:val="24"/>
              </w:rPr>
            </w:pPr>
            <w:r w:rsidDel="00000000" w:rsidR="00000000" w:rsidRPr="00000000">
              <w:rPr>
                <w:color w:val="000000"/>
                <w:sz w:val="24"/>
                <w:szCs w:val="24"/>
                <w:rtl w:val="0"/>
              </w:rPr>
              <w:t xml:space="preserve">provides a true and fair reflection of the costs and expenses to be incurred by Key Subcontractors (as requested by the Buyer);</w:t>
            </w:r>
          </w:p>
          <w:p w:rsidR="00000000" w:rsidDel="00000000" w:rsidP="00000000" w:rsidRDefault="00000000" w:rsidRPr="00000000" w14:paraId="00000182">
            <w:pPr>
              <w:numPr>
                <w:ilvl w:val="1"/>
                <w:numId w:val="10"/>
              </w:numPr>
              <w:pBdr>
                <w:top w:space="0" w:sz="0" w:val="nil"/>
                <w:left w:space="0" w:sz="0" w:val="nil"/>
                <w:bottom w:space="0" w:sz="0" w:val="nil"/>
                <w:right w:space="0" w:sz="0" w:val="nil"/>
                <w:between w:space="0" w:sz="0" w:val="nil"/>
              </w:pBdr>
              <w:spacing w:after="120" w:before="120" w:line="276" w:lineRule="auto"/>
              <w:ind w:left="720" w:hanging="360"/>
              <w:rPr>
                <w:color w:val="000000"/>
                <w:sz w:val="24"/>
                <w:szCs w:val="24"/>
              </w:rPr>
            </w:pPr>
            <w:r w:rsidDel="00000000" w:rsidR="00000000" w:rsidRPr="00000000">
              <w:rPr>
                <w:color w:val="000000"/>
                <w:sz w:val="24"/>
                <w:szCs w:val="24"/>
                <w:rtl w:val="0"/>
              </w:rPr>
              <w:t xml:space="preserve">is in the same software package (Microsoft Excel or Microsoft Word), layout and format as the blank templates which have been issued by the Buyer to the Supplier on or before the Start Date for the purposes of the Contract; and</w:t>
            </w:r>
          </w:p>
          <w:p w:rsidR="00000000" w:rsidDel="00000000" w:rsidP="00000000" w:rsidRDefault="00000000" w:rsidRPr="00000000" w14:paraId="00000183">
            <w:pPr>
              <w:numPr>
                <w:ilvl w:val="1"/>
                <w:numId w:val="10"/>
              </w:numPr>
              <w:pBdr>
                <w:top w:space="0" w:sz="0" w:val="nil"/>
                <w:left w:space="0" w:sz="0" w:val="nil"/>
                <w:bottom w:space="0" w:sz="0" w:val="nil"/>
                <w:right w:space="0" w:sz="0" w:val="nil"/>
                <w:between w:space="0" w:sz="0" w:val="nil"/>
              </w:pBdr>
              <w:spacing w:after="120" w:before="120" w:line="276" w:lineRule="auto"/>
              <w:ind w:left="720" w:hanging="360"/>
              <w:rPr>
                <w:color w:val="000000"/>
                <w:sz w:val="24"/>
                <w:szCs w:val="24"/>
              </w:rPr>
            </w:pPr>
            <w:r w:rsidDel="00000000" w:rsidR="00000000" w:rsidRPr="00000000">
              <w:rPr>
                <w:color w:val="000000"/>
                <w:sz w:val="24"/>
                <w:szCs w:val="24"/>
                <w:rtl w:val="0"/>
              </w:rPr>
              <w:t xml:space="preserve">is certified by the Supplier’s Chief Financial Officer or Director of Finance;</w:t>
            </w:r>
          </w:p>
        </w:tc>
      </w:tr>
      <w:tr>
        <w:trPr>
          <w:cantSplit w:val="0"/>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"Fire Safety Plan</w:t>
            </w:r>
          </w:p>
        </w:tc>
        <w:tc>
          <w:tcPr/>
          <w:p w:rsidR="00000000" w:rsidDel="00000000" w:rsidP="00000000" w:rsidRDefault="00000000" w:rsidRPr="00000000" w14:paraId="00000185">
            <w:pPr>
              <w:spacing w:after="120" w:before="120" w:line="276" w:lineRule="auto"/>
              <w:ind w:left="151" w:firstLine="0"/>
              <w:rPr>
                <w:sz w:val="24"/>
                <w:szCs w:val="24"/>
              </w:rPr>
            </w:pPr>
            <w:r w:rsidDel="00000000" w:rsidR="00000000" w:rsidRPr="00000000">
              <w:rPr>
                <w:sz w:val="24"/>
                <w:szCs w:val="24"/>
                <w:rtl w:val="0"/>
              </w:rPr>
              <w:t xml:space="preserve">a plan detailing procedures to prevent fires, and  actions to take if one occurs, ensuring the safety of people and property;</w:t>
            </w:r>
          </w:p>
        </w:tc>
      </w:tr>
      <w:tr>
        <w:trPr>
          <w:cantSplit w:val="0"/>
          <w:tblHeader w:val="0"/>
        </w:trPr>
        <w:tc>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“Fixed Fee Pricing Matrix”</w:t>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spreadsheet setting out details of the Fixed Fee prices which is set out in the Order Form and will be provided by the Buyer as part of a Call-Off Procedure; </w:t>
            </w:r>
          </w:p>
        </w:tc>
      </w:tr>
      <w:tr>
        <w:trPr>
          <w:cantSplit w:val="0"/>
          <w:tblHeader w:val="0"/>
        </w:trPr>
        <w:tc>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“Fixed TUPE Premium”</w:t>
            </w:r>
          </w:p>
        </w:tc>
        <w:tc>
          <w:tcPr/>
          <w:p w:rsidR="00000000" w:rsidDel="00000000" w:rsidP="00000000" w:rsidRDefault="00000000" w:rsidRPr="00000000" w14:paraId="00000189">
            <w:pPr>
              <w:keepNext w:val="1"/>
              <w:spacing w:after="120" w:before="120" w:line="276" w:lineRule="auto"/>
              <w:ind w:left="170" w:firstLine="0"/>
              <w:rPr>
                <w:sz w:val="24"/>
                <w:szCs w:val="24"/>
              </w:rPr>
            </w:pPr>
            <w:r w:rsidDel="00000000" w:rsidR="00000000" w:rsidRPr="00000000">
              <w:rPr>
                <w:sz w:val="24"/>
                <w:szCs w:val="24"/>
                <w:rtl w:val="0"/>
              </w:rPr>
              <w:t xml:space="preserve">as defined within Call-Off Schedule 31 (</w:t>
            </w:r>
            <w:r w:rsidDel="00000000" w:rsidR="00000000" w:rsidRPr="00000000">
              <w:rPr>
                <w:i w:val="1"/>
                <w:iCs w:val="1"/>
                <w:sz w:val="24"/>
                <w:szCs w:val="24"/>
                <w:rtl w:val="0"/>
              </w:rPr>
              <w:t xml:space="preserve">TUPE Premium);</w:t>
            </w:r>
            <w:r w:rsidDel="00000000" w:rsidR="00000000" w:rsidRPr="00000000">
              <w:rPr>
                <w:rtl w:val="0"/>
              </w:rPr>
            </w:r>
          </w:p>
        </w:tc>
      </w:tr>
      <w:tr>
        <w:trPr>
          <w:cantSplit w:val="0"/>
          <w:tblHeader w:val="0"/>
        </w:trPr>
        <w:tc>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"FOIA"</w:t>
            </w:r>
            <w:r w:rsidDel="00000000" w:rsidR="00000000" w:rsidRPr="00000000">
              <w:rPr>
                <w:rtl w:val="0"/>
              </w:rPr>
            </w:r>
          </w:p>
        </w:tc>
        <w:tc>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Freedom of Information Act 2000 and any subordinate legislation made under that Act from time to time together with any guidance and/or codes of practice issued by the Information Commissioner or relevant Government department in relation to such legislation;</w:t>
            </w:r>
          </w:p>
        </w:tc>
      </w:tr>
      <w:tr>
        <w:trPr>
          <w:cantSplit w:val="0"/>
          <w:tblHeader w:val="0"/>
        </w:trPr>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"Force Majeure Event"</w:t>
            </w:r>
            <w:r w:rsidDel="00000000" w:rsidR="00000000" w:rsidRPr="00000000">
              <w:rPr>
                <w:rtl w:val="0"/>
              </w:rPr>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event, circumstance, matter or cause affecting the performance by either the Buyer or the Supplier of its obligations arising from:</w:t>
            </w:r>
          </w:p>
          <w:p w:rsidR="00000000" w:rsidDel="00000000" w:rsidP="00000000" w:rsidRDefault="00000000" w:rsidRPr="00000000" w14:paraId="0000018E">
            <w:pPr>
              <w:numPr>
                <w:ilvl w:val="4"/>
                <w:numId w:val="31"/>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acts, events, omissions, happenings or non-happenings beyond the reasonable control of the Affected Party which prevent or materially delay the Affected Party from performing its obligations under a Contract: riots, civil commotion, war or armed conflict;</w:t>
            </w:r>
          </w:p>
          <w:p w:rsidR="00000000" w:rsidDel="00000000" w:rsidP="00000000" w:rsidRDefault="00000000" w:rsidRPr="00000000" w14:paraId="0000018F">
            <w:pPr>
              <w:numPr>
                <w:ilvl w:val="4"/>
                <w:numId w:val="31"/>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acts of terrorism, nuclear, biological or chemical warfare;</w:t>
            </w:r>
          </w:p>
          <w:p w:rsidR="00000000" w:rsidDel="00000000" w:rsidP="00000000" w:rsidRDefault="00000000" w:rsidRPr="00000000" w14:paraId="00000190">
            <w:pPr>
              <w:numPr>
                <w:ilvl w:val="4"/>
                <w:numId w:val="31"/>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acts of a Crown Body, local government or regulatory bodies; and/or</w:t>
            </w:r>
          </w:p>
          <w:p w:rsidR="00000000" w:rsidDel="00000000" w:rsidP="00000000" w:rsidRDefault="00000000" w:rsidRPr="00000000" w14:paraId="00000191">
            <w:pPr>
              <w:numPr>
                <w:ilvl w:val="4"/>
                <w:numId w:val="31"/>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fire, flood, or earthquake or any disaster,</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but excluding </w:t>
            </w:r>
          </w:p>
          <w:p w:rsidR="00000000" w:rsidDel="00000000" w:rsidP="00000000" w:rsidRDefault="00000000" w:rsidRPr="00000000" w14:paraId="00000193">
            <w:pPr>
              <w:numPr>
                <w:ilvl w:val="5"/>
                <w:numId w:val="3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industrial dispute relating to the Supplier, the Supplier Staff (including any subsets of them) or any other failure in the Supplier or the Subcontractor's supply chain;</w:t>
            </w:r>
          </w:p>
          <w:p w:rsidR="00000000" w:rsidDel="00000000" w:rsidP="00000000" w:rsidRDefault="00000000" w:rsidRPr="00000000" w14:paraId="00000194">
            <w:pPr>
              <w:numPr>
                <w:ilvl w:val="5"/>
                <w:numId w:val="3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event, occurrence, circumstance, matter or cause which is attributable to the wilful act, neglect or failure to take reasonable precautions against it by the Party concerned; and</w:t>
            </w:r>
          </w:p>
          <w:p w:rsidR="00000000" w:rsidDel="00000000" w:rsidP="00000000" w:rsidRDefault="00000000" w:rsidRPr="00000000" w14:paraId="00000195">
            <w:pPr>
              <w:numPr>
                <w:ilvl w:val="5"/>
                <w:numId w:val="3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failure of delay caused by a lack of funds,</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and which is not attributable to any wilful act, neglect or failure to take reasonable preventative action by that Party;</w:t>
            </w:r>
          </w:p>
        </w:tc>
      </w:tr>
      <w:tr>
        <w:trPr>
          <w:cantSplit w:val="0"/>
          <w:tblHeader w:val="0"/>
        </w:trPr>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"Force Majeure Notice"</w:t>
            </w:r>
          </w:p>
        </w:tc>
        <w:tc>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written notice served by the Affected Party on the other Party stating that the Affected Party believes that there is a Force Majeure Event;</w:t>
            </w:r>
          </w:p>
        </w:tc>
      </w:tr>
      <w:tr>
        <w:trPr>
          <w:cantSplit w:val="0"/>
          <w:tblHeader w:val="0"/>
        </w:trPr>
        <w:tc>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"Former Supplier"</w:t>
            </w:r>
          </w:p>
        </w:tc>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supplier supplying the Services to the Buyer before any Relevant Transfer Date that are the same as or substantially similar to the Services (or any part of the Services) and shall include any subcontractor of such supplier (or any subcontractor of any such subcontractor);</w:t>
            </w:r>
          </w:p>
        </w:tc>
      </w:tr>
      <w:tr>
        <w:trPr>
          <w:cantSplit w:val="0"/>
          <w:tblHeader w:val="0"/>
        </w:trPr>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"Forward Maintenance Register"</w:t>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schedule of equipment showing its life expectancy, repair and replacement costs based on location, environmental conditions, level of maintenance and operational hours to inform a phased replacement programme. It is sometimes known as a Planned Preventative Maintenance (PPM) survey and is a register identifying and prioritising short, medium and long term maintenance requirements and renewal works activities over the course of the maintenance contract, including any hand back obligations where necessary;</w:t>
            </w:r>
          </w:p>
        </w:tc>
      </w:tr>
      <w:tr>
        <w:trPr>
          <w:cantSplit w:val="0"/>
          <w:tblHeader w:val="0"/>
        </w:trPr>
        <w:tc>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w:t>
            </w:r>
          </w:p>
        </w:tc>
        <w:tc>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framework (within the meaning of Section 45 of the Procurement Act 2023) referred to in the Framework Award Form that has been established by the Authority with the Framework Supplier(s);</w:t>
            </w:r>
          </w:p>
        </w:tc>
      </w:tr>
      <w:tr>
        <w:trPr>
          <w:cantSplit w:val="0"/>
          <w:tblHeader w:val="0"/>
        </w:trPr>
        <w:tc>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Award Form"</w:t>
            </w:r>
          </w:p>
        </w:tc>
        <w:tc>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document outlining the Framework Incorporated Terms and crucial information required for the Framework Contract, to be executed by the Supplier and GCA;</w:t>
            </w:r>
          </w:p>
        </w:tc>
      </w:tr>
      <w:tr>
        <w:trPr>
          <w:cantSplit w:val="0"/>
          <w:tblHeader w:val="0"/>
        </w:trPr>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Contract"</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framework contract established between GCA and the Supplier by the Framework Award Form for the provision of the Deliverables to Buyers by the Supplier in respect of the Framework established by GCA in accordance with Chapter 4 of the Procurement Act 2023 pursuant to the notice published on the central digital platform as referred to in the Framework Award Form;</w:t>
            </w:r>
          </w:p>
        </w:tc>
      </w:tr>
      <w:tr>
        <w:trPr>
          <w:cantSplit w:val="0"/>
          <w:tblHeader w:val="0"/>
        </w:trPr>
        <w:tc>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Contract Period"</w:t>
            </w:r>
          </w:p>
        </w:tc>
        <w:tc>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period from the Framework Start Date until the End Date of the Framework Contract;</w:t>
            </w:r>
          </w:p>
        </w:tc>
      </w:tr>
      <w:tr>
        <w:trPr>
          <w:cantSplit w:val="0"/>
          <w:tblHeader w:val="0"/>
        </w:trPr>
        <w:tc>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Expiry Date"</w:t>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scheduled date of the end of the Framework Contract as stated in the Framework Award Form;</w:t>
            </w:r>
          </w:p>
        </w:tc>
      </w:tr>
      <w:tr>
        <w:trPr>
          <w:cantSplit w:val="0"/>
          <w:tblHeader w:val="0"/>
        </w:trPr>
        <w:tc>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Incorporated Terms"</w:t>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contractual terms applicable to the Framework Contract specified in the Framework Award Form;</w:t>
            </w:r>
          </w:p>
        </w:tc>
      </w:tr>
      <w:tr>
        <w:trPr>
          <w:cantSplit w:val="0"/>
          <w:tblHeader w:val="0"/>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Optional Extension Period"</w:t>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such period or periods beyond which the Framework Contract Period may be extended as specified in the Framework Award Form;</w:t>
            </w:r>
          </w:p>
        </w:tc>
      </w:tr>
      <w:tr>
        <w:trPr>
          <w:cantSplit w:val="0"/>
          <w:tblHeader w:val="0"/>
        </w:trPr>
        <w:tc>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Performance Measures" or "FPMs"</w:t>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performance measurements and targets in respect of the Supplier’s performance of the Framework Contract set out in Framework Schedule 4 </w:t>
            </w:r>
            <w:r w:rsidDel="00000000" w:rsidR="00000000" w:rsidRPr="00000000">
              <w:rPr>
                <w:i w:val="1"/>
                <w:iCs w:val="1"/>
                <w:sz w:val="24"/>
                <w:szCs w:val="24"/>
                <w:rtl w:val="0"/>
              </w:rPr>
              <w:t xml:space="preserve">(Framework Management)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Price(s)"</w:t>
            </w:r>
          </w:p>
        </w:tc>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price(s) applicable to the provision of the Deliverables set out in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Special Terms"</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additional terms and conditions specified in the Framework Award Form incorporated into the Framework Contract;</w:t>
            </w:r>
          </w:p>
        </w:tc>
      </w:tr>
      <w:tr>
        <w:trPr>
          <w:cantSplit w:val="0"/>
          <w:tblHeader w:val="0"/>
        </w:trPr>
        <w:tc>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Start Date"</w:t>
            </w:r>
          </w:p>
        </w:tc>
        <w:tc>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date of start of the Framework Contract as stated in the Framework Award Form;</w:t>
            </w:r>
          </w:p>
        </w:tc>
      </w:tr>
      <w:tr>
        <w:trPr>
          <w:cantSplit w:val="0"/>
          <w:tblHeader w:val="0"/>
        </w:trPr>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Suppliers"</w:t>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those suppliers (including, where applicable, the Supplier) that are eligible for the award of the relevant proposed Call-Off Contract under the Framework, and </w:t>
            </w:r>
            <w:r w:rsidDel="00000000" w:rsidR="00000000" w:rsidRPr="00000000">
              <w:rPr>
                <w:b w:val="1"/>
                <w:bCs w:val="1"/>
                <w:sz w:val="24"/>
                <w:szCs w:val="24"/>
                <w:rtl w:val="0"/>
              </w:rPr>
              <w:t xml:space="preserve">"Framework Supplier"</w:t>
            </w:r>
            <w:r w:rsidDel="00000000" w:rsidR="00000000" w:rsidRPr="00000000">
              <w:rPr>
                <w:sz w:val="24"/>
                <w:szCs w:val="24"/>
                <w:rtl w:val="0"/>
              </w:rPr>
              <w:t xml:space="preserve"> will be construed accordingly;</w:t>
            </w:r>
          </w:p>
        </w:tc>
      </w:tr>
      <w:tr>
        <w:trPr>
          <w:cantSplit w:val="0"/>
          <w:tblHeader w:val="0"/>
        </w:trPr>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"Framework Tender Response"</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tender submitted by the Supplier to GCA and annexed to or referred to in Framework Schedule 2 </w:t>
            </w:r>
            <w:r w:rsidDel="00000000" w:rsidR="00000000" w:rsidRPr="00000000">
              <w:rPr>
                <w:i w:val="1"/>
                <w:iCs w:val="1"/>
                <w:sz w:val="24"/>
                <w:szCs w:val="24"/>
                <w:rtl w:val="0"/>
              </w:rPr>
              <w:t xml:space="preserve">(Framework Tender)</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"General Anti-Abuse Rule"</w:t>
            </w:r>
          </w:p>
        </w:tc>
        <w:tc>
          <w:tcPr/>
          <w:p w:rsidR="00000000" w:rsidDel="00000000" w:rsidP="00000000" w:rsidRDefault="00000000" w:rsidRPr="00000000" w14:paraId="000001B8">
            <w:pPr>
              <w:numPr>
                <w:ilvl w:val="1"/>
                <w:numId w:val="25"/>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legislation in Part 5 of the Finance Act 2013; and</w:t>
            </w:r>
          </w:p>
          <w:p w:rsidR="00000000" w:rsidDel="00000000" w:rsidP="00000000" w:rsidRDefault="00000000" w:rsidRPr="00000000" w14:paraId="000001B9">
            <w:pPr>
              <w:numPr>
                <w:ilvl w:val="1"/>
                <w:numId w:val="25"/>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future legislation introduced into parliament to counteract tax advantages arising from abusive arrangements to avoid National Insurance contributions; </w:t>
            </w:r>
          </w:p>
        </w:tc>
      </w:tr>
      <w:tr>
        <w:trPr>
          <w:cantSplit w:val="0"/>
          <w:tblHeader w:val="0"/>
        </w:trPr>
        <w:tc>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"General Change in Law"</w:t>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Change in Law where the change is of a general legislative nature (including taxation or duties of any sort affecting the Supplier) or which affects or relates to a Comparable Supply;</w:t>
            </w:r>
          </w:p>
        </w:tc>
      </w:tr>
      <w:tr>
        <w:trPr>
          <w:cantSplit w:val="0"/>
          <w:tblHeader w:val="0"/>
        </w:trPr>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“General Terms”</w:t>
            </w:r>
          </w:p>
        </w:tc>
        <w:tc>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GCA’ terms and conditions for common goods and services which govern how Suppliers must interact with GCA and Buyers under Framework Contracts and Call-Off Contracts and apply to and comprise one part of the Contract set out in the document called "</w:t>
            </w:r>
            <w:r w:rsidDel="00000000" w:rsidR="00000000" w:rsidRPr="00000000">
              <w:rPr>
                <w:b w:val="1"/>
                <w:bCs w:val="1"/>
                <w:sz w:val="24"/>
                <w:szCs w:val="24"/>
                <w:rtl w:val="0"/>
              </w:rPr>
              <w:t xml:space="preserve">GCA</w:t>
            </w:r>
            <w:r w:rsidDel="00000000" w:rsidR="00000000" w:rsidRPr="00000000">
              <w:rPr>
                <w:sz w:val="24"/>
                <w:szCs w:val="24"/>
                <w:rtl w:val="0"/>
              </w:rPr>
              <w:t xml:space="preserve"> </w:t>
            </w:r>
            <w:r w:rsidDel="00000000" w:rsidR="00000000" w:rsidRPr="00000000">
              <w:rPr>
                <w:b w:val="1"/>
                <w:bCs w:val="1"/>
                <w:sz w:val="24"/>
                <w:szCs w:val="24"/>
                <w:rtl w:val="0"/>
              </w:rPr>
              <w:t xml:space="preserve">General Terms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”Geographical Regions”</w:t>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geographical coverage areas provided as part of the Framework Tender Response (as amended by paragraph 9 of Framework Schedule 4 </w:t>
            </w:r>
            <w:r w:rsidDel="00000000" w:rsidR="00000000" w:rsidRPr="00000000">
              <w:rPr>
                <w:i w:val="1"/>
                <w:iCs w:val="1"/>
                <w:sz w:val="24"/>
                <w:szCs w:val="24"/>
                <w:rtl w:val="0"/>
              </w:rPr>
              <w:t xml:space="preserve">(Framework Management)</w:t>
            </w:r>
            <w:r w:rsidDel="00000000" w:rsidR="00000000" w:rsidRPr="00000000">
              <w:rPr>
                <w:sz w:val="24"/>
                <w:szCs w:val="24"/>
                <w:rtl w:val="0"/>
              </w:rPr>
              <w:t xml:space="preserve">), using the relevant International Territorial Levels as stated on the ONS website. </w:t>
            </w:r>
            <w:hyperlink r:id="rId9">
              <w:r w:rsidDel="00000000" w:rsidR="00000000" w:rsidRPr="00000000">
                <w:rPr>
                  <w:sz w:val="24"/>
                  <w:szCs w:val="24"/>
                  <w:u w:val="single"/>
                  <w:rtl w:val="0"/>
                </w:rPr>
                <w:t xml:space="preserve">https://www.ons.gov.uk/aboutus/whatwedo/programmesandprojects/europeancitystatistics</w:t>
              </w:r>
            </w:hyperlink>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"Goods"</w:t>
            </w:r>
          </w:p>
        </w:tc>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goods made available by the Supplier as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 in relation to a Call-Off Contract as specified in the Order Form or NEC4 Contract;</w:t>
            </w:r>
          </w:p>
        </w:tc>
      </w:tr>
      <w:tr>
        <w:trPr>
          <w:cantSplit w:val="0"/>
          <w:tblHeader w:val="0"/>
        </w:trPr>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Good Industry Practice”</w:t>
            </w:r>
          </w:p>
        </w:tc>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at any time standards, practices, methods and procedures conforming to the Law and the exercise of the degree of skill and care, diligence, prudence and foresight which would reasonably and ordinarily be expected at such time from a skilled and experienced person or body engaged within the relevant industry or business sector;</w:t>
            </w:r>
          </w:p>
        </w:tc>
      </w:tr>
      <w:tr>
        <w:trPr>
          <w:cantSplit w:val="0"/>
          <w:tblHeader w:val="0"/>
        </w:trPr>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"Government"</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government of the United Kingdom (including the Northern Ireland Assembly and Executive Committee, the Scottish Government and the Welsh Government), including government ministers and government departments and other bodies, persons, commissions or agencies from time to time carrying out functions on its behalf;</w:t>
            </w:r>
          </w:p>
        </w:tc>
      </w:tr>
      <w:tr>
        <w:trPr>
          <w:cantSplit w:val="0"/>
          <w:tblHeader w:val="0"/>
        </w:trPr>
        <w:tc>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”Government Buying Standards”</w:t>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120" w:before="120" w:line="276" w:lineRule="auto"/>
              <w:ind w:left="151" w:firstLine="0"/>
              <w:rPr>
                <w:sz w:val="24"/>
                <w:szCs w:val="24"/>
              </w:rPr>
            </w:pPr>
            <w:r w:rsidDel="00000000" w:rsidR="00000000" w:rsidRPr="00000000">
              <w:rPr>
                <w:sz w:val="24"/>
                <w:szCs w:val="24"/>
                <w:rtl w:val="0"/>
              </w:rPr>
              <w:t xml:space="preserve">means product specifications in line with the European Commission’s Green Public Procurement initiative. The current Government Buying Standards are owned by DEFRA;</w:t>
            </w:r>
          </w:p>
        </w:tc>
      </w:tr>
      <w:tr>
        <w:trPr>
          <w:cantSplit w:val="0"/>
          <w:tblHeader w:val="0"/>
        </w:trPr>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"Government Data"</w:t>
            </w:r>
          </w:p>
        </w:tc>
        <w:tc>
          <w:tcPr/>
          <w:p w:rsidR="00000000" w:rsidDel="00000000" w:rsidP="00000000" w:rsidRDefault="00000000" w:rsidRPr="00000000" w14:paraId="000001C9">
            <w:pPr>
              <w:numPr>
                <w:ilvl w:val="4"/>
                <w:numId w:val="1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data, text, drawings, diagrams, images or sounds (together with any database made up of any of these) which are embodied in any electronic, magnetic, optical or tangible media; Personal Data for which GCA or the Buyer is a, or the, Controller; or</w:t>
            </w:r>
          </w:p>
          <w:p w:rsidR="00000000" w:rsidDel="00000000" w:rsidP="00000000" w:rsidRDefault="00000000" w:rsidRPr="00000000" w14:paraId="000001CA">
            <w:pPr>
              <w:numPr>
                <w:ilvl w:val="4"/>
                <w:numId w:val="1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any meta-data relating to categories of data referred to in a) or b) that:</w:t>
            </w:r>
          </w:p>
          <w:p w:rsidR="00000000" w:rsidDel="00000000" w:rsidP="00000000" w:rsidRDefault="00000000" w:rsidRPr="00000000" w14:paraId="000001CB">
            <w:pPr>
              <w:numPr>
                <w:ilvl w:val="5"/>
                <w:numId w:val="14"/>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 is supplied to the Supplier by or on behalf of the Authority; or</w:t>
            </w:r>
          </w:p>
          <w:p w:rsidR="00000000" w:rsidDel="00000000" w:rsidP="00000000" w:rsidRDefault="00000000" w:rsidRPr="00000000" w14:paraId="000001CC">
            <w:pPr>
              <w:numPr>
                <w:ilvl w:val="5"/>
                <w:numId w:val="14"/>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the Supplier is required to generate, Process, Handle, store or transmit under the Contract, </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and for the avoidance of doubt includes any Code and any meta data relating to any Code;</w:t>
            </w:r>
          </w:p>
        </w:tc>
      </w:tr>
      <w:tr>
        <w:trPr>
          <w:cantSplit w:val="0"/>
          <w:tblHeader w:val="0"/>
        </w:trPr>
        <w:tc>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”Greening Government Commitments”</w:t>
            </w:r>
          </w:p>
        </w:tc>
        <w:tc>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UK policy commitments to greening operations and procurement set by the Department for the Environment, Food and Rural Affairs (DEFRA);</w:t>
            </w:r>
          </w:p>
        </w:tc>
      </w:tr>
      <w:tr>
        <w:trPr>
          <w:cantSplit w:val="0"/>
          <w:tblHeader w:val="0"/>
        </w:trPr>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"Guarantor"</w:t>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person (if any) who has entered into a guarantee in the form set out in Joint Schedule 8 </w:t>
            </w:r>
            <w:r w:rsidDel="00000000" w:rsidR="00000000" w:rsidRPr="00000000">
              <w:rPr>
                <w:i w:val="1"/>
                <w:iCs w:val="1"/>
                <w:sz w:val="24"/>
                <w:szCs w:val="24"/>
                <w:rtl w:val="0"/>
              </w:rPr>
              <w:t xml:space="preserve">(Guarantee)</w:t>
            </w:r>
            <w:r w:rsidDel="00000000" w:rsidR="00000000" w:rsidRPr="00000000">
              <w:rPr>
                <w:sz w:val="24"/>
                <w:szCs w:val="24"/>
                <w:rtl w:val="0"/>
              </w:rPr>
              <w:t xml:space="preserve"> in relation to the Contract;</w:t>
            </w:r>
          </w:p>
        </w:tc>
      </w:tr>
      <w:tr>
        <w:trPr>
          <w:cantSplit w:val="0"/>
          <w:tblHeader w:val="0"/>
        </w:trPr>
        <w:tc>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"Halifax Abuse Principle"</w:t>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principle explained in the CJEU Case C-255/02 Halifax and others;</w:t>
            </w:r>
          </w:p>
        </w:tc>
      </w:tr>
      <w:tr>
        <w:trPr>
          <w:cantSplit w:val="0"/>
          <w:tblHeader w:val="0"/>
        </w:trPr>
        <w:tc>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"Handle"</w:t>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operation performed on data, whether or not by automated means, including collection, recording, organisation, structuring, storage, adaptation or alteration, retrieval, consultation, use, disclosure by transmission, dissemination or otherwise making available, alignment or combination, restriction, erasure or destruction of that data;</w:t>
            </w:r>
          </w:p>
        </w:tc>
      </w:tr>
      <w:tr>
        <w:trPr>
          <w:cantSplit w:val="0"/>
          <w:tblHeader w:val="0"/>
        </w:trPr>
        <w:tc>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Hard Facilities Management (Hard FM)</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Deliverables identified in the service table contained within the Specification;</w:t>
            </w:r>
          </w:p>
        </w:tc>
      </w:tr>
      <w:tr>
        <w:trPr>
          <w:cantSplit w:val="0"/>
          <w:tblHeader w:val="0"/>
        </w:trPr>
        <w:tc>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”Health and Safety Management Plan”</w:t>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120" w:before="120" w:line="276" w:lineRule="auto"/>
              <w:ind w:left="151" w:firstLine="0"/>
              <w:rPr>
                <w:sz w:val="24"/>
                <w:szCs w:val="24"/>
              </w:rPr>
            </w:pPr>
            <w:r w:rsidDel="00000000" w:rsidR="00000000" w:rsidRPr="00000000">
              <w:rPr>
                <w:sz w:val="24"/>
                <w:szCs w:val="24"/>
                <w:rtl w:val="0"/>
              </w:rPr>
              <w:t xml:space="preserve">a plan outlining the systematic approach a business takes to identify, assess, and control risks to health and safety in the workplace, detailing policies, procedures, responsibilities, and emergency measures to ensure a safe work environment; </w:t>
            </w:r>
          </w:p>
        </w:tc>
      </w:tr>
      <w:tr>
        <w:trPr>
          <w:cantSplit w:val="0"/>
          <w:tblHeader w:val="0"/>
        </w:trPr>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Historic Volumes</w:t>
            </w:r>
            <w:r w:rsidDel="00000000" w:rsidR="00000000" w:rsidRPr="00000000">
              <w:rPr>
                <w:sz w:val="24"/>
                <w:szCs w:val="24"/>
                <w:rtl w:val="0"/>
              </w:rPr>
              <w:t xml:space="preserve">”</w:t>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level of activity that has previously been delivered;</w:t>
            </w:r>
          </w:p>
        </w:tc>
      </w:tr>
      <w:tr>
        <w:trPr>
          <w:cantSplit w:val="0"/>
          <w:tblHeader w:val="0"/>
        </w:trPr>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HM Government</w:t>
            </w:r>
            <w:r w:rsidDel="00000000" w:rsidR="00000000" w:rsidRPr="00000000">
              <w:rPr>
                <w:sz w:val="24"/>
                <w:szCs w:val="24"/>
                <w:rtl w:val="0"/>
              </w:rPr>
              <w:t xml:space="preserve">”</w:t>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His Majesty's Government;</w:t>
            </w:r>
          </w:p>
        </w:tc>
      </w:tr>
      <w:tr>
        <w:trPr>
          <w:cantSplit w:val="0"/>
          <w:tblHeader w:val="0"/>
        </w:trPr>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"HMRC"</w:t>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His Majesty’s Revenue and Customs;</w:t>
            </w:r>
          </w:p>
        </w:tc>
      </w:tr>
      <w:tr>
        <w:trPr>
          <w:cantSplit w:val="0"/>
          <w:tblHeader w:val="0"/>
        </w:trPr>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“Holiday Period”</w:t>
            </w:r>
          </w:p>
        </w:tc>
        <w:tc>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within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"ICT Policy"</w:t>
            </w:r>
          </w:p>
        </w:tc>
        <w:tc>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Buyer's policy in respect of information and communications technology, referred to in the Order Form or NEC4 Contract, which is in force as at the Effective Date (a copy of which has been supplied to the Supplier), as updated from time to time in accordance with the Variation Procedure;</w:t>
            </w:r>
          </w:p>
        </w:tc>
      </w:tr>
      <w:tr>
        <w:trPr>
          <w:cantSplit w:val="0"/>
          <w:tblHeader w:val="0"/>
        </w:trPr>
        <w:tc>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"Impact Assessment"</w:t>
            </w:r>
          </w:p>
        </w:tc>
        <w:tc>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assessment of the impact of a Variation request by the Relevant Authority completed in good faith, including:</w:t>
            </w:r>
          </w:p>
          <w:p w:rsidR="00000000" w:rsidDel="00000000" w:rsidP="00000000" w:rsidRDefault="00000000" w:rsidRPr="00000000" w14:paraId="000001E6">
            <w:pPr>
              <w:numPr>
                <w:ilvl w:val="1"/>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details of the impact of the proposed Variation on the Deliverables and the Supplier's ability to meet its other obligations under the Contract; </w:t>
            </w:r>
          </w:p>
          <w:p w:rsidR="00000000" w:rsidDel="00000000" w:rsidP="00000000" w:rsidRDefault="00000000" w:rsidRPr="00000000" w14:paraId="000001E7">
            <w:pPr>
              <w:numPr>
                <w:ilvl w:val="1"/>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details of the cost of implementing the proposed Variation;</w:t>
            </w:r>
          </w:p>
          <w:p w:rsidR="00000000" w:rsidDel="00000000" w:rsidP="00000000" w:rsidRDefault="00000000" w:rsidRPr="00000000" w14:paraId="000001E8">
            <w:pPr>
              <w:numPr>
                <w:ilvl w:val="1"/>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details of the ongoing costs required by the proposed Variation when implemented, including any increase or decrease in the Framework Prices/Charges (as applicable), any alteration in the resources and/or expenditure required by either Party and any alteration to the working practices of either Party;</w:t>
            </w:r>
          </w:p>
          <w:p w:rsidR="00000000" w:rsidDel="00000000" w:rsidP="00000000" w:rsidRDefault="00000000" w:rsidRPr="00000000" w14:paraId="000001E9">
            <w:pPr>
              <w:numPr>
                <w:ilvl w:val="1"/>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 timetable for the implementation, together with any proposals for the testing of the Variation; and</w:t>
            </w:r>
          </w:p>
          <w:p w:rsidR="00000000" w:rsidDel="00000000" w:rsidP="00000000" w:rsidRDefault="00000000" w:rsidRPr="00000000" w14:paraId="000001EA">
            <w:pPr>
              <w:numPr>
                <w:ilvl w:val="1"/>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such other information as the Relevant Authority may reasonably request in (or in response to) the Variation request; </w:t>
            </w:r>
          </w:p>
        </w:tc>
      </w:tr>
      <w:tr>
        <w:trPr>
          <w:cantSplit w:val="0"/>
          <w:tblHeader w:val="0"/>
        </w:trPr>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“Incorporated Terms”</w:t>
            </w:r>
          </w:p>
        </w:tc>
        <w:tc>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contractual terms applicable to the Contract specified in the Order Form or NEC4 Contract;</w:t>
            </w:r>
          </w:p>
        </w:tc>
      </w:tr>
      <w:tr>
        <w:trPr>
          <w:cantSplit w:val="0"/>
          <w:tblHeader w:val="0"/>
        </w:trPr>
        <w:tc>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“Inclusive Repair Threshold”</w:t>
            </w:r>
          </w:p>
        </w:tc>
        <w:tc>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financial threshold (excluding Overhead and Supplier Profit) as specified in the Pricing Matrix, under which the costs of Reactive Maintenance Works are included in the Baseline Monthly Payment and shall apply per Inclusive Repair Threshold Event;</w:t>
            </w:r>
          </w:p>
        </w:tc>
      </w:tr>
      <w:tr>
        <w:trPr>
          <w:cantSplit w:val="0"/>
          <w:tblHeader w:val="0"/>
        </w:trPr>
        <w:tc>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“Inclusive Repair Threshold Event”</w:t>
            </w:r>
          </w:p>
        </w:tc>
        <w:tc>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Call-Off Schedule 28 - </w:t>
            </w:r>
            <w:r w:rsidDel="00000000" w:rsidR="00000000" w:rsidRPr="00000000">
              <w:rPr>
                <w:i w:val="1"/>
                <w:iCs w:val="1"/>
                <w:sz w:val="24"/>
                <w:szCs w:val="24"/>
                <w:rtl w:val="0"/>
              </w:rPr>
              <w:t xml:space="preserve">(Additional Works)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"Indemnifier"</w:t>
            </w:r>
          </w:p>
        </w:tc>
        <w:tc>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Party from whom an indemnity is sought under the Contract;</w:t>
            </w:r>
          </w:p>
        </w:tc>
      </w:tr>
      <w:tr>
        <w:trPr>
          <w:cantSplit w:val="0"/>
          <w:tblHeader w:val="0"/>
        </w:trPr>
        <w:tc>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“Independent Controller”</w:t>
            </w:r>
          </w:p>
        </w:tc>
        <w:tc>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party which is a Controller of the same Personal Data as the other Party and there is an element of joint control with regards to that Personal Data;</w:t>
            </w:r>
          </w:p>
        </w:tc>
      </w:tr>
      <w:tr>
        <w:trPr>
          <w:cantSplit w:val="0"/>
          <w:tblHeader w:val="0"/>
        </w:trPr>
        <w:tc>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“Indexation”</w:t>
            </w:r>
          </w:p>
        </w:tc>
        <w:tc>
          <w:tcPr/>
          <w:p w:rsidR="00000000" w:rsidDel="00000000" w:rsidP="00000000" w:rsidRDefault="00000000" w:rsidRPr="00000000" w14:paraId="000001F6">
            <w:pPr>
              <w:spacing w:after="120" w:before="120" w:line="276" w:lineRule="auto"/>
              <w:ind w:left="170" w:firstLine="0"/>
              <w:rPr>
                <w:sz w:val="24"/>
                <w:szCs w:val="24"/>
              </w:rPr>
            </w:pPr>
            <w:r w:rsidDel="00000000" w:rsidR="00000000" w:rsidRPr="00000000">
              <w:rPr>
                <w:sz w:val="24"/>
                <w:szCs w:val="24"/>
                <w:rtl w:val="0"/>
              </w:rPr>
              <w:t xml:space="preserve">the adjustment of an amount or sum in accordance with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 and the relevant Order Form or NEC4 Contract if Option X1 applies;</w:t>
            </w:r>
          </w:p>
        </w:tc>
      </w:tr>
      <w:tr>
        <w:trPr>
          <w:cantSplit w:val="0"/>
          <w:tblHeader w:val="0"/>
        </w:trPr>
        <w:tc>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rtl w:val="0"/>
              </w:rPr>
            </w:r>
          </w:p>
        </w:tc>
        <w:tc>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”Information”</w:t>
            </w:r>
          </w:p>
        </w:tc>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under section 84 of the Freedom of Information Act 2000;</w:t>
            </w:r>
          </w:p>
        </w:tc>
      </w:tr>
      <w:tr>
        <w:trPr>
          <w:cantSplit w:val="0"/>
          <w:tblHeader w:val="0"/>
        </w:trPr>
        <w:tc>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"Information Commissioner"</w:t>
            </w:r>
          </w:p>
        </w:tc>
        <w:tc>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UK’s independent authority which deals with ensuring information relating to rights in the public interest and data privacy for individuals is met, whilst promoting openness by public bodies; </w:t>
            </w:r>
          </w:p>
        </w:tc>
      </w:tr>
      <w:tr>
        <w:trPr>
          <w:cantSplit w:val="0"/>
          <w:tblHeader w:val="0"/>
        </w:trPr>
        <w:tc>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"Initial Period"</w:t>
            </w:r>
          </w:p>
        </w:tc>
        <w:tc>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initial term of a Contract specified in the Framework Award Form or the Order Form or NEC4</w:t>
            </w:r>
          </w:p>
          <w:p w:rsidR="00000000" w:rsidDel="00000000" w:rsidP="00000000" w:rsidRDefault="00000000" w:rsidRPr="00000000" w14:paraId="000001FF">
            <w:pPr>
              <w:spacing w:after="120" w:before="120" w:line="276" w:lineRule="auto"/>
              <w:ind w:left="170" w:firstLine="0"/>
              <w:rPr>
                <w:sz w:val="24"/>
                <w:szCs w:val="24"/>
              </w:rPr>
            </w:pPr>
            <w:r w:rsidDel="00000000" w:rsidR="00000000" w:rsidRPr="00000000">
              <w:rPr>
                <w:sz w:val="24"/>
                <w:szCs w:val="24"/>
                <w:rtl w:val="0"/>
              </w:rPr>
              <w:t xml:space="preserve">Contract, as the context requires;</w:t>
            </w:r>
          </w:p>
        </w:tc>
      </w:tr>
      <w:tr>
        <w:trPr>
          <w:cantSplit w:val="0"/>
          <w:tblHeader w:val="0"/>
        </w:trPr>
        <w:tc>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"Insolvency Event"</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with respect to any person, means:</w:t>
            </w:r>
          </w:p>
          <w:p w:rsidR="00000000" w:rsidDel="00000000" w:rsidP="00000000" w:rsidRDefault="00000000" w:rsidRPr="00000000" w14:paraId="00000202">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that person suspends, or threatens to suspend, payment of its debts, or is unable to pay its debts as they fall due or admits inability to pay its debts; or</w:t>
            </w:r>
          </w:p>
          <w:p w:rsidR="00000000" w:rsidDel="00000000" w:rsidP="00000000" w:rsidRDefault="00000000" w:rsidRPr="00000000" w14:paraId="00000203">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(being a company or a LLP) is deemed unable to pay its debts within the meaning of section 123 of the Insolvency Act 1986; or</w:t>
            </w:r>
          </w:p>
          <w:p w:rsidR="00000000" w:rsidDel="00000000" w:rsidP="00000000" w:rsidRDefault="00000000" w:rsidRPr="00000000" w14:paraId="00000204">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(being a partnership) is deemed unable to pay its debts within the meaning of section 222 of the Insolvency Act 1986; or</w:t>
            </w:r>
          </w:p>
          <w:p w:rsidR="00000000" w:rsidDel="00000000" w:rsidP="00000000" w:rsidRDefault="00000000" w:rsidRPr="00000000" w14:paraId="00000205">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that person commences negotiations with one or more of its creditors (using a voluntary arrangement, scheme of arrangement or otherwise) with a view to rescheduling any of its debts, or makes a proposal for or enters into any compromise or arrangement with one or more of its creditors or takes any step to obtain a moratorium pursuant to Section 1A and Schedule A1 of the Insolvency Act 1986 other than (in the case of a company, a LLP or a partnership) for the sole purpose of a scheme for a solvent amalgamation of that person with one or more other companies or the solvent reconstruction of that person; or</w:t>
            </w:r>
          </w:p>
          <w:p w:rsidR="00000000" w:rsidDel="00000000" w:rsidP="00000000" w:rsidRDefault="00000000" w:rsidRPr="00000000" w14:paraId="00000206">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another person becomes entitled to appoint a receiver over the assets of that person or a receiver is appointed over the assets of that person; or</w:t>
            </w:r>
          </w:p>
          <w:p w:rsidR="00000000" w:rsidDel="00000000" w:rsidP="00000000" w:rsidRDefault="00000000" w:rsidRPr="00000000" w14:paraId="00000207">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a creditor or encumbrancer of that person attaches or takes possession of, or a distress, execution or other such process is levied or enforced on or sued against, the whole or any part of that person’s assets and such attachment or process is not discharged within 14 days; or</w:t>
            </w:r>
          </w:p>
          <w:p w:rsidR="00000000" w:rsidDel="00000000" w:rsidP="00000000" w:rsidRDefault="00000000" w:rsidRPr="00000000" w14:paraId="00000208">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that person suspends or ceases, or threatens to suspend or cease, carrying on all or a substantial part of its business; or</w:t>
            </w:r>
          </w:p>
          <w:p w:rsidR="00000000" w:rsidDel="00000000" w:rsidP="00000000" w:rsidRDefault="00000000" w:rsidRPr="00000000" w14:paraId="00000209">
            <w:pPr>
              <w:numPr>
                <w:ilvl w:val="4"/>
                <w:numId w:val="4"/>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where that person is a company, a LLP or a partnership:</w:t>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(i)   a petition is presented (which is not dismissed within fourteen (14) days of its service), a notice is given, a resolution is passed, or an order is made, for or in connection with the winding up of that person other than for the sole purpose of a scheme for a solvent amalgamation of that person with one or more other companies or the solvent reconstruction of that person; or</w:t>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(ii)   an application is made to court, or an order is made, for the appointment of an administrator, or if a notice of intention to appoint an administrator is filed at Court or given or if an administrator is appointed, over that person; or</w:t>
            </w:r>
          </w:p>
          <w:p w:rsidR="00000000" w:rsidDel="00000000" w:rsidP="00000000" w:rsidRDefault="00000000" w:rsidRPr="00000000" w14:paraId="0000020C">
            <w:pPr>
              <w:numPr>
                <w:ilvl w:val="4"/>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(being a company or a LLP) the holder of a qualifying floating charge over the assets of that person has become entitled to appoint or has appointed an administrative receiver; or</w:t>
            </w:r>
          </w:p>
          <w:p w:rsidR="00000000" w:rsidDel="00000000" w:rsidP="00000000" w:rsidRDefault="00000000" w:rsidRPr="00000000" w14:paraId="0000020D">
            <w:pPr>
              <w:numPr>
                <w:ilvl w:val="4"/>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(being a partnership) the holder of an agricultural floating charge over the assets of that person has become entitled to appoint or has appointed an agricultural receiver; or</w:t>
            </w:r>
          </w:p>
          <w:p w:rsidR="00000000" w:rsidDel="00000000" w:rsidP="00000000" w:rsidRDefault="00000000" w:rsidRPr="00000000" w14:paraId="0000020E">
            <w:pPr>
              <w:numPr>
                <w:ilvl w:val="4"/>
                <w:numId w:val="4"/>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event occurs, or proceeding is taken, with respect to that person in any jurisdiction to which it is subject that has an effect equivalent or similar to any of the events mentioned above;</w:t>
            </w:r>
          </w:p>
        </w:tc>
      </w:tr>
      <w:tr>
        <w:trPr>
          <w:cantSplit w:val="0"/>
          <w:tblHeader w:val="0"/>
        </w:trPr>
        <w:tc>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"Installation Works"</w:t>
            </w:r>
          </w:p>
        </w:tc>
        <w:tc>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works which the Supplier is to carry out during the Call-Off Contract Period to install the Goods in accordance with the Call-Off Contract;</w:t>
            </w:r>
          </w:p>
        </w:tc>
      </w:tr>
      <w:tr>
        <w:trPr>
          <w:cantSplit w:val="0"/>
          <w:tblHeader w:val="0"/>
        </w:trPr>
        <w:tc>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"Intellectual Property Rights" or "IPR"</w:t>
            </w:r>
          </w:p>
        </w:tc>
        <w:tc>
          <w:tcPr/>
          <w:p w:rsidR="00000000" w:rsidDel="00000000" w:rsidP="00000000" w:rsidRDefault="00000000" w:rsidRPr="00000000" w14:paraId="00000212">
            <w:pPr>
              <w:numPr>
                <w:ilvl w:val="1"/>
                <w:numId w:val="1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copyright, rights related to or affording protection similar to copyright, rights in databases, patents and rights in inventions, semi-conductor topography rights, trade marks, rights in internet domain names and website addresses and other rights in trade or business names, goodwill, designs, Know-How, trade secrets and other rights in Confidential Information; </w:t>
            </w:r>
          </w:p>
          <w:p w:rsidR="00000000" w:rsidDel="00000000" w:rsidP="00000000" w:rsidRDefault="00000000" w:rsidRPr="00000000" w14:paraId="00000213">
            <w:pPr>
              <w:numPr>
                <w:ilvl w:val="1"/>
                <w:numId w:val="1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applications for registration, and the right to apply for registration, for any of the rights listed at (a) that are capable of being registered in any country or jurisdiction; and</w:t>
            </w:r>
          </w:p>
          <w:p w:rsidR="00000000" w:rsidDel="00000000" w:rsidP="00000000" w:rsidRDefault="00000000" w:rsidRPr="00000000" w14:paraId="00000214">
            <w:pPr>
              <w:numPr>
                <w:ilvl w:val="1"/>
                <w:numId w:val="1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all other rights having equivalent or similar effect in any country or jurisdiction; </w:t>
            </w:r>
          </w:p>
        </w:tc>
      </w:tr>
      <w:tr>
        <w:trPr>
          <w:cantSplit w:val="0"/>
          <w:tblHeader w:val="0"/>
        </w:trPr>
        <w:tc>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"Invoicing Address"</w:t>
            </w:r>
          </w:p>
        </w:tc>
        <w:tc>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address to which the Supplier shall invoice the Buyer as specified in the Order Form or NEC4</w:t>
            </w:r>
          </w:p>
          <w:p w:rsidR="00000000" w:rsidDel="00000000" w:rsidP="00000000" w:rsidRDefault="00000000" w:rsidRPr="00000000" w14:paraId="00000217">
            <w:pPr>
              <w:spacing w:after="120" w:before="120" w:line="276" w:lineRule="auto"/>
              <w:ind w:left="170" w:firstLine="0"/>
              <w:rPr>
                <w:sz w:val="24"/>
                <w:szCs w:val="24"/>
              </w:rPr>
            </w:pPr>
            <w:r w:rsidDel="00000000" w:rsidR="00000000" w:rsidRPr="00000000">
              <w:rPr>
                <w:sz w:val="24"/>
                <w:szCs w:val="24"/>
                <w:rtl w:val="0"/>
              </w:rPr>
              <w:t xml:space="preserve">Contract;</w:t>
            </w:r>
          </w:p>
        </w:tc>
      </w:tr>
      <w:tr>
        <w:trPr>
          <w:cantSplit w:val="0"/>
          <w:tblHeader w:val="0"/>
        </w:trPr>
        <w:tc>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“IP Completion Day”</w:t>
            </w:r>
          </w:p>
        </w:tc>
        <w:tc>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European Union (Withdrawal Agreement) Act 2020;</w:t>
            </w:r>
          </w:p>
        </w:tc>
      </w:tr>
      <w:tr>
        <w:trPr>
          <w:cantSplit w:val="0"/>
          <w:tblHeader w:val="0"/>
        </w:trPr>
        <w:tc>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"IPR Claim"</w:t>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claim of infringement or alleged infringement (including the defence of such infringement or alleged infringement) of any IPR (excluding COTS Software where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is used), used to provide the Deliverables or otherwise provided and/or licensed by the Supplier (or to which the Supplier has provided access) to the Relevant Authority in the fulfilment of its obligations under a Contract;</w:t>
            </w:r>
          </w:p>
        </w:tc>
      </w:tr>
      <w:tr>
        <w:trPr>
          <w:cantSplit w:val="0"/>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"IPR Option"</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option(s) for the Intellectual Property Rights provisions that can apply under a Call-Off Contract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"IR35"</w:t>
            </w:r>
          </w:p>
        </w:tc>
        <w:tc>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Chapter 8 and Chapter 10 of Part 2 of Income Tax (Earnings and Pensions) Act 2003 and the Social Security Contributions (Intermediaries) Regulations 2000;</w:t>
            </w:r>
          </w:p>
        </w:tc>
      </w:tr>
      <w:tr>
        <w:trPr>
          <w:cantSplit w:val="0"/>
          <w:tblHeader w:val="0"/>
        </w:trPr>
        <w:tc>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”ISO”</w:t>
            </w:r>
          </w:p>
        </w:tc>
        <w:tc>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International Organization for Standardization;</w:t>
            </w:r>
          </w:p>
        </w:tc>
      </w:tr>
      <w:tr>
        <w:trPr>
          <w:cantSplit w:val="0"/>
          <w:tblHeader w:val="0"/>
        </w:trPr>
        <w:tc>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“Joint Controller Agreement”</w:t>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agreement (if any) entered into between the Relevant Authority and the Supplier substantially in the form set out in Annex 2 of Joint Schedule 10 (</w:t>
            </w:r>
            <w:r w:rsidDel="00000000" w:rsidR="00000000" w:rsidRPr="00000000">
              <w:rPr>
                <w:i w:val="1"/>
                <w:iCs w:val="1"/>
                <w:sz w:val="24"/>
                <w:szCs w:val="24"/>
                <w:rtl w:val="0"/>
              </w:rPr>
              <w:t xml:space="preserve">Processing Data</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”Joint Schedule(s)”</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GCA joint schedule(s) which are common to each General Terms Contract;</w:t>
            </w:r>
          </w:p>
        </w:tc>
      </w:tr>
      <w:tr>
        <w:trPr>
          <w:cantSplit w:val="0"/>
          <w:tblHeader w:val="0"/>
        </w:trPr>
        <w:tc>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Joint Service Publications (JSP)</w:t>
            </w:r>
          </w:p>
        </w:tc>
        <w:tc>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list of published Joint Service Publication (JSP) documents produced by the Ministry of Defence, available on GOV.UK;</w:t>
            </w:r>
          </w:p>
        </w:tc>
      </w:tr>
      <w:tr>
        <w:trPr>
          <w:cantSplit w:val="0"/>
          <w:tblHeader w:val="0"/>
        </w:trPr>
        <w:tc>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"Key Performance Indicators" or "KPIs"</w:t>
            </w:r>
          </w:p>
        </w:tc>
        <w:tc>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key performance indicators applicable to the provision of the Deliverables under the Contract (which, where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is used in the Contract, are specified in the Annex to Part A of such Schedule);</w:t>
            </w:r>
          </w:p>
        </w:tc>
      </w:tr>
      <w:tr>
        <w:trPr>
          <w:cantSplit w:val="0"/>
          <w:tblHeader w:val="0"/>
        </w:trPr>
        <w:tc>
          <w:tcPr/>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“Key Roles"</w:t>
            </w:r>
          </w:p>
        </w:tc>
        <w:tc>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individuals (if any) identified as such in the Order Form or NEC4 Contract;</w:t>
            </w:r>
          </w:p>
        </w:tc>
      </w:tr>
      <w:tr>
        <w:trPr>
          <w:cantSplit w:val="0"/>
          <w:tblHeader w:val="0"/>
        </w:trPr>
        <w:tc>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"Key Staff"</w:t>
            </w:r>
          </w:p>
        </w:tc>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individuals (if any) identified as such in the Order Form or NEC4 Contract;</w:t>
            </w:r>
          </w:p>
        </w:tc>
      </w:tr>
      <w:tr>
        <w:trPr>
          <w:cantSplit w:val="0"/>
          <w:tblHeader w:val="0"/>
        </w:trPr>
        <w:tc>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"Key Sub-Contract"</w:t>
            </w:r>
          </w:p>
        </w:tc>
        <w:tc>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each Sub-Contract with a Key Subcontractor;</w:t>
            </w:r>
          </w:p>
        </w:tc>
      </w:tr>
      <w:tr>
        <w:trPr>
          <w:cantSplit w:val="0"/>
          <w:tblHeader w:val="0"/>
        </w:trPr>
        <w:tc>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"Key Subcontractor"</w:t>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Subcontractor:</w:t>
            </w:r>
          </w:p>
          <w:p w:rsidR="00000000" w:rsidDel="00000000" w:rsidP="00000000" w:rsidRDefault="00000000" w:rsidRPr="00000000" w14:paraId="00000232">
            <w:pPr>
              <w:numPr>
                <w:ilvl w:val="1"/>
                <w:numId w:val="20"/>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which is relied upon to deliver any work package within the Deliverables in their entirety; and/or</w:t>
            </w:r>
          </w:p>
          <w:p w:rsidR="00000000" w:rsidDel="00000000" w:rsidP="00000000" w:rsidRDefault="00000000" w:rsidRPr="00000000" w14:paraId="00000233">
            <w:pPr>
              <w:numPr>
                <w:ilvl w:val="1"/>
                <w:numId w:val="20"/>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which, in the opinion of GCA or the Buyer performs (or would perform if appointed) a critical role in the provision of all or any part of the Deliverables; and/or</w:t>
            </w:r>
          </w:p>
          <w:p w:rsidR="00000000" w:rsidDel="00000000" w:rsidP="00000000" w:rsidRDefault="00000000" w:rsidRPr="00000000" w14:paraId="00000234">
            <w:pPr>
              <w:numPr>
                <w:ilvl w:val="1"/>
                <w:numId w:val="20"/>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with a Sub-Contract with a contract value which at the time of appointment exceeds (or would exceed if appointed) 10% of the aggregate Charges forecast to be payable under the Call-Off Contract,</w:t>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and the Supplier shall list all such Key Subcontractors in section 23 of the Framework Award Form and in the Key Subcontractor section in the Order Form or NEC4 Contract;</w:t>
            </w:r>
          </w:p>
        </w:tc>
      </w:tr>
      <w:tr>
        <w:trPr>
          <w:cantSplit w:val="0"/>
          <w:tblHeader w:val="0"/>
        </w:trPr>
        <w:tc>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"Know-How"</w:t>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ideas, concepts, schemes, information, knowledge, techniques, methodology, and anything else in the nature of know-how relating to the Deliverables but excluding know-how already in the other Party’s possession before the applicable Effective Date;</w:t>
            </w:r>
          </w:p>
        </w:tc>
      </w:tr>
      <w:tr>
        <w:trPr>
          <w:cantSplit w:val="0"/>
          <w:tblHeader w:val="0"/>
        </w:trPr>
        <w:tc>
          <w:tcPr/>
          <w:p w:rsidR="00000000" w:rsidDel="00000000" w:rsidP="00000000" w:rsidRDefault="00000000" w:rsidRPr="00000000" w14:paraId="00000238">
            <w:pPr>
              <w:spacing w:after="120" w:before="120" w:line="276" w:lineRule="auto"/>
              <w:rPr>
                <w:sz w:val="24"/>
                <w:szCs w:val="24"/>
              </w:rPr>
            </w:pPr>
            <w:r w:rsidDel="00000000" w:rsidR="00000000" w:rsidRPr="00000000">
              <w:rPr>
                <w:b w:val="1"/>
                <w:bCs w:val="1"/>
                <w:sz w:val="24"/>
                <w:szCs w:val="24"/>
                <w:rtl w:val="0"/>
              </w:rPr>
              <w:t xml:space="preserve">”KPI Credits</w:t>
            </w:r>
            <w:r w:rsidDel="00000000" w:rsidR="00000000" w:rsidRPr="00000000">
              <w:rPr>
                <w:sz w:val="24"/>
                <w:szCs w:val="24"/>
                <w:rtl w:val="0"/>
              </w:rPr>
              <w:t xml:space="preserve">”</w:t>
            </w:r>
          </w:p>
        </w:tc>
        <w:tc>
          <w:tcPr/>
          <w:p w:rsidR="00000000" w:rsidDel="00000000" w:rsidP="00000000" w:rsidRDefault="00000000" w:rsidRPr="00000000" w14:paraId="00000239">
            <w:pPr>
              <w:spacing w:after="120" w:before="120" w:line="276" w:lineRule="auto"/>
              <w:ind w:left="170" w:firstLine="0"/>
              <w:rPr>
                <w:sz w:val="24"/>
                <w:szCs w:val="24"/>
              </w:rPr>
            </w:pPr>
            <w:r w:rsidDel="00000000" w:rsidR="00000000" w:rsidRPr="00000000">
              <w:rPr>
                <w:sz w:val="24"/>
                <w:szCs w:val="24"/>
                <w:rtl w:val="0"/>
              </w:rPr>
              <w:t xml:space="preserve">has the meaning given to it within Call-Off Schedule 14</w:t>
            </w:r>
            <w:r w:rsidDel="00000000" w:rsidR="00000000" w:rsidRPr="00000000">
              <w:rPr>
                <w:i w:val="1"/>
                <w:iCs w:val="1"/>
                <w:sz w:val="24"/>
                <w:szCs w:val="24"/>
                <w:rtl w:val="0"/>
              </w:rPr>
              <w:t xml:space="preserve"> (Performance Levels)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”Labour Count”</w:t>
            </w:r>
          </w:p>
        </w:tc>
        <w:tc>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within Call-Off Schedule 31 (</w:t>
            </w:r>
            <w:r w:rsidDel="00000000" w:rsidR="00000000" w:rsidRPr="00000000">
              <w:rPr>
                <w:i w:val="1"/>
                <w:iCs w:val="1"/>
                <w:sz w:val="24"/>
                <w:szCs w:val="24"/>
                <w:rtl w:val="0"/>
              </w:rPr>
              <w:t xml:space="preserve">TUPE Premium);</w:t>
            </w:r>
            <w:r w:rsidDel="00000000" w:rsidR="00000000" w:rsidRPr="00000000">
              <w:rPr>
                <w:rtl w:val="0"/>
              </w:rPr>
            </w:r>
          </w:p>
        </w:tc>
      </w:tr>
      <w:tr>
        <w:trPr>
          <w:cantSplit w:val="0"/>
          <w:tblHeader w:val="0"/>
        </w:trPr>
        <w:tc>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"Law"</w:t>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law, subordinate legislation within the meaning of Section 21(1) of the Interpretation Act 1978, bye-law, right within the meaning of the European Union (Withdrawal) Act 2020, regulation, order, regulatory policy, mandatory guidance or code of practice, judgment of a relevant court of law, or directives or requirements of any regulatory body with which the Supplier is bound to comply;</w:t>
            </w:r>
          </w:p>
        </w:tc>
      </w:tr>
      <w:tr>
        <w:trPr>
          <w:cantSplit w:val="0"/>
          <w:tblHeader w:val="0"/>
        </w:trPr>
        <w:tc>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“Law Enforcement Processing”</w:t>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processing under Part 3 of the DPA 2018;</w:t>
            </w:r>
          </w:p>
        </w:tc>
      </w:tr>
      <w:tr>
        <w:trPr>
          <w:cantSplit w:val="0"/>
          <w:tblHeader w:val="0"/>
        </w:trPr>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“London Real Living Wage”</w:t>
            </w:r>
            <w:r w:rsidDel="00000000" w:rsidR="00000000" w:rsidRPr="00000000">
              <w:rPr>
                <w:rtl w:val="0"/>
              </w:rPr>
            </w:r>
          </w:p>
        </w:tc>
        <w:tc>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The ‘London living wage’ set by the </w:t>
            </w:r>
            <w:hyperlink r:id="rId10">
              <w:r w:rsidDel="00000000" w:rsidR="00000000" w:rsidRPr="00000000">
                <w:rPr>
                  <w:color w:val="0000ff"/>
                  <w:sz w:val="24"/>
                  <w:szCs w:val="24"/>
                  <w:u w:val="single"/>
                  <w:rtl w:val="0"/>
                </w:rPr>
                <w:t xml:space="preserve">Living Wage Foundation;</w:t>
              </w:r>
            </w:hyperlink>
            <w:r w:rsidDel="00000000" w:rsidR="00000000" w:rsidRPr="00000000">
              <w:rPr>
                <w:rtl w:val="0"/>
              </w:rPr>
            </w:r>
          </w:p>
        </w:tc>
      </w:tr>
      <w:tr>
        <w:trPr>
          <w:cantSplit w:val="0"/>
          <w:tblHeader w:val="0"/>
        </w:trPr>
        <w:tc>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“London Location  Variance”</w:t>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percentage variance to the Standard Service Rate for providing Services to locations within the following international territorial level codes: </w:t>
            </w:r>
          </w:p>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TLI3</w:t>
              <w:tab/>
              <w:t xml:space="preserve">Inner London - West</w:t>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TLI4</w:t>
              <w:tab/>
              <w:t xml:space="preserve">Inner London - East</w:t>
            </w:r>
          </w:p>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TLI5</w:t>
              <w:tab/>
              <w:t xml:space="preserve">Outer London - East and North East</w:t>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TLI6</w:t>
              <w:tab/>
              <w:t xml:space="preserve">Outer London - South</w:t>
            </w:r>
          </w:p>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TLI7</w:t>
              <w:tab/>
              <w:t xml:space="preserve">Outer London - West and North West;</w:t>
            </w:r>
          </w:p>
        </w:tc>
      </w:tr>
      <w:tr>
        <w:trPr>
          <w:cantSplit w:val="0"/>
          <w:tblHeader w:val="0"/>
        </w:trPr>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“London Real Living Wage Variance”</w:t>
            </w:r>
          </w:p>
        </w:tc>
        <w:tc>
          <w:tcPr/>
          <w:p w:rsidR="00000000" w:rsidDel="00000000" w:rsidP="00000000" w:rsidRDefault="00000000" w:rsidRPr="00000000" w14:paraId="0000024A">
            <w:pPr>
              <w:spacing w:after="120" w:before="120" w:line="276" w:lineRule="auto"/>
              <w:ind w:left="170" w:firstLine="0"/>
              <w:rPr>
                <w:sz w:val="24"/>
                <w:szCs w:val="24"/>
              </w:rPr>
            </w:pPr>
            <w:r w:rsidDel="00000000" w:rsidR="00000000" w:rsidRPr="00000000">
              <w:rPr>
                <w:sz w:val="24"/>
                <w:szCs w:val="24"/>
                <w:rtl w:val="0"/>
              </w:rPr>
              <w:t xml:space="preserve">The percentage variance to the Standard Service Rate for providing Services to locations within the following international territorial level codes, which may be applied when the Mandatory Wage at Call-off is the London Real Living Wage: </w:t>
            </w:r>
          </w:p>
          <w:p w:rsidR="00000000" w:rsidDel="00000000" w:rsidP="00000000" w:rsidRDefault="00000000" w:rsidRPr="00000000" w14:paraId="0000024B">
            <w:pPr>
              <w:spacing w:after="120" w:before="120" w:line="276" w:lineRule="auto"/>
              <w:ind w:left="170" w:firstLine="0"/>
              <w:rPr>
                <w:sz w:val="24"/>
                <w:szCs w:val="24"/>
              </w:rPr>
            </w:pPr>
            <w:r w:rsidDel="00000000" w:rsidR="00000000" w:rsidRPr="00000000">
              <w:rPr>
                <w:sz w:val="24"/>
                <w:szCs w:val="24"/>
                <w:rtl w:val="0"/>
              </w:rPr>
              <w:t xml:space="preserve">TLI3</w:t>
              <w:tab/>
              <w:t xml:space="preserve">Inner London - West</w:t>
            </w:r>
          </w:p>
          <w:p w:rsidR="00000000" w:rsidDel="00000000" w:rsidP="00000000" w:rsidRDefault="00000000" w:rsidRPr="00000000" w14:paraId="0000024C">
            <w:pPr>
              <w:spacing w:after="120" w:before="120" w:line="276" w:lineRule="auto"/>
              <w:ind w:left="170" w:firstLine="0"/>
              <w:rPr>
                <w:sz w:val="24"/>
                <w:szCs w:val="24"/>
              </w:rPr>
            </w:pPr>
            <w:r w:rsidDel="00000000" w:rsidR="00000000" w:rsidRPr="00000000">
              <w:rPr>
                <w:sz w:val="24"/>
                <w:szCs w:val="24"/>
                <w:rtl w:val="0"/>
              </w:rPr>
              <w:t xml:space="preserve">TLI4</w:t>
              <w:tab/>
              <w:t xml:space="preserve">Inner London - East</w:t>
            </w:r>
          </w:p>
          <w:p w:rsidR="00000000" w:rsidDel="00000000" w:rsidP="00000000" w:rsidRDefault="00000000" w:rsidRPr="00000000" w14:paraId="0000024D">
            <w:pPr>
              <w:spacing w:after="120" w:before="120" w:line="276" w:lineRule="auto"/>
              <w:ind w:left="170" w:firstLine="0"/>
              <w:rPr>
                <w:sz w:val="24"/>
                <w:szCs w:val="24"/>
              </w:rPr>
            </w:pPr>
            <w:r w:rsidDel="00000000" w:rsidR="00000000" w:rsidRPr="00000000">
              <w:rPr>
                <w:sz w:val="24"/>
                <w:szCs w:val="24"/>
                <w:rtl w:val="0"/>
              </w:rPr>
              <w:t xml:space="preserve">TLI5</w:t>
              <w:tab/>
              <w:t xml:space="preserve">Outer London - East and North East</w:t>
            </w:r>
          </w:p>
          <w:p w:rsidR="00000000" w:rsidDel="00000000" w:rsidP="00000000" w:rsidRDefault="00000000" w:rsidRPr="00000000" w14:paraId="0000024E">
            <w:pPr>
              <w:spacing w:after="120" w:before="120" w:line="276" w:lineRule="auto"/>
              <w:ind w:left="170" w:firstLine="0"/>
              <w:rPr>
                <w:sz w:val="24"/>
                <w:szCs w:val="24"/>
              </w:rPr>
            </w:pPr>
            <w:r w:rsidDel="00000000" w:rsidR="00000000" w:rsidRPr="00000000">
              <w:rPr>
                <w:sz w:val="24"/>
                <w:szCs w:val="24"/>
                <w:rtl w:val="0"/>
              </w:rPr>
              <w:t xml:space="preserve">TLI6</w:t>
              <w:tab/>
              <w:t xml:space="preserve">Outer London - South</w:t>
            </w:r>
          </w:p>
          <w:p w:rsidR="00000000" w:rsidDel="00000000" w:rsidP="00000000" w:rsidRDefault="00000000" w:rsidRPr="00000000" w14:paraId="0000024F">
            <w:pPr>
              <w:spacing w:after="120" w:before="120" w:line="276" w:lineRule="auto"/>
              <w:ind w:left="170" w:firstLine="0"/>
              <w:rPr>
                <w:sz w:val="24"/>
                <w:szCs w:val="24"/>
              </w:rPr>
            </w:pPr>
            <w:r w:rsidDel="00000000" w:rsidR="00000000" w:rsidRPr="00000000">
              <w:rPr>
                <w:sz w:val="24"/>
                <w:szCs w:val="24"/>
                <w:rtl w:val="0"/>
              </w:rPr>
              <w:t xml:space="preserve">TLI7</w:t>
              <w:tab/>
              <w:t xml:space="preserve">Outer London - West and North West;</w:t>
            </w:r>
          </w:p>
        </w:tc>
      </w:tr>
      <w:tr>
        <w:trPr>
          <w:cantSplit w:val="0"/>
          <w:tblHeader w:val="0"/>
        </w:trPr>
        <w:tc>
          <w:tcPr/>
          <w:p w:rsidR="00000000" w:rsidDel="00000000" w:rsidP="00000000" w:rsidRDefault="00000000" w:rsidRPr="00000000" w14:paraId="00000250">
            <w:pPr>
              <w:spacing w:after="120" w:before="120" w:line="276" w:lineRule="auto"/>
              <w:rPr>
                <w:b w:val="1"/>
                <w:bCs w:val="1"/>
                <w:sz w:val="24"/>
                <w:szCs w:val="24"/>
              </w:rPr>
            </w:pPr>
            <w:r w:rsidDel="00000000" w:rsidR="00000000" w:rsidRPr="00000000">
              <w:rPr>
                <w:b w:val="1"/>
                <w:bCs w:val="1"/>
                <w:sz w:val="24"/>
                <w:szCs w:val="24"/>
                <w:rtl w:val="0"/>
              </w:rPr>
              <w:t xml:space="preserve">“London Real Living Wage Variance Cap”</w:t>
            </w:r>
          </w:p>
        </w:tc>
        <w:tc>
          <w:tcPr/>
          <w:p w:rsidR="00000000" w:rsidDel="00000000" w:rsidP="00000000" w:rsidRDefault="00000000" w:rsidRPr="00000000" w14:paraId="00000251">
            <w:pPr>
              <w:spacing w:line="276" w:lineRule="auto"/>
              <w:ind w:left="151" w:right="397" w:firstLine="0"/>
              <w:rPr>
                <w:sz w:val="24"/>
                <w:szCs w:val="24"/>
              </w:rPr>
            </w:pPr>
            <w:r w:rsidDel="00000000" w:rsidR="00000000" w:rsidRPr="00000000">
              <w:rPr>
                <w:sz w:val="24"/>
                <w:szCs w:val="24"/>
                <w:rtl w:val="0"/>
              </w:rPr>
              <w:t xml:space="preserve">The maximum permitted London Real Living Wage uplift to the Standard Service Rate, and is calculated by using the variance between the current published National Living Wage rate and the current published London Real Living Wage rate;</w:t>
            </w:r>
          </w:p>
        </w:tc>
      </w:tr>
      <w:tr>
        <w:trPr>
          <w:cantSplit w:val="0"/>
          <w:tblHeader w:val="0"/>
        </w:trPr>
        <w:tc>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"Losses"</w:t>
            </w:r>
          </w:p>
        </w:tc>
        <w:tc>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losses, liabilities, damages, costs, expenses (including legal fees), disbursements, costs of investigation, litigation, settlement, judgment, interest and penalties whether arising in contract, tort (including negligence), breach of statutory duty, misrepresentation or otherwise and "</w:t>
            </w:r>
            <w:r w:rsidDel="00000000" w:rsidR="00000000" w:rsidRPr="00000000">
              <w:rPr>
                <w:b w:val="1"/>
                <w:bCs w:val="1"/>
                <w:sz w:val="24"/>
                <w:szCs w:val="24"/>
                <w:rtl w:val="0"/>
              </w:rPr>
              <w:t xml:space="preserve">Loss</w:t>
            </w:r>
            <w:r w:rsidDel="00000000" w:rsidR="00000000" w:rsidRPr="00000000">
              <w:rPr>
                <w:sz w:val="24"/>
                <w:szCs w:val="24"/>
                <w:rtl w:val="0"/>
              </w:rPr>
              <w:t xml:space="preserve">" shall be interpreted accordingly;</w:t>
            </w:r>
          </w:p>
        </w:tc>
      </w:tr>
      <w:tr>
        <w:trPr>
          <w:cantSplit w:val="0"/>
          <w:tblHeader w:val="0"/>
        </w:trPr>
        <w:tc>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"Lots"</w:t>
            </w:r>
          </w:p>
        </w:tc>
        <w:tc>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number of lots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if applicable;</w:t>
            </w:r>
          </w:p>
        </w:tc>
      </w:tr>
      <w:tr>
        <w:trPr>
          <w:cantSplit w:val="0"/>
          <w:tblHeader w:val="0"/>
        </w:trPr>
        <w:tc>
          <w:tcPr/>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"Management Charge"</w:t>
            </w:r>
          </w:p>
        </w:tc>
        <w:tc>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sum specified in the Framework Award Form payable by the Supplier to GCA in accordance with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"Management Information" or “MI”</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management information specified in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“Management Overhead”</w:t>
            </w:r>
          </w:p>
        </w:tc>
        <w:tc>
          <w:tcPr/>
          <w:p w:rsidR="00000000" w:rsidDel="00000000" w:rsidP="00000000" w:rsidRDefault="00000000" w:rsidRPr="00000000" w14:paraId="0000025B">
            <w:pPr>
              <w:spacing w:after="120" w:before="120" w:line="276" w:lineRule="auto"/>
              <w:ind w:left="170" w:firstLine="0"/>
              <w:rPr>
                <w:sz w:val="24"/>
                <w:szCs w:val="24"/>
              </w:rPr>
            </w:pPr>
            <w:r w:rsidDel="00000000" w:rsidR="00000000" w:rsidRPr="00000000">
              <w:rPr>
                <w:sz w:val="24"/>
                <w:szCs w:val="24"/>
                <w:rtl w:val="0"/>
              </w:rPr>
              <w:t xml:space="preserve">Management Overhead includes, but is not limited to, activities relating to supervisory/management and administration activities of the service delivery. All the requirements within Work Package A must also be accounted for within Management Overhead;</w:t>
            </w:r>
          </w:p>
          <w:p w:rsidR="00000000" w:rsidDel="00000000" w:rsidP="00000000" w:rsidRDefault="00000000" w:rsidRPr="00000000" w14:paraId="0000025C">
            <w:pPr>
              <w:spacing w:after="120" w:before="120" w:line="276" w:lineRule="auto"/>
              <w:ind w:left="170" w:firstLine="0"/>
              <w:rPr>
                <w:sz w:val="24"/>
                <w:szCs w:val="24"/>
              </w:rPr>
            </w:pPr>
            <w:r w:rsidDel="00000000" w:rsidR="00000000" w:rsidRPr="00000000">
              <w:rPr>
                <w:sz w:val="24"/>
                <w:szCs w:val="24"/>
                <w:rtl w:val="0"/>
              </w:rPr>
              <w:t xml:space="preserve">Management Overhead is captured in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 and Call-Off Schedule 5 (</w:t>
            </w:r>
            <w:r w:rsidDel="00000000" w:rsidR="00000000" w:rsidRPr="00000000">
              <w:rPr>
                <w:i w:val="1"/>
                <w:iCs w:val="1"/>
                <w:sz w:val="24"/>
                <w:szCs w:val="24"/>
                <w:rtl w:val="0"/>
              </w:rPr>
              <w:t xml:space="preserve">Pricing Details</w:t>
            </w:r>
            <w:r w:rsidDel="00000000" w:rsidR="00000000" w:rsidRPr="00000000">
              <w:rPr>
                <w:sz w:val="24"/>
                <w:szCs w:val="24"/>
                <w:rtl w:val="0"/>
              </w:rPr>
              <w:t xml:space="preserve">) in the form of a percentage uplift;</w:t>
            </w:r>
          </w:p>
        </w:tc>
      </w:tr>
      <w:tr>
        <w:trPr>
          <w:cantSplit w:val="0"/>
          <w:tblHeader w:val="0"/>
        </w:trPr>
        <w:tc>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“Mandatory Wage”</w:t>
            </w:r>
          </w:p>
        </w:tc>
        <w:tc>
          <w:tcPr/>
          <w:p w:rsidR="00000000" w:rsidDel="00000000" w:rsidP="00000000" w:rsidRDefault="00000000" w:rsidRPr="00000000" w14:paraId="0000025E">
            <w:pPr>
              <w:spacing w:after="120" w:before="120" w:line="276" w:lineRule="auto"/>
              <w:ind w:left="170" w:firstLine="0"/>
              <w:rPr>
                <w:sz w:val="24"/>
                <w:szCs w:val="24"/>
              </w:rPr>
            </w:pPr>
            <w:r w:rsidDel="00000000" w:rsidR="00000000" w:rsidRPr="00000000">
              <w:rPr>
                <w:sz w:val="24"/>
                <w:szCs w:val="24"/>
                <w:rtl w:val="0"/>
              </w:rPr>
              <w:t xml:space="preserve">Means either:</w:t>
            </w:r>
          </w:p>
          <w:p w:rsidR="00000000" w:rsidDel="00000000" w:rsidP="00000000" w:rsidRDefault="00000000" w:rsidRPr="00000000" w14:paraId="0000025F">
            <w:pPr>
              <w:spacing w:after="120" w:before="120" w:line="276" w:lineRule="auto"/>
              <w:ind w:left="170" w:firstLine="0"/>
              <w:rPr>
                <w:sz w:val="24"/>
                <w:szCs w:val="24"/>
              </w:rPr>
            </w:pPr>
            <w:r w:rsidDel="00000000" w:rsidR="00000000" w:rsidRPr="00000000">
              <w:rPr>
                <w:sz w:val="24"/>
                <w:szCs w:val="24"/>
                <w:rtl w:val="0"/>
              </w:rPr>
              <w:t xml:space="preserve">a) the statutory minimum hourly rate of pay including the National Living Wage and National Minimum Wage as set by the Crown; or</w:t>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b) in the case of a Call-off Contract the introduction of a requirement by the Buyer that the Supplier pay Supplier Staff a non-statutory minimum hourly rate of pay;</w:t>
            </w:r>
          </w:p>
        </w:tc>
      </w:tr>
      <w:tr>
        <w:trPr>
          <w:cantSplit w:val="0"/>
          <w:tblHeader w:val="0"/>
        </w:trPr>
        <w:tc>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“MI Default”</w:t>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when</w:t>
            </w:r>
            <w:r w:rsidDel="00000000" w:rsidR="00000000" w:rsidRPr="00000000">
              <w:rPr>
                <w:b w:val="1"/>
                <w:bCs w:val="1"/>
                <w:sz w:val="24"/>
                <w:szCs w:val="24"/>
                <w:rtl w:val="0"/>
              </w:rPr>
              <w:t xml:space="preserve"> </w:t>
            </w:r>
            <w:r w:rsidDel="00000000" w:rsidR="00000000" w:rsidRPr="00000000">
              <w:rPr>
                <w:sz w:val="24"/>
                <w:szCs w:val="24"/>
                <w:rtl w:val="0"/>
              </w:rPr>
              <w:t xml:space="preserve">two (2) MI Reports are not provided in any rolling six (6) month period;</w:t>
            </w:r>
          </w:p>
        </w:tc>
      </w:tr>
      <w:tr>
        <w:trPr>
          <w:cantSplit w:val="0"/>
          <w:tblHeader w:val="0"/>
        </w:trPr>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"MI Failure"</w:t>
            </w:r>
          </w:p>
        </w:tc>
        <w:tc>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when an MI report:</w:t>
            </w:r>
          </w:p>
          <w:p w:rsidR="00000000" w:rsidDel="00000000" w:rsidP="00000000" w:rsidRDefault="00000000" w:rsidRPr="00000000" w14:paraId="00000265">
            <w:pPr>
              <w:numPr>
                <w:ilvl w:val="1"/>
                <w:numId w:val="2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contains any material errors or material omissions or a missing mandatory field; or </w:t>
            </w:r>
          </w:p>
          <w:p w:rsidR="00000000" w:rsidDel="00000000" w:rsidP="00000000" w:rsidRDefault="00000000" w:rsidRPr="00000000" w14:paraId="00000266">
            <w:pPr>
              <w:numPr>
                <w:ilvl w:val="1"/>
                <w:numId w:val="2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is submitted using an incorrect MI reporting Template; or </w:t>
            </w:r>
          </w:p>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not submitted by the reporting date (including where a declaration of no business should have been filed);</w:t>
            </w:r>
          </w:p>
        </w:tc>
      </w:tr>
      <w:tr>
        <w:trPr>
          <w:cantSplit w:val="0"/>
          <w:tblHeader w:val="0"/>
        </w:trPr>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"MI Report"</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report containing Management Information submitted to the Authority in accordance with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"MI Reporting Template"</w:t>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form of report set out in the Annex to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 setting out the information the Supplier is required to supply to the Authority;</w:t>
            </w:r>
          </w:p>
        </w:tc>
      </w:tr>
      <w:tr>
        <w:trPr>
          <w:cantSplit w:val="0"/>
          <w:tblHeader w:val="0"/>
        </w:trPr>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“Malicious Software”</w:t>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software program or code intended to destroy, interfere with, corrupt, or cause undesired effects on program files, data or other information, executable code or application software macros, whether or not its operation is immediate or delayed, and whether the malicious software is introduced wilfully, negligently or without knowledge of its existence;</w:t>
            </w:r>
          </w:p>
        </w:tc>
      </w:tr>
      <w:tr>
        <w:trPr>
          <w:cantSplit w:val="0"/>
          <w:tblHeader w:val="0"/>
        </w:trPr>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“Material Default”</w:t>
            </w:r>
          </w:p>
          <w:p w:rsidR="00000000" w:rsidDel="00000000" w:rsidP="00000000" w:rsidRDefault="00000000" w:rsidRPr="00000000" w14:paraId="0000026F">
            <w:pPr>
              <w:spacing w:line="276" w:lineRule="auto"/>
              <w:rPr>
                <w:sz w:val="24"/>
                <w:szCs w:val="24"/>
              </w:rPr>
            </w:pPr>
            <w:r w:rsidDel="00000000" w:rsidR="00000000" w:rsidRPr="00000000">
              <w:rPr>
                <w:rtl w:val="0"/>
              </w:rPr>
            </w:r>
          </w:p>
          <w:p w:rsidR="00000000" w:rsidDel="00000000" w:rsidP="00000000" w:rsidRDefault="00000000" w:rsidRPr="00000000" w14:paraId="00000270">
            <w:pPr>
              <w:spacing w:line="276" w:lineRule="auto"/>
              <w:rPr>
                <w:sz w:val="24"/>
                <w:szCs w:val="24"/>
              </w:rPr>
            </w:pPr>
            <w:r w:rsidDel="00000000" w:rsidR="00000000" w:rsidRPr="00000000">
              <w:rPr>
                <w:rtl w:val="0"/>
              </w:rPr>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single serious Default or a number of Defaults or repeated Defaults (whether of the same or different obligations and regardless of whether such Defaults are remedied);</w:t>
            </w:r>
          </w:p>
        </w:tc>
      </w:tr>
      <w:tr>
        <w:trPr>
          <w:cantSplit w:val="0"/>
          <w:tblHeader w:val="0"/>
        </w:trPr>
        <w:tc>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"Milestone"</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event or task described in the Mobilisation Plan;</w:t>
            </w:r>
          </w:p>
        </w:tc>
      </w:tr>
      <w:tr>
        <w:trPr>
          <w:cantSplit w:val="0"/>
          <w:tblHeader w:val="0"/>
        </w:trPr>
        <w:tc>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"Milestone Date"</w:t>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target date set out against the relevant Milestone in the Mobilisation Plan by which the Milestone must be Achieved;</w:t>
            </w:r>
          </w:p>
        </w:tc>
      </w:tr>
      <w:tr>
        <w:trPr>
          <w:cantSplit w:val="0"/>
          <w:tblHeader w:val="0"/>
        </w:trPr>
        <w:tc>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”Mobilisation Period”</w:t>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period following the Call-Off Start Date and ending on the Call-Off Service Start Date as per the Order Form;</w:t>
            </w:r>
          </w:p>
        </w:tc>
      </w:tr>
      <w:tr>
        <w:trPr>
          <w:cantSplit w:val="0"/>
          <w:tblHeader w:val="0"/>
        </w:trPr>
        <w:tc>
          <w:tcPr/>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”Mobilisation Plan”</w:t>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plan for provision of the Deliverables set out in Call-Off Schedule 13 (</w:t>
            </w:r>
            <w:r w:rsidDel="00000000" w:rsidR="00000000" w:rsidRPr="00000000">
              <w:rPr>
                <w:i w:val="1"/>
                <w:iCs w:val="1"/>
                <w:sz w:val="24"/>
                <w:szCs w:val="24"/>
                <w:rtl w:val="0"/>
              </w:rPr>
              <w:t xml:space="preserve">Mobilisation Plan and Testing</w:t>
            </w:r>
            <w:r w:rsidDel="00000000" w:rsidR="00000000" w:rsidRPr="00000000">
              <w:rPr>
                <w:sz w:val="24"/>
                <w:szCs w:val="24"/>
                <w:rtl w:val="0"/>
              </w:rPr>
              <w:t xml:space="preserve">) where that Schedule is used or otherwise as agreed between the Supplier and the Buyer;</w:t>
            </w:r>
          </w:p>
        </w:tc>
      </w:tr>
      <w:tr>
        <w:trPr>
          <w:cantSplit w:val="0"/>
          <w:tblHeader w:val="0"/>
        </w:trPr>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“Modern Slavery Assessment Tool”</w:t>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120" w:before="120" w:line="276" w:lineRule="auto"/>
              <w:ind w:left="170" w:firstLine="0"/>
              <w:rPr>
                <w:i w:val="1"/>
                <w:iCs w:val="1"/>
                <w:sz w:val="24"/>
                <w:szCs w:val="24"/>
              </w:rPr>
            </w:pPr>
            <w:r w:rsidDel="00000000" w:rsidR="00000000" w:rsidRPr="00000000">
              <w:rPr>
                <w:sz w:val="24"/>
                <w:szCs w:val="24"/>
                <w:rtl w:val="0"/>
              </w:rPr>
              <w:t xml:space="preserve">the modern slavery risk identification and management tool as defined within Joint Schedule 5 </w:t>
            </w:r>
            <w:r w:rsidDel="00000000" w:rsidR="00000000" w:rsidRPr="00000000">
              <w:rPr>
                <w:i w:val="1"/>
                <w:iCs w:val="1"/>
                <w:sz w:val="24"/>
                <w:szCs w:val="24"/>
                <w:rtl w:val="0"/>
              </w:rPr>
              <w:t xml:space="preserve">(Sustainability);</w:t>
            </w:r>
          </w:p>
        </w:tc>
      </w:tr>
      <w:tr>
        <w:trPr>
          <w:cantSplit w:val="0"/>
          <w:tblHeader w:val="0"/>
        </w:trPr>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"Month"</w:t>
            </w:r>
          </w:p>
        </w:tc>
        <w:tc>
          <w:tcPr/>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calendar month and "</w:t>
            </w:r>
            <w:r w:rsidDel="00000000" w:rsidR="00000000" w:rsidRPr="00000000">
              <w:rPr>
                <w:b w:val="1"/>
                <w:bCs w:val="1"/>
                <w:sz w:val="24"/>
                <w:szCs w:val="24"/>
                <w:rtl w:val="0"/>
              </w:rPr>
              <w:t xml:space="preserve">Monthly</w:t>
            </w:r>
            <w:r w:rsidDel="00000000" w:rsidR="00000000" w:rsidRPr="00000000">
              <w:rPr>
                <w:sz w:val="24"/>
                <w:szCs w:val="24"/>
                <w:rtl w:val="0"/>
              </w:rPr>
              <w:t xml:space="preserve">" shall be interpreted accordingly;</w:t>
            </w:r>
          </w:p>
        </w:tc>
      </w:tr>
      <w:tr>
        <w:trPr>
          <w:cantSplit w:val="0"/>
          <w:tblHeader w:val="0"/>
        </w:trPr>
        <w:tc>
          <w:tcPr/>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“Monthly TUPE Premium”</w:t>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monthly TUPE premium payable for the Previous Service Month calculated in accordance with Call-Off Schedule 31 (</w:t>
            </w:r>
            <w:r w:rsidDel="00000000" w:rsidR="00000000" w:rsidRPr="00000000">
              <w:rPr>
                <w:i w:val="1"/>
                <w:iCs w:val="1"/>
                <w:sz w:val="24"/>
                <w:szCs w:val="24"/>
                <w:rtl w:val="0"/>
              </w:rPr>
              <w:t xml:space="preserve">TUPE Premium</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"National Insurance"</w:t>
            </w:r>
          </w:p>
        </w:tc>
        <w:tc>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contributions required by the Social Security Contributions and Benefits Act 1992 and made in accordance with the Social Security (Contributions) Regulations 2001 (SI 2001/1004);</w:t>
            </w:r>
          </w:p>
        </w:tc>
      </w:tr>
      <w:tr>
        <w:trPr>
          <w:cantSplit w:val="0"/>
          <w:tblHeader w:val="0"/>
        </w:trPr>
        <w:tc>
          <w:tcPr/>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”NCSC”</w:t>
            </w:r>
          </w:p>
        </w:tc>
        <w:tc>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National Cyber Security Centre;</w:t>
            </w:r>
          </w:p>
        </w:tc>
      </w:tr>
      <w:tr>
        <w:trPr>
          <w:cantSplit w:val="0"/>
          <w:tblHeader w:val="0"/>
        </w:trPr>
        <w:tc>
          <w:tcPr/>
          <w:p w:rsidR="00000000" w:rsidDel="00000000" w:rsidP="00000000" w:rsidRDefault="00000000" w:rsidRPr="00000000" w14:paraId="00000284">
            <w:pPr>
              <w:spacing w:after="120" w:before="120" w:line="276" w:lineRule="auto"/>
              <w:rPr>
                <w:sz w:val="24"/>
                <w:szCs w:val="24"/>
              </w:rPr>
            </w:pPr>
            <w:r w:rsidDel="00000000" w:rsidR="00000000" w:rsidRPr="00000000">
              <w:rPr>
                <w:b w:val="1"/>
                <w:bCs w:val="1"/>
                <w:sz w:val="24"/>
                <w:szCs w:val="24"/>
                <w:rtl w:val="0"/>
              </w:rPr>
              <w:t xml:space="preserve">“NEC 4 Contract”</w:t>
            </w:r>
            <w:r w:rsidDel="00000000" w:rsidR="00000000" w:rsidRPr="00000000">
              <w:rPr>
                <w:sz w:val="24"/>
                <w:szCs w:val="24"/>
                <w:rtl w:val="0"/>
              </w:rPr>
              <w:t xml:space="preserve"> </w:t>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rtl w:val="0"/>
              </w:rPr>
            </w:r>
          </w:p>
        </w:tc>
        <w:tc>
          <w:tcPr/>
          <w:p w:rsidR="00000000" w:rsidDel="00000000" w:rsidP="00000000" w:rsidRDefault="00000000" w:rsidRPr="00000000" w14:paraId="00000286">
            <w:pPr>
              <w:spacing w:after="120" w:before="120" w:line="276" w:lineRule="auto"/>
              <w:ind w:left="151" w:firstLine="0"/>
              <w:rPr>
                <w:sz w:val="24"/>
                <w:szCs w:val="24"/>
              </w:rPr>
            </w:pPr>
            <w:r w:rsidDel="00000000" w:rsidR="00000000" w:rsidRPr="00000000">
              <w:rPr>
                <w:sz w:val="24"/>
                <w:szCs w:val="24"/>
                <w:rtl w:val="0"/>
              </w:rPr>
              <w:t xml:space="preserve">an NEC4 Facilities Management or NEC4 Facilities Management Short Contract;</w:t>
            </w:r>
          </w:p>
        </w:tc>
      </w:tr>
      <w:tr>
        <w:trPr>
          <w:cantSplit w:val="0"/>
          <w:tblHeader w:val="0"/>
        </w:trPr>
        <w:tc>
          <w:tcPr/>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"New IPR"</w:t>
            </w:r>
          </w:p>
        </w:tc>
        <w:tc>
          <w:tcPr/>
          <w:p w:rsidR="00000000" w:rsidDel="00000000" w:rsidP="00000000" w:rsidRDefault="00000000" w:rsidRPr="00000000" w14:paraId="00000288">
            <w:pPr>
              <w:numPr>
                <w:ilvl w:val="1"/>
                <w:numId w:val="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IPR in items created by the Supplier (or by a third party on behalf of the Supplier) specifically for the purposes of a Contract and updates and amendments of these items including database schema; and/or</w:t>
            </w:r>
          </w:p>
          <w:p w:rsidR="00000000" w:rsidDel="00000000" w:rsidP="00000000" w:rsidRDefault="00000000" w:rsidRPr="00000000" w14:paraId="00000289">
            <w:pPr>
              <w:numPr>
                <w:ilvl w:val="1"/>
                <w:numId w:val="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IPR in or arising as a result of the performance of the Supplier’s obligations under a Contract and all updates and amendments to the same; </w:t>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but shall not include the Supplier Existing IPR, or,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to the Contract, any Specially Written Software;</w:t>
            </w:r>
          </w:p>
        </w:tc>
      </w:tr>
      <w:tr>
        <w:trPr>
          <w:cantSplit w:val="0"/>
          <w:tblHeader w:val="0"/>
        </w:trPr>
        <w:tc>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“New IPR Item”</w:t>
            </w:r>
          </w:p>
        </w:tc>
        <w:tc>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deliverable, document, product or other item within which New IPR subsists;</w:t>
            </w:r>
          </w:p>
        </w:tc>
      </w:tr>
      <w:tr>
        <w:trPr>
          <w:cantSplit w:val="0"/>
          <w:tblHeader w:val="0"/>
        </w:trPr>
        <w:tc>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”New Service</w:t>
            </w:r>
            <w:r w:rsidDel="00000000" w:rsidR="00000000" w:rsidRPr="00000000">
              <w:rPr>
                <w:sz w:val="24"/>
                <w:szCs w:val="24"/>
                <w:rtl w:val="0"/>
              </w:rPr>
              <w:t xml:space="preserve">”</w:t>
            </w:r>
          </w:p>
        </w:tc>
        <w:tc>
          <w:tcPr/>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service that prior to engagement does not exist in its required form;</w:t>
            </w:r>
          </w:p>
        </w:tc>
      </w:tr>
      <w:tr>
        <w:trPr>
          <w:cantSplit w:val="0"/>
          <w:tblHeader w:val="0"/>
        </w:trPr>
        <w:tc>
          <w:tcPr/>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“Non Human</w:t>
            </w:r>
            <w:r w:rsidDel="00000000" w:rsidR="00000000" w:rsidRPr="00000000">
              <w:rPr>
                <w:sz w:val="24"/>
                <w:szCs w:val="24"/>
                <w:rtl w:val="0"/>
              </w:rPr>
              <w:t xml:space="preserve">”</w:t>
            </w:r>
          </w:p>
        </w:tc>
        <w:tc>
          <w:tcPr/>
          <w:p w:rsidR="00000000" w:rsidDel="00000000" w:rsidP="00000000" w:rsidRDefault="00000000" w:rsidRPr="00000000" w14:paraId="0000029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animals or other life forms that are not humans, for example documents, plants and vegetation;</w:t>
            </w:r>
          </w:p>
        </w:tc>
      </w:tr>
      <w:tr>
        <w:trPr>
          <w:cantSplit w:val="0"/>
          <w:tblHeader w:val="0"/>
        </w:trPr>
        <w:tc>
          <w:tcPr/>
          <w:p w:rsidR="00000000" w:rsidDel="00000000" w:rsidP="00000000" w:rsidRDefault="00000000" w:rsidRPr="00000000" w14:paraId="0000029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“Notifiable Default”</w:t>
            </w:r>
          </w:p>
        </w:tc>
        <w:tc>
          <w:tcPr/>
          <w:p w:rsidR="00000000" w:rsidDel="00000000" w:rsidP="00000000" w:rsidRDefault="00000000" w:rsidRPr="00000000" w14:paraId="0000029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where:</w:t>
            </w:r>
          </w:p>
          <w:p w:rsidR="00000000" w:rsidDel="00000000" w:rsidP="00000000" w:rsidRDefault="00000000" w:rsidRPr="00000000" w14:paraId="00000293">
            <w:pPr>
              <w:numPr>
                <w:ilvl w:val="4"/>
                <w:numId w:val="6"/>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the Supplier commits a Material Default; and/or</w:t>
            </w:r>
          </w:p>
          <w:p w:rsidR="00000000" w:rsidDel="00000000" w:rsidP="00000000" w:rsidRDefault="00000000" w:rsidRPr="00000000" w14:paraId="00000294">
            <w:pPr>
              <w:numPr>
                <w:ilvl w:val="4"/>
                <w:numId w:val="6"/>
              </w:numPr>
              <w:pBdr>
                <w:top w:space="0" w:sz="0" w:val="nil"/>
                <w:left w:space="0" w:sz="0" w:val="nil"/>
                <w:bottom w:space="0" w:sz="0" w:val="nil"/>
                <w:right w:space="0" w:sz="0" w:val="nil"/>
                <w:between w:space="0" w:sz="0" w:val="nil"/>
              </w:pBdr>
              <w:spacing w:after="120" w:before="120" w:line="276" w:lineRule="auto"/>
              <w:ind w:left="856" w:hanging="708"/>
              <w:rPr>
                <w:sz w:val="24"/>
                <w:szCs w:val="24"/>
              </w:rPr>
            </w:pPr>
            <w:r w:rsidDel="00000000" w:rsidR="00000000" w:rsidRPr="00000000">
              <w:rPr>
                <w:sz w:val="24"/>
                <w:szCs w:val="24"/>
                <w:rtl w:val="0"/>
              </w:rPr>
              <w:t xml:space="preserve">the performance of the Supplier is likely to cause or causes a Persistent KPI Failure;</w:t>
            </w:r>
          </w:p>
        </w:tc>
      </w:tr>
      <w:tr>
        <w:trPr>
          <w:cantSplit w:val="0"/>
          <w:tblHeader w:val="0"/>
        </w:trPr>
        <w:tc>
          <w:tcPr/>
          <w:p w:rsidR="00000000" w:rsidDel="00000000" w:rsidP="00000000" w:rsidRDefault="00000000" w:rsidRPr="00000000" w14:paraId="0000029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“Object Code”</w:t>
            </w:r>
          </w:p>
        </w:tc>
        <w:tc>
          <w:tcPr/>
          <w:p w:rsidR="00000000" w:rsidDel="00000000" w:rsidP="00000000" w:rsidRDefault="00000000" w:rsidRPr="00000000" w14:paraId="0000029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software and/or data in machine-readable complied object code form;</w:t>
            </w:r>
          </w:p>
        </w:tc>
      </w:tr>
      <w:tr>
        <w:trPr>
          <w:cantSplit w:val="0"/>
          <w:tblHeader w:val="0"/>
        </w:trPr>
        <w:tc>
          <w:tcPr/>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“Occasion of Tax Non-Compliance”</w:t>
            </w:r>
          </w:p>
        </w:tc>
        <w:tc>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where: </w:t>
            </w:r>
          </w:p>
          <w:p w:rsidR="00000000" w:rsidDel="00000000" w:rsidP="00000000" w:rsidRDefault="00000000" w:rsidRPr="00000000" w14:paraId="0000029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w:t>
              <w:tab/>
              <w:t xml:space="preserve">any Tax return of the Supplier submitted to a Relevant Tax Authority on or after 1 October 2012 is found on or after 1 April 2013 to be incorrect as a result of:</w:t>
            </w:r>
          </w:p>
          <w:p w:rsidR="00000000" w:rsidDel="00000000" w:rsidP="00000000" w:rsidRDefault="00000000" w:rsidRPr="00000000" w14:paraId="0000029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w:t>
              <w:tab/>
              <w:t xml:space="preserve">a Relevant Tax Authority successfully challenging the Supplier under the General Anti-Abuse Rule or the Halifax Abuse Principle or under any Tax rules or legislation in any jurisdiction that have an effect equivalent or similar to the General Anti-Abuse Rule or the Halifax Abuse Principle;</w:t>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ii)</w:t>
              <w:tab/>
              <w:t xml:space="preserve">the failure of an avoidance scheme which the Supplier was involved in, and which was, or should have been, notified to a Relevant Tax Authority under the DOTAS or any equivalent or similar regime in any jurisdiction; and/or</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b)</w:t>
              <w:tab/>
              <w:t xml:space="preserve">any Tax return of the Supplier submitted to a Relevant Tax Authority on or after 1 October 2012 which gives rise, on or after 1 April 2013, to a criminal conviction in any jurisdiction for Tax related offences which is not spent at the Start Date or to a civil penalty for fraud or evasion;</w:t>
            </w:r>
          </w:p>
        </w:tc>
      </w:tr>
      <w:tr>
        <w:trPr>
          <w:cantSplit w:val="0"/>
          <w:tblHeader w:val="0"/>
        </w:trPr>
        <w:tc>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Off-Shore</w:t>
            </w:r>
          </w:p>
        </w:tc>
        <w:tc>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Services delivered from outside the United Kingdom;</w:t>
            </w:r>
          </w:p>
        </w:tc>
      </w:tr>
      <w:tr>
        <w:trPr>
          <w:cantSplit w:val="0"/>
          <w:tblHeader w:val="0"/>
        </w:trPr>
        <w:tc>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OLA</w:t>
            </w:r>
          </w:p>
        </w:tc>
        <w:tc>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operational-level agreement (OLA) defines the interdependent relationships in support of a service-level agreement (SLA);</w:t>
            </w:r>
          </w:p>
        </w:tc>
      </w:tr>
      <w:tr>
        <w:trPr>
          <w:cantSplit w:val="0"/>
          <w:tblHeader w:val="0"/>
        </w:trPr>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On-Shore</w:t>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Services delivered from within the United Kingdom;</w:t>
            </w:r>
          </w:p>
        </w:tc>
      </w:tr>
      <w:tr>
        <w:trPr>
          <w:cantSplit w:val="0"/>
          <w:tblHeader w:val="0"/>
        </w:trPr>
        <w:tc>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"Open Book Data"</w:t>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complete and accurate financial and non-financial information which is sufficient to enable the Buyer to verify the Charges already paid or payable and Charges forecast to be paid during the remainder of the Call-Off Contract, including details and all assumptions relating to:</w:t>
            </w:r>
          </w:p>
          <w:p w:rsidR="00000000" w:rsidDel="00000000" w:rsidP="00000000" w:rsidRDefault="00000000" w:rsidRPr="00000000" w14:paraId="000002A5">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Supplier’s Costs broken down against each Good and/or Service and/or Deliverable, including actual capital expenditure (including capital replacement costs) and the unit cost and total actual costs of all Deliverables;</w:t>
            </w:r>
          </w:p>
          <w:p w:rsidR="00000000" w:rsidDel="00000000" w:rsidP="00000000" w:rsidRDefault="00000000" w:rsidRPr="00000000" w14:paraId="000002A6">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operating expenditure relating to the provision of the Deliverables including an analysis showing:</w:t>
            </w:r>
          </w:p>
          <w:p w:rsidR="00000000" w:rsidDel="00000000" w:rsidP="00000000" w:rsidRDefault="00000000" w:rsidRPr="00000000" w14:paraId="000002A7">
            <w:pPr>
              <w:numPr>
                <w:ilvl w:val="2"/>
                <w:numId w:val="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the unit costs and quantity of Goods and any other consumables and bought-in Deliverables;</w:t>
            </w:r>
          </w:p>
          <w:p w:rsidR="00000000" w:rsidDel="00000000" w:rsidP="00000000" w:rsidRDefault="00000000" w:rsidRPr="00000000" w14:paraId="000002A8">
            <w:pPr>
              <w:numPr>
                <w:ilvl w:val="2"/>
                <w:numId w:val="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workforce resources broken down into the number and grade/role of all Supplier Staff (free of any contingency) together with a list of agreed rates against each workforce grade;</w:t>
            </w:r>
          </w:p>
          <w:p w:rsidR="00000000" w:rsidDel="00000000" w:rsidP="00000000" w:rsidRDefault="00000000" w:rsidRPr="00000000" w14:paraId="000002A9">
            <w:pPr>
              <w:numPr>
                <w:ilvl w:val="2"/>
                <w:numId w:val="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a list of Costs underpinning those rates for each workforce grade, being the agreed rate less the Supplier Profit Margin; and</w:t>
            </w:r>
          </w:p>
          <w:p w:rsidR="00000000" w:rsidDel="00000000" w:rsidP="00000000" w:rsidRDefault="00000000" w:rsidRPr="00000000" w14:paraId="000002AA">
            <w:pPr>
              <w:numPr>
                <w:ilvl w:val="2"/>
                <w:numId w:val="7"/>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Reimbursable Expenses, if allowed under the Order Form or NEC4 Contract;</w:t>
            </w:r>
          </w:p>
          <w:p w:rsidR="00000000" w:rsidDel="00000000" w:rsidP="00000000" w:rsidRDefault="00000000" w:rsidRPr="00000000" w14:paraId="000002AB">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Overheads; </w:t>
            </w:r>
          </w:p>
          <w:p w:rsidR="00000000" w:rsidDel="00000000" w:rsidP="00000000" w:rsidRDefault="00000000" w:rsidRPr="00000000" w14:paraId="000002AC">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all interest, expenses and any other third party financing costs incurred in relation to the provision of the Deliverables;</w:t>
            </w:r>
          </w:p>
          <w:p w:rsidR="00000000" w:rsidDel="00000000" w:rsidP="00000000" w:rsidRDefault="00000000" w:rsidRPr="00000000" w14:paraId="000002AD">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Supplier Profit achieved over the Framework Contract Period and on an annual basis;</w:t>
            </w:r>
          </w:p>
          <w:p w:rsidR="00000000" w:rsidDel="00000000" w:rsidP="00000000" w:rsidRDefault="00000000" w:rsidRPr="00000000" w14:paraId="000002AE">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confirmation that all methods of Cost apportionment and Overhead allocation are consistent with and not more onerous than such methods applied generally by the Supplier;</w:t>
            </w:r>
          </w:p>
          <w:p w:rsidR="00000000" w:rsidDel="00000000" w:rsidP="00000000" w:rsidRDefault="00000000" w:rsidRPr="00000000" w14:paraId="000002AF">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 explanation of the type and value of risk and contingencies associated with the provision of the Deliverables, including the amount of money attributed to each risk and/or contingency; and</w:t>
            </w:r>
          </w:p>
          <w:p w:rsidR="00000000" w:rsidDel="00000000" w:rsidP="00000000" w:rsidRDefault="00000000" w:rsidRPr="00000000" w14:paraId="000002B0">
            <w:pPr>
              <w:numPr>
                <w:ilvl w:val="1"/>
                <w:numId w:val="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actual Costs profile for each Service Period;</w:t>
            </w:r>
          </w:p>
        </w:tc>
      </w:tr>
      <w:tr>
        <w:trPr>
          <w:cantSplit w:val="0"/>
          <w:tblHeader w:val="0"/>
        </w:trPr>
        <w:tc>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“Open Licence”</w:t>
            </w:r>
          </w:p>
        </w:tc>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material that is published for use, with rights to access, copy, modify and publish, by any person for free, under a generally recognised open licence including Open Government Licence as set out at </w:t>
            </w:r>
            <w:hyperlink r:id="rId11">
              <w:r w:rsidDel="00000000" w:rsidR="00000000" w:rsidRPr="00000000">
                <w:rPr>
                  <w:sz w:val="24"/>
                  <w:szCs w:val="24"/>
                  <w:u w:val="single"/>
                  <w:rtl w:val="0"/>
                </w:rPr>
                <w:t xml:space="preserve">http://www.nationalarchives.gov.uk/doc/open-government-licence/version/3/</w:t>
              </w:r>
            </w:hyperlink>
            <w:r w:rsidDel="00000000" w:rsidR="00000000" w:rsidRPr="00000000">
              <w:rPr>
                <w:sz w:val="24"/>
                <w:szCs w:val="24"/>
                <w:rtl w:val="0"/>
              </w:rPr>
              <w:t xml:space="preserve"> and the Open Standards Principles documented at </w:t>
            </w:r>
            <w:hyperlink r:id="rId12">
              <w:r w:rsidDel="00000000" w:rsidR="00000000" w:rsidRPr="00000000">
                <w:rPr>
                  <w:sz w:val="24"/>
                  <w:szCs w:val="24"/>
                  <w:u w:val="single"/>
                  <w:rtl w:val="0"/>
                </w:rPr>
                <w:t xml:space="preserve">https://www.gov.uk/government/publications/open-standards-principles/open-standards-principles</w:t>
              </w:r>
            </w:hyperlink>
            <w:r w:rsidDel="00000000" w:rsidR="00000000" w:rsidRPr="00000000">
              <w:rPr>
                <w:sz w:val="24"/>
                <w:szCs w:val="24"/>
                <w:u w:val="single"/>
                <w:rtl w:val="0"/>
              </w:rPr>
              <w:t xml:space="preserve">, </w:t>
            </w:r>
            <w:r w:rsidDel="00000000" w:rsidR="00000000" w:rsidRPr="00000000">
              <w:rPr>
                <w:sz w:val="24"/>
                <w:szCs w:val="24"/>
                <w:rtl w:val="0"/>
              </w:rPr>
              <w:t xml:space="preserve">and includes the Open Source publication of Software;</w:t>
            </w:r>
          </w:p>
        </w:tc>
      </w:tr>
      <w:tr>
        <w:trPr>
          <w:cantSplit w:val="0"/>
          <w:tblHeader w:val="0"/>
        </w:trPr>
        <w:tc>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“Open Source”</w:t>
            </w:r>
          </w:p>
        </w:tc>
        <w:tc>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computer Software that is released on the internet for use by any person, such release usually being made under a recognised open source licence and stating that it is released as open source;</w:t>
            </w:r>
          </w:p>
        </w:tc>
      </w:tr>
      <w:tr>
        <w:trPr>
          <w:cantSplit w:val="0"/>
          <w:tblHeader w:val="0"/>
        </w:trPr>
        <w:tc>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“Open Licence Publication Material”</w:t>
            </w:r>
          </w:p>
        </w:tc>
        <w:tc>
          <w:tcPr/>
          <w:p w:rsidR="00000000" w:rsidDel="00000000" w:rsidP="00000000" w:rsidRDefault="00000000" w:rsidRPr="00000000" w14:paraId="000002B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items created pursuant to the Contract which the Buyer may wish to publish as Open Licence which are supplied in a format suitable for publication under Open Licence;</w:t>
            </w:r>
          </w:p>
        </w:tc>
      </w:tr>
      <w:tr>
        <w:trPr>
          <w:cantSplit w:val="0"/>
          <w:tblHeader w:val="0"/>
        </w:trPr>
        <w:tc>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"Order"</w:t>
            </w:r>
          </w:p>
        </w:tc>
        <w:tc>
          <w:tcPr/>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order for the provision of the Deliverables placed by a Buyer with the Supplier under a Contract;</w:t>
            </w:r>
          </w:p>
        </w:tc>
      </w:tr>
      <w:tr>
        <w:trPr>
          <w:cantSplit w:val="0"/>
          <w:tblHeader w:val="0"/>
        </w:trPr>
        <w:tc>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"Order Form"</w:t>
            </w:r>
          </w:p>
        </w:tc>
        <w:tc>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completed Order Form Template (or equivalent information issued by the Buyer) used to create a Call-Off Contract;</w:t>
            </w:r>
          </w:p>
        </w:tc>
      </w:tr>
      <w:tr>
        <w:trPr>
          <w:cantSplit w:val="0"/>
          <w:tblHeader w:val="0"/>
        </w:trPr>
        <w:tc>
          <w:tcPr/>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"Order Form Template"</w:t>
            </w:r>
          </w:p>
        </w:tc>
        <w:tc>
          <w:tcPr/>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template in Framework Schedule 6 </w:t>
            </w:r>
            <w:r w:rsidDel="00000000" w:rsidR="00000000" w:rsidRPr="00000000">
              <w:rPr>
                <w:i w:val="1"/>
                <w:iCs w:val="1"/>
                <w:sz w:val="24"/>
                <w:szCs w:val="24"/>
                <w:rtl w:val="0"/>
              </w:rPr>
              <w:t xml:space="preserve">(Order Form Template and Call-Off Schedules) </w:t>
            </w:r>
            <w:r w:rsidDel="00000000" w:rsidR="00000000" w:rsidRPr="00000000">
              <w:rPr>
                <w:sz w:val="24"/>
                <w:szCs w:val="24"/>
                <w:rtl w:val="0"/>
              </w:rPr>
              <w:t xml:space="preserve">or NEC4 Contrac</w:t>
            </w:r>
            <w:r w:rsidDel="00000000" w:rsidR="00000000" w:rsidRPr="00000000">
              <w:rPr>
                <w:i w:val="1"/>
                <w:iCs w:val="1"/>
                <w:sz w:val="24"/>
                <w:szCs w:val="24"/>
                <w:rtl w:val="0"/>
              </w:rPr>
              <w:t xml:space="preserve">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"Other Contracting Authority"</w:t>
            </w:r>
          </w:p>
        </w:tc>
        <w:tc>
          <w:tcPr/>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actual or potential Buyer under the Framework Contract;</w:t>
            </w:r>
          </w:p>
        </w:tc>
      </w:tr>
      <w:tr>
        <w:trPr>
          <w:cantSplit w:val="0"/>
          <w:tblHeader w:val="0"/>
        </w:trPr>
        <w:tc>
          <w:tcPr/>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"Overhead"</w:t>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Management Overhead or Corporate Overhead as the context requires";</w:t>
            </w:r>
          </w:p>
        </w:tc>
      </w:tr>
      <w:tr>
        <w:trPr>
          <w:cantSplit w:val="0"/>
          <w:tblHeader w:val="0"/>
        </w:trPr>
        <w:tc>
          <w:tcPr/>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“Parent Undertaking”</w:t>
            </w:r>
          </w:p>
        </w:tc>
        <w:tc>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set out in section 1162 of the Companies Act 2006;</w:t>
            </w:r>
          </w:p>
        </w:tc>
      </w:tr>
      <w:tr>
        <w:trPr>
          <w:cantSplit w:val="0"/>
          <w:tblHeader w:val="0"/>
        </w:trPr>
        <w:tc>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"Parliament"</w:t>
            </w:r>
          </w:p>
        </w:tc>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takes its natural meaning as interpreted by Law; </w:t>
            </w:r>
          </w:p>
        </w:tc>
      </w:tr>
      <w:tr>
        <w:trPr>
          <w:cantSplit w:val="0"/>
          <w:tblHeader w:val="0"/>
        </w:trPr>
        <w:tc>
          <w:tcPr/>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"Party"</w:t>
            </w:r>
          </w:p>
        </w:tc>
        <w:tc>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the context of the Framework Contract, GCA or the Supplier, and in the context of a Call-Off Contract the Buyer or the Supplier. "</w:t>
            </w:r>
            <w:r w:rsidDel="00000000" w:rsidR="00000000" w:rsidRPr="00000000">
              <w:rPr>
                <w:b w:val="1"/>
                <w:bCs w:val="1"/>
                <w:sz w:val="24"/>
                <w:szCs w:val="24"/>
                <w:rtl w:val="0"/>
              </w:rPr>
              <w:t xml:space="preserve">Parties</w:t>
            </w:r>
            <w:r w:rsidDel="00000000" w:rsidR="00000000" w:rsidRPr="00000000">
              <w:rPr>
                <w:sz w:val="24"/>
                <w:szCs w:val="24"/>
                <w:rtl w:val="0"/>
              </w:rPr>
              <w:t xml:space="preserve">" shall mean both of them where the context permits;</w:t>
            </w:r>
          </w:p>
        </w:tc>
      </w:tr>
      <w:tr>
        <w:trPr>
          <w:cantSplit w:val="0"/>
          <w:tblHeader w:val="0"/>
        </w:trPr>
        <w:tc>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”Pass Through Costs”</w:t>
            </w:r>
          </w:p>
        </w:tc>
        <w:tc>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third party costs incurred by the Supplier in connection with the provision of the Deliverables that are passed through to the Buyer with no additional mark-ups and to which the Management Charge does not apply;</w:t>
            </w:r>
          </w:p>
        </w:tc>
      </w:tr>
      <w:tr>
        <w:trPr>
          <w:cantSplit w:val="0"/>
          <w:tblHeader w:val="0"/>
        </w:trPr>
        <w:tc>
          <w:tcPr/>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”Payment Index”</w:t>
            </w:r>
          </w:p>
        </w:tc>
        <w:tc>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index identified as such in the Order Form;</w:t>
            </w:r>
          </w:p>
        </w:tc>
      </w:tr>
      <w:tr>
        <w:trPr>
          <w:cantSplit w:val="0"/>
          <w:tblHeader w:val="0"/>
        </w:trPr>
        <w:tc>
          <w:tcPr/>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”Performance Indicators or PIs”</w:t>
            </w:r>
          </w:p>
        </w:tc>
        <w:tc>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performance measurements and targets in respect of the Supplier’s performance of the Framework Contract set out in Framework Schedule 4 (</w:t>
            </w:r>
            <w:r w:rsidDel="00000000" w:rsidR="00000000" w:rsidRPr="00000000">
              <w:rPr>
                <w:i w:val="1"/>
                <w:iCs w:val="1"/>
                <w:sz w:val="24"/>
                <w:szCs w:val="24"/>
                <w:rtl w:val="0"/>
              </w:rPr>
              <w:t xml:space="preserve">Framework Management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”Permit to Work”</w:t>
            </w:r>
          </w:p>
        </w:tc>
        <w:tc>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a system that is in place where strict controls are required due to the proposed work being identified as having a high risk. The work shall be carried out against previously agreed safety procedures, a ‘permit-to-work' system;</w:t>
            </w:r>
          </w:p>
        </w:tc>
      </w:tr>
      <w:tr>
        <w:trPr>
          <w:cantSplit w:val="0"/>
          <w:tblHeader w:val="0"/>
        </w:trPr>
        <w:tc>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“Persistent KPI Failure”</w:t>
            </w:r>
          </w:p>
        </w:tc>
        <w:tc>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color w:val="000000"/>
                <w:sz w:val="24"/>
                <w:szCs w:val="24"/>
                <w:rtl w:val="0"/>
              </w:rPr>
              <w:t xml:space="preserve">means the Supplier's actual performance against the KPIs falls to or below the standard to which paragraph 8 Part A of Call-Off Schedule 14 (</w:t>
            </w:r>
            <w:r w:rsidDel="00000000" w:rsidR="00000000" w:rsidRPr="00000000">
              <w:rPr>
                <w:i w:val="1"/>
                <w:iCs w:val="1"/>
                <w:color w:val="000000"/>
                <w:sz w:val="24"/>
                <w:szCs w:val="24"/>
                <w:rtl w:val="0"/>
              </w:rPr>
              <w:t xml:space="preserve">Performance Levels</w:t>
            </w:r>
            <w:r w:rsidDel="00000000" w:rsidR="00000000" w:rsidRPr="00000000">
              <w:rPr>
                <w:color w:val="000000"/>
                <w:sz w:val="24"/>
                <w:szCs w:val="24"/>
                <w:rtl w:val="0"/>
              </w:rPr>
              <w:t xml:space="preserve">) refers;</w:t>
            </w:r>
            <w:r w:rsidDel="00000000" w:rsidR="00000000" w:rsidRPr="00000000">
              <w:rPr>
                <w:rtl w:val="0"/>
              </w:rPr>
            </w:r>
          </w:p>
        </w:tc>
      </w:tr>
      <w:tr>
        <w:trPr>
          <w:cantSplit w:val="0"/>
          <w:tblHeader w:val="0"/>
        </w:trPr>
        <w:tc>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"Personal Data"</w:t>
            </w:r>
          </w:p>
        </w:tc>
        <w:tc>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2D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“Personal Data Breach”</w:t>
            </w:r>
          </w:p>
        </w:tc>
        <w:tc>
          <w:tcPr/>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”Personnel”</w:t>
            </w:r>
          </w:p>
        </w:tc>
        <w:tc>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directors, officers, employees, agents, consultants and suppliers of a Party and/or of any Subcontractor and/or Subprocessor engaged in the performance of its obligations under a Contract;</w:t>
            </w:r>
          </w:p>
        </w:tc>
      </w:tr>
      <w:tr>
        <w:trPr>
          <w:cantSplit w:val="0"/>
          <w:tblHeader w:val="0"/>
        </w:trPr>
        <w:tc>
          <w:tcPr/>
          <w:p w:rsidR="00000000" w:rsidDel="00000000" w:rsidP="00000000" w:rsidRDefault="00000000" w:rsidRPr="00000000" w14:paraId="000002D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”Planned Preventative Maintenance (PPM)”</w:t>
            </w:r>
          </w:p>
        </w:tc>
        <w:tc>
          <w:tcPr/>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maintenance strategy where maintenance tasks are scheduled ahead of time, to take place on a regular basis, irrespective of whether an asset is functioning normally or not;</w:t>
            </w:r>
          </w:p>
        </w:tc>
      </w:tr>
      <w:tr>
        <w:trPr>
          <w:cantSplit w:val="0"/>
          <w:tblHeader w:val="0"/>
        </w:trPr>
        <w:tc>
          <w:tcPr/>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"Prescribed Person"</w:t>
            </w:r>
          </w:p>
        </w:tc>
        <w:tc>
          <w:tcPr/>
          <w:p w:rsidR="00000000" w:rsidDel="00000000" w:rsidP="00000000" w:rsidRDefault="00000000" w:rsidRPr="00000000" w14:paraId="000002D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legal adviser, an MP or an appropriate body which a whistle-blower may make a disclosure to as detailed in ‘Whistleblowing: list of prescribed people and bodies’, 24 November 2016, available online at: </w:t>
            </w:r>
            <w:hyperlink r:id="rId13">
              <w:r w:rsidDel="00000000" w:rsidR="00000000" w:rsidRPr="00000000">
                <w:rPr>
                  <w:sz w:val="24"/>
                  <w:szCs w:val="24"/>
                  <w:u w:val="single"/>
                  <w:rtl w:val="0"/>
                </w:rPr>
                <w:t xml:space="preserve">https://www.gov.uk/government/publications/blowing-the-whistle-list-of-prescribed-people-and-bodies--2/whistleblowing-list-of-prescribed-people-and-bodies</w:t>
              </w:r>
            </w:hyperlink>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”Previous Service Month”</w:t>
            </w:r>
          </w:p>
        </w:tc>
        <w:tc>
          <w:tcPr/>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Service Month immediately prior to the Service Month as outlined in Call-Off Schedule 5 (</w:t>
            </w:r>
            <w:r w:rsidDel="00000000" w:rsidR="00000000" w:rsidRPr="00000000">
              <w:rPr>
                <w:i w:val="1"/>
                <w:iCs w:val="1"/>
                <w:sz w:val="24"/>
                <w:szCs w:val="24"/>
                <w:rtl w:val="0"/>
              </w:rPr>
              <w:t xml:space="preserve">Pricing Details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D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”Pricing Matrix”</w:t>
            </w:r>
          </w:p>
        </w:tc>
        <w:tc>
          <w:tcPr/>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Pricing Matrix used as part of the Call-Off Procedure as outlined in Call-Off Schedule 5 (</w:t>
            </w:r>
            <w:r w:rsidDel="00000000" w:rsidR="00000000" w:rsidRPr="00000000">
              <w:rPr>
                <w:i w:val="1"/>
                <w:iCs w:val="1"/>
                <w:sz w:val="24"/>
                <w:szCs w:val="24"/>
                <w:rtl w:val="0"/>
              </w:rPr>
              <w:t xml:space="preserve">Pricing Details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D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“Processing”</w:t>
            </w:r>
          </w:p>
        </w:tc>
        <w:tc>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UK GDPR or the EU GDPR as the context requires, and </w:t>
            </w:r>
            <w:r w:rsidDel="00000000" w:rsidR="00000000" w:rsidRPr="00000000">
              <w:rPr>
                <w:b w:val="1"/>
                <w:bCs w:val="1"/>
                <w:sz w:val="24"/>
                <w:szCs w:val="24"/>
                <w:rtl w:val="0"/>
              </w:rPr>
              <w:t xml:space="preserve">"Process"</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“Processor”</w:t>
            </w:r>
          </w:p>
        </w:tc>
        <w:tc>
          <w:tcPr/>
          <w:p w:rsidR="00000000" w:rsidDel="00000000" w:rsidP="00000000" w:rsidRDefault="00000000" w:rsidRPr="00000000" w14:paraId="000002E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”Procurement Policy Note or PPN”</w:t>
            </w:r>
          </w:p>
        </w:tc>
        <w:tc>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Procurement Policy Notes (PPNs) and supporting guidance are used to communicate new policies to be applied to public procurement activities and to support practical implementation;</w:t>
            </w:r>
          </w:p>
        </w:tc>
      </w:tr>
      <w:tr>
        <w:trPr>
          <w:cantSplit w:val="0"/>
          <w:tblHeader w:val="0"/>
        </w:trPr>
        <w:tc>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“Profit”</w:t>
            </w:r>
          </w:p>
        </w:tc>
        <w:tc>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same meaning as </w:t>
            </w:r>
            <w:r w:rsidDel="00000000" w:rsidR="00000000" w:rsidRPr="00000000">
              <w:rPr>
                <w:b w:val="1"/>
                <w:bCs w:val="1"/>
                <w:sz w:val="24"/>
                <w:szCs w:val="24"/>
                <w:rtl w:val="0"/>
              </w:rPr>
              <w:t xml:space="preserve">“Supplier Profit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"Progress Meeting"</w:t>
            </w:r>
          </w:p>
        </w:tc>
        <w:tc>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meeting between the Buyer Authorised Representative and the Supplier Authorised Representative; </w:t>
            </w:r>
          </w:p>
        </w:tc>
      </w:tr>
      <w:tr>
        <w:trPr>
          <w:cantSplit w:val="0"/>
          <w:tblHeader w:val="0"/>
        </w:trPr>
        <w:tc>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"Progress Meeting Frequency"</w:t>
            </w:r>
          </w:p>
        </w:tc>
        <w:tc>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frequency at which the Supplier shall conduct a Progress Meeting in accordance with Clause 6.1 of the General Terms as specified in the Order Form or NEC4 Contract;</w:t>
            </w:r>
          </w:p>
        </w:tc>
      </w:tr>
      <w:tr>
        <w:trPr>
          <w:cantSplit w:val="0"/>
          <w:tblHeader w:val="0"/>
        </w:trPr>
        <w:tc>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“Progress Report”</w:t>
            </w:r>
          </w:p>
        </w:tc>
        <w:tc>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report provided by the Supplier indicating the steps taken to achieve Milestones or delivery dates;</w:t>
            </w:r>
          </w:p>
        </w:tc>
      </w:tr>
      <w:tr>
        <w:trPr>
          <w:cantSplit w:val="0"/>
          <w:tblHeader w:val="0"/>
        </w:trPr>
        <w:tc>
          <w:tcPr/>
          <w:p w:rsidR="00000000" w:rsidDel="00000000" w:rsidP="00000000" w:rsidRDefault="00000000" w:rsidRPr="00000000" w14:paraId="000002E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“Progress Report Frequency”</w:t>
            </w:r>
          </w:p>
        </w:tc>
        <w:tc>
          <w:tcPr/>
          <w:p w:rsidR="00000000" w:rsidDel="00000000" w:rsidP="00000000" w:rsidRDefault="00000000" w:rsidRPr="00000000" w14:paraId="000002E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frequency at which the Supplier shall deliver Progress Reports in accordance with Clause 6.1 of the General Terms as specified in the Order Form or NEC4 Contract;</w:t>
            </w:r>
          </w:p>
        </w:tc>
      </w:tr>
      <w:tr>
        <w:trPr>
          <w:cantSplit w:val="0"/>
          <w:tblHeader w:val="0"/>
        </w:trPr>
        <w:tc>
          <w:tcPr/>
          <w:p w:rsidR="00000000" w:rsidDel="00000000" w:rsidP="00000000" w:rsidRDefault="00000000" w:rsidRPr="00000000" w14:paraId="000002E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”Project”</w:t>
            </w:r>
          </w:p>
        </w:tc>
        <w:tc>
          <w:tcPr/>
          <w:p w:rsidR="00000000" w:rsidDel="00000000" w:rsidP="00000000" w:rsidRDefault="00000000" w:rsidRPr="00000000" w14:paraId="000002F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works that require a defined management approach in accordance with Call-Off Schedule 28 (</w:t>
            </w:r>
            <w:r w:rsidDel="00000000" w:rsidR="00000000" w:rsidRPr="00000000">
              <w:rPr>
                <w:i w:val="1"/>
                <w:iCs w:val="1"/>
                <w:sz w:val="24"/>
                <w:szCs w:val="24"/>
                <w:rtl w:val="0"/>
              </w:rPr>
              <w:t xml:space="preserve">Additional Works</w:t>
            </w:r>
            <w:r w:rsidDel="00000000" w:rsidR="00000000" w:rsidRPr="00000000">
              <w:rPr>
                <w:sz w:val="24"/>
                <w:szCs w:val="24"/>
                <w:rtl w:val="0"/>
              </w:rPr>
              <w:t xml:space="preserve">) and to which the Buyer is the final arbiter;</w:t>
            </w:r>
          </w:p>
        </w:tc>
      </w:tr>
      <w:tr>
        <w:trPr>
          <w:cantSplit w:val="0"/>
          <w:tblHeader w:val="0"/>
        </w:trPr>
        <w:tc>
          <w:tcPr/>
          <w:p w:rsidR="00000000" w:rsidDel="00000000" w:rsidP="00000000" w:rsidRDefault="00000000" w:rsidRPr="00000000" w14:paraId="000002F1">
            <w:pPr>
              <w:spacing w:after="120" w:before="120" w:line="276" w:lineRule="auto"/>
              <w:rPr>
                <w:sz w:val="24"/>
                <w:szCs w:val="24"/>
              </w:rPr>
            </w:pPr>
            <w:r w:rsidDel="00000000" w:rsidR="00000000" w:rsidRPr="00000000">
              <w:rPr>
                <w:b w:val="1"/>
                <w:bCs w:val="1"/>
                <w:sz w:val="24"/>
                <w:szCs w:val="24"/>
                <w:rtl w:val="0"/>
              </w:rPr>
              <w:t xml:space="preserve">“Prohibited Acts</w:t>
            </w:r>
            <w:r w:rsidDel="00000000" w:rsidR="00000000" w:rsidRPr="00000000">
              <w:rPr>
                <w:sz w:val="24"/>
                <w:szCs w:val="24"/>
                <w:rtl w:val="0"/>
              </w:rPr>
              <w:t xml:space="preserve">”</w:t>
            </w:r>
          </w:p>
        </w:tc>
        <w:tc>
          <w:tcPr/>
          <w:p w:rsidR="00000000" w:rsidDel="00000000" w:rsidP="00000000" w:rsidRDefault="00000000" w:rsidRPr="00000000" w14:paraId="000002F2">
            <w:pPr>
              <w:spacing w:after="120" w:before="120" w:line="276" w:lineRule="auto"/>
              <w:ind w:left="170" w:firstLine="0"/>
              <w:rPr>
                <w:i w:val="1"/>
                <w:iCs w:val="1"/>
                <w:sz w:val="24"/>
                <w:szCs w:val="24"/>
              </w:rPr>
            </w:pPr>
            <w:r w:rsidDel="00000000" w:rsidR="00000000" w:rsidRPr="00000000">
              <w:rPr>
                <w:sz w:val="24"/>
                <w:szCs w:val="24"/>
                <w:rtl w:val="0"/>
              </w:rPr>
              <w:t xml:space="preserve">Has the meaning given to it within Call-Off Schedule 14 </w:t>
            </w:r>
            <w:r w:rsidDel="00000000" w:rsidR="00000000" w:rsidRPr="00000000">
              <w:rPr>
                <w:i w:val="1"/>
                <w:iCs w:val="1"/>
                <w:sz w:val="24"/>
                <w:szCs w:val="24"/>
                <w:rtl w:val="0"/>
              </w:rPr>
              <w:t xml:space="preserve">(Performance Levels);</w:t>
            </w:r>
          </w:p>
        </w:tc>
      </w:tr>
      <w:tr>
        <w:trPr>
          <w:cantSplit w:val="0"/>
          <w:tblHeader w:val="0"/>
        </w:trPr>
        <w:tc>
          <w:tcPr/>
          <w:p w:rsidR="00000000" w:rsidDel="00000000" w:rsidP="00000000" w:rsidRDefault="00000000" w:rsidRPr="00000000" w14:paraId="000002F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“Protective Measures”</w:t>
            </w:r>
          </w:p>
        </w:tc>
        <w:tc>
          <w:tcPr/>
          <w:p w:rsidR="00000000" w:rsidDel="00000000" w:rsidP="00000000" w:rsidRDefault="00000000" w:rsidRPr="00000000" w14:paraId="000002F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technical and organisational measures designed to ensure compliance with obligations of the Parties arising under Data Protection Legislation including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 including those outlined in Framework Schedule 9 </w:t>
            </w:r>
            <w:r w:rsidDel="00000000" w:rsidR="00000000" w:rsidRPr="00000000">
              <w:rPr>
                <w:i w:val="1"/>
                <w:iCs w:val="1"/>
                <w:sz w:val="24"/>
                <w:szCs w:val="24"/>
                <w:rtl w:val="0"/>
              </w:rPr>
              <w:t xml:space="preserve">(Cyber Essentials Scheme)</w:t>
            </w:r>
            <w:r w:rsidDel="00000000" w:rsidR="00000000" w:rsidRPr="00000000">
              <w:rPr>
                <w:sz w:val="24"/>
                <w:szCs w:val="24"/>
                <w:rtl w:val="0"/>
              </w:rPr>
              <w:t xml:space="preserve">, if applicable, in the case of the Framework Contract or a Security Schedule, if applicable, in the case of a Call-Off Contract;</w:t>
            </w:r>
          </w:p>
        </w:tc>
      </w:tr>
      <w:tr>
        <w:trPr>
          <w:cantSplit w:val="0"/>
          <w:tblHeader w:val="0"/>
        </w:trPr>
        <w:tc>
          <w:tcPr/>
          <w:p w:rsidR="00000000" w:rsidDel="00000000" w:rsidP="00000000" w:rsidRDefault="00000000" w:rsidRPr="00000000" w14:paraId="000002F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“Public Sector Body”</w:t>
            </w:r>
          </w:p>
        </w:tc>
        <w:tc>
          <w:tcPr/>
          <w:p w:rsidR="00000000" w:rsidDel="00000000" w:rsidP="00000000" w:rsidRDefault="00000000" w:rsidRPr="00000000" w14:paraId="000002F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formally established organisation that is (at least in part) publicly funded to deliver a public or government service;</w:t>
            </w:r>
          </w:p>
        </w:tc>
      </w:tr>
      <w:tr>
        <w:trPr>
          <w:cantSplit w:val="0"/>
          <w:tblHeader w:val="0"/>
        </w:trPr>
        <w:tc>
          <w:tcPr/>
          <w:p w:rsidR="00000000" w:rsidDel="00000000" w:rsidP="00000000" w:rsidRDefault="00000000" w:rsidRPr="00000000" w14:paraId="000002F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”RBAC”</w:t>
            </w:r>
          </w:p>
        </w:tc>
        <w:tc>
          <w:tcPr/>
          <w:p w:rsidR="00000000" w:rsidDel="00000000" w:rsidP="00000000" w:rsidRDefault="00000000" w:rsidRPr="00000000" w14:paraId="000002F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Role-based access control (RBAC) restricts network access based on a person's role within an organization;</w:t>
            </w:r>
          </w:p>
        </w:tc>
      </w:tr>
      <w:tr>
        <w:trPr>
          <w:cantSplit w:val="0"/>
          <w:tblHeader w:val="0"/>
        </w:trPr>
        <w:tc>
          <w:tcPr/>
          <w:p w:rsidR="00000000" w:rsidDel="00000000" w:rsidP="00000000" w:rsidRDefault="00000000" w:rsidRPr="00000000" w14:paraId="000002F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“Real Living Wage”</w:t>
            </w:r>
            <w:r w:rsidDel="00000000" w:rsidR="00000000" w:rsidRPr="00000000">
              <w:rPr>
                <w:rtl w:val="0"/>
              </w:rPr>
            </w:r>
          </w:p>
        </w:tc>
        <w:tc>
          <w:tcPr/>
          <w:p w:rsidR="00000000" w:rsidDel="00000000" w:rsidP="00000000" w:rsidRDefault="00000000" w:rsidRPr="00000000" w14:paraId="000002FA">
            <w:pPr>
              <w:pBdr>
                <w:top w:space="0" w:sz="0" w:val="nil"/>
                <w:left w:space="0" w:sz="0" w:val="nil"/>
                <w:bottom w:space="0" w:sz="0" w:val="nil"/>
                <w:right w:space="0" w:sz="0" w:val="nil"/>
                <w:between w:space="0" w:sz="0" w:val="nil"/>
              </w:pBdr>
              <w:spacing w:after="120" w:before="120" w:lineRule="auto"/>
              <w:ind w:left="151" w:firstLine="0"/>
              <w:rPr>
                <w:sz w:val="24"/>
                <w:szCs w:val="24"/>
              </w:rPr>
            </w:pPr>
            <w:r w:rsidDel="00000000" w:rsidR="00000000" w:rsidRPr="00000000">
              <w:rPr>
                <w:sz w:val="24"/>
                <w:szCs w:val="24"/>
                <w:rtl w:val="0"/>
              </w:rPr>
              <w:t xml:space="preserve">The wage set by the </w:t>
            </w:r>
            <w:hyperlink r:id="rId14">
              <w:r w:rsidDel="00000000" w:rsidR="00000000" w:rsidRPr="00000000">
                <w:rPr>
                  <w:color w:val="0000ff"/>
                  <w:sz w:val="24"/>
                  <w:szCs w:val="24"/>
                  <w:u w:val="single"/>
                  <w:rtl w:val="0"/>
                </w:rPr>
                <w:t xml:space="preserve">Living Wage Foundation</w:t>
              </w:r>
            </w:hyperlink>
            <w:r w:rsidDel="00000000" w:rsidR="00000000" w:rsidRPr="00000000">
              <w:rPr>
                <w:sz w:val="24"/>
                <w:szCs w:val="24"/>
                <w:rtl w:val="0"/>
              </w:rPr>
              <w:t xml:space="preserve"> which includes the UK Real Living Wage and the</w:t>
            </w:r>
          </w:p>
          <w:p w:rsidR="00000000" w:rsidDel="00000000" w:rsidP="00000000" w:rsidRDefault="00000000" w:rsidRPr="00000000" w14:paraId="000002FB">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London Real Living Wage;</w:t>
            </w:r>
            <w:r w:rsidDel="00000000" w:rsidR="00000000" w:rsidRPr="00000000">
              <w:rPr>
                <w:rtl w:val="0"/>
              </w:rPr>
            </w:r>
          </w:p>
        </w:tc>
      </w:tr>
      <w:tr>
        <w:trPr>
          <w:cantSplit w:val="0"/>
          <w:tblHeader w:val="0"/>
        </w:trPr>
        <w:tc>
          <w:tcPr/>
          <w:p w:rsidR="00000000" w:rsidDel="00000000" w:rsidP="00000000" w:rsidRDefault="00000000" w:rsidRPr="00000000" w14:paraId="000002F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“Real Living Wage Variance”</w:t>
            </w:r>
            <w:r w:rsidDel="00000000" w:rsidR="00000000" w:rsidRPr="00000000">
              <w:rPr>
                <w:rtl w:val="0"/>
              </w:rPr>
            </w:r>
          </w:p>
        </w:tc>
        <w:tc>
          <w:tcPr/>
          <w:p w:rsidR="00000000" w:rsidDel="00000000" w:rsidP="00000000" w:rsidRDefault="00000000" w:rsidRPr="00000000" w14:paraId="000002F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percentage variance to the Standard Service rate which may be applied when the Mandatory</w:t>
            </w:r>
          </w:p>
          <w:p w:rsidR="00000000" w:rsidDel="00000000" w:rsidP="00000000" w:rsidRDefault="00000000" w:rsidRPr="00000000" w14:paraId="000002F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Wage at Call-Off is the UK Real Living Wage or London Real Living Wage;</w:t>
            </w:r>
          </w:p>
        </w:tc>
      </w:tr>
      <w:tr>
        <w:trPr>
          <w:cantSplit w:val="0"/>
          <w:tblHeader w:val="0"/>
        </w:trPr>
        <w:tc>
          <w:tcPr/>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“Real Living Wage”</w:t>
            </w:r>
            <w:r w:rsidDel="00000000" w:rsidR="00000000" w:rsidRPr="00000000">
              <w:rPr>
                <w:rtl w:val="0"/>
              </w:rPr>
            </w:r>
          </w:p>
        </w:tc>
        <w:tc>
          <w:tcPr/>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120" w:before="120" w:lineRule="auto"/>
              <w:ind w:left="151" w:firstLine="0"/>
              <w:rPr>
                <w:sz w:val="24"/>
                <w:szCs w:val="24"/>
              </w:rPr>
            </w:pPr>
            <w:r w:rsidDel="00000000" w:rsidR="00000000" w:rsidRPr="00000000">
              <w:rPr>
                <w:sz w:val="24"/>
                <w:szCs w:val="24"/>
                <w:rtl w:val="0"/>
              </w:rPr>
              <w:t xml:space="preserve">The maximum permitted UK Real Living Wage uplift or London Real Living Wage uplift to the</w:t>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Standard Service rate;</w:t>
            </w:r>
            <w:r w:rsidDel="00000000" w:rsidR="00000000" w:rsidRPr="00000000">
              <w:rPr>
                <w:rtl w:val="0"/>
              </w:rPr>
            </w:r>
          </w:p>
        </w:tc>
      </w:tr>
      <w:tr>
        <w:trPr>
          <w:cantSplit w:val="0"/>
          <w:tblHeader w:val="0"/>
        </w:trPr>
        <w:tc>
          <w:tcPr/>
          <w:p w:rsidR="00000000" w:rsidDel="00000000" w:rsidP="00000000" w:rsidRDefault="00000000" w:rsidRPr="00000000" w14:paraId="0000030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”Reactive Maintenance Works”</w:t>
            </w:r>
          </w:p>
        </w:tc>
        <w:tc>
          <w:tcPr/>
          <w:p w:rsidR="00000000" w:rsidDel="00000000" w:rsidP="00000000" w:rsidRDefault="00000000" w:rsidRPr="00000000" w14:paraId="0000030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works arising as a result of a failure of an Asset or a service which is in the scope of the Call-Off Contract (and for the avoidance of doubt are not Small Works or Projects);</w:t>
            </w:r>
          </w:p>
        </w:tc>
      </w:tr>
      <w:tr>
        <w:trPr>
          <w:cantSplit w:val="0"/>
          <w:tblHeader w:val="0"/>
        </w:trPr>
        <w:tc>
          <w:tcPr/>
          <w:p w:rsidR="00000000" w:rsidDel="00000000" w:rsidP="00000000" w:rsidRDefault="00000000" w:rsidRPr="00000000" w14:paraId="0000030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Soft Facilities Management (Soft FM)</w:t>
            </w:r>
          </w:p>
        </w:tc>
        <w:tc>
          <w:tcPr/>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Deliverables identified in the service table contained within the Specification</w:t>
            </w:r>
          </w:p>
        </w:tc>
      </w:tr>
      <w:tr>
        <w:trPr>
          <w:cantSplit w:val="0"/>
          <w:tblHeader w:val="0"/>
        </w:trPr>
        <w:tc>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Total Facilities Management (TFM)</w:t>
            </w:r>
          </w:p>
        </w:tc>
        <w:tc>
          <w:tcPr/>
          <w:p w:rsidR="00000000" w:rsidDel="00000000" w:rsidP="00000000" w:rsidRDefault="00000000" w:rsidRPr="00000000" w14:paraId="0000030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any combination of Hard Facilities Management and Soft Facilities Management Deliverables.</w:t>
            </w:r>
          </w:p>
        </w:tc>
      </w:tr>
      <w:tr>
        <w:trPr>
          <w:cantSplit w:val="0"/>
          <w:tblHeader w:val="0"/>
        </w:trPr>
        <w:tc>
          <w:tcPr/>
          <w:p w:rsidR="00000000" w:rsidDel="00000000" w:rsidP="00000000" w:rsidRDefault="00000000" w:rsidRPr="00000000" w14:paraId="0000030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“UK Real Living Wage”</w:t>
            </w:r>
          </w:p>
        </w:tc>
        <w:tc>
          <w:tcPr/>
          <w:p w:rsidR="00000000" w:rsidDel="00000000" w:rsidP="00000000" w:rsidRDefault="00000000" w:rsidRPr="00000000" w14:paraId="0000030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‘UK living wage’ set by the </w:t>
            </w:r>
            <w:hyperlink r:id="rId15">
              <w:r w:rsidDel="00000000" w:rsidR="00000000" w:rsidRPr="00000000">
                <w:rPr>
                  <w:color w:val="0000ff"/>
                  <w:sz w:val="24"/>
                  <w:szCs w:val="24"/>
                  <w:u w:val="single"/>
                  <w:rtl w:val="0"/>
                </w:rPr>
                <w:t xml:space="preserve">Living Wage Foundation</w:t>
              </w:r>
            </w:hyperlink>
            <w:r w:rsidDel="00000000" w:rsidR="00000000" w:rsidRPr="00000000">
              <w:rPr>
                <w:u w:val="singl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30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”UK Real Living Wage Variance”</w:t>
            </w:r>
          </w:p>
        </w:tc>
        <w:tc>
          <w:tcPr/>
          <w:p w:rsidR="00000000" w:rsidDel="00000000" w:rsidP="00000000" w:rsidRDefault="00000000" w:rsidRPr="00000000" w14:paraId="0000030B">
            <w:pPr>
              <w:spacing w:line="276" w:lineRule="auto"/>
              <w:ind w:left="151" w:right="397" w:firstLine="0"/>
              <w:rPr>
                <w:sz w:val="24"/>
                <w:szCs w:val="24"/>
              </w:rPr>
            </w:pPr>
            <w:r w:rsidDel="00000000" w:rsidR="00000000" w:rsidRPr="00000000">
              <w:rPr>
                <w:sz w:val="24"/>
                <w:szCs w:val="24"/>
                <w:rtl w:val="0"/>
              </w:rPr>
              <w:t xml:space="preserve">The percentage variance to the Standard Service rate which may be applied when the Mandatory Wage at Call-off is the UK Real Living Wage;</w:t>
            </w:r>
          </w:p>
          <w:p w:rsidR="00000000" w:rsidDel="00000000" w:rsidP="00000000" w:rsidRDefault="00000000" w:rsidRPr="00000000" w14:paraId="0000030C">
            <w:pPr>
              <w:spacing w:line="276" w:lineRule="auto"/>
              <w:ind w:right="397"/>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“UK Real Living Wage Variance Cap”</w:t>
            </w:r>
          </w:p>
        </w:tc>
        <w:tc>
          <w:tcPr/>
          <w:p w:rsidR="00000000" w:rsidDel="00000000" w:rsidP="00000000" w:rsidRDefault="00000000" w:rsidRPr="00000000" w14:paraId="0000030E">
            <w:pPr>
              <w:spacing w:line="276" w:lineRule="auto"/>
              <w:ind w:left="151" w:right="397" w:firstLine="0"/>
              <w:rPr>
                <w:sz w:val="24"/>
                <w:szCs w:val="24"/>
              </w:rPr>
            </w:pPr>
            <w:r w:rsidDel="00000000" w:rsidR="00000000" w:rsidRPr="00000000">
              <w:rPr>
                <w:sz w:val="24"/>
                <w:szCs w:val="24"/>
                <w:rtl w:val="0"/>
              </w:rPr>
              <w:t xml:space="preserve">The maximum permitted UK Real Living Wage uplift to the Standard Service rate, and is calculated by using the variance between the current published National Living Wage rate and the current published UK Real Living Wage rate;</w:t>
            </w:r>
          </w:p>
        </w:tc>
      </w:tr>
      <w:tr>
        <w:trPr>
          <w:cantSplit w:val="0"/>
          <w:tblHeader w:val="0"/>
        </w:trPr>
        <w:tc>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“Recall”</w:t>
            </w:r>
          </w:p>
        </w:tc>
        <w:tc>
          <w:tcPr/>
          <w:p w:rsidR="00000000" w:rsidDel="00000000" w:rsidP="00000000" w:rsidRDefault="00000000" w:rsidRPr="00000000" w14:paraId="0000031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request by the Supplier to return Goods to the Supplier or the manufacturer after the discovery of safety issues or defects (including defects in the IPR rights) that might endanger health or hinder performance;</w:t>
            </w:r>
          </w:p>
        </w:tc>
      </w:tr>
      <w:tr>
        <w:trPr>
          <w:cantSplit w:val="0"/>
          <w:tblHeader w:val="0"/>
        </w:trPr>
        <w:tc>
          <w:tcPr/>
          <w:p w:rsidR="00000000" w:rsidDel="00000000" w:rsidP="00000000" w:rsidRDefault="00000000" w:rsidRPr="00000000" w14:paraId="0000031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"Recipient Party"</w:t>
            </w:r>
          </w:p>
        </w:tc>
        <w:tc>
          <w:tcPr/>
          <w:p w:rsidR="00000000" w:rsidDel="00000000" w:rsidP="00000000" w:rsidRDefault="00000000" w:rsidRPr="00000000" w14:paraId="0000031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Party which receives or obtains directly or indirectly Confidential Information;</w:t>
            </w:r>
          </w:p>
        </w:tc>
      </w:tr>
      <w:tr>
        <w:trPr>
          <w:cantSplit w:val="0"/>
          <w:tblHeader w:val="0"/>
        </w:trPr>
        <w:tc>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"Rectification Plan"</w:t>
            </w:r>
          </w:p>
        </w:tc>
        <w:tc>
          <w:tcPr/>
          <w:p w:rsidR="00000000" w:rsidDel="00000000" w:rsidP="00000000" w:rsidRDefault="00000000" w:rsidRPr="00000000" w14:paraId="0000031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Supplier’s plan (or revised plan) to rectify its breach using the template in Joint Schedule 9 </w:t>
            </w:r>
            <w:r w:rsidDel="00000000" w:rsidR="00000000" w:rsidRPr="00000000">
              <w:rPr>
                <w:i w:val="1"/>
                <w:iCs w:val="1"/>
                <w:sz w:val="24"/>
                <w:szCs w:val="24"/>
                <w:rtl w:val="0"/>
              </w:rPr>
              <w:t xml:space="preserve">(Rectification Plan)</w:t>
            </w:r>
            <w:r w:rsidDel="00000000" w:rsidR="00000000" w:rsidRPr="00000000">
              <w:rPr>
                <w:sz w:val="24"/>
                <w:szCs w:val="24"/>
                <w:rtl w:val="0"/>
              </w:rPr>
              <w:t xml:space="preserve"> which shall include:</w:t>
            </w:r>
          </w:p>
          <w:p w:rsidR="00000000" w:rsidDel="00000000" w:rsidP="00000000" w:rsidRDefault="00000000" w:rsidRPr="00000000" w14:paraId="00000315">
            <w:pPr>
              <w:numPr>
                <w:ilvl w:val="1"/>
                <w:numId w:val="2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full details of the Notifiable Default that has occurred, including a root cause analysis; </w:t>
            </w:r>
          </w:p>
          <w:p w:rsidR="00000000" w:rsidDel="00000000" w:rsidP="00000000" w:rsidRDefault="00000000" w:rsidRPr="00000000" w14:paraId="00000316">
            <w:pPr>
              <w:numPr>
                <w:ilvl w:val="1"/>
                <w:numId w:val="2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actual or anticipated effect of the Notifiable Default; and</w:t>
            </w:r>
          </w:p>
          <w:p w:rsidR="00000000" w:rsidDel="00000000" w:rsidP="00000000" w:rsidRDefault="00000000" w:rsidRPr="00000000" w14:paraId="00000317">
            <w:pPr>
              <w:numPr>
                <w:ilvl w:val="1"/>
                <w:numId w:val="26"/>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the steps which the Supplier proposes to take to rectify the Notifiable Default (if applicable) and to prevent such Notifiable Default from recurring, including timescales for such steps and for the rectification of the Notifiable Default (where applicable);</w:t>
            </w:r>
          </w:p>
        </w:tc>
      </w:tr>
      <w:tr>
        <w:trPr>
          <w:cantSplit w:val="0"/>
          <w:tblHeader w:val="0"/>
        </w:trPr>
        <w:tc>
          <w:tcPr/>
          <w:p w:rsidR="00000000" w:rsidDel="00000000" w:rsidP="00000000" w:rsidRDefault="00000000" w:rsidRPr="00000000" w14:paraId="0000031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"Rectification Plan Process"</w:t>
            </w:r>
          </w:p>
        </w:tc>
        <w:tc>
          <w:tcPr/>
          <w:p w:rsidR="00000000" w:rsidDel="00000000" w:rsidP="00000000" w:rsidRDefault="00000000" w:rsidRPr="00000000" w14:paraId="0000031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process set out in Clause 11 </w:t>
            </w:r>
            <w:r w:rsidDel="00000000" w:rsidR="00000000" w:rsidRPr="00000000">
              <w:rPr>
                <w:i w:val="1"/>
                <w:iCs w:val="1"/>
                <w:sz w:val="24"/>
                <w:szCs w:val="24"/>
                <w:rtl w:val="0"/>
              </w:rPr>
              <w:t xml:space="preserve">(Rectifying issues) </w:t>
            </w:r>
            <w:r w:rsidDel="00000000" w:rsidR="00000000" w:rsidRPr="00000000">
              <w:rPr>
                <w:sz w:val="24"/>
                <w:szCs w:val="24"/>
                <w:rtl w:val="0"/>
              </w:rPr>
              <w:t xml:space="preserve">of the General Terms; </w:t>
            </w:r>
          </w:p>
        </w:tc>
      </w:tr>
      <w:tr>
        <w:trPr>
          <w:cantSplit w:val="0"/>
          <w:tblHeader w:val="0"/>
        </w:trPr>
        <w:tc>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"Reimbursable Expenses"</w:t>
            </w:r>
          </w:p>
        </w:tc>
        <w:tc>
          <w:tcPr/>
          <w:p w:rsidR="00000000" w:rsidDel="00000000" w:rsidP="00000000" w:rsidRDefault="00000000" w:rsidRPr="00000000" w14:paraId="0000031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reasonable out of pocket travel and subsistence (for example, hotel and food) expenses, properly and necessarily incurred in the performance of the Services, calculated at the rates and in accordance with the Buyer's expenses policy current from time to time, but not including:</w:t>
            </w:r>
          </w:p>
          <w:p w:rsidR="00000000" w:rsidDel="00000000" w:rsidP="00000000" w:rsidRDefault="00000000" w:rsidRPr="00000000" w14:paraId="0000031C">
            <w:pPr>
              <w:numPr>
                <w:ilvl w:val="1"/>
                <w:numId w:val="28"/>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travel expenses incurred as a result of Supplier Staff travelling to and from their usual place of work, or to and from the premises at which the Services are principally to be performed, unless the Buyer otherwise agrees in advance in writing; and</w:t>
            </w:r>
          </w:p>
          <w:p w:rsidR="00000000" w:rsidDel="00000000" w:rsidP="00000000" w:rsidRDefault="00000000" w:rsidRPr="00000000" w14:paraId="0000031D">
            <w:pPr>
              <w:numPr>
                <w:ilvl w:val="1"/>
                <w:numId w:val="28"/>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subsistence expenses incurred by Supplier Staff whilst performing the Services at their usual place of work, or to and from the premises at which the Services are principally to be performed;</w:t>
            </w:r>
          </w:p>
        </w:tc>
      </w:tr>
      <w:tr>
        <w:trPr>
          <w:cantSplit w:val="0"/>
          <w:tblHeader w:val="0"/>
        </w:trPr>
        <w:tc>
          <w:tcPr/>
          <w:p w:rsidR="00000000" w:rsidDel="00000000" w:rsidP="00000000" w:rsidRDefault="00000000" w:rsidRPr="00000000" w14:paraId="0000031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"Relevant Authority"</w:t>
            </w:r>
          </w:p>
        </w:tc>
        <w:tc>
          <w:tcPr/>
          <w:p w:rsidR="00000000" w:rsidDel="00000000" w:rsidP="00000000" w:rsidRDefault="00000000" w:rsidRPr="00000000" w14:paraId="0000031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Authority which is party to the Contract to which a right or obligation is owed, as the context requires; </w:t>
            </w:r>
          </w:p>
        </w:tc>
      </w:tr>
      <w:tr>
        <w:trPr>
          <w:cantSplit w:val="0"/>
          <w:tblHeader w:val="0"/>
        </w:trPr>
        <w:tc>
          <w:tcPr/>
          <w:p w:rsidR="00000000" w:rsidDel="00000000" w:rsidP="00000000" w:rsidRDefault="00000000" w:rsidRPr="00000000" w14:paraId="0000032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"Relevant Authority's Confidential Information"</w:t>
            </w:r>
          </w:p>
        </w:tc>
        <w:tc>
          <w:tcPr/>
          <w:p w:rsidR="00000000" w:rsidDel="00000000" w:rsidP="00000000" w:rsidRDefault="00000000" w:rsidRPr="00000000" w14:paraId="00000321">
            <w:pPr>
              <w:numPr>
                <w:ilvl w:val="1"/>
                <w:numId w:val="29"/>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all Personal Data and any information, however it is conveyed, that relates to the business, affairs, developments, property rights, trade secrets, Know-How and IPR of the Relevant Authority (including all Relevant Authority Existing IPR and New IPR); </w:t>
            </w:r>
          </w:p>
          <w:p w:rsidR="00000000" w:rsidDel="00000000" w:rsidP="00000000" w:rsidRDefault="00000000" w:rsidRPr="00000000" w14:paraId="00000322">
            <w:pPr>
              <w:numPr>
                <w:ilvl w:val="1"/>
                <w:numId w:val="29"/>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other information clearly designated as being confidential (whether or not it is marked "confidential") or which ought reasonably be considered confidential which comes (or has come) to the Relevant Authority’s attention or into the Relevant Authority’s possession in connection with a Contract; and</w:t>
            </w:r>
          </w:p>
          <w:p w:rsidR="00000000" w:rsidDel="00000000" w:rsidP="00000000" w:rsidRDefault="00000000" w:rsidRPr="00000000" w14:paraId="00000323">
            <w:pPr>
              <w:numPr>
                <w:ilvl w:val="1"/>
                <w:numId w:val="29"/>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information derived from any of the above;</w:t>
            </w:r>
          </w:p>
        </w:tc>
      </w:tr>
      <w:tr>
        <w:trPr>
          <w:cantSplit w:val="0"/>
          <w:tblHeader w:val="0"/>
        </w:trPr>
        <w:tc>
          <w:tcPr/>
          <w:p w:rsidR="00000000" w:rsidDel="00000000" w:rsidP="00000000" w:rsidRDefault="00000000" w:rsidRPr="00000000" w14:paraId="0000032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"Relevant  Requirements"</w:t>
            </w:r>
          </w:p>
        </w:tc>
        <w:tc>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applicable Law relating to bribery, corruption and fraud, including the Bribery Act 2010 and any guidance issued by the Secretary of State pursuant to section 9 of the Bribery Act 2010;</w:t>
            </w:r>
          </w:p>
        </w:tc>
      </w:tr>
      <w:tr>
        <w:trPr>
          <w:cantSplit w:val="0"/>
          <w:tblHeader w:val="0"/>
        </w:trPr>
        <w:tc>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"Relevant Tax Authority"</w:t>
            </w:r>
          </w:p>
        </w:tc>
        <w:tc>
          <w:tcPr/>
          <w:p w:rsidR="00000000" w:rsidDel="00000000" w:rsidP="00000000" w:rsidRDefault="00000000" w:rsidRPr="00000000" w14:paraId="0000032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HMRC, or, if applicable, the tax authority in the jurisdiction in which the Supplier is established;</w:t>
            </w:r>
          </w:p>
        </w:tc>
      </w:tr>
      <w:tr>
        <w:trPr>
          <w:cantSplit w:val="0"/>
          <w:tblHeader w:val="0"/>
        </w:trPr>
        <w:tc>
          <w:tcPr/>
          <w:p w:rsidR="00000000" w:rsidDel="00000000" w:rsidP="00000000" w:rsidRDefault="00000000" w:rsidRPr="00000000" w14:paraId="0000032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”Relevant Transfer”</w:t>
            </w:r>
          </w:p>
        </w:tc>
        <w:tc>
          <w:tcPr/>
          <w:p w:rsidR="00000000" w:rsidDel="00000000" w:rsidP="00000000" w:rsidRDefault="00000000" w:rsidRPr="00000000" w14:paraId="0000032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transfer of employment to which the Employment Regulations applies, and for the purposes of Call-Off Schedule 31 (</w:t>
            </w:r>
            <w:r w:rsidDel="00000000" w:rsidR="00000000" w:rsidRPr="00000000">
              <w:rPr>
                <w:i w:val="1"/>
                <w:iCs w:val="1"/>
                <w:sz w:val="24"/>
                <w:szCs w:val="24"/>
                <w:rtl w:val="0"/>
              </w:rPr>
              <w:t xml:space="preserve">TUPE Premium</w:t>
            </w:r>
            <w:r w:rsidDel="00000000" w:rsidR="00000000" w:rsidRPr="00000000">
              <w:rPr>
                <w:sz w:val="24"/>
                <w:szCs w:val="24"/>
                <w:rtl w:val="0"/>
              </w:rPr>
              <w:t xml:space="preserve">) paragraphs 2.1.1, 2.1.3 (a) and Call-Off Schedule 32 </w:t>
            </w:r>
            <w:r w:rsidDel="00000000" w:rsidR="00000000" w:rsidRPr="00000000">
              <w:rPr>
                <w:i w:val="1"/>
                <w:iCs w:val="1"/>
                <w:sz w:val="24"/>
                <w:szCs w:val="24"/>
                <w:rtl w:val="0"/>
              </w:rPr>
              <w:t xml:space="preserve">(Redundancy</w:t>
            </w:r>
            <w:r w:rsidDel="00000000" w:rsidR="00000000" w:rsidRPr="00000000">
              <w:rPr>
                <w:sz w:val="24"/>
                <w:szCs w:val="24"/>
                <w:rtl w:val="0"/>
              </w:rPr>
              <w:t xml:space="preserve">) paragraph 2.1.1, and paragraph 3 only, shall include the situation where the Former Supplier becomes the Supplier on the Start Date;</w:t>
            </w:r>
          </w:p>
        </w:tc>
      </w:tr>
      <w:tr>
        <w:trPr>
          <w:cantSplit w:val="0"/>
          <w:tblHeader w:val="0"/>
        </w:trPr>
        <w:tc>
          <w:tcPr/>
          <w:p w:rsidR="00000000" w:rsidDel="00000000" w:rsidP="00000000" w:rsidRDefault="00000000" w:rsidRPr="00000000" w14:paraId="0000032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"Reminder Notice"</w:t>
            </w:r>
          </w:p>
        </w:tc>
        <w:tc>
          <w:tcPr/>
          <w:p w:rsidR="00000000" w:rsidDel="00000000" w:rsidP="00000000" w:rsidRDefault="00000000" w:rsidRPr="00000000" w14:paraId="0000032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notice sent in accordance with Clause 13.5 of the General Terms given by the Supplier to the Buyer providing notification that payment has not been received on time; </w:t>
            </w:r>
          </w:p>
        </w:tc>
      </w:tr>
      <w:tr>
        <w:trPr>
          <w:cantSplit w:val="0"/>
          <w:tblHeader w:val="0"/>
        </w:trPr>
        <w:tc>
          <w:tcPr/>
          <w:p w:rsidR="00000000" w:rsidDel="00000000" w:rsidP="00000000" w:rsidRDefault="00000000" w:rsidRPr="00000000" w14:paraId="0000032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"Replacement Deliverables"</w:t>
            </w:r>
          </w:p>
        </w:tc>
        <w:tc>
          <w:tcPr/>
          <w:p w:rsidR="00000000" w:rsidDel="00000000" w:rsidP="00000000" w:rsidRDefault="00000000" w:rsidRPr="00000000" w14:paraId="0000032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deliverables which are substantially similar to any of the Deliverables and which the Buyer receives in substitution for any of the Deliverables following the Call-Off End Expiry Date, whether those goods are provided by the Buyer internally and/or by any third party;</w:t>
            </w:r>
          </w:p>
        </w:tc>
      </w:tr>
      <w:tr>
        <w:trPr>
          <w:cantSplit w:val="0"/>
          <w:tblHeader w:val="0"/>
        </w:trPr>
        <w:tc>
          <w:tcPr/>
          <w:p w:rsidR="00000000" w:rsidDel="00000000" w:rsidP="00000000" w:rsidRDefault="00000000" w:rsidRPr="00000000" w14:paraId="0000032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”Replacement Equipment”</w:t>
            </w:r>
          </w:p>
        </w:tc>
        <w:tc>
          <w:tcPr/>
          <w:p w:rsidR="00000000" w:rsidDel="00000000" w:rsidP="00000000" w:rsidRDefault="00000000" w:rsidRPr="00000000" w14:paraId="0000032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plant, assets, spare parts, equipment, replacement parts, materials and other items (whether or not reused or reconditioned) supplied by the Supplier in order to deliver the required Services and as outlined in the Specification;</w:t>
            </w:r>
          </w:p>
        </w:tc>
      </w:tr>
      <w:tr>
        <w:trPr>
          <w:cantSplit w:val="0"/>
          <w:tblHeader w:val="0"/>
        </w:trPr>
        <w:tc>
          <w:tcPr/>
          <w:p w:rsidR="00000000" w:rsidDel="00000000" w:rsidP="00000000" w:rsidRDefault="00000000" w:rsidRPr="00000000" w14:paraId="0000033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"Replacement Supplier"</w:t>
            </w:r>
          </w:p>
        </w:tc>
        <w:tc>
          <w:tcPr/>
          <w:p w:rsidR="00000000" w:rsidDel="00000000" w:rsidP="00000000" w:rsidRDefault="00000000" w:rsidRPr="00000000" w14:paraId="0000033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third party provider of Replacement Deliverables appointed by or at the direction of the Buyer from time to time or where the Buyer is providing Replacement Deliverables for its own account, shall also include the Buyer;</w:t>
            </w:r>
          </w:p>
        </w:tc>
      </w:tr>
      <w:tr>
        <w:trPr>
          <w:cantSplit w:val="0"/>
          <w:tblHeader w:val="0"/>
        </w:trPr>
        <w:tc>
          <w:tcPr/>
          <w:p w:rsidR="00000000" w:rsidDel="00000000" w:rsidP="00000000" w:rsidRDefault="00000000" w:rsidRPr="00000000" w14:paraId="0000033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"Request For Information"</w:t>
            </w:r>
          </w:p>
        </w:tc>
        <w:tc>
          <w:tcPr/>
          <w:p w:rsidR="00000000" w:rsidDel="00000000" w:rsidP="00000000" w:rsidRDefault="00000000" w:rsidRPr="00000000" w14:paraId="0000033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request for information or an apparent request relating to a Contract for the provision of the Deliverables or an apparent request for such information under the FOIA or the EIRs;</w:t>
            </w:r>
          </w:p>
        </w:tc>
      </w:tr>
      <w:tr>
        <w:trPr>
          <w:cantSplit w:val="0"/>
          <w:tblHeader w:val="0"/>
        </w:trPr>
        <w:tc>
          <w:tcPr/>
          <w:p w:rsidR="00000000" w:rsidDel="00000000" w:rsidP="00000000" w:rsidRDefault="00000000" w:rsidRPr="00000000" w14:paraId="0000033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"Required Insurances"</w:t>
            </w:r>
          </w:p>
        </w:tc>
        <w:tc>
          <w:tcPr/>
          <w:p w:rsidR="00000000" w:rsidDel="00000000" w:rsidP="00000000" w:rsidRDefault="00000000" w:rsidRPr="00000000" w14:paraId="0000033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insurances required by Joint Schedule 3 </w:t>
            </w:r>
            <w:r w:rsidDel="00000000" w:rsidR="00000000" w:rsidRPr="00000000">
              <w:rPr>
                <w:i w:val="1"/>
                <w:iCs w:val="1"/>
                <w:sz w:val="24"/>
                <w:szCs w:val="24"/>
                <w:rtl w:val="0"/>
              </w:rPr>
              <w:t xml:space="preserve">(Insurance Requirements)</w:t>
            </w:r>
            <w:r w:rsidDel="00000000" w:rsidR="00000000" w:rsidRPr="00000000">
              <w:rPr>
                <w:sz w:val="24"/>
                <w:szCs w:val="24"/>
                <w:rtl w:val="0"/>
              </w:rPr>
              <w:t xml:space="preserve"> or any additional insurances specified in the Order Form or NEC4 Contract;</w:t>
            </w:r>
          </w:p>
        </w:tc>
      </w:tr>
      <w:tr>
        <w:trPr>
          <w:cantSplit w:val="0"/>
          <w:tblHeader w:val="0"/>
        </w:trPr>
        <w:tc>
          <w:tcPr/>
          <w:p w:rsidR="00000000" w:rsidDel="00000000" w:rsidP="00000000" w:rsidRDefault="00000000" w:rsidRPr="00000000" w14:paraId="0000033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”Safe System of Work”</w:t>
            </w:r>
          </w:p>
        </w:tc>
        <w:tc>
          <w:tcPr/>
          <w:p w:rsidR="00000000" w:rsidDel="00000000" w:rsidP="00000000" w:rsidRDefault="00000000" w:rsidRPr="00000000" w14:paraId="0000033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method of work which puts in place control measures arising from a risk assessment, in order to eliminate identified hazards (where possible) and complete the work with minimum risk taking into consideration the realities of operations throughout the Contract Period;</w:t>
            </w:r>
          </w:p>
        </w:tc>
      </w:tr>
      <w:tr>
        <w:trPr>
          <w:cantSplit w:val="0"/>
          <w:tblHeader w:val="0"/>
        </w:trPr>
        <w:tc>
          <w:tcPr/>
          <w:p w:rsidR="00000000" w:rsidDel="00000000" w:rsidP="00000000" w:rsidRDefault="00000000" w:rsidRPr="00000000" w14:paraId="0000033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rtl w:val="0"/>
              </w:rPr>
            </w:r>
          </w:p>
        </w:tc>
        <w:tc>
          <w:tcPr/>
          <w:p w:rsidR="00000000" w:rsidDel="00000000" w:rsidP="00000000" w:rsidRDefault="00000000" w:rsidRPr="00000000" w14:paraId="0000033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3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"Satisfaction Certificate"</w:t>
            </w:r>
          </w:p>
        </w:tc>
        <w:tc>
          <w:tcPr/>
          <w:p w:rsidR="00000000" w:rsidDel="00000000" w:rsidP="00000000" w:rsidRDefault="00000000" w:rsidRPr="00000000" w14:paraId="0000033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certificate (materially in the form of the document contained in Annex 2 of Part B of Call-Off Schedule 13 </w:t>
            </w:r>
            <w:r w:rsidDel="00000000" w:rsidR="00000000" w:rsidRPr="00000000">
              <w:rPr>
                <w:i w:val="1"/>
                <w:iCs w:val="1"/>
                <w:sz w:val="24"/>
                <w:szCs w:val="24"/>
                <w:rtl w:val="0"/>
              </w:rPr>
              <w:t xml:space="preserve">(IMobilisation Plan and Testing)</w:t>
            </w:r>
            <w:r w:rsidDel="00000000" w:rsidR="00000000" w:rsidRPr="00000000">
              <w:rPr>
                <w:sz w:val="24"/>
                <w:szCs w:val="24"/>
                <w:rtl w:val="0"/>
              </w:rPr>
              <w:t xml:space="preserve"> or as agreed by the Parties where Call-Off Schedule 13 is not used in the Contract) granted by the Buyer when the Supplier has met all of the requirements of an Order, Achieved a Milestone or a Test;</w:t>
            </w:r>
          </w:p>
        </w:tc>
      </w:tr>
      <w:tr>
        <w:trPr>
          <w:cantSplit w:val="0"/>
          <w:tblHeader w:val="0"/>
        </w:trPr>
        <w:tc>
          <w:tcPr/>
          <w:p w:rsidR="00000000" w:rsidDel="00000000" w:rsidP="00000000" w:rsidRDefault="00000000" w:rsidRPr="00000000" w14:paraId="0000033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“Schedules”</w:t>
            </w:r>
          </w:p>
        </w:tc>
        <w:tc>
          <w:tcPr/>
          <w:p w:rsidR="00000000" w:rsidDel="00000000" w:rsidP="00000000" w:rsidRDefault="00000000" w:rsidRPr="00000000" w14:paraId="0000033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attachment to the Contract which contains important information specific to each aspect of buying and selling;</w:t>
            </w:r>
          </w:p>
        </w:tc>
      </w:tr>
      <w:tr>
        <w:trPr>
          <w:cantSplit w:val="0"/>
          <w:tblHeader w:val="0"/>
        </w:trPr>
        <w:tc>
          <w:tcPr/>
          <w:p w:rsidR="00000000" w:rsidDel="00000000" w:rsidP="00000000" w:rsidRDefault="00000000" w:rsidRPr="00000000" w14:paraId="0000033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"Security Management Plan"</w:t>
            </w:r>
          </w:p>
        </w:tc>
        <w:tc>
          <w:tcPr/>
          <w:p w:rsidR="00000000" w:rsidDel="00000000" w:rsidP="00000000" w:rsidRDefault="00000000" w:rsidRPr="00000000" w14:paraId="0000033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Supplier's security management plan prepared pursuant to a Security Schedule (if applicable); </w:t>
            </w:r>
          </w:p>
        </w:tc>
      </w:tr>
      <w:tr>
        <w:trPr>
          <w:cantSplit w:val="0"/>
          <w:tblHeader w:val="0"/>
        </w:trPr>
        <w:tc>
          <w:tcPr/>
          <w:p w:rsidR="00000000" w:rsidDel="00000000" w:rsidP="00000000" w:rsidRDefault="00000000" w:rsidRPr="00000000" w14:paraId="0000034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"Security Requirements"</w:t>
            </w:r>
          </w:p>
        </w:tc>
        <w:tc>
          <w:tcPr/>
          <w:p w:rsidR="00000000" w:rsidDel="00000000" w:rsidP="00000000" w:rsidRDefault="00000000" w:rsidRPr="00000000" w14:paraId="0000034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security requirements set out in the Order Form or NEC4 Contract; and/or (if applicable) in the ICT Policy, which requirements shall, in the case where the Order Form or NEC4 Contract; specifies that a Security Schedule applies to the Call-Off Contract, include the requirements set out in the relevant Security Schedule specified in the Order Form or NEC4 Contract;</w:t>
            </w:r>
          </w:p>
        </w:tc>
      </w:tr>
      <w:tr>
        <w:trPr>
          <w:cantSplit w:val="0"/>
          <w:tblHeader w:val="0"/>
        </w:trPr>
        <w:tc>
          <w:tcPr/>
          <w:p w:rsidR="00000000" w:rsidDel="00000000" w:rsidP="00000000" w:rsidRDefault="00000000" w:rsidRPr="00000000" w14:paraId="0000034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"Security Schedule"</w:t>
            </w:r>
          </w:p>
        </w:tc>
        <w:tc>
          <w:tcPr/>
          <w:p w:rsidR="00000000" w:rsidDel="00000000" w:rsidP="00000000" w:rsidRDefault="00000000" w:rsidRPr="00000000" w14:paraId="0000034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Call-Off Schedule 9A </w:t>
            </w:r>
            <w:r w:rsidDel="00000000" w:rsidR="00000000" w:rsidRPr="00000000">
              <w:rPr>
                <w:i w:val="1"/>
                <w:iCs w:val="1"/>
                <w:sz w:val="24"/>
                <w:szCs w:val="24"/>
                <w:rtl w:val="0"/>
              </w:rPr>
              <w:t xml:space="preserve">(Security: Short Form)</w:t>
            </w:r>
            <w:r w:rsidDel="00000000" w:rsidR="00000000" w:rsidRPr="00000000">
              <w:rPr>
                <w:sz w:val="24"/>
                <w:szCs w:val="24"/>
                <w:rtl w:val="0"/>
              </w:rPr>
              <w:t xml:space="preserve">, Call-Off Schedule 9B </w:t>
            </w:r>
            <w:r w:rsidDel="00000000" w:rsidR="00000000" w:rsidRPr="00000000">
              <w:rPr>
                <w:i w:val="1"/>
                <w:iCs w:val="1"/>
                <w:sz w:val="24"/>
                <w:szCs w:val="24"/>
                <w:rtl w:val="0"/>
              </w:rPr>
              <w:t xml:space="preserve">(Security: Consultancy)</w:t>
            </w:r>
            <w:r w:rsidDel="00000000" w:rsidR="00000000" w:rsidRPr="00000000">
              <w:rPr>
                <w:sz w:val="24"/>
                <w:szCs w:val="24"/>
                <w:rtl w:val="0"/>
              </w:rPr>
              <w:t xml:space="preserve">, Call-Off Schedule 9C </w:t>
            </w:r>
            <w:r w:rsidDel="00000000" w:rsidR="00000000" w:rsidRPr="00000000">
              <w:rPr>
                <w:i w:val="1"/>
                <w:iCs w:val="1"/>
                <w:sz w:val="24"/>
                <w:szCs w:val="24"/>
                <w:rtl w:val="0"/>
              </w:rPr>
              <w:t xml:space="preserve">(Security: Development)</w:t>
            </w:r>
            <w:r w:rsidDel="00000000" w:rsidR="00000000" w:rsidRPr="00000000">
              <w:rPr>
                <w:sz w:val="24"/>
                <w:szCs w:val="24"/>
                <w:rtl w:val="0"/>
              </w:rPr>
              <w:t xml:space="preserve">, Call-Off Schedule 9D </w:t>
            </w:r>
            <w:r w:rsidDel="00000000" w:rsidR="00000000" w:rsidRPr="00000000">
              <w:rPr>
                <w:i w:val="1"/>
                <w:iCs w:val="1"/>
                <w:sz w:val="24"/>
                <w:szCs w:val="24"/>
                <w:rtl w:val="0"/>
              </w:rPr>
              <w:t xml:space="preserve">(Security: Supplier-led Assurance)</w:t>
            </w:r>
            <w:r w:rsidDel="00000000" w:rsidR="00000000" w:rsidRPr="00000000">
              <w:rPr>
                <w:sz w:val="24"/>
                <w:szCs w:val="24"/>
                <w:rtl w:val="0"/>
              </w:rPr>
              <w:t xml:space="preserve"> or Call-Off Schedule 9E </w:t>
            </w:r>
            <w:r w:rsidDel="00000000" w:rsidR="00000000" w:rsidRPr="00000000">
              <w:rPr>
                <w:i w:val="1"/>
                <w:iCs w:val="1"/>
                <w:sz w:val="24"/>
                <w:szCs w:val="24"/>
                <w:rtl w:val="0"/>
              </w:rPr>
              <w:t xml:space="preserve">(Security: Buyer-led Assurance)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"Self Audit Certificate"</w:t>
            </w:r>
          </w:p>
        </w:tc>
        <w:tc>
          <w:tcPr/>
          <w:p w:rsidR="00000000" w:rsidDel="00000000" w:rsidP="00000000" w:rsidRDefault="00000000" w:rsidRPr="00000000" w14:paraId="0000034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certificate in the form as set out in Framework Schedule 8 </w:t>
            </w:r>
            <w:r w:rsidDel="00000000" w:rsidR="00000000" w:rsidRPr="00000000">
              <w:rPr>
                <w:i w:val="1"/>
                <w:iCs w:val="1"/>
                <w:sz w:val="24"/>
                <w:szCs w:val="24"/>
                <w:rtl w:val="0"/>
              </w:rPr>
              <w:t xml:space="preserve">(Self Audit Certificate)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4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"Serious Fraud Office"</w:t>
            </w:r>
          </w:p>
        </w:tc>
        <w:tc>
          <w:tcPr/>
          <w:p w:rsidR="00000000" w:rsidDel="00000000" w:rsidP="00000000" w:rsidRDefault="00000000" w:rsidRPr="00000000" w14:paraId="0000034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UK Government body named as such as may be renamed or replaced by an equivalent body from time to time;</w:t>
            </w:r>
          </w:p>
        </w:tc>
      </w:tr>
      <w:tr>
        <w:trPr>
          <w:cantSplit w:val="0"/>
          <w:tblHeader w:val="0"/>
        </w:trPr>
        <w:tc>
          <w:tcPr/>
          <w:p w:rsidR="00000000" w:rsidDel="00000000" w:rsidP="00000000" w:rsidRDefault="00000000" w:rsidRPr="00000000" w14:paraId="0000034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“Service Credits”</w:t>
            </w:r>
          </w:p>
        </w:tc>
        <w:tc>
          <w:tcPr/>
          <w:p w:rsidR="00000000" w:rsidDel="00000000" w:rsidP="00000000" w:rsidRDefault="00000000" w:rsidRPr="00000000" w14:paraId="0000034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service credits specified in the Annex to Part A of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being payable by the Supplier to the Buyer in respect of any failure by the Supplier to meet one or more Key Performance Indicators;</w:t>
            </w:r>
          </w:p>
        </w:tc>
      </w:tr>
      <w:tr>
        <w:trPr>
          <w:cantSplit w:val="0"/>
          <w:tblHeader w:val="0"/>
        </w:trPr>
        <w:tc>
          <w:tcPr/>
          <w:p w:rsidR="00000000" w:rsidDel="00000000" w:rsidP="00000000" w:rsidRDefault="00000000" w:rsidRPr="00000000" w14:paraId="0000034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“Service Delivery”</w:t>
            </w:r>
          </w:p>
        </w:tc>
        <w:tc>
          <w:tcPr/>
          <w:p w:rsidR="00000000" w:rsidDel="00000000" w:rsidP="00000000" w:rsidRDefault="00000000" w:rsidRPr="00000000" w14:paraId="0000034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act of delivering a service to customers;</w:t>
            </w:r>
          </w:p>
        </w:tc>
      </w:tr>
      <w:tr>
        <w:trPr>
          <w:cantSplit w:val="0"/>
          <w:tblHeader w:val="0"/>
        </w:trPr>
        <w:tc>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“Service Delivery Plan”</w:t>
            </w:r>
          </w:p>
        </w:tc>
        <w:tc>
          <w:tcPr/>
          <w:p w:rsidR="00000000" w:rsidDel="00000000" w:rsidP="00000000" w:rsidRDefault="00000000" w:rsidRPr="00000000" w14:paraId="0000034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plan to be provided by the Supplier which details how the Supplier will deliver all elements of the Services required under the Contract;</w:t>
            </w:r>
          </w:p>
        </w:tc>
      </w:tr>
      <w:tr>
        <w:trPr>
          <w:cantSplit w:val="0"/>
          <w:tblHeader w:val="0"/>
        </w:trPr>
        <w:tc>
          <w:tcPr/>
          <w:p w:rsidR="00000000" w:rsidDel="00000000" w:rsidP="00000000" w:rsidRDefault="00000000" w:rsidRPr="00000000" w14:paraId="0000034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“Service Level Agreement”</w:t>
            </w:r>
          </w:p>
        </w:tc>
        <w:tc>
          <w:tcPr/>
          <w:p w:rsidR="00000000" w:rsidDel="00000000" w:rsidP="00000000" w:rsidRDefault="00000000" w:rsidRPr="00000000" w14:paraId="0000034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agreement between the Supplier of a Service and its customer, which quantifies the minimum Service Levels which meets business needs;</w:t>
            </w:r>
          </w:p>
        </w:tc>
      </w:tr>
      <w:tr>
        <w:trPr>
          <w:cantSplit w:val="0"/>
          <w:tblHeader w:val="0"/>
        </w:trPr>
        <w:tc>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“Service Month”</w:t>
            </w:r>
          </w:p>
        </w:tc>
        <w:tc>
          <w:tcPr/>
          <w:p w:rsidR="00000000" w:rsidDel="00000000" w:rsidP="00000000" w:rsidRDefault="00000000" w:rsidRPr="00000000" w14:paraId="0000035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each monthly period (or part of a Month at the start and end of the Contract Period where applicable) during which Deliverables are provided by the Supplier;</w:t>
            </w:r>
          </w:p>
        </w:tc>
      </w:tr>
      <w:tr>
        <w:trPr>
          <w:cantSplit w:val="0"/>
          <w:tblHeader w:val="0"/>
        </w:trPr>
        <w:tc>
          <w:tcPr/>
          <w:p w:rsidR="00000000" w:rsidDel="00000000" w:rsidP="00000000" w:rsidRDefault="00000000" w:rsidRPr="00000000" w14:paraId="0000035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"Service Period"</w:t>
            </w:r>
          </w:p>
        </w:tc>
        <w:tc>
          <w:tcPr/>
          <w:p w:rsidR="00000000" w:rsidDel="00000000" w:rsidP="00000000" w:rsidRDefault="00000000" w:rsidRPr="00000000" w14:paraId="0000035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the Order Form or NEC4 Contract;</w:t>
            </w:r>
          </w:p>
        </w:tc>
      </w:tr>
      <w:tr>
        <w:trPr>
          <w:cantSplit w:val="0"/>
          <w:tblHeader w:val="0"/>
        </w:trPr>
        <w:tc>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"Services"</w:t>
            </w:r>
          </w:p>
        </w:tc>
        <w:tc>
          <w:tcPr/>
          <w:p w:rsidR="00000000" w:rsidDel="00000000" w:rsidP="00000000" w:rsidRDefault="00000000" w:rsidRPr="00000000" w14:paraId="0000035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services made available by the Supplier as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 in relation to a Call-Off Contract as specified in the Order Form or NEC4 Contract; </w:t>
            </w:r>
            <w:r w:rsidDel="00000000" w:rsidR="00000000" w:rsidRPr="00000000">
              <w:rPr>
                <w:b w:val="1"/>
                <w:bCs w:val="1"/>
                <w:sz w:val="24"/>
                <w:szCs w:val="24"/>
                <w:rtl w:val="0"/>
              </w:rPr>
              <w:t xml:space="preserve">"Service”</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35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"Sites"</w:t>
            </w:r>
          </w:p>
        </w:tc>
        <w:tc>
          <w:tcPr/>
          <w:p w:rsidR="00000000" w:rsidDel="00000000" w:rsidP="00000000" w:rsidRDefault="00000000" w:rsidRPr="00000000" w14:paraId="0000035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premises (including the Buyer Premises, the Supplier’s premises or third party premises), </w:t>
            </w:r>
          </w:p>
          <w:p w:rsidR="00000000" w:rsidDel="00000000" w:rsidP="00000000" w:rsidRDefault="00000000" w:rsidRPr="00000000" w14:paraId="00000358">
            <w:pPr>
              <w:numPr>
                <w:ilvl w:val="1"/>
                <w:numId w:val="30"/>
              </w:num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from, to or at which:</w:t>
            </w:r>
          </w:p>
          <w:p w:rsidR="00000000" w:rsidDel="00000000" w:rsidP="00000000" w:rsidRDefault="00000000" w:rsidRPr="00000000" w14:paraId="00000359">
            <w:pPr>
              <w:numPr>
                <w:ilvl w:val="2"/>
                <w:numId w:val="30"/>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the Deliverables are (or are to be) provided; and/or</w:t>
            </w:r>
          </w:p>
          <w:p w:rsidR="00000000" w:rsidDel="00000000" w:rsidP="00000000" w:rsidRDefault="00000000" w:rsidRPr="00000000" w14:paraId="0000035A">
            <w:pPr>
              <w:numPr>
                <w:ilvl w:val="2"/>
                <w:numId w:val="30"/>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the Supplier manages, organises or otherwise directs the provision or the use of the Deliverables; and/or</w:t>
            </w:r>
          </w:p>
          <w:p w:rsidR="00000000" w:rsidDel="00000000" w:rsidP="00000000" w:rsidRDefault="00000000" w:rsidRPr="00000000" w14:paraId="0000035B">
            <w:pPr>
              <w:numPr>
                <w:ilvl w:val="1"/>
                <w:numId w:val="30"/>
              </w:num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where:</w:t>
            </w:r>
          </w:p>
          <w:p w:rsidR="00000000" w:rsidDel="00000000" w:rsidP="00000000" w:rsidRDefault="00000000" w:rsidRPr="00000000" w14:paraId="0000035C">
            <w:pPr>
              <w:numPr>
                <w:ilvl w:val="2"/>
                <w:numId w:val="30"/>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any Supplier Equipment or any part of the Supplier System is located; and/or</w:t>
            </w:r>
          </w:p>
          <w:p w:rsidR="00000000" w:rsidDel="00000000" w:rsidP="00000000" w:rsidRDefault="00000000" w:rsidRPr="00000000" w14:paraId="0000035D">
            <w:pPr>
              <w:numPr>
                <w:ilvl w:val="2"/>
                <w:numId w:val="30"/>
              </w:numPr>
              <w:pBdr>
                <w:top w:space="0" w:sz="0" w:val="nil"/>
                <w:left w:space="0" w:sz="0" w:val="nil"/>
                <w:bottom w:space="0" w:sz="0" w:val="nil"/>
                <w:right w:space="0" w:sz="0" w:val="nil"/>
                <w:between w:space="0" w:sz="0" w:val="nil"/>
              </w:pBdr>
              <w:spacing w:after="120" w:before="120" w:line="276" w:lineRule="auto"/>
              <w:ind w:left="1423" w:hanging="567"/>
              <w:rPr>
                <w:sz w:val="24"/>
                <w:szCs w:val="24"/>
              </w:rPr>
            </w:pPr>
            <w:r w:rsidDel="00000000" w:rsidR="00000000" w:rsidRPr="00000000">
              <w:rPr>
                <w:sz w:val="24"/>
                <w:szCs w:val="24"/>
                <w:rtl w:val="0"/>
              </w:rPr>
              <w:t xml:space="preserve">any physical interface with the Buyer System takes place;</w:t>
            </w:r>
          </w:p>
        </w:tc>
      </w:tr>
      <w:tr>
        <w:trPr>
          <w:cantSplit w:val="0"/>
          <w:tblHeader w:val="0"/>
        </w:trPr>
        <w:tc>
          <w:tcPr/>
          <w:p w:rsidR="00000000" w:rsidDel="00000000" w:rsidP="00000000" w:rsidRDefault="00000000" w:rsidRPr="00000000" w14:paraId="0000035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"SME"</w:t>
            </w:r>
          </w:p>
        </w:tc>
        <w:tc>
          <w:tcPr/>
          <w:p w:rsidR="00000000" w:rsidDel="00000000" w:rsidP="00000000" w:rsidRDefault="00000000" w:rsidRPr="00000000" w14:paraId="0000035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 enterprise falling within the category of micro, small and medium sized enterprises defined by the Commission Recommendation of 6 May 2003 concerning the definition of micro, small and medium enterprises;</w:t>
            </w:r>
          </w:p>
        </w:tc>
      </w:tr>
      <w:tr>
        <w:trPr>
          <w:cantSplit w:val="0"/>
          <w:tblHeader w:val="0"/>
        </w:trPr>
        <w:tc>
          <w:tcPr/>
          <w:p w:rsidR="00000000" w:rsidDel="00000000" w:rsidP="00000000" w:rsidRDefault="00000000" w:rsidRPr="00000000" w14:paraId="0000036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"Social Value"</w:t>
            </w:r>
          </w:p>
        </w:tc>
        <w:tc>
          <w:tcPr/>
          <w:p w:rsidR="00000000" w:rsidDel="00000000" w:rsidP="00000000" w:rsidRDefault="00000000" w:rsidRPr="00000000" w14:paraId="0000036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understanding and measuring the positive impacts of services, programs, and businesses beyond their financial value. It considers the broader benefits to individuals, communities, and the environment, encompassing social, economic, and environmental aspects;</w:t>
            </w:r>
          </w:p>
        </w:tc>
      </w:tr>
      <w:tr>
        <w:trPr>
          <w:cantSplit w:val="0"/>
          <w:tblHeader w:val="0"/>
        </w:trPr>
        <w:tc>
          <w:tcPr/>
          <w:p w:rsidR="00000000" w:rsidDel="00000000" w:rsidP="00000000" w:rsidRDefault="00000000" w:rsidRPr="00000000" w14:paraId="0000036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“Social Value KPIs”</w:t>
            </w:r>
          </w:p>
        </w:tc>
        <w:tc>
          <w:tcPr/>
          <w:p w:rsidR="00000000" w:rsidDel="00000000" w:rsidP="00000000" w:rsidRDefault="00000000" w:rsidRPr="00000000" w14:paraId="0000036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social value priorities set out in Schedule 2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and/or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(where used);</w:t>
            </w:r>
          </w:p>
        </w:tc>
      </w:tr>
      <w:tr>
        <w:trPr>
          <w:cantSplit w:val="0"/>
          <w:tblHeader w:val="0"/>
        </w:trPr>
        <w:tc>
          <w:tcPr/>
          <w:p w:rsidR="00000000" w:rsidDel="00000000" w:rsidP="00000000" w:rsidRDefault="00000000" w:rsidRPr="00000000" w14:paraId="00000364">
            <w:pPr>
              <w:spacing w:after="120" w:before="120" w:line="276" w:lineRule="auto"/>
              <w:rPr>
                <w:b w:val="1"/>
                <w:bCs w:val="1"/>
                <w:sz w:val="24"/>
                <w:szCs w:val="24"/>
              </w:rPr>
            </w:pPr>
            <w:r w:rsidDel="00000000" w:rsidR="00000000" w:rsidRPr="00000000">
              <w:rPr>
                <w:b w:val="1"/>
                <w:bCs w:val="1"/>
                <w:sz w:val="24"/>
                <w:szCs w:val="24"/>
                <w:rtl w:val="0"/>
              </w:rPr>
              <w:t xml:space="preserve">“Social Value Reporting Metrics”</w:t>
            </w:r>
          </w:p>
        </w:tc>
        <w:tc>
          <w:tcPr/>
          <w:p w:rsidR="00000000" w:rsidDel="00000000" w:rsidP="00000000" w:rsidRDefault="00000000" w:rsidRPr="00000000" w14:paraId="00000365">
            <w:pPr>
              <w:spacing w:after="120" w:before="120" w:line="276" w:lineRule="auto"/>
              <w:ind w:left="170" w:firstLine="0"/>
              <w:rPr>
                <w:i w:val="1"/>
                <w:iCs w:val="1"/>
                <w:sz w:val="24"/>
                <w:szCs w:val="24"/>
              </w:rPr>
            </w:pPr>
            <w:r w:rsidDel="00000000" w:rsidR="00000000" w:rsidRPr="00000000">
              <w:rPr>
                <w:sz w:val="24"/>
                <w:szCs w:val="24"/>
                <w:rtl w:val="0"/>
              </w:rPr>
              <w:t xml:space="preserve">the metrics Suppliers will provide on an annual basis, reporting on social value activities as set out in Table A in Joint Schedule 5 </w:t>
            </w:r>
            <w:r w:rsidDel="00000000" w:rsidR="00000000" w:rsidRPr="00000000">
              <w:rPr>
                <w:i w:val="1"/>
                <w:iCs w:val="1"/>
                <w:sz w:val="24"/>
                <w:szCs w:val="24"/>
                <w:rtl w:val="0"/>
              </w:rPr>
              <w:t xml:space="preserve">(Sustainability);</w:t>
            </w:r>
          </w:p>
        </w:tc>
      </w:tr>
      <w:tr>
        <w:trPr>
          <w:cantSplit w:val="0"/>
          <w:tblHeader w:val="0"/>
        </w:trPr>
        <w:tc>
          <w:tcPr/>
          <w:p w:rsidR="00000000" w:rsidDel="00000000" w:rsidP="00000000" w:rsidRDefault="00000000" w:rsidRPr="00000000" w14:paraId="0000036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“Software”</w:t>
            </w:r>
          </w:p>
        </w:tc>
        <w:tc>
          <w:tcPr/>
          <w:p w:rsidR="00000000" w:rsidDel="00000000" w:rsidP="00000000" w:rsidRDefault="00000000" w:rsidRPr="00000000" w14:paraId="0000036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software including Specially Written Software, COTS Software and software that is not COTS Software;</w:t>
            </w:r>
          </w:p>
        </w:tc>
      </w:tr>
      <w:tr>
        <w:trPr>
          <w:cantSplit w:val="0"/>
          <w:tblHeader w:val="0"/>
        </w:trPr>
        <w:tc>
          <w:tcPr/>
          <w:p w:rsidR="00000000" w:rsidDel="00000000" w:rsidP="00000000" w:rsidRDefault="00000000" w:rsidRPr="00000000" w14:paraId="0000036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“Software Supporting Materials”</w:t>
            </w:r>
          </w:p>
        </w:tc>
        <w:tc>
          <w:tcPr/>
          <w:p w:rsidR="00000000" w:rsidDel="00000000" w:rsidP="00000000" w:rsidRDefault="00000000" w:rsidRPr="00000000" w14:paraId="0000036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given to it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6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“Source Code”</w:t>
            </w:r>
          </w:p>
        </w:tc>
        <w:tc>
          <w:tcPr/>
          <w:p w:rsidR="00000000" w:rsidDel="00000000" w:rsidP="00000000" w:rsidRDefault="00000000" w:rsidRPr="00000000" w14:paraId="0000036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computer programs and/or data in eye-readable form and in such form that it can be compiled or interpreted into equivalent binary code together with all related design comments, flow charts, technical information and documentation necessary for the use, reproduction, maintenance, modification and enhancement of such software;</w:t>
            </w:r>
          </w:p>
        </w:tc>
      </w:tr>
      <w:tr>
        <w:trPr>
          <w:cantSplit w:val="0"/>
          <w:tblHeader w:val="0"/>
        </w:trPr>
        <w:tc>
          <w:tcPr/>
          <w:p w:rsidR="00000000" w:rsidDel="00000000" w:rsidP="00000000" w:rsidRDefault="00000000" w:rsidRPr="00000000" w14:paraId="0000036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"Special Terms"</w:t>
            </w:r>
          </w:p>
        </w:tc>
        <w:tc>
          <w:tcPr/>
          <w:p w:rsidR="00000000" w:rsidDel="00000000" w:rsidP="00000000" w:rsidRDefault="00000000" w:rsidRPr="00000000" w14:paraId="0000036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additional terms and conditions set out in the Framework Award Form or Order Form which shall be incorporated into the respective Contract or NEC4 Contract;</w:t>
            </w:r>
          </w:p>
        </w:tc>
      </w:tr>
      <w:tr>
        <w:trPr>
          <w:cantSplit w:val="0"/>
          <w:tblHeader w:val="0"/>
        </w:trPr>
        <w:tc>
          <w:tcPr/>
          <w:p w:rsidR="00000000" w:rsidDel="00000000" w:rsidP="00000000" w:rsidRDefault="00000000" w:rsidRPr="00000000" w14:paraId="0000036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“Specially Written Software”</w:t>
            </w:r>
          </w:p>
        </w:tc>
        <w:tc>
          <w:tcPr/>
          <w:p w:rsidR="00000000" w:rsidDel="00000000" w:rsidP="00000000" w:rsidRDefault="00000000" w:rsidRPr="00000000" w14:paraId="0000036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software (including database software, linking instructions, test scripts, compilation instructions and test instructions) created by the Supplier (or by a Subcontractor or other third party on behalf of the Supplier) specifically for the purposes of the Contract, including any modifications or enhancements to COTS Software. For the avoidance of doubt Specially Written Software does not constitute New IPR;</w:t>
            </w:r>
          </w:p>
        </w:tc>
      </w:tr>
      <w:tr>
        <w:trPr>
          <w:cantSplit w:val="0"/>
          <w:tblHeader w:val="0"/>
        </w:trPr>
        <w:tc>
          <w:tcPr/>
          <w:p w:rsidR="00000000" w:rsidDel="00000000" w:rsidP="00000000" w:rsidRDefault="00000000" w:rsidRPr="00000000" w14:paraId="0000037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"Specific Change in Law"</w:t>
            </w:r>
          </w:p>
        </w:tc>
        <w:tc>
          <w:tcPr/>
          <w:p w:rsidR="00000000" w:rsidDel="00000000" w:rsidP="00000000" w:rsidRDefault="00000000" w:rsidRPr="00000000" w14:paraId="0000037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Change in Law that relates specifically to the business of the Buyer and which would not affect a Comparable Supply where the effect of that Specific Change in Law on the Deliverables is not reasonably foreseeable at the Effective Date;</w:t>
            </w:r>
          </w:p>
        </w:tc>
      </w:tr>
      <w:tr>
        <w:trPr>
          <w:cantSplit w:val="0"/>
          <w:tblHeader w:val="0"/>
        </w:trPr>
        <w:tc>
          <w:tcPr/>
          <w:p w:rsidR="00000000" w:rsidDel="00000000" w:rsidP="00000000" w:rsidRDefault="00000000" w:rsidRPr="00000000" w14:paraId="0000037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"Specification"</w:t>
            </w:r>
          </w:p>
        </w:tc>
        <w:tc>
          <w:tcPr/>
          <w:p w:rsidR="00000000" w:rsidDel="00000000" w:rsidP="00000000" w:rsidRDefault="00000000" w:rsidRPr="00000000" w14:paraId="0000037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specification set out in Framework Schedule 1 </w:t>
            </w:r>
            <w:r w:rsidDel="00000000" w:rsidR="00000000" w:rsidRPr="00000000">
              <w:rPr>
                <w:i w:val="1"/>
                <w:iCs w:val="1"/>
                <w:sz w:val="24"/>
                <w:szCs w:val="24"/>
                <w:rtl w:val="0"/>
              </w:rPr>
              <w:t xml:space="preserve">(Specification) or Call-Off Schedule 20 (Call-Off Specification)</w:t>
            </w:r>
            <w:r w:rsidDel="00000000" w:rsidR="00000000" w:rsidRPr="00000000">
              <w:rPr>
                <w:sz w:val="24"/>
                <w:szCs w:val="24"/>
                <w:rtl w:val="0"/>
              </w:rPr>
              <w:t xml:space="preserve">, as may, in relation to a Call-Off Contract, be supplemented by the Order Form or NEC4 Contract;</w:t>
            </w:r>
          </w:p>
        </w:tc>
      </w:tr>
      <w:tr>
        <w:trPr>
          <w:cantSplit w:val="0"/>
          <w:tblHeader w:val="0"/>
        </w:trPr>
        <w:tc>
          <w:tcPr/>
          <w:p w:rsidR="00000000" w:rsidDel="00000000" w:rsidP="00000000" w:rsidRDefault="00000000" w:rsidRPr="00000000" w14:paraId="0000037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"Standard Service"</w:t>
            </w:r>
          </w:p>
        </w:tc>
        <w:tc>
          <w:tcPr/>
          <w:p w:rsidR="00000000" w:rsidDel="00000000" w:rsidP="00000000" w:rsidRDefault="00000000" w:rsidRPr="00000000" w14:paraId="00000375">
            <w:pPr>
              <w:pBdr>
                <w:top w:space="0" w:sz="0" w:val="nil"/>
                <w:left w:space="0" w:sz="0" w:val="nil"/>
                <w:bottom w:space="0" w:sz="0" w:val="nil"/>
                <w:right w:space="0" w:sz="0" w:val="nil"/>
                <w:between w:space="0" w:sz="0" w:val="nil"/>
              </w:pBdr>
              <w:spacing w:after="120" w:before="120" w:line="276" w:lineRule="auto"/>
              <w:ind w:left="170" w:firstLine="0"/>
              <w:rPr>
                <w:i w:val="1"/>
                <w:iCs w:val="1"/>
                <w:sz w:val="24"/>
                <w:szCs w:val="24"/>
              </w:rPr>
            </w:pPr>
            <w:r w:rsidDel="00000000" w:rsidR="00000000" w:rsidRPr="00000000">
              <w:rPr>
                <w:sz w:val="24"/>
                <w:szCs w:val="24"/>
                <w:rtl w:val="0"/>
              </w:rPr>
              <w:t xml:space="preserve">means delivery of the service to the defined standard as per Framework Schedule 1 </w:t>
            </w:r>
            <w:r w:rsidDel="00000000" w:rsidR="00000000" w:rsidRPr="00000000">
              <w:rPr>
                <w:i w:val="1"/>
                <w:iCs w:val="1"/>
                <w:sz w:val="24"/>
                <w:szCs w:val="24"/>
                <w:rtl w:val="0"/>
              </w:rPr>
              <w:t xml:space="preserve">(Specification);</w:t>
            </w:r>
          </w:p>
        </w:tc>
      </w:tr>
      <w:tr>
        <w:trPr>
          <w:cantSplit w:val="0"/>
          <w:tblHeader w:val="0"/>
        </w:trPr>
        <w:tc>
          <w:tcPr/>
          <w:p w:rsidR="00000000" w:rsidDel="00000000" w:rsidP="00000000" w:rsidRDefault="00000000" w:rsidRPr="00000000" w14:paraId="0000037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"Standard Service Levels"</w:t>
            </w:r>
          </w:p>
        </w:tc>
        <w:tc>
          <w:tcPr/>
          <w:p w:rsidR="00000000" w:rsidDel="00000000" w:rsidP="00000000" w:rsidRDefault="00000000" w:rsidRPr="00000000" w14:paraId="0000037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Service Levels other than those designated as Key Performance Indicators;</w:t>
            </w:r>
          </w:p>
        </w:tc>
      </w:tr>
      <w:tr>
        <w:trPr>
          <w:cantSplit w:val="0"/>
          <w:tblHeader w:val="0"/>
        </w:trPr>
        <w:tc>
          <w:tcPr/>
          <w:p w:rsidR="00000000" w:rsidDel="00000000" w:rsidP="00000000" w:rsidRDefault="00000000" w:rsidRPr="00000000" w14:paraId="0000037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“Standard Overhead”</w:t>
            </w:r>
          </w:p>
        </w:tc>
        <w:tc>
          <w:tcPr/>
          <w:p w:rsidR="00000000" w:rsidDel="00000000" w:rsidP="00000000" w:rsidRDefault="00000000" w:rsidRPr="00000000" w14:paraId="0000037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the delivery of the Contract to the defined Corporate Overhead and Management Overhead;</w:t>
            </w:r>
          </w:p>
        </w:tc>
      </w:tr>
      <w:tr>
        <w:trPr>
          <w:cantSplit w:val="0"/>
          <w:tblHeader w:val="0"/>
        </w:trPr>
        <w:tc>
          <w:tcPr/>
          <w:p w:rsidR="00000000" w:rsidDel="00000000" w:rsidP="00000000" w:rsidRDefault="00000000" w:rsidRPr="00000000" w14:paraId="0000037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“Standard Service Rate”</w:t>
            </w:r>
          </w:p>
        </w:tc>
        <w:tc>
          <w:tcPr/>
          <w:p w:rsidR="00000000" w:rsidDel="00000000" w:rsidP="00000000" w:rsidRDefault="00000000" w:rsidRPr="00000000" w14:paraId="0000037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price per unit of measure of delivering a Standard Service. With the exception of the service Routine Cleaning, the Standard Service Rates should be all inclusive rolled up rates including all costs involved in delivering that service, including but not limited to labour costs (whether direct employed or subcontracted), on-costs, consumables, plant, equipment and other costs. They should exclude overhead and profit. Assets should be considered in a maintainable condition and compliant with relevant regulations;</w:t>
            </w:r>
          </w:p>
        </w:tc>
      </w:tr>
      <w:tr>
        <w:trPr>
          <w:cantSplit w:val="0"/>
          <w:tblHeader w:val="0"/>
        </w:trPr>
        <w:tc>
          <w:tcPr/>
          <w:p w:rsidR="00000000" w:rsidDel="00000000" w:rsidP="00000000" w:rsidRDefault="00000000" w:rsidRPr="00000000" w14:paraId="0000037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“Standard Service Requirement “</w:t>
            </w:r>
          </w:p>
        </w:tc>
        <w:tc>
          <w:tcPr/>
          <w:p w:rsidR="00000000" w:rsidDel="00000000" w:rsidP="00000000" w:rsidRDefault="00000000" w:rsidRPr="00000000" w14:paraId="0000037D">
            <w:pPr>
              <w:spacing w:after="120" w:before="120" w:line="276" w:lineRule="auto"/>
              <w:ind w:left="170" w:firstLine="0"/>
              <w:rPr>
                <w:sz w:val="24"/>
                <w:szCs w:val="24"/>
              </w:rPr>
            </w:pPr>
            <w:r w:rsidDel="00000000" w:rsidR="00000000" w:rsidRPr="00000000">
              <w:rPr>
                <w:sz w:val="24"/>
                <w:szCs w:val="24"/>
                <w:rtl w:val="0"/>
              </w:rPr>
              <w:t xml:space="preserve">means delivery of the Contract to the defined Standard Service and Standard Overhead;</w:t>
            </w:r>
          </w:p>
        </w:tc>
      </w:tr>
      <w:tr>
        <w:trPr>
          <w:cantSplit w:val="0"/>
          <w:tblHeader w:val="0"/>
        </w:trPr>
        <w:tc>
          <w:tcPr/>
          <w:p w:rsidR="00000000" w:rsidDel="00000000" w:rsidP="00000000" w:rsidRDefault="00000000" w:rsidRPr="00000000" w14:paraId="0000037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"Standards"</w:t>
            </w:r>
          </w:p>
        </w:tc>
        <w:tc>
          <w:tcPr/>
          <w:p w:rsidR="00000000" w:rsidDel="00000000" w:rsidP="00000000" w:rsidRDefault="00000000" w:rsidRPr="00000000" w14:paraId="0000037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w:t>
            </w:r>
          </w:p>
          <w:p w:rsidR="00000000" w:rsidDel="00000000" w:rsidP="00000000" w:rsidRDefault="00000000" w:rsidRPr="00000000" w14:paraId="00000380">
            <w:pPr>
              <w:numPr>
                <w:ilvl w:val="1"/>
                <w:numId w:val="2"/>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standards published by BSI British Standards, the National Standards Body of the United Kingdom, the International Organisation for Standardisation or other reputable or equivalent bodies (and their successor bodies) that a skilled and experienced operator in the same type of industry or business sector as the Supplier would reasonably and ordinarily be expected to comply with; </w:t>
            </w:r>
          </w:p>
          <w:p w:rsidR="00000000" w:rsidDel="00000000" w:rsidP="00000000" w:rsidRDefault="00000000" w:rsidRPr="00000000" w14:paraId="00000381">
            <w:pPr>
              <w:numPr>
                <w:ilvl w:val="1"/>
                <w:numId w:val="2"/>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standards detailed in the specification in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w:t>
            </w:r>
          </w:p>
          <w:p w:rsidR="00000000" w:rsidDel="00000000" w:rsidP="00000000" w:rsidRDefault="00000000" w:rsidRPr="00000000" w14:paraId="00000382">
            <w:pPr>
              <w:numPr>
                <w:ilvl w:val="1"/>
                <w:numId w:val="2"/>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standards detailed by the Buyer in the Order Form or NEC4 Contract or agreed between the Parties from time to time; or</w:t>
            </w:r>
          </w:p>
          <w:p w:rsidR="00000000" w:rsidDel="00000000" w:rsidP="00000000" w:rsidRDefault="00000000" w:rsidRPr="00000000" w14:paraId="00000383">
            <w:pPr>
              <w:numPr>
                <w:ilvl w:val="1"/>
                <w:numId w:val="2"/>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relevant Government codes of practice and guidance applicable from time to time; </w:t>
            </w:r>
          </w:p>
        </w:tc>
      </w:tr>
      <w:tr>
        <w:trPr>
          <w:cantSplit w:val="0"/>
          <w:tblHeader w:val="0"/>
        </w:trPr>
        <w:tc>
          <w:tcPr/>
          <w:p w:rsidR="00000000" w:rsidDel="00000000" w:rsidP="00000000" w:rsidRDefault="00000000" w:rsidRPr="00000000" w14:paraId="0000038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"Start Date"</w:t>
            </w:r>
          </w:p>
        </w:tc>
        <w:tc>
          <w:tcPr/>
          <w:p w:rsidR="00000000" w:rsidDel="00000000" w:rsidP="00000000" w:rsidRDefault="00000000" w:rsidRPr="00000000" w14:paraId="0000038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the case of the Framework Contract, the date specified on the Framework Award Form, and in the case of a Call-Off Contract, the date specified in the Order Form or in the NEC4 Contract the “starting date”;</w:t>
            </w:r>
          </w:p>
        </w:tc>
      </w:tr>
      <w:tr>
        <w:trPr>
          <w:cantSplit w:val="0"/>
          <w:tblHeader w:val="0"/>
        </w:trPr>
        <w:tc>
          <w:tcPr/>
          <w:p w:rsidR="00000000" w:rsidDel="00000000" w:rsidP="00000000" w:rsidRDefault="00000000" w:rsidRPr="00000000" w14:paraId="0000038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"Statement of Requirements"</w:t>
            </w:r>
          </w:p>
        </w:tc>
        <w:tc>
          <w:tcPr/>
          <w:p w:rsidR="00000000" w:rsidDel="00000000" w:rsidP="00000000" w:rsidRDefault="00000000" w:rsidRPr="00000000" w14:paraId="0000038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statement issued by the Buyer detailing its requirements in respect of Deliverables issued in accordance with the Call-Off Procedure;</w:t>
            </w:r>
          </w:p>
        </w:tc>
      </w:tr>
      <w:tr>
        <w:trPr>
          <w:cantSplit w:val="0"/>
          <w:tblHeader w:val="0"/>
        </w:trPr>
        <w:tc>
          <w:tcPr/>
          <w:p w:rsidR="00000000" w:rsidDel="00000000" w:rsidP="00000000" w:rsidRDefault="00000000" w:rsidRPr="00000000" w14:paraId="0000038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"Sub-Contract"</w:t>
            </w:r>
          </w:p>
        </w:tc>
        <w:tc>
          <w:tcPr/>
          <w:p w:rsidR="00000000" w:rsidDel="00000000" w:rsidP="00000000" w:rsidRDefault="00000000" w:rsidRPr="00000000" w14:paraId="0000038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contract or agreement (or proposed contract or agreement), other than a Call-Off Contract or the Framework Contract, pursuant to which a third party:</w:t>
            </w:r>
          </w:p>
          <w:p w:rsidR="00000000" w:rsidDel="00000000" w:rsidP="00000000" w:rsidRDefault="00000000" w:rsidRPr="00000000" w14:paraId="0000038A">
            <w:pPr>
              <w:numPr>
                <w:ilvl w:val="1"/>
                <w:numId w:val="3"/>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provides the Deliverables (or any part of them);</w:t>
            </w:r>
          </w:p>
          <w:p w:rsidR="00000000" w:rsidDel="00000000" w:rsidP="00000000" w:rsidRDefault="00000000" w:rsidRPr="00000000" w14:paraId="0000038B">
            <w:pPr>
              <w:numPr>
                <w:ilvl w:val="1"/>
                <w:numId w:val="3"/>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provides facilities or services necessary for the provision of the Deliverables (or any part of them); and/or</w:t>
            </w:r>
          </w:p>
          <w:p w:rsidR="00000000" w:rsidDel="00000000" w:rsidP="00000000" w:rsidRDefault="00000000" w:rsidRPr="00000000" w14:paraId="0000038C">
            <w:pPr>
              <w:numPr>
                <w:ilvl w:val="1"/>
                <w:numId w:val="3"/>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is responsible for the management, direction or control of the provision of the Deliverables (or any part of them); </w:t>
            </w:r>
          </w:p>
        </w:tc>
      </w:tr>
      <w:tr>
        <w:trPr>
          <w:cantSplit w:val="0"/>
          <w:tblHeader w:val="0"/>
        </w:trPr>
        <w:tc>
          <w:tcPr/>
          <w:p w:rsidR="00000000" w:rsidDel="00000000" w:rsidP="00000000" w:rsidRDefault="00000000" w:rsidRPr="00000000" w14:paraId="0000038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"Subcontractor"</w:t>
            </w:r>
          </w:p>
        </w:tc>
        <w:tc>
          <w:tcPr/>
          <w:p w:rsidR="00000000" w:rsidDel="00000000" w:rsidP="00000000" w:rsidRDefault="00000000" w:rsidRPr="00000000" w14:paraId="0000038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person other than the Supplier, who is a party to a Sub-Contract and the servants or agents of that person;</w:t>
            </w:r>
          </w:p>
        </w:tc>
      </w:tr>
      <w:tr>
        <w:trPr>
          <w:cantSplit w:val="0"/>
          <w:tblHeader w:val="0"/>
        </w:trPr>
        <w:tc>
          <w:tcPr/>
          <w:p w:rsidR="00000000" w:rsidDel="00000000" w:rsidP="00000000" w:rsidRDefault="00000000" w:rsidRPr="00000000" w14:paraId="0000038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"Subject Access Request"</w:t>
            </w:r>
          </w:p>
        </w:tc>
        <w:tc>
          <w:tcPr/>
          <w:p w:rsidR="00000000" w:rsidDel="00000000" w:rsidP="00000000" w:rsidRDefault="00000000" w:rsidRPr="00000000" w14:paraId="00000390">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written request to a company or organisation asking for access to the personal information it holds on you;</w:t>
            </w:r>
          </w:p>
        </w:tc>
      </w:tr>
      <w:tr>
        <w:trPr>
          <w:cantSplit w:val="0"/>
          <w:tblHeader w:val="0"/>
        </w:trPr>
        <w:tc>
          <w:tcPr/>
          <w:p w:rsidR="00000000" w:rsidDel="00000000" w:rsidP="00000000" w:rsidRDefault="00000000" w:rsidRPr="00000000" w14:paraId="0000039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"Subprocessor"</w:t>
            </w:r>
          </w:p>
        </w:tc>
        <w:tc>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third Party appointed to process Personal Data on behalf of that Processor related to a Contract;</w:t>
            </w:r>
          </w:p>
        </w:tc>
      </w:tr>
      <w:tr>
        <w:trPr>
          <w:cantSplit w:val="0"/>
          <w:tblHeader w:val="0"/>
        </w:trPr>
        <w:tc>
          <w:tcPr/>
          <w:p w:rsidR="00000000" w:rsidDel="00000000" w:rsidP="00000000" w:rsidRDefault="00000000" w:rsidRPr="00000000" w14:paraId="0000039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“Subsidiary Undertaking”</w:t>
            </w:r>
          </w:p>
        </w:tc>
        <w:tc>
          <w:tcPr/>
          <w:p w:rsidR="00000000" w:rsidDel="00000000" w:rsidP="00000000" w:rsidRDefault="00000000" w:rsidRPr="00000000" w14:paraId="0000039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set out in section 1162 of the Companies Act 2006;</w:t>
            </w:r>
          </w:p>
        </w:tc>
      </w:tr>
      <w:tr>
        <w:trPr>
          <w:cantSplit w:val="0"/>
          <w:tblHeader w:val="0"/>
        </w:trPr>
        <w:tc>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Group”</w:t>
            </w:r>
          </w:p>
        </w:tc>
        <w:tc>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Supplier, its Dependent Parent Undertakings and all Subsidiary Undertakings and Associates of such Dependent Parent Undertakings; </w:t>
            </w:r>
          </w:p>
        </w:tc>
      </w:tr>
      <w:tr>
        <w:trPr>
          <w:cantSplit w:val="0"/>
          <w:tblHeader w:val="0"/>
        </w:trPr>
        <w:tc>
          <w:tcPr/>
          <w:p w:rsidR="00000000" w:rsidDel="00000000" w:rsidP="00000000" w:rsidRDefault="00000000" w:rsidRPr="00000000" w14:paraId="0000039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w:t>
            </w:r>
          </w:p>
        </w:tc>
        <w:tc>
          <w:tcPr/>
          <w:p w:rsidR="00000000" w:rsidDel="00000000" w:rsidP="00000000" w:rsidRDefault="00000000" w:rsidRPr="00000000" w14:paraId="0000039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person, firm or company identified in the Framework Award Form;</w:t>
            </w:r>
          </w:p>
        </w:tc>
      </w:tr>
      <w:tr>
        <w:trPr>
          <w:cantSplit w:val="0"/>
          <w:tblHeader w:val="0"/>
        </w:trPr>
        <w:tc>
          <w:tcPr/>
          <w:p w:rsidR="00000000" w:rsidDel="00000000" w:rsidP="00000000" w:rsidRDefault="00000000" w:rsidRPr="00000000" w14:paraId="0000039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Assets"</w:t>
            </w:r>
          </w:p>
        </w:tc>
        <w:tc>
          <w:tcPr/>
          <w:p w:rsidR="00000000" w:rsidDel="00000000" w:rsidP="00000000" w:rsidRDefault="00000000" w:rsidRPr="00000000" w14:paraId="0000039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all assets and rights used by the Supplier to provide the Deliverables in accordance with the Call-Off Contract but excluding the Buyer Assets;</w:t>
            </w:r>
          </w:p>
        </w:tc>
      </w:tr>
      <w:tr>
        <w:trPr>
          <w:cantSplit w:val="0"/>
          <w:tblHeader w:val="0"/>
        </w:trPr>
        <w:tc>
          <w:tcPr/>
          <w:p w:rsidR="00000000" w:rsidDel="00000000" w:rsidP="00000000" w:rsidRDefault="00000000" w:rsidRPr="00000000" w14:paraId="0000039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Authorised Representative"</w:t>
            </w:r>
          </w:p>
        </w:tc>
        <w:tc>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representative appointed by the Supplier named in the Framework Award Form, or later defined in a Call-Off Contract; </w:t>
            </w:r>
          </w:p>
        </w:tc>
      </w:tr>
      <w:tr>
        <w:trPr>
          <w:cantSplit w:val="0"/>
          <w:tblHeader w:val="0"/>
        </w:trPr>
        <w:tc>
          <w:tcPr/>
          <w:p w:rsidR="00000000" w:rsidDel="00000000" w:rsidP="00000000" w:rsidRDefault="00000000" w:rsidRPr="00000000" w14:paraId="0000039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"Supplier's Confidential Information"</w:t>
            </w:r>
          </w:p>
        </w:tc>
        <w:tc>
          <w:tcPr/>
          <w:p w:rsidR="00000000" w:rsidDel="00000000" w:rsidP="00000000" w:rsidRDefault="00000000" w:rsidRPr="00000000" w14:paraId="0000039E">
            <w:pPr>
              <w:numPr>
                <w:ilvl w:val="1"/>
                <w:numId w:val="5"/>
              </w:numPr>
              <w:pBdr>
                <w:top w:space="0" w:sz="0" w:val="nil"/>
                <w:left w:space="0" w:sz="0" w:val="nil"/>
                <w:bottom w:space="0" w:sz="0" w:val="nil"/>
                <w:right w:space="0" w:sz="0" w:val="nil"/>
                <w:between w:space="0" w:sz="0" w:val="nil"/>
              </w:pBdr>
              <w:spacing w:after="120" w:before="120" w:line="276" w:lineRule="auto"/>
              <w:ind w:left="852" w:hanging="682"/>
              <w:rPr>
                <w:sz w:val="24"/>
                <w:szCs w:val="24"/>
              </w:rPr>
            </w:pPr>
            <w:r w:rsidDel="00000000" w:rsidR="00000000" w:rsidRPr="00000000">
              <w:rPr>
                <w:sz w:val="24"/>
                <w:szCs w:val="24"/>
                <w:rtl w:val="0"/>
              </w:rPr>
              <w:t xml:space="preserve">any information, however it is conveyed, that relates to the business, affairs, developments, IPR of the Supplier (including the Supplier Existing IPR) trade secrets, Know-How, and/or personnel of the Supplier; </w:t>
            </w:r>
          </w:p>
          <w:p w:rsidR="00000000" w:rsidDel="00000000" w:rsidP="00000000" w:rsidRDefault="00000000" w:rsidRPr="00000000" w14:paraId="0000039F">
            <w:pPr>
              <w:numPr>
                <w:ilvl w:val="1"/>
                <w:numId w:val="5"/>
              </w:numPr>
              <w:pBdr>
                <w:top w:space="0" w:sz="0" w:val="nil"/>
                <w:left w:space="0" w:sz="0" w:val="nil"/>
                <w:bottom w:space="0" w:sz="0" w:val="nil"/>
                <w:right w:space="0" w:sz="0" w:val="nil"/>
                <w:between w:space="0" w:sz="0" w:val="nil"/>
              </w:pBdr>
              <w:spacing w:after="120" w:before="120" w:line="276" w:lineRule="auto"/>
              <w:ind w:left="852" w:hanging="682"/>
              <w:rPr>
                <w:sz w:val="24"/>
                <w:szCs w:val="24"/>
              </w:rPr>
            </w:pPr>
            <w:r w:rsidDel="00000000" w:rsidR="00000000" w:rsidRPr="00000000">
              <w:rPr>
                <w:sz w:val="24"/>
                <w:szCs w:val="24"/>
                <w:rtl w:val="0"/>
              </w:rPr>
              <w:t xml:space="preserve">any other information clearly designated as being confidential (whether or not it is marked as "confidential") or which ought reasonably to be considered to be confidential and which comes (or has come) to the Supplier’s attention or into the Supplier’s possession in connection with a Contract; and/or</w:t>
            </w:r>
          </w:p>
          <w:p w:rsidR="00000000" w:rsidDel="00000000" w:rsidP="00000000" w:rsidRDefault="00000000" w:rsidRPr="00000000" w14:paraId="000003A0">
            <w:pPr>
              <w:numPr>
                <w:ilvl w:val="1"/>
                <w:numId w:val="5"/>
              </w:numPr>
              <w:pBdr>
                <w:top w:space="0" w:sz="0" w:val="nil"/>
                <w:left w:space="0" w:sz="0" w:val="nil"/>
                <w:bottom w:space="0" w:sz="0" w:val="nil"/>
                <w:right w:space="0" w:sz="0" w:val="nil"/>
                <w:between w:space="0" w:sz="0" w:val="nil"/>
              </w:pBdr>
              <w:spacing w:after="120" w:before="120" w:line="276" w:lineRule="auto"/>
              <w:ind w:left="852" w:hanging="682"/>
              <w:rPr>
                <w:sz w:val="24"/>
                <w:szCs w:val="24"/>
              </w:rPr>
            </w:pPr>
            <w:r w:rsidDel="00000000" w:rsidR="00000000" w:rsidRPr="00000000">
              <w:rPr>
                <w:sz w:val="24"/>
                <w:szCs w:val="24"/>
                <w:rtl w:val="0"/>
              </w:rPr>
              <w:t xml:space="preserve">information derived from any of a) and b) above; </w:t>
            </w:r>
          </w:p>
        </w:tc>
      </w:tr>
      <w:tr>
        <w:trPr>
          <w:cantSplit w:val="0"/>
          <w:tblHeader w:val="0"/>
        </w:trPr>
        <w:tc>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"Supplier's Contract Manager” </w:t>
            </w:r>
          </w:p>
        </w:tc>
        <w:tc>
          <w:tcPr/>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person identified in the Order Form or in the NEC4 Contract, appointed by the Supplier to oversee the operation of the Call-Off Contract and any alternative person whom the Supplier intends to appoint to the role, provided that the Supplier informs the Buyer prior to the appointment;</w:t>
            </w:r>
          </w:p>
        </w:tc>
      </w:tr>
      <w:tr>
        <w:trPr>
          <w:cantSplit w:val="0"/>
          <w:tblHeader w:val="0"/>
        </w:trPr>
        <w:tc>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Equipment"</w:t>
            </w:r>
          </w:p>
        </w:tc>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Supplier's hardware, computer and telecoms devices, equipment, plant, materials and such other items supplied and used by the Supplier (but not hired, leased or loaned from the Buyer) in the performance of its obligations under the Call-Off Contract;</w:t>
            </w:r>
          </w:p>
        </w:tc>
      </w:tr>
      <w:tr>
        <w:trPr>
          <w:cantSplit w:val="0"/>
          <w:tblHeader w:val="0"/>
        </w:trPr>
        <w:tc>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Existing IPR”</w:t>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and all IPR that are owned or licensed to the Supplier and which are or have been developed independently of the Contract (whether prior to the Effective Date or otherwise);</w:t>
            </w:r>
          </w:p>
        </w:tc>
      </w:tr>
      <w:tr>
        <w:trPr>
          <w:cantSplit w:val="0"/>
          <w:tblHeader w:val="0"/>
        </w:trPr>
        <w:tc>
          <w:tcPr/>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Existing IPR Licence”</w:t>
            </w:r>
          </w:p>
        </w:tc>
        <w:tc>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licence to be offered by the Supplier to the Supplier Existing IPR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A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Marketing Contact"</w:t>
            </w:r>
          </w:p>
        </w:tc>
        <w:tc>
          <w:tcPr/>
          <w:p w:rsidR="00000000" w:rsidDel="00000000" w:rsidP="00000000" w:rsidRDefault="00000000" w:rsidRPr="00000000" w14:paraId="000003AA">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shall be the person identified in the Framework Award Form;</w:t>
            </w:r>
          </w:p>
        </w:tc>
      </w:tr>
      <w:tr>
        <w:trPr>
          <w:cantSplit w:val="0"/>
          <w:tblHeader w:val="0"/>
        </w:trPr>
        <w:tc>
          <w:tcPr/>
          <w:p w:rsidR="00000000" w:rsidDel="00000000" w:rsidP="00000000" w:rsidRDefault="00000000" w:rsidRPr="00000000" w14:paraId="000003A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New and Existing IPR Licence”</w:t>
            </w:r>
          </w:p>
        </w:tc>
        <w:tc>
          <w:tcPr/>
          <w:p w:rsidR="00000000" w:rsidDel="00000000" w:rsidP="00000000" w:rsidRDefault="00000000" w:rsidRPr="00000000" w14:paraId="000003AC">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licence to be offered by the Supplier to the New IPR and Supplier Existing IPR as set out in Call-Off Schedule 1 (Intellectual Property Rights) but excluding,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any Buyer Software; </w:t>
            </w:r>
          </w:p>
        </w:tc>
      </w:tr>
      <w:tr>
        <w:trPr>
          <w:cantSplit w:val="0"/>
          <w:tblHeader w:val="0"/>
        </w:trPr>
        <w:tc>
          <w:tcPr/>
          <w:p w:rsidR="00000000" w:rsidDel="00000000" w:rsidP="00000000" w:rsidRDefault="00000000" w:rsidRPr="00000000" w14:paraId="000003A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Non-Performance"</w:t>
            </w:r>
          </w:p>
        </w:tc>
        <w:tc>
          <w:tcPr/>
          <w:p w:rsidR="00000000" w:rsidDel="00000000" w:rsidP="00000000" w:rsidRDefault="00000000" w:rsidRPr="00000000" w14:paraId="000003AE">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where the Supplier has failed to:</w:t>
            </w:r>
          </w:p>
          <w:p w:rsidR="00000000" w:rsidDel="00000000" w:rsidP="00000000" w:rsidRDefault="00000000" w:rsidRPr="00000000" w14:paraId="000003AF">
            <w:pPr>
              <w:numPr>
                <w:ilvl w:val="1"/>
                <w:numId w:val="12"/>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Achieve a Milestone by its Milestone Date;</w:t>
            </w:r>
          </w:p>
          <w:p w:rsidR="00000000" w:rsidDel="00000000" w:rsidP="00000000" w:rsidRDefault="00000000" w:rsidRPr="00000000" w14:paraId="000003B0">
            <w:pPr>
              <w:numPr>
                <w:ilvl w:val="1"/>
                <w:numId w:val="12"/>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provide the Goods and/or Services in accordance with the Key Performance Indicators; and/or</w:t>
            </w:r>
          </w:p>
          <w:p w:rsidR="00000000" w:rsidDel="00000000" w:rsidP="00000000" w:rsidRDefault="00000000" w:rsidRPr="00000000" w14:paraId="000003B1">
            <w:pPr>
              <w:numPr>
                <w:ilvl w:val="1"/>
                <w:numId w:val="12"/>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comply with an obligation under a Contract;</w:t>
            </w:r>
          </w:p>
        </w:tc>
      </w:tr>
      <w:tr>
        <w:trPr>
          <w:cantSplit w:val="0"/>
          <w:tblHeader w:val="0"/>
        </w:trPr>
        <w:tc>
          <w:tcPr/>
          <w:p w:rsidR="00000000" w:rsidDel="00000000" w:rsidP="00000000" w:rsidRDefault="00000000" w:rsidRPr="00000000" w14:paraId="000003B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Profit"</w:t>
            </w:r>
          </w:p>
        </w:tc>
        <w:tc>
          <w:tcPr/>
          <w:p w:rsidR="00000000" w:rsidDel="00000000" w:rsidP="00000000" w:rsidRDefault="00000000" w:rsidRPr="00000000" w14:paraId="000003B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relation to a period, the difference between the total Charges (in nominal cash flow terms but excluding any Deductions) and total Costs (in nominal cash flow terms) in respect of a Call-Off Contract for the relevant period. Supplier Profit is captured  at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 and Call-Off Schedule 5 (</w:t>
            </w:r>
            <w:r w:rsidDel="00000000" w:rsidR="00000000" w:rsidRPr="00000000">
              <w:rPr>
                <w:i w:val="1"/>
                <w:iCs w:val="1"/>
                <w:sz w:val="24"/>
                <w:szCs w:val="24"/>
                <w:rtl w:val="0"/>
              </w:rPr>
              <w:t xml:space="preserve">Pricing Details</w:t>
            </w:r>
            <w:r w:rsidDel="00000000" w:rsidR="00000000" w:rsidRPr="00000000">
              <w:rPr>
                <w:sz w:val="24"/>
                <w:szCs w:val="24"/>
                <w:rtl w:val="0"/>
              </w:rPr>
              <w:t xml:space="preserve">) in the form of a percentage uplift;</w:t>
            </w:r>
          </w:p>
        </w:tc>
      </w:tr>
      <w:tr>
        <w:trPr>
          <w:cantSplit w:val="0"/>
          <w:tblHeader w:val="0"/>
        </w:trPr>
        <w:tc>
          <w:tcPr/>
          <w:p w:rsidR="00000000" w:rsidDel="00000000" w:rsidP="00000000" w:rsidRDefault="00000000" w:rsidRPr="00000000" w14:paraId="000003B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Profit Margin"</w:t>
            </w:r>
          </w:p>
        </w:tc>
        <w:tc>
          <w:tcPr/>
          <w:p w:rsidR="00000000" w:rsidDel="00000000" w:rsidP="00000000" w:rsidRDefault="00000000" w:rsidRPr="00000000" w14:paraId="000003B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relation to a period or a Milestone (as the context requires), the Supplier Profit for the relevant period or in relation to the relevant Milestone divided by the total Charges over the same period or in relation to the relevant Milestone and expressed as a percentage;</w:t>
            </w:r>
          </w:p>
        </w:tc>
      </w:tr>
      <w:tr>
        <w:trPr>
          <w:cantSplit w:val="0"/>
          <w:tblHeader w:val="0"/>
        </w:trPr>
        <w:tc>
          <w:tcPr/>
          <w:p w:rsidR="00000000" w:rsidDel="00000000" w:rsidP="00000000" w:rsidRDefault="00000000" w:rsidRPr="00000000" w14:paraId="000003B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Staff"</w:t>
            </w:r>
          </w:p>
        </w:tc>
        <w:tc>
          <w:tcPr/>
          <w:p w:rsidR="00000000" w:rsidDel="00000000" w:rsidP="00000000" w:rsidRDefault="00000000" w:rsidRPr="00000000" w14:paraId="000003B7">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individual engaged, directly or indirectly, or employed by the Supplier or any Subcontractor engaged in the management or performance of the Supplier’s obligations under a Contract;</w:t>
            </w:r>
          </w:p>
        </w:tc>
      </w:tr>
      <w:tr>
        <w:trPr>
          <w:cantSplit w:val="0"/>
          <w:tblHeader w:val="0"/>
        </w:trPr>
        <w:tc>
          <w:tcPr/>
          <w:p w:rsidR="00000000" w:rsidDel="00000000" w:rsidP="00000000" w:rsidRDefault="00000000" w:rsidRPr="00000000" w14:paraId="000003B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"Supplier System"</w:t>
            </w:r>
          </w:p>
        </w:tc>
        <w:tc>
          <w:tcPr/>
          <w:p w:rsidR="00000000" w:rsidDel="00000000" w:rsidP="00000000" w:rsidRDefault="00000000" w:rsidRPr="00000000" w14:paraId="000003B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information and communications technology system used by the Supplier or any Subcontractor in supplying the Deliverables, including the COTS Software, the Supplier Equipment, configuration and management utilities, calibration and testing tools and related cabling (but excluding the Buyer System);</w:t>
            </w:r>
          </w:p>
        </w:tc>
      </w:tr>
      <w:tr>
        <w:trPr>
          <w:cantSplit w:val="0"/>
          <w:tblHeader w:val="0"/>
        </w:trPr>
        <w:tc>
          <w:tcPr/>
          <w:p w:rsidR="00000000" w:rsidDel="00000000" w:rsidP="00000000" w:rsidRDefault="00000000" w:rsidRPr="00000000" w14:paraId="000003B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"Supply Chain Management"</w:t>
            </w:r>
          </w:p>
        </w:tc>
        <w:tc>
          <w:tcPr/>
          <w:p w:rsidR="00000000" w:rsidDel="00000000" w:rsidP="00000000" w:rsidRDefault="00000000" w:rsidRPr="00000000" w14:paraId="000003B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is the handling of the entire production flow of a good or service to maximize quality, delivery, customer experience and cost-effectiveness;</w:t>
            </w:r>
          </w:p>
        </w:tc>
      </w:tr>
      <w:tr>
        <w:trPr>
          <w:cantSplit w:val="0"/>
          <w:tblHeader w:val="0"/>
        </w:trPr>
        <w:tc>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"Supporting Documentation"</w:t>
            </w:r>
          </w:p>
        </w:tc>
        <w:tc>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sufficient information in writing to enable the Buyer to reasonably assess whether the Charges, Reimbursable Expenses and other sums due from the Buyer under the Call-Off Contract detailed in the information are properly payable;</w:t>
            </w:r>
          </w:p>
        </w:tc>
      </w:tr>
      <w:tr>
        <w:trPr>
          <w:cantSplit w:val="0"/>
          <w:tblHeader w:val="0"/>
        </w:trPr>
        <w:tc>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"Supply Chain Intermediary"</w:t>
            </w:r>
          </w:p>
        </w:tc>
        <w:tc>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entity (including any company or partnership) in an arrangement with a Worker, where the Worker performs or is under an obligation personally to perform, services for the Buyer;</w:t>
            </w:r>
          </w:p>
        </w:tc>
      </w:tr>
      <w:tr>
        <w:trPr>
          <w:cantSplit w:val="0"/>
          <w:tblHeader w:val="0"/>
        </w:trPr>
        <w:tc>
          <w:tcPr/>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"Sustainability Management Plan"</w:t>
            </w:r>
          </w:p>
        </w:tc>
        <w:tc>
          <w:tcPr/>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120" w:before="120" w:line="276" w:lineRule="auto"/>
              <w:ind w:left="151" w:firstLine="19.000000000000004"/>
              <w:rPr>
                <w:sz w:val="24"/>
                <w:szCs w:val="24"/>
              </w:rPr>
            </w:pPr>
            <w:r w:rsidDel="00000000" w:rsidR="00000000" w:rsidRPr="00000000">
              <w:rPr>
                <w:sz w:val="24"/>
                <w:szCs w:val="24"/>
                <w:rtl w:val="0"/>
              </w:rPr>
              <w:t xml:space="preserve">A plan which includes the Suppliers approach to energy management, water management and waste management in line with the requirements of the Specification;</w:t>
            </w:r>
          </w:p>
        </w:tc>
      </w:tr>
      <w:tr>
        <w:trPr>
          <w:cantSplit w:val="0"/>
          <w:tblHeader w:val="0"/>
        </w:trPr>
        <w:tc>
          <w:tcPr/>
          <w:p w:rsidR="00000000" w:rsidDel="00000000" w:rsidP="00000000" w:rsidRDefault="00000000" w:rsidRPr="00000000" w14:paraId="000003C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"Target Costs"</w:t>
            </w:r>
          </w:p>
        </w:tc>
        <w:tc>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120" w:before="120" w:line="276" w:lineRule="auto"/>
              <w:ind w:left="151" w:firstLine="0"/>
              <w:rPr>
                <w:sz w:val="24"/>
                <w:szCs w:val="24"/>
              </w:rPr>
            </w:pPr>
            <w:r w:rsidDel="00000000" w:rsidR="00000000" w:rsidRPr="00000000">
              <w:rPr>
                <w:sz w:val="24"/>
                <w:szCs w:val="24"/>
                <w:rtl w:val="0"/>
              </w:rPr>
              <w:t xml:space="preserve">those costs which are recoverable in accordance with this Call-Off Contract where the target cost pricing option is selected in the Order Form;</w:t>
            </w:r>
          </w:p>
        </w:tc>
      </w:tr>
      <w:tr>
        <w:trPr>
          <w:cantSplit w:val="0"/>
          <w:tblHeader w:val="0"/>
        </w:trPr>
        <w:tc>
          <w:tcPr/>
          <w:p w:rsidR="00000000" w:rsidDel="00000000" w:rsidP="00000000" w:rsidRDefault="00000000" w:rsidRPr="00000000" w14:paraId="000003C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"Target Cost Pricing Matrix"</w:t>
            </w:r>
          </w:p>
        </w:tc>
        <w:tc>
          <w:tcPr/>
          <w:p w:rsidR="00000000" w:rsidDel="00000000" w:rsidP="00000000" w:rsidRDefault="00000000" w:rsidRPr="00000000" w14:paraId="000003C5">
            <w:pPr>
              <w:pBdr>
                <w:top w:space="0" w:sz="0" w:val="nil"/>
                <w:left w:space="0" w:sz="0" w:val="nil"/>
                <w:bottom w:space="0" w:sz="0" w:val="nil"/>
                <w:right w:space="0" w:sz="0" w:val="nil"/>
                <w:between w:space="0" w:sz="0" w:val="nil"/>
              </w:pBdr>
              <w:spacing w:after="120" w:before="120" w:line="276" w:lineRule="auto"/>
              <w:ind w:left="151" w:firstLine="0"/>
              <w:rPr>
                <w:sz w:val="24"/>
                <w:szCs w:val="24"/>
              </w:rPr>
            </w:pPr>
            <w:r w:rsidDel="00000000" w:rsidR="00000000" w:rsidRPr="00000000">
              <w:rPr>
                <w:sz w:val="24"/>
                <w:szCs w:val="24"/>
                <w:rtl w:val="0"/>
              </w:rPr>
              <w:t xml:space="preserve">the spreadsheet setting out details of the Target Cost Charges which is set out in the Order Form and will be provided by the Buyer as part of a Call-Off Procedure;</w:t>
            </w:r>
          </w:p>
        </w:tc>
      </w:tr>
      <w:tr>
        <w:trPr>
          <w:cantSplit w:val="0"/>
          <w:tblHeader w:val="0"/>
        </w:trPr>
        <w:tc>
          <w:tcPr/>
          <w:p w:rsidR="00000000" w:rsidDel="00000000" w:rsidP="00000000" w:rsidRDefault="00000000" w:rsidRPr="00000000" w14:paraId="000003C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"Target Price"</w:t>
            </w:r>
          </w:p>
        </w:tc>
        <w:tc>
          <w:tcPr/>
          <w:p w:rsidR="00000000" w:rsidDel="00000000" w:rsidP="00000000" w:rsidRDefault="00000000" w:rsidRPr="00000000" w14:paraId="000003C7">
            <w:pPr>
              <w:pBdr>
                <w:top w:space="0" w:sz="0" w:val="nil"/>
                <w:left w:space="0" w:sz="0" w:val="nil"/>
                <w:bottom w:space="0" w:sz="0" w:val="nil"/>
                <w:right w:space="0" w:sz="0" w:val="nil"/>
                <w:between w:space="0" w:sz="0" w:val="nil"/>
              </w:pBdr>
              <w:spacing w:after="120" w:before="120" w:line="276" w:lineRule="auto"/>
              <w:ind w:left="151" w:firstLine="0"/>
              <w:rPr>
                <w:sz w:val="24"/>
                <w:szCs w:val="24"/>
              </w:rPr>
            </w:pPr>
            <w:r w:rsidDel="00000000" w:rsidR="00000000" w:rsidRPr="00000000">
              <w:rPr>
                <w:sz w:val="24"/>
                <w:szCs w:val="24"/>
                <w:rtl w:val="0"/>
              </w:rPr>
              <w:t xml:space="preserve">the price which is payable where the target cost pricing option is selected in the Order Form;</w:t>
            </w:r>
          </w:p>
        </w:tc>
      </w:tr>
      <w:tr>
        <w:trPr>
          <w:cantSplit w:val="0"/>
          <w:tblHeader w:val="0"/>
        </w:trPr>
        <w:tc>
          <w:tcPr/>
          <w:p w:rsidR="00000000" w:rsidDel="00000000" w:rsidP="00000000" w:rsidRDefault="00000000" w:rsidRPr="00000000" w14:paraId="000003C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“Tax”</w:t>
            </w:r>
          </w:p>
        </w:tc>
        <w:tc>
          <w:tcPr/>
          <w:p w:rsidR="00000000" w:rsidDel="00000000" w:rsidP="00000000" w:rsidRDefault="00000000" w:rsidRPr="00000000" w14:paraId="000003C9">
            <w:pPr>
              <w:numPr>
                <w:ilvl w:val="0"/>
                <w:numId w:val="1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all forms of taxation whether direct or indirect;</w:t>
            </w:r>
          </w:p>
          <w:p w:rsidR="00000000" w:rsidDel="00000000" w:rsidP="00000000" w:rsidRDefault="00000000" w:rsidRPr="00000000" w14:paraId="000003CA">
            <w:pPr>
              <w:numPr>
                <w:ilvl w:val="0"/>
                <w:numId w:val="1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national insurance contributions in the United Kingdom and similar contributions or obligations in any other jurisdiction;</w:t>
            </w:r>
          </w:p>
          <w:p w:rsidR="00000000" w:rsidDel="00000000" w:rsidP="00000000" w:rsidRDefault="00000000" w:rsidRPr="00000000" w14:paraId="000003CB">
            <w:pPr>
              <w:numPr>
                <w:ilvl w:val="0"/>
                <w:numId w:val="1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all statutory, governmental, state, federal, provincial, local government or municipal charges, duties, imports, contributions. levies or liabilities (other than in return for goods or services supplied or performed or to be performed) and withholdings; and</w:t>
            </w:r>
          </w:p>
          <w:p w:rsidR="00000000" w:rsidDel="00000000" w:rsidP="00000000" w:rsidRDefault="00000000" w:rsidRPr="00000000" w14:paraId="000003CC">
            <w:pPr>
              <w:numPr>
                <w:ilvl w:val="0"/>
                <w:numId w:val="11"/>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penalty, fine, surcharge, interest, charges or costs relating to any of the above,</w:t>
            </w:r>
          </w:p>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each case wherever chargeable and whether of the United Kingdom and any other jurisdiction;</w:t>
            </w:r>
          </w:p>
        </w:tc>
      </w:tr>
      <w:tr>
        <w:trPr>
          <w:cantSplit w:val="0"/>
          <w:tblHeader w:val="0"/>
        </w:trPr>
        <w:tc>
          <w:tcPr/>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“Termination Assistance Period”</w:t>
            </w:r>
          </w:p>
        </w:tc>
        <w:tc>
          <w:tcPr/>
          <w:p w:rsidR="00000000" w:rsidDel="00000000" w:rsidP="00000000" w:rsidRDefault="00000000" w:rsidRPr="00000000" w14:paraId="000003CF">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period specified in a Termination Assistance Notice for which the Supplier is required to provide the Termination Assistance as such period may be extended pursuant to Paragraph 5.2 of Call-Off Schedule 10 </w:t>
            </w:r>
            <w:r w:rsidDel="00000000" w:rsidR="00000000" w:rsidRPr="00000000">
              <w:rPr>
                <w:i w:val="1"/>
                <w:iCs w:val="1"/>
                <w:sz w:val="24"/>
                <w:szCs w:val="24"/>
                <w:rtl w:val="0"/>
              </w:rPr>
              <w:t xml:space="preserve">(Exit Management)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D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"Termination Notice"</w:t>
            </w:r>
          </w:p>
        </w:tc>
        <w:tc>
          <w:tcPr/>
          <w:p w:rsidR="00000000" w:rsidDel="00000000" w:rsidP="00000000" w:rsidRDefault="00000000" w:rsidRPr="00000000" w14:paraId="000003D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written notice of termination given by one Party to the other, notifying the Party receiving the notice of the intention of the Party giving the notice to terminate a Contract on a specified date and setting out the grounds for termination; </w:t>
            </w:r>
          </w:p>
        </w:tc>
      </w:tr>
      <w:tr>
        <w:trPr>
          <w:cantSplit w:val="0"/>
          <w:tblHeader w:val="0"/>
        </w:trPr>
        <w:tc>
          <w:tcPr/>
          <w:p w:rsidR="00000000" w:rsidDel="00000000" w:rsidP="00000000" w:rsidRDefault="00000000" w:rsidRPr="00000000" w14:paraId="000003D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"Test Issue"</w:t>
            </w:r>
          </w:p>
        </w:tc>
        <w:tc>
          <w:tcPr/>
          <w:p w:rsidR="00000000" w:rsidDel="00000000" w:rsidP="00000000" w:rsidRDefault="00000000" w:rsidRPr="00000000" w14:paraId="000003D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variance or non-conformity of the Deliverables from their requirements as set out in a Call-Off Contract;</w:t>
            </w:r>
          </w:p>
        </w:tc>
      </w:tr>
      <w:tr>
        <w:trPr>
          <w:cantSplit w:val="0"/>
          <w:tblHeader w:val="0"/>
        </w:trPr>
        <w:tc>
          <w:tcPr/>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"Test Plan"</w:t>
            </w:r>
          </w:p>
        </w:tc>
        <w:tc>
          <w:tcPr/>
          <w:p w:rsidR="00000000" w:rsidDel="00000000" w:rsidP="00000000" w:rsidRDefault="00000000" w:rsidRPr="00000000" w14:paraId="000003D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plan:</w:t>
            </w:r>
          </w:p>
          <w:p w:rsidR="00000000" w:rsidDel="00000000" w:rsidP="00000000" w:rsidRDefault="00000000" w:rsidRPr="00000000" w14:paraId="000003D6">
            <w:pPr>
              <w:numPr>
                <w:ilvl w:val="1"/>
                <w:numId w:val="23"/>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for the Testing of the Deliverables; and </w:t>
            </w:r>
          </w:p>
          <w:p w:rsidR="00000000" w:rsidDel="00000000" w:rsidP="00000000" w:rsidRDefault="00000000" w:rsidRPr="00000000" w14:paraId="000003D7">
            <w:pPr>
              <w:numPr>
                <w:ilvl w:val="1"/>
                <w:numId w:val="23"/>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setting out other agreed criteria related to the achievement of Milestones; </w:t>
            </w:r>
          </w:p>
        </w:tc>
      </w:tr>
      <w:tr>
        <w:trPr>
          <w:cantSplit w:val="0"/>
          <w:tblHeader w:val="0"/>
        </w:trPr>
        <w:tc>
          <w:tcPr/>
          <w:p w:rsidR="00000000" w:rsidDel="00000000" w:rsidP="00000000" w:rsidRDefault="00000000" w:rsidRPr="00000000" w14:paraId="000003D8">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"Tests and Testing"</w:t>
            </w:r>
          </w:p>
        </w:tc>
        <w:tc>
          <w:tcPr/>
          <w:p w:rsidR="00000000" w:rsidDel="00000000" w:rsidP="00000000" w:rsidRDefault="00000000" w:rsidRPr="00000000" w14:paraId="000003D9">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tests required to be carried out pursuant to a Call-Off Contract as set out in the Test Plan or elsewhere in a Call-Off Contract and "</w:t>
            </w:r>
            <w:r w:rsidDel="00000000" w:rsidR="00000000" w:rsidRPr="00000000">
              <w:rPr>
                <w:b w:val="1"/>
                <w:bCs w:val="1"/>
                <w:sz w:val="24"/>
                <w:szCs w:val="24"/>
                <w:rtl w:val="0"/>
              </w:rPr>
              <w:t xml:space="preserve">Tested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3DA">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"Third Party IPR"</w:t>
            </w:r>
          </w:p>
        </w:tc>
        <w:tc>
          <w:tcPr/>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Intellectual Property Rights owned by a third party which is or will be used by the Supplier for the purpose of providing the Deliverables;</w:t>
            </w:r>
          </w:p>
        </w:tc>
      </w:tr>
      <w:tr>
        <w:trPr>
          <w:cantSplit w:val="0"/>
          <w:tblHeader w:val="0"/>
        </w:trPr>
        <w:tc>
          <w:tcPr/>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“Third Party IPR Licence”</w:t>
            </w:r>
          </w:p>
        </w:tc>
        <w:tc>
          <w:tcPr/>
          <w:p w:rsidR="00000000" w:rsidDel="00000000" w:rsidP="00000000" w:rsidRDefault="00000000" w:rsidRPr="00000000" w14:paraId="000003DD">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licence to be offered by the Supplier to the Third Party IPR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rHeight w:val="686" w:hRule="atLeast"/>
          <w:tblHeader w:val="0"/>
        </w:trPr>
        <w:tc>
          <w:tcPr/>
          <w:p w:rsidR="00000000" w:rsidDel="00000000" w:rsidP="00000000" w:rsidRDefault="00000000" w:rsidRPr="00000000" w14:paraId="000003DE">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“Total KPI Credits”</w:t>
            </w:r>
          </w:p>
        </w:tc>
        <w:tc>
          <w:tcPr/>
          <w:p w:rsidR="00000000" w:rsidDel="00000000" w:rsidP="00000000" w:rsidRDefault="00000000" w:rsidRPr="00000000" w14:paraId="000003DF">
            <w:pPr>
              <w:spacing w:after="120" w:before="120" w:line="276" w:lineRule="auto"/>
              <w:ind w:left="170" w:firstLine="0"/>
              <w:rPr>
                <w:sz w:val="24"/>
                <w:szCs w:val="24"/>
              </w:rPr>
            </w:pPr>
            <w:r w:rsidDel="00000000" w:rsidR="00000000" w:rsidRPr="00000000">
              <w:rPr>
                <w:sz w:val="24"/>
                <w:szCs w:val="24"/>
                <w:rtl w:val="0"/>
              </w:rPr>
              <w:t xml:space="preserve">has the meaning given to it within Call-Off Schedule 14</w:t>
            </w:r>
            <w:r w:rsidDel="00000000" w:rsidR="00000000" w:rsidRPr="00000000">
              <w:rPr>
                <w:i w:val="1"/>
                <w:iCs w:val="1"/>
                <w:sz w:val="24"/>
                <w:szCs w:val="24"/>
                <w:rtl w:val="0"/>
              </w:rPr>
              <w:t xml:space="preserve"> (Performance Levels)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E0">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"Transferring Buyer Employees"</w:t>
            </w:r>
          </w:p>
        </w:tc>
        <w:tc>
          <w:tcPr/>
          <w:p w:rsidR="00000000" w:rsidDel="00000000" w:rsidP="00000000" w:rsidRDefault="00000000" w:rsidRPr="00000000" w14:paraId="000003E1">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those employees of the Buyer to whom the Employment Regulations will apply on the Relevant Transfer Date;</w:t>
            </w:r>
          </w:p>
        </w:tc>
      </w:tr>
      <w:tr>
        <w:trPr>
          <w:cantSplit w:val="0"/>
          <w:tblHeader w:val="0"/>
        </w:trPr>
        <w:tc>
          <w:tcPr/>
          <w:p w:rsidR="00000000" w:rsidDel="00000000" w:rsidP="00000000" w:rsidRDefault="00000000" w:rsidRPr="00000000" w14:paraId="000003E2">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"Transferring Former Supplier Employees</w:t>
            </w:r>
          </w:p>
        </w:tc>
        <w:tc>
          <w:tcPr/>
          <w:p w:rsidR="00000000" w:rsidDel="00000000" w:rsidP="00000000" w:rsidRDefault="00000000" w:rsidRPr="00000000" w14:paraId="000003E3">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In relation to a Former Supplier, those employees of the Former Supplier to whom the Employment Regulations will apply on the Relevant Transfer Date;</w:t>
            </w:r>
          </w:p>
        </w:tc>
      </w:tr>
      <w:tr>
        <w:trPr>
          <w:cantSplit w:val="0"/>
          <w:tblHeader w:val="0"/>
        </w:trPr>
        <w:tc>
          <w:tcPr/>
          <w:p w:rsidR="00000000" w:rsidDel="00000000" w:rsidP="00000000" w:rsidRDefault="00000000" w:rsidRPr="00000000" w14:paraId="000003E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"Transferring Supplier Employees"</w:t>
            </w:r>
          </w:p>
        </w:tc>
        <w:tc>
          <w:tcPr/>
          <w:p w:rsidR="00000000" w:rsidDel="00000000" w:rsidP="00000000" w:rsidRDefault="00000000" w:rsidRPr="00000000" w14:paraId="000003E5">
            <w:pPr>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those employees of the Supplier and/or the Supplier’s Subcontractors to whom the Employment Regulations will apply on the Service Transfer Date; </w:t>
            </w:r>
          </w:p>
        </w:tc>
      </w:tr>
      <w:tr>
        <w:trPr>
          <w:cantSplit w:val="0"/>
          <w:tblHeader w:val="0"/>
        </w:trPr>
        <w:tc>
          <w:tcPr/>
          <w:p w:rsidR="00000000" w:rsidDel="00000000" w:rsidP="00000000" w:rsidRDefault="00000000" w:rsidRPr="00000000" w14:paraId="000003E6">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"Transparency Information"</w:t>
            </w:r>
          </w:p>
        </w:tc>
        <w:tc>
          <w:tcPr/>
          <w:p w:rsidR="00000000" w:rsidDel="00000000" w:rsidP="00000000" w:rsidRDefault="00000000" w:rsidRPr="00000000" w14:paraId="000003E7">
            <w:pPr>
              <w:keepNext w:val="1"/>
              <w:numPr>
                <w:ilvl w:val="0"/>
                <w:numId w:val="1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information permitted or required to be published by the Procurement Act 2023, any regulations published under it, and any PPNs, subject to any exemptions set out in Sections 94 and 99 of the Procurement Act 2023 which shall be determined by the Relevant Authority taking into account Joint Schedule 4 </w:t>
            </w:r>
            <w:r w:rsidDel="00000000" w:rsidR="00000000" w:rsidRPr="00000000">
              <w:rPr>
                <w:i w:val="1"/>
                <w:iCs w:val="1"/>
                <w:sz w:val="24"/>
                <w:szCs w:val="24"/>
                <w:rtl w:val="0"/>
              </w:rPr>
              <w:t xml:space="preserve">(Commercially Sensitive Information)</w:t>
            </w:r>
            <w:r w:rsidDel="00000000" w:rsidR="00000000" w:rsidRPr="00000000">
              <w:rPr>
                <w:sz w:val="24"/>
                <w:szCs w:val="24"/>
                <w:rtl w:val="0"/>
              </w:rPr>
              <w:t xml:space="preserve">;</w:t>
            </w:r>
          </w:p>
          <w:p w:rsidR="00000000" w:rsidDel="00000000" w:rsidP="00000000" w:rsidRDefault="00000000" w:rsidRPr="00000000" w14:paraId="000003E8">
            <w:pPr>
              <w:keepNext w:val="1"/>
              <w:numPr>
                <w:ilvl w:val="0"/>
                <w:numId w:val="1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information about the Contract, including the content of the Contract requested and required to be disclosed under FOIA or the EIRs, and any changes to the Contract agreed from time to time, subject to any relevant exemptions, which shall be determined by the Relevant Authority taking into account Joint Schedule 4 </w:t>
            </w:r>
            <w:r w:rsidDel="00000000" w:rsidR="00000000" w:rsidRPr="00000000">
              <w:rPr>
                <w:i w:val="1"/>
                <w:iCs w:val="1"/>
                <w:sz w:val="24"/>
                <w:szCs w:val="24"/>
                <w:rtl w:val="0"/>
              </w:rPr>
              <w:t xml:space="preserve">(Commercially Sensitive Information)</w:t>
            </w:r>
            <w:r w:rsidDel="00000000" w:rsidR="00000000" w:rsidRPr="00000000">
              <w:rPr>
                <w:sz w:val="24"/>
                <w:szCs w:val="24"/>
                <w:rtl w:val="0"/>
              </w:rPr>
              <w:t xml:space="preserve">; and</w:t>
            </w:r>
          </w:p>
          <w:p w:rsidR="00000000" w:rsidDel="00000000" w:rsidP="00000000" w:rsidRDefault="00000000" w:rsidRPr="00000000" w14:paraId="000003E9">
            <w:pPr>
              <w:keepNext w:val="1"/>
              <w:numPr>
                <w:ilvl w:val="0"/>
                <w:numId w:val="1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information which is published in accordance with guidance issued by His Majesty's Government, from time to time; and</w:t>
            </w:r>
          </w:p>
          <w:p w:rsidR="00000000" w:rsidDel="00000000" w:rsidP="00000000" w:rsidRDefault="00000000" w:rsidRPr="00000000" w14:paraId="000003EA">
            <w:pPr>
              <w:keepNext w:val="1"/>
              <w:numPr>
                <w:ilvl w:val="0"/>
                <w:numId w:val="17"/>
              </w:numPr>
              <w:pBdr>
                <w:top w:space="0" w:sz="0" w:val="nil"/>
                <w:left w:space="0" w:sz="0" w:val="nil"/>
                <w:bottom w:space="0" w:sz="0" w:val="nil"/>
                <w:right w:space="0" w:sz="0" w:val="nil"/>
                <w:between w:space="0" w:sz="0" w:val="nil"/>
              </w:pBdr>
              <w:spacing w:after="120" w:before="120" w:line="276" w:lineRule="auto"/>
              <w:ind w:left="856" w:hanging="686"/>
              <w:rPr>
                <w:sz w:val="24"/>
                <w:szCs w:val="24"/>
              </w:rPr>
            </w:pPr>
            <w:r w:rsidDel="00000000" w:rsidR="00000000" w:rsidRPr="00000000">
              <w:rPr>
                <w:sz w:val="24"/>
                <w:szCs w:val="24"/>
                <w:rtl w:val="0"/>
              </w:rPr>
              <w:t xml:space="preserve">any of the information that the Buyer is permitted or required to publish by the Procurement Act 2023, any Regulations published under it and any Procurement Policy Notes, relating to the performance of the Supplier against any KPI and any information contained in any Performance Monitoring Reports (as that term is defined in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(if used)), subject to any exemptions set out in sections 94 and 99 of the Procurement Act 2023, or under the provisions of FOIA, which shall be determined by the Buyer taking into account Commercially Sensitive Information (if any) listed in the Framework Award Form or Order Form or in the NEC4 Contract (if any) or in Joint Schedule 4 </w:t>
            </w:r>
            <w:r w:rsidDel="00000000" w:rsidR="00000000" w:rsidRPr="00000000">
              <w:rPr>
                <w:i w:val="1"/>
                <w:iCs w:val="1"/>
                <w:sz w:val="24"/>
                <w:szCs w:val="24"/>
                <w:rtl w:val="0"/>
              </w:rPr>
              <w:t xml:space="preserve">(Commercially Sensitive Information)</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3E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"TUPE"</w:t>
            </w:r>
          </w:p>
        </w:tc>
        <w:tc>
          <w:tcPr/>
          <w:p w:rsidR="00000000" w:rsidDel="00000000" w:rsidP="00000000" w:rsidRDefault="00000000" w:rsidRPr="00000000" w14:paraId="000003EC">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Transfer of Undertakings (Protection of Employment) Regulations 2006 (SI 2006/246) as amended or replaced or any other regulations or UK legislation implementing the Acquired Rights Directive;</w:t>
            </w:r>
          </w:p>
        </w:tc>
      </w:tr>
      <w:tr>
        <w:trPr>
          <w:cantSplit w:val="0"/>
          <w:tblHeader w:val="0"/>
        </w:trPr>
        <w:tc>
          <w:tcPr/>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“TUPE Count”</w:t>
            </w:r>
          </w:p>
        </w:tc>
        <w:tc>
          <w:tcPr/>
          <w:p w:rsidR="00000000" w:rsidDel="00000000" w:rsidP="00000000" w:rsidRDefault="00000000" w:rsidRPr="00000000" w14:paraId="000003EE">
            <w:pPr>
              <w:keepNext w:val="1"/>
              <w:spacing w:after="120" w:before="120" w:line="276" w:lineRule="auto"/>
              <w:ind w:left="170" w:firstLine="0"/>
              <w:rPr>
                <w:sz w:val="24"/>
                <w:szCs w:val="24"/>
              </w:rPr>
            </w:pPr>
            <w:r w:rsidDel="00000000" w:rsidR="00000000" w:rsidRPr="00000000">
              <w:rPr>
                <w:sz w:val="24"/>
                <w:szCs w:val="24"/>
                <w:rtl w:val="0"/>
              </w:rPr>
              <w:t xml:space="preserve">has the meaning given to it as defined within Call-Off Schedule 31 (</w:t>
            </w:r>
            <w:r w:rsidDel="00000000" w:rsidR="00000000" w:rsidRPr="00000000">
              <w:rPr>
                <w:i w:val="1"/>
                <w:iCs w:val="1"/>
                <w:sz w:val="24"/>
                <w:szCs w:val="24"/>
                <w:rtl w:val="0"/>
              </w:rPr>
              <w:t xml:space="preserve">TUPE Premium);</w:t>
            </w:r>
            <w:r w:rsidDel="00000000" w:rsidR="00000000" w:rsidRPr="00000000">
              <w:rPr>
                <w:rtl w:val="0"/>
              </w:rPr>
            </w:r>
          </w:p>
        </w:tc>
      </w:tr>
      <w:tr>
        <w:trPr>
          <w:cantSplit w:val="0"/>
          <w:tblHeader w:val="0"/>
        </w:trPr>
        <w:tc>
          <w:tcPr/>
          <w:p w:rsidR="00000000" w:rsidDel="00000000" w:rsidP="00000000" w:rsidRDefault="00000000" w:rsidRPr="00000000" w14:paraId="000003E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“TUPE Management Cost”</w:t>
            </w:r>
          </w:p>
        </w:tc>
        <w:tc>
          <w:tcPr/>
          <w:p w:rsidR="00000000" w:rsidDel="00000000" w:rsidP="00000000" w:rsidRDefault="00000000" w:rsidRPr="00000000" w14:paraId="000003F0">
            <w:pPr>
              <w:keepNext w:val="1"/>
              <w:spacing w:after="120" w:before="120" w:line="276" w:lineRule="auto"/>
              <w:ind w:left="170" w:firstLine="0"/>
              <w:rPr>
                <w:sz w:val="24"/>
                <w:szCs w:val="24"/>
              </w:rPr>
            </w:pPr>
            <w:r w:rsidDel="00000000" w:rsidR="00000000" w:rsidRPr="00000000">
              <w:rPr>
                <w:sz w:val="24"/>
                <w:szCs w:val="24"/>
                <w:rtl w:val="0"/>
              </w:rPr>
              <w:t xml:space="preserve">has the meaning given to it as defined within Call-Off Schedule 31 (</w:t>
            </w:r>
            <w:r w:rsidDel="00000000" w:rsidR="00000000" w:rsidRPr="00000000">
              <w:rPr>
                <w:i w:val="1"/>
                <w:iCs w:val="1"/>
                <w:sz w:val="24"/>
                <w:szCs w:val="24"/>
                <w:rtl w:val="0"/>
              </w:rPr>
              <w:t xml:space="preserve">TUPE Premium);</w:t>
            </w:r>
            <w:r w:rsidDel="00000000" w:rsidR="00000000" w:rsidRPr="00000000">
              <w:rPr>
                <w:rtl w:val="0"/>
              </w:rPr>
            </w:r>
          </w:p>
        </w:tc>
      </w:tr>
      <w:tr>
        <w:trPr>
          <w:cantSplit w:val="0"/>
          <w:tblHeader w:val="0"/>
        </w:trPr>
        <w:tc>
          <w:tcPr/>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“TUPE Premium”</w:t>
            </w:r>
          </w:p>
        </w:tc>
        <w:tc>
          <w:tcPr/>
          <w:p w:rsidR="00000000" w:rsidDel="00000000" w:rsidP="00000000" w:rsidRDefault="00000000" w:rsidRPr="00000000" w14:paraId="000003F2">
            <w:pPr>
              <w:keepNext w:val="1"/>
              <w:spacing w:after="120" w:before="120" w:line="276" w:lineRule="auto"/>
              <w:ind w:left="170" w:firstLine="0"/>
              <w:rPr>
                <w:sz w:val="24"/>
                <w:szCs w:val="24"/>
              </w:rPr>
            </w:pPr>
            <w:r w:rsidDel="00000000" w:rsidR="00000000" w:rsidRPr="00000000">
              <w:rPr>
                <w:sz w:val="24"/>
                <w:szCs w:val="24"/>
                <w:rtl w:val="0"/>
              </w:rPr>
              <w:t xml:space="preserve">has the meaning given to it as defined within Call-Off Schedule 31 (</w:t>
            </w:r>
            <w:r w:rsidDel="00000000" w:rsidR="00000000" w:rsidRPr="00000000">
              <w:rPr>
                <w:i w:val="1"/>
                <w:iCs w:val="1"/>
                <w:sz w:val="24"/>
                <w:szCs w:val="24"/>
                <w:rtl w:val="0"/>
              </w:rPr>
              <w:t xml:space="preserve">TUPE Premium);</w:t>
            </w:r>
            <w:r w:rsidDel="00000000" w:rsidR="00000000" w:rsidRPr="00000000">
              <w:rPr>
                <w:rtl w:val="0"/>
              </w:rPr>
            </w:r>
          </w:p>
        </w:tc>
      </w:tr>
      <w:tr>
        <w:trPr>
          <w:cantSplit w:val="0"/>
          <w:tblHeader w:val="0"/>
        </w:trPr>
        <w:tc>
          <w:tcPr/>
          <w:p w:rsidR="00000000" w:rsidDel="00000000" w:rsidP="00000000" w:rsidRDefault="00000000" w:rsidRPr="00000000" w14:paraId="000003F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TUPE Premium Adjustment”</w:t>
            </w:r>
          </w:p>
        </w:tc>
        <w:tc>
          <w:tcPr/>
          <w:p w:rsidR="00000000" w:rsidDel="00000000" w:rsidP="00000000" w:rsidRDefault="00000000" w:rsidRPr="00000000" w14:paraId="000003F4">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an adjustment to the Adjustable TUPE Premium;</w:t>
            </w:r>
          </w:p>
        </w:tc>
      </w:tr>
      <w:tr>
        <w:trPr>
          <w:cantSplit w:val="0"/>
          <w:tblHeader w:val="0"/>
        </w:trPr>
        <w:tc>
          <w:tcPr/>
          <w:p w:rsidR="00000000" w:rsidDel="00000000" w:rsidP="00000000" w:rsidRDefault="00000000" w:rsidRPr="00000000" w14:paraId="000003F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TUPE Premium Average</w:t>
            </w:r>
            <w:r w:rsidDel="00000000" w:rsidR="00000000" w:rsidRPr="00000000">
              <w:rPr>
                <w:sz w:val="24"/>
                <w:szCs w:val="24"/>
                <w:rtl w:val="0"/>
              </w:rPr>
              <w:t xml:space="preserve">”</w:t>
            </w:r>
            <w:r w:rsidDel="00000000" w:rsidR="00000000" w:rsidRPr="00000000">
              <w:rPr>
                <w:rtl w:val="0"/>
              </w:rPr>
            </w:r>
          </w:p>
        </w:tc>
        <w:tc>
          <w:tcPr/>
          <w:p w:rsidR="00000000" w:rsidDel="00000000" w:rsidP="00000000" w:rsidRDefault="00000000" w:rsidRPr="00000000" w14:paraId="000003F6">
            <w:pPr>
              <w:keepNext w:val="1"/>
              <w:spacing w:after="120" w:before="120" w:line="276" w:lineRule="auto"/>
              <w:ind w:left="170" w:firstLine="0"/>
              <w:rPr>
                <w:sz w:val="24"/>
                <w:szCs w:val="24"/>
              </w:rPr>
            </w:pPr>
            <w:r w:rsidDel="00000000" w:rsidR="00000000" w:rsidRPr="00000000">
              <w:rPr>
                <w:sz w:val="24"/>
                <w:szCs w:val="24"/>
                <w:rtl w:val="0"/>
              </w:rPr>
              <w:t xml:space="preserve">has the meaning given to it as defined within Call-Off Schedule 31 (</w:t>
            </w:r>
            <w:r w:rsidDel="00000000" w:rsidR="00000000" w:rsidRPr="00000000">
              <w:rPr>
                <w:i w:val="1"/>
                <w:iCs w:val="1"/>
                <w:sz w:val="24"/>
                <w:szCs w:val="24"/>
                <w:rtl w:val="0"/>
              </w:rPr>
              <w:t xml:space="preserve">TUPE Premium);</w:t>
            </w:r>
            <w:r w:rsidDel="00000000" w:rsidR="00000000" w:rsidRPr="00000000">
              <w:rPr>
                <w:rtl w:val="0"/>
              </w:rPr>
            </w:r>
          </w:p>
        </w:tc>
      </w:tr>
      <w:tr>
        <w:trPr>
          <w:cantSplit w:val="0"/>
          <w:tblHeader w:val="0"/>
        </w:trPr>
        <w:tc>
          <w:tcPr/>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"UOM"</w:t>
            </w:r>
          </w:p>
        </w:tc>
        <w:tc>
          <w:tcPr/>
          <w:p w:rsidR="00000000" w:rsidDel="00000000" w:rsidP="00000000" w:rsidRDefault="00000000" w:rsidRPr="00000000" w14:paraId="000003F8">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applicable unit of measure as defined in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F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United Kingdom"</w:t>
            </w:r>
          </w:p>
        </w:tc>
        <w:tc>
          <w:tcPr/>
          <w:p w:rsidR="00000000" w:rsidDel="00000000" w:rsidP="00000000" w:rsidRDefault="00000000" w:rsidRPr="00000000" w14:paraId="000003FA">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country that consists of England, Scotland, Wales, and Northern Ireland;</w:t>
            </w:r>
          </w:p>
        </w:tc>
      </w:tr>
      <w:tr>
        <w:trPr>
          <w:cantSplit w:val="0"/>
          <w:tblHeader w:val="0"/>
        </w:trPr>
        <w:tc>
          <w:tcPr/>
          <w:p w:rsidR="00000000" w:rsidDel="00000000" w:rsidP="00000000" w:rsidRDefault="00000000" w:rsidRPr="00000000" w14:paraId="000003F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"UK GDPR"</w:t>
            </w:r>
          </w:p>
        </w:tc>
        <w:tc>
          <w:tcPr/>
          <w:p w:rsidR="00000000" w:rsidDel="00000000" w:rsidP="00000000" w:rsidRDefault="00000000" w:rsidRPr="00000000" w14:paraId="000003FC">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assimilated EU law version of the General Data Protection Regulation (Regulation (EU) 2016/679);</w:t>
            </w:r>
          </w:p>
        </w:tc>
      </w:tr>
      <w:tr>
        <w:trPr>
          <w:cantSplit w:val="0"/>
          <w:tblHeader w:val="0"/>
        </w:trPr>
        <w:tc>
          <w:tcPr/>
          <w:p w:rsidR="00000000" w:rsidDel="00000000" w:rsidP="00000000" w:rsidRDefault="00000000" w:rsidRPr="00000000" w14:paraId="000003F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“US Data Privacy Framework”</w:t>
            </w:r>
          </w:p>
        </w:tc>
        <w:tc>
          <w:tcPr/>
          <w:p w:rsidR="00000000" w:rsidDel="00000000" w:rsidP="00000000" w:rsidRDefault="00000000" w:rsidRPr="00000000" w14:paraId="000003FE">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as applicable: (a) the UK Extension to the EU-US Data Privacy Framework; and/or (b) the EU-US Data Privacy Framework;</w:t>
            </w:r>
          </w:p>
        </w:tc>
      </w:tr>
      <w:tr>
        <w:trPr>
          <w:cantSplit w:val="0"/>
          <w:tblHeader w:val="0"/>
        </w:trPr>
        <w:tc>
          <w:tcPr/>
          <w:p w:rsidR="00000000" w:rsidDel="00000000" w:rsidP="00000000" w:rsidRDefault="00000000" w:rsidRPr="00000000" w14:paraId="000003F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"Variation"</w:t>
            </w:r>
          </w:p>
        </w:tc>
        <w:tc>
          <w:tcPr/>
          <w:p w:rsidR="00000000" w:rsidDel="00000000" w:rsidP="00000000" w:rsidRDefault="00000000" w:rsidRPr="00000000" w14:paraId="00000400">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change to a Contract;</w:t>
            </w:r>
          </w:p>
        </w:tc>
      </w:tr>
      <w:tr>
        <w:trPr>
          <w:cantSplit w:val="0"/>
          <w:tblHeader w:val="0"/>
        </w:trPr>
        <w:tc>
          <w:tcPr/>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"Variation Form"</w:t>
            </w:r>
          </w:p>
        </w:tc>
        <w:tc>
          <w:tcPr/>
          <w:p w:rsidR="00000000" w:rsidDel="00000000" w:rsidP="00000000" w:rsidRDefault="00000000" w:rsidRPr="00000000" w14:paraId="00000402">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form set out in Joint Schedule 2 </w:t>
            </w:r>
            <w:r w:rsidDel="00000000" w:rsidR="00000000" w:rsidRPr="00000000">
              <w:rPr>
                <w:i w:val="1"/>
                <w:iCs w:val="1"/>
                <w:sz w:val="24"/>
                <w:szCs w:val="24"/>
                <w:rtl w:val="0"/>
              </w:rPr>
              <w:t xml:space="preserve">(Variation Form)</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"Variation Procedure"</w:t>
            </w:r>
          </w:p>
        </w:tc>
        <w:tc>
          <w:tcPr/>
          <w:p w:rsidR="00000000" w:rsidDel="00000000" w:rsidP="00000000" w:rsidRDefault="00000000" w:rsidRPr="00000000" w14:paraId="00000404">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procedure set out in Clause 27 </w:t>
            </w:r>
            <w:r w:rsidDel="00000000" w:rsidR="00000000" w:rsidRPr="00000000">
              <w:rPr>
                <w:i w:val="1"/>
                <w:iCs w:val="1"/>
                <w:sz w:val="24"/>
                <w:szCs w:val="24"/>
                <w:rtl w:val="0"/>
              </w:rPr>
              <w:t xml:space="preserve">(Changing the contract) </w:t>
            </w:r>
            <w:r w:rsidDel="00000000" w:rsidR="00000000" w:rsidRPr="00000000">
              <w:rPr>
                <w:sz w:val="24"/>
                <w:szCs w:val="24"/>
                <w:rtl w:val="0"/>
              </w:rPr>
              <w:t xml:space="preserve">of the General Terms;</w:t>
            </w:r>
          </w:p>
        </w:tc>
      </w:tr>
      <w:tr>
        <w:trPr>
          <w:cantSplit w:val="0"/>
          <w:tblHeader w:val="0"/>
        </w:trPr>
        <w:tc>
          <w:tcPr/>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"VAT"</w:t>
            </w:r>
          </w:p>
        </w:tc>
        <w:tc>
          <w:tcPr/>
          <w:p w:rsidR="00000000" w:rsidDel="00000000" w:rsidP="00000000" w:rsidRDefault="00000000" w:rsidRPr="00000000" w14:paraId="00000406">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value added tax in accordance with the provisions of the Value Added Tax Act 1994;</w:t>
            </w:r>
          </w:p>
        </w:tc>
      </w:tr>
      <w:tr>
        <w:trPr>
          <w:cantSplit w:val="0"/>
          <w:tblHeader w:val="0"/>
        </w:trPr>
        <w:tc>
          <w:tcPr/>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"VCSE"</w:t>
            </w:r>
          </w:p>
        </w:tc>
        <w:tc>
          <w:tcPr/>
          <w:p w:rsidR="00000000" w:rsidDel="00000000" w:rsidP="00000000" w:rsidRDefault="00000000" w:rsidRPr="00000000" w14:paraId="00000408">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non-governmental organisation that is value-driven and which principally reinvests its surpluses to further social, environmental or cultural objectives;</w:t>
            </w:r>
          </w:p>
        </w:tc>
      </w:tr>
      <w:tr>
        <w:trPr>
          <w:cantSplit w:val="0"/>
          <w:tblHeader w:val="0"/>
        </w:trPr>
        <w:tc>
          <w:tcPr/>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Waste Hierarchy</w:t>
            </w:r>
            <w:r w:rsidDel="00000000" w:rsidR="00000000" w:rsidRPr="00000000">
              <w:rPr>
                <w:sz w:val="24"/>
                <w:szCs w:val="24"/>
                <w:rtl w:val="0"/>
              </w:rPr>
              <w:t xml:space="preserve">"</w:t>
            </w:r>
          </w:p>
        </w:tc>
        <w:tc>
          <w:tcPr/>
          <w:p w:rsidR="00000000" w:rsidDel="00000000" w:rsidP="00000000" w:rsidRDefault="00000000" w:rsidRPr="00000000" w14:paraId="0000040A">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has the meaning within Call-Off Schedule 25 (</w:t>
            </w:r>
            <w:r w:rsidDel="00000000" w:rsidR="00000000" w:rsidRPr="00000000">
              <w:rPr>
                <w:i w:val="1"/>
                <w:iCs w:val="1"/>
                <w:sz w:val="24"/>
                <w:szCs w:val="24"/>
                <w:rtl w:val="0"/>
              </w:rPr>
              <w:t xml:space="preserve">Additional Sustainability Requirements);</w:t>
            </w:r>
            <w:r w:rsidDel="00000000" w:rsidR="00000000" w:rsidRPr="00000000">
              <w:rPr>
                <w:rtl w:val="0"/>
              </w:rPr>
            </w:r>
          </w:p>
        </w:tc>
      </w:tr>
      <w:tr>
        <w:trPr>
          <w:cantSplit w:val="0"/>
          <w:tblHeader w:val="0"/>
        </w:trPr>
        <w:tc>
          <w:tcPr/>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"Water Management Plan"</w:t>
            </w:r>
          </w:p>
        </w:tc>
        <w:tc>
          <w:tcPr/>
          <w:p w:rsidR="00000000" w:rsidDel="00000000" w:rsidP="00000000" w:rsidRDefault="00000000" w:rsidRPr="00000000" w14:paraId="0000040C">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 plan that outlines how to manage, protect, and use water resources effectively and sustainably;</w:t>
            </w:r>
          </w:p>
        </w:tc>
      </w:tr>
      <w:tr>
        <w:trPr>
          <w:cantSplit w:val="0"/>
          <w:tblHeader w:val="0"/>
        </w:trPr>
        <w:tc>
          <w:tcPr/>
          <w:p w:rsidR="00000000" w:rsidDel="00000000" w:rsidP="00000000" w:rsidRDefault="00000000" w:rsidRPr="00000000" w14:paraId="0000040D">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"WCAG Principles"</w:t>
            </w:r>
          </w:p>
        </w:tc>
        <w:tc>
          <w:tcPr/>
          <w:p w:rsidR="00000000" w:rsidDel="00000000" w:rsidP="00000000" w:rsidRDefault="00000000" w:rsidRPr="00000000" w14:paraId="0000040E">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Web Content Accessibility Guidelines (WCAG) are organized by four main principles, which state that content must be POUR: Perceivable, Operable, Understandable, and Robust. WCAG is the most-referenced set of standards in website accessibility lawsuits and is widely considered the best way to achieve accessibility;</w:t>
            </w:r>
          </w:p>
        </w:tc>
      </w:tr>
      <w:tr>
        <w:trPr>
          <w:cantSplit w:val="0"/>
          <w:tblHeader w:val="0"/>
        </w:trPr>
        <w:tc>
          <w:tcPr/>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"Worker"</w:t>
            </w:r>
          </w:p>
        </w:tc>
        <w:tc>
          <w:tcPr/>
          <w:p w:rsidR="00000000" w:rsidDel="00000000" w:rsidP="00000000" w:rsidRDefault="00000000" w:rsidRPr="00000000" w14:paraId="00000410">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individual that personally performs, or is under an obligation personally to perform services for the Buyer;</w:t>
            </w:r>
          </w:p>
        </w:tc>
      </w:tr>
      <w:tr>
        <w:trPr>
          <w:cantSplit w:val="0"/>
          <w:tblHeader w:val="0"/>
        </w:trPr>
        <w:tc>
          <w:tcPr/>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"Working Day"</w:t>
            </w:r>
          </w:p>
        </w:tc>
        <w:tc>
          <w:tcPr/>
          <w:p w:rsidR="00000000" w:rsidDel="00000000" w:rsidP="00000000" w:rsidRDefault="00000000" w:rsidRPr="00000000" w14:paraId="00000412">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any day other than a Saturday or Sunday or public holiday in England and Wales unless specified otherwise by the Parties in the Order Form or NEC4</w:t>
            </w:r>
          </w:p>
          <w:p w:rsidR="00000000" w:rsidDel="00000000" w:rsidP="00000000" w:rsidRDefault="00000000" w:rsidRPr="00000000" w14:paraId="00000413">
            <w:pPr>
              <w:keepNext w:val="1"/>
              <w:spacing w:after="120" w:before="120" w:line="276" w:lineRule="auto"/>
              <w:ind w:left="170" w:firstLine="0"/>
              <w:rPr>
                <w:sz w:val="24"/>
                <w:szCs w:val="24"/>
              </w:rPr>
            </w:pPr>
            <w:r w:rsidDel="00000000" w:rsidR="00000000" w:rsidRPr="00000000">
              <w:rPr>
                <w:sz w:val="24"/>
                <w:szCs w:val="24"/>
                <w:rtl w:val="0"/>
              </w:rPr>
              <w:t xml:space="preserve">Contract;</w:t>
            </w:r>
          </w:p>
        </w:tc>
      </w:tr>
      <w:tr>
        <w:trPr>
          <w:cantSplit w:val="0"/>
          <w:tblHeader w:val="0"/>
        </w:trPr>
        <w:tc>
          <w:tcPr/>
          <w:p w:rsidR="00000000" w:rsidDel="00000000" w:rsidP="00000000" w:rsidRDefault="00000000" w:rsidRPr="00000000" w14:paraId="00000414">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"Working Hours"</w:t>
            </w:r>
          </w:p>
        </w:tc>
        <w:tc>
          <w:tcPr/>
          <w:p w:rsidR="00000000" w:rsidDel="00000000" w:rsidP="00000000" w:rsidRDefault="00000000" w:rsidRPr="00000000" w14:paraId="00000415">
            <w:pPr>
              <w:keepNext w:val="1"/>
              <w:spacing w:after="120" w:before="120" w:line="276" w:lineRule="auto"/>
              <w:ind w:left="170" w:firstLine="0"/>
              <w:rPr>
                <w:sz w:val="24"/>
                <w:szCs w:val="24"/>
              </w:rPr>
            </w:pPr>
            <w:r w:rsidDel="00000000" w:rsidR="00000000" w:rsidRPr="00000000">
              <w:rPr>
                <w:sz w:val="24"/>
                <w:szCs w:val="24"/>
                <w:rtl w:val="0"/>
              </w:rPr>
              <w:t xml:space="preserve">standard hours of business of the Buyer at each Buyer Premises as defined by the Buyer as part of a Call-Off Procedure.</w:t>
            </w:r>
          </w:p>
          <w:p w:rsidR="00000000" w:rsidDel="00000000" w:rsidP="00000000" w:rsidRDefault="00000000" w:rsidRPr="00000000" w14:paraId="00000416">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“Operational Working Hours” shall be construed accordingly;</w:t>
            </w:r>
          </w:p>
        </w:tc>
      </w:tr>
      <w:tr>
        <w:trPr>
          <w:cantSplit w:val="0"/>
          <w:tblHeader w:val="0"/>
        </w:trPr>
        <w:tc>
          <w:tcPr/>
          <w:p w:rsidR="00000000" w:rsidDel="00000000" w:rsidP="00000000" w:rsidRDefault="00000000" w:rsidRPr="00000000" w14:paraId="00000417">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"Work Day"</w:t>
            </w:r>
          </w:p>
        </w:tc>
        <w:tc>
          <w:tcPr/>
          <w:p w:rsidR="00000000" w:rsidDel="00000000" w:rsidP="00000000" w:rsidRDefault="00000000" w:rsidRPr="00000000" w14:paraId="00000418">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7.5 Work Hours, whether or not such hours are worked consecutively and whether or not they are worked on the same day; and</w:t>
            </w:r>
          </w:p>
        </w:tc>
      </w:tr>
      <w:tr>
        <w:trPr>
          <w:cantSplit w:val="0"/>
          <w:tblHeader w:val="0"/>
        </w:trPr>
        <w:tc>
          <w:tcPr/>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"Work Hours"</w:t>
            </w:r>
          </w:p>
        </w:tc>
        <w:tc>
          <w:tcPr/>
          <w:p w:rsidR="00000000" w:rsidDel="00000000" w:rsidP="00000000" w:rsidRDefault="00000000" w:rsidRPr="00000000" w14:paraId="0000041A">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the hours spent by the Supplier Staff properly working on the provision of the Deliverables including time spent travelling (other than to and from the Supplier's offices, or to and from the Sites) but excluding lunch breaks;</w:t>
            </w:r>
          </w:p>
        </w:tc>
      </w:tr>
      <w:tr>
        <w:trPr>
          <w:cantSplit w:val="0"/>
          <w:tblHeader w:val="0"/>
        </w:trPr>
        <w:tc>
          <w:tcPr/>
          <w:p w:rsidR="00000000" w:rsidDel="00000000" w:rsidP="00000000" w:rsidRDefault="00000000" w:rsidRPr="00000000" w14:paraId="0000041B">
            <w:pPr>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"Works Arising from Planned Maintenance"</w:t>
            </w:r>
          </w:p>
        </w:tc>
        <w:tc>
          <w:tcPr/>
          <w:p w:rsidR="00000000" w:rsidDel="00000000" w:rsidP="00000000" w:rsidRDefault="00000000" w:rsidRPr="00000000" w14:paraId="0000041C">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Reactive Maintenance Works identified by either the Supplier or Buyer which are required to be completed. These works may be identified during Planned Maintenance activities, building fabric inspections, audits or other non-reactive activities;</w:t>
            </w:r>
          </w:p>
        </w:tc>
      </w:tr>
      <w:tr>
        <w:trPr>
          <w:cantSplit w:val="0"/>
          <w:tblHeader w:val="0"/>
        </w:trPr>
        <w:tc>
          <w:tcPr/>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b w:val="1"/>
                <w:bCs w:val="1"/>
                <w:sz w:val="24"/>
                <w:szCs w:val="24"/>
                <w:rtl w:val="0"/>
              </w:rPr>
              <w:t xml:space="preserve">"Work Order</w:t>
            </w:r>
            <w:r w:rsidDel="00000000" w:rsidR="00000000" w:rsidRPr="00000000">
              <w:rPr>
                <w:sz w:val="24"/>
                <w:szCs w:val="24"/>
                <w:rtl w:val="0"/>
              </w:rPr>
              <w:t xml:space="preserve">"</w:t>
            </w:r>
          </w:p>
        </w:tc>
        <w:tc>
          <w:tcPr/>
          <w:p w:rsidR="00000000" w:rsidDel="00000000" w:rsidP="00000000" w:rsidRDefault="00000000" w:rsidRPr="00000000" w14:paraId="0000041E">
            <w:pPr>
              <w:keepNext w:val="1"/>
              <w:pBdr>
                <w:top w:space="0" w:sz="0" w:val="nil"/>
                <w:left w:space="0" w:sz="0" w:val="nil"/>
                <w:bottom w:space="0" w:sz="0" w:val="nil"/>
                <w:right w:space="0" w:sz="0" w:val="nil"/>
                <w:between w:space="0" w:sz="0" w:val="nil"/>
              </w:pBdr>
              <w:spacing w:after="120" w:before="120" w:line="276" w:lineRule="auto"/>
              <w:ind w:left="170" w:firstLine="0"/>
              <w:rPr>
                <w:sz w:val="24"/>
                <w:szCs w:val="24"/>
              </w:rPr>
            </w:pPr>
            <w:r w:rsidDel="00000000" w:rsidR="00000000" w:rsidRPr="00000000">
              <w:rPr>
                <w:sz w:val="24"/>
                <w:szCs w:val="24"/>
                <w:rtl w:val="0"/>
              </w:rPr>
              <w:t xml:space="preserve">means a written instruction by the Buyer to carry out Additional Works;</w:t>
            </w:r>
          </w:p>
        </w:tc>
      </w:tr>
    </w:tbl>
    <w:p w:rsidR="00000000" w:rsidDel="00000000" w:rsidP="00000000" w:rsidRDefault="00000000" w:rsidRPr="00000000" w14:paraId="0000041F">
      <w:pPr>
        <w:spacing w:after="120" w:before="120" w:lineRule="auto"/>
        <w:rPr/>
      </w:pPr>
      <w:bookmarkStart w:colFirst="0" w:colLast="0" w:name="_heading=h.gjdgxs" w:id="3"/>
      <w:bookmarkEnd w:id="3"/>
      <w:r w:rsidDel="00000000" w:rsidR="00000000" w:rsidRPr="00000000">
        <w:rPr>
          <w:rtl w:val="0"/>
        </w:rPr>
      </w:r>
    </w:p>
    <w:sectPr>
      <w:headerReference r:id="rId16" w:type="default"/>
      <w:headerReference r:id="rId17" w:type="first"/>
      <w:footerReference r:id="rId18" w:type="default"/>
      <w:footerReference r:id="rId19"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4">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425">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42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Rule="auto"/>
      <w:rPr>
        <w:sz w:val="14"/>
        <w:szCs w:val="14"/>
      </w:rPr>
    </w:pPr>
    <w:r w:rsidDel="00000000" w:rsidR="00000000" w:rsidRPr="00000000">
      <w:rPr>
        <w:sz w:val="20"/>
        <w:szCs w:val="20"/>
        <w:rtl w:val="0"/>
      </w:rPr>
      <w:t xml:space="preserve">Model Version: v1.0 PA</w:t>
      <w:tab/>
    </w:r>
    <w:r w:rsidDel="00000000" w:rsidR="00000000" w:rsidRPr="00000000">
      <w:rPr>
        <w:color w:val="bfbfbf"/>
        <w:sz w:val="20"/>
        <w:szCs w:val="20"/>
        <w:rtl w:val="0"/>
      </w:rPr>
      <w:tab/>
      <w:tab/>
      <w:tab/>
      <w:tab/>
      <w:tab/>
      <w:tab/>
      <w:tab/>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8">
    <w:pP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Framework Ref: RM</w:t>
      <w:tab/>
      <w:t xml:space="preserve">                      </w:t>
    </w:r>
  </w:p>
  <w:p w:rsidR="00000000" w:rsidDel="00000000" w:rsidP="00000000" w:rsidRDefault="00000000" w:rsidRPr="00000000" w14:paraId="0000042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color w:val="bfbfbf"/>
        <w:sz w:val="20"/>
        <w:szCs w:val="20"/>
        <w:rtl w:val="0"/>
      </w:rPr>
      <w:t xml:space="preserve">Project Version: v1.0</w:t>
      <w:tab/>
      <w:tab/>
      <w:t xml:space="preserve"> </w:t>
    </w:r>
    <w:r w:rsidDel="00000000" w:rsidR="00000000" w:rsidRPr="00000000">
      <w:rPr>
        <w:color w:val="bfbfb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Rule="auto"/>
      <w:rPr>
        <w:sz w:val="20"/>
        <w:szCs w:val="20"/>
      </w:rPr>
    </w:pPr>
    <w:r w:rsidDel="00000000" w:rsidR="00000000" w:rsidRPr="00000000">
      <w:rPr>
        <w:color w:val="bfbfbf"/>
        <w:sz w:val="20"/>
        <w:szCs w:val="20"/>
        <w:rtl w:val="0"/>
      </w:rPr>
      <w:t xml:space="preserve">Model Version: v3.0</w:t>
      <w:tab/>
      <w:tab/>
      <w:tab/>
      <w:tab/>
      <w:tab/>
      <w:tab/>
      <w:tab/>
      <w:tab/>
      <w:tab/>
    </w:r>
    <w:r w:rsidDel="00000000" w:rsidR="00000000" w:rsidRPr="00000000">
      <w:rPr>
        <w:sz w:val="20"/>
        <w:szCs w:val="20"/>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sz w:val="22"/>
        <w:szCs w:val="22"/>
      </w:rPr>
    </w:pPr>
    <w:r w:rsidDel="00000000" w:rsidR="00000000" w:rsidRPr="00000000">
      <w:rPr>
        <w:b w:val="1"/>
        <w:bCs w:val="1"/>
        <w:sz w:val="22"/>
        <w:szCs w:val="22"/>
        <w:rtl w:val="0"/>
      </w:rPr>
      <w:t xml:space="preserve">Joint Schedule 1 (Definitions) </w:t>
    </w:r>
  </w:p>
  <w:p w:rsidR="00000000" w:rsidDel="00000000" w:rsidP="00000000" w:rsidRDefault="00000000" w:rsidRPr="00000000" w14:paraId="00000421">
    <w:pPr>
      <w:pBdr>
        <w:top w:space="0" w:sz="0" w:val="nil"/>
        <w:left w:space="0" w:sz="0" w:val="nil"/>
        <w:bottom w:space="0" w:sz="0" w:val="nil"/>
        <w:right w:space="0" w:sz="0" w:val="nil"/>
        <w:between w:space="0" w:sz="0" w:val="nil"/>
      </w:pBdr>
      <w:tabs>
        <w:tab w:val="center" w:leader="none" w:pos="4513"/>
        <w:tab w:val="right" w:leader="none" w:pos="9026"/>
        <w:tab w:val="left" w:leader="none" w:pos="3800"/>
      </w:tabs>
      <w:spacing w:after="0" w:lineRule="auto"/>
      <w:rPr>
        <w:color w:val="bfbfbf"/>
        <w:sz w:val="20"/>
        <w:szCs w:val="20"/>
      </w:rPr>
    </w:pPr>
    <w:r w:rsidDel="00000000" w:rsidR="00000000" w:rsidRPr="00000000">
      <w:rPr>
        <w:sz w:val="22"/>
        <w:szCs w:val="22"/>
        <w:rtl w:val="0"/>
      </w:rPr>
      <w:t xml:space="preserve">Crown Copyright 2025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color w:val="bfbfbf"/>
        <w:sz w:val="20"/>
        <w:szCs w:val="20"/>
      </w:rPr>
    </w:pPr>
    <w:r w:rsidDel="00000000" w:rsidR="00000000" w:rsidRPr="00000000">
      <w:rPr>
        <w:b w:val="1"/>
        <w:bCs w:val="1"/>
        <w:color w:val="bfbfbf"/>
        <w:sz w:val="20"/>
        <w:szCs w:val="20"/>
        <w:rtl w:val="0"/>
      </w:rPr>
      <w:t xml:space="preserve">Joint Schedule 1 (Definitions) </w:t>
    </w:r>
  </w:p>
  <w:p w:rsidR="00000000" w:rsidDel="00000000" w:rsidP="00000000" w:rsidRDefault="00000000" w:rsidRPr="00000000" w14:paraId="0000042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color w:val="bfbfbf"/>
        <w:sz w:val="20"/>
        <w:szCs w:val="20"/>
        <w:rtl w:val="0"/>
      </w:rPr>
      <w:t xml:space="preserve">Crown Copyright 2018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432" w:hanging="262"/>
      </w:pPr>
      <w:rPr>
        <w:sz w:val="24"/>
        <w:szCs w:val="24"/>
      </w:rPr>
    </w:lvl>
    <w:lvl w:ilvl="1">
      <w:start w:val="1"/>
      <w:numFmt w:val="lowerLetter"/>
      <w:lvlText w:val="%2)"/>
      <w:lvlJc w:val="left"/>
      <w:pPr>
        <w:ind w:left="890" w:hanging="360"/>
      </w:pPr>
      <w:rPr>
        <w:rFonts w:ascii="Calibri" w:cs="Calibri" w:eastAsia="Calibri" w:hAnsi="Calibri"/>
        <w:b w:val="0"/>
        <w:bCs w:val="0"/>
        <w:i w:val="0"/>
        <w:iCs w:val="0"/>
        <w:smallCaps w:val="0"/>
        <w:strike w:val="0"/>
        <w:color w:val="000000"/>
        <w:u w:val="none"/>
        <w:vertAlign w:val="baseline"/>
      </w:rPr>
    </w:lvl>
    <w:lvl w:ilvl="2">
      <w:start w:val="1"/>
      <w:numFmt w:val="lowerRoman"/>
      <w:lvlText w:val="%3)"/>
      <w:lvlJc w:val="left"/>
      <w:pPr>
        <w:ind w:left="1250" w:hanging="360"/>
      </w:pPr>
      <w:rPr>
        <w:rFonts w:ascii="Arial" w:cs="Arial" w:eastAsia="Arial" w:hAnsi="Arial"/>
        <w:sz w:val="22"/>
        <w:szCs w:val="22"/>
      </w:rPr>
    </w:lvl>
    <w:lvl w:ilvl="3">
      <w:start w:val="1"/>
      <w:numFmt w:val="decimal"/>
      <w:lvlText w:val="(%4)"/>
      <w:lvlJc w:val="left"/>
      <w:pPr>
        <w:ind w:left="1610" w:hanging="360"/>
      </w:pPr>
      <w:rPr/>
    </w:lvl>
    <w:lvl w:ilvl="4">
      <w:start w:val="1"/>
      <w:numFmt w:val="lowerLetter"/>
      <w:lvlText w:val="(%5)"/>
      <w:lvlJc w:val="left"/>
      <w:pPr>
        <w:ind w:left="1970" w:hanging="360"/>
      </w:pPr>
      <w:rPr/>
    </w:lvl>
    <w:lvl w:ilvl="5">
      <w:start w:val="1"/>
      <w:numFmt w:val="lowerRoman"/>
      <w:lvlText w:val="(%6)"/>
      <w:lvlJc w:val="left"/>
      <w:pPr>
        <w:ind w:left="2330" w:hanging="360"/>
      </w:pPr>
      <w:rPr/>
    </w:lvl>
    <w:lvl w:ilvl="6">
      <w:start w:val="1"/>
      <w:numFmt w:val="decimal"/>
      <w:lvlText w:val="%7."/>
      <w:lvlJc w:val="left"/>
      <w:pPr>
        <w:ind w:left="2690" w:hanging="360"/>
      </w:pPr>
      <w:rPr/>
    </w:lvl>
    <w:lvl w:ilvl="7">
      <w:start w:val="1"/>
      <w:numFmt w:val="lowerLetter"/>
      <w:lvlText w:val="%8."/>
      <w:lvlJc w:val="left"/>
      <w:pPr>
        <w:ind w:left="3050" w:hanging="360"/>
      </w:pPr>
      <w:rPr/>
    </w:lvl>
    <w:lvl w:ilvl="8">
      <w:start w:val="1"/>
      <w:numFmt w:val="lowerRoman"/>
      <w:lvlText w:val="%9."/>
      <w:lvlJc w:val="left"/>
      <w:pPr>
        <w:ind w:left="3410" w:hanging="360"/>
      </w:pPr>
      <w:rPr/>
    </w:lvl>
  </w:abstractNum>
  <w:abstractNum w:abstractNumId="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sz w:val="24"/>
        <w:szCs w:val="24"/>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6">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720" w:hanging="360"/>
      </w:pPr>
      <w:rPr>
        <w:sz w:val="24"/>
        <w:szCs w:val="24"/>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
    <w:lvl w:ilvl="0">
      <w:start w:val="1"/>
      <w:numFmt w:val="decimal"/>
      <w:lvlText w:val="%1)"/>
      <w:lvlJc w:val="left"/>
      <w:pPr>
        <w:ind w:left="360" w:hanging="360"/>
      </w:pPr>
      <w:rPr/>
    </w:lvl>
    <w:lvl w:ilvl="1">
      <w:start w:val="1"/>
      <w:numFmt w:val="lowerLetter"/>
      <w:lvlText w:val="%2)"/>
      <w:lvlJc w:val="left"/>
      <w:pPr>
        <w:ind w:left="720" w:hanging="360"/>
      </w:pPr>
      <w:rPr>
        <w:sz w:val="24"/>
        <w:szCs w:val="24"/>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1">
    <w:lvl w:ilvl="0">
      <w:start w:val="1"/>
      <w:numFmt w:val="lowerLetter"/>
      <w:lvlText w:val="%1)"/>
      <w:lvlJc w:val="left"/>
      <w:pPr>
        <w:ind w:left="170" w:hanging="170"/>
      </w:pPr>
      <w:rPr>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3">
    <w:lvl w:ilvl="0">
      <w:start w:val="1"/>
      <w:numFmt w:val="lowerLetter"/>
      <w:lvlText w:val="%1)"/>
      <w:lvlJc w:val="left"/>
      <w:pPr>
        <w:ind w:left="955" w:hanging="360"/>
      </w:pPr>
      <w:rPr/>
    </w:lvl>
    <w:lvl w:ilvl="1">
      <w:start w:val="1"/>
      <w:numFmt w:val="lowerLetter"/>
      <w:lvlText w:val="%2."/>
      <w:lvlJc w:val="left"/>
      <w:pPr>
        <w:ind w:left="1675" w:hanging="360"/>
      </w:pPr>
      <w:rPr/>
    </w:lvl>
    <w:lvl w:ilvl="2">
      <w:start w:val="1"/>
      <w:numFmt w:val="lowerRoman"/>
      <w:lvlText w:val="%3."/>
      <w:lvlJc w:val="right"/>
      <w:pPr>
        <w:ind w:left="2395" w:hanging="180"/>
      </w:pPr>
      <w:rPr/>
    </w:lvl>
    <w:lvl w:ilvl="3">
      <w:start w:val="1"/>
      <w:numFmt w:val="decimal"/>
      <w:lvlText w:val="%4."/>
      <w:lvlJc w:val="left"/>
      <w:pPr>
        <w:ind w:left="3115" w:hanging="360"/>
      </w:pPr>
      <w:rPr/>
    </w:lvl>
    <w:lvl w:ilvl="4">
      <w:start w:val="1"/>
      <w:numFmt w:val="lowerLetter"/>
      <w:lvlText w:val="%5."/>
      <w:lvlJc w:val="left"/>
      <w:pPr>
        <w:ind w:left="3835" w:hanging="360"/>
      </w:pPr>
      <w:rPr/>
    </w:lvl>
    <w:lvl w:ilvl="5">
      <w:start w:val="1"/>
      <w:numFmt w:val="lowerRoman"/>
      <w:lvlText w:val="%6."/>
      <w:lvlJc w:val="right"/>
      <w:pPr>
        <w:ind w:left="4555" w:hanging="180"/>
      </w:pPr>
      <w:rPr/>
    </w:lvl>
    <w:lvl w:ilvl="6">
      <w:start w:val="1"/>
      <w:numFmt w:val="decimal"/>
      <w:lvlText w:val="%7."/>
      <w:lvlJc w:val="left"/>
      <w:pPr>
        <w:ind w:left="5275" w:hanging="360"/>
      </w:pPr>
      <w:rPr/>
    </w:lvl>
    <w:lvl w:ilvl="7">
      <w:start w:val="1"/>
      <w:numFmt w:val="lowerLetter"/>
      <w:lvlText w:val="%8."/>
      <w:lvlJc w:val="left"/>
      <w:pPr>
        <w:ind w:left="5995" w:hanging="360"/>
      </w:pPr>
      <w:rPr/>
    </w:lvl>
    <w:lvl w:ilvl="8">
      <w:start w:val="1"/>
      <w:numFmt w:val="lowerRoman"/>
      <w:lvlText w:val="%9."/>
      <w:lvlJc w:val="right"/>
      <w:pPr>
        <w:ind w:left="6715" w:hanging="180"/>
      </w:pPr>
      <w:rPr/>
    </w:lvl>
  </w:abstractNum>
  <w:abstractNum w:abstractNumId="14">
    <w:lvl w:ilvl="0">
      <w:start w:val="1"/>
      <w:numFmt w:val="decimal"/>
      <w:lvlText w:val="%1"/>
      <w:lvlJc w:val="left"/>
      <w:pPr>
        <w:ind w:left="170" w:hanging="170"/>
      </w:pPr>
      <w:rPr>
        <w:rFonts w:ascii="Arial" w:cs="Arial" w:eastAsia="Arial" w:hAnsi="Arial"/>
        <w:sz w:val="22"/>
        <w:szCs w:val="22"/>
      </w:rPr>
    </w:lvl>
    <w:lvl w:ilvl="1">
      <w:start w:val="2"/>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5">
    <w:lvl w:ilvl="0">
      <w:start w:val="1"/>
      <w:numFmt w:val="lowerLetter"/>
      <w:lvlText w:val="%1)"/>
      <w:lvlJc w:val="left"/>
      <w:pPr>
        <w:ind w:left="955" w:hanging="360"/>
      </w:pPr>
      <w:rPr/>
    </w:lvl>
    <w:lvl w:ilvl="1">
      <w:start w:val="1"/>
      <w:numFmt w:val="lowerLetter"/>
      <w:lvlText w:val="%2."/>
      <w:lvlJc w:val="left"/>
      <w:pPr>
        <w:ind w:left="1675" w:hanging="360"/>
      </w:pPr>
      <w:rPr/>
    </w:lvl>
    <w:lvl w:ilvl="2">
      <w:start w:val="1"/>
      <w:numFmt w:val="lowerRoman"/>
      <w:lvlText w:val="%3."/>
      <w:lvlJc w:val="right"/>
      <w:pPr>
        <w:ind w:left="2395" w:hanging="180"/>
      </w:pPr>
      <w:rPr/>
    </w:lvl>
    <w:lvl w:ilvl="3">
      <w:start w:val="1"/>
      <w:numFmt w:val="decimal"/>
      <w:lvlText w:val="%4."/>
      <w:lvlJc w:val="left"/>
      <w:pPr>
        <w:ind w:left="3115" w:hanging="360"/>
      </w:pPr>
      <w:rPr/>
    </w:lvl>
    <w:lvl w:ilvl="4">
      <w:start w:val="1"/>
      <w:numFmt w:val="lowerLetter"/>
      <w:lvlText w:val="%5."/>
      <w:lvlJc w:val="left"/>
      <w:pPr>
        <w:ind w:left="3835" w:hanging="360"/>
      </w:pPr>
      <w:rPr/>
    </w:lvl>
    <w:lvl w:ilvl="5">
      <w:start w:val="1"/>
      <w:numFmt w:val="lowerRoman"/>
      <w:lvlText w:val="%6."/>
      <w:lvlJc w:val="right"/>
      <w:pPr>
        <w:ind w:left="4555" w:hanging="180"/>
      </w:pPr>
      <w:rPr/>
    </w:lvl>
    <w:lvl w:ilvl="6">
      <w:start w:val="1"/>
      <w:numFmt w:val="decimal"/>
      <w:lvlText w:val="%7."/>
      <w:lvlJc w:val="left"/>
      <w:pPr>
        <w:ind w:left="5275" w:hanging="360"/>
      </w:pPr>
      <w:rPr/>
    </w:lvl>
    <w:lvl w:ilvl="7">
      <w:start w:val="1"/>
      <w:numFmt w:val="lowerLetter"/>
      <w:lvlText w:val="%8."/>
      <w:lvlJc w:val="left"/>
      <w:pPr>
        <w:ind w:left="5995" w:hanging="360"/>
      </w:pPr>
      <w:rPr/>
    </w:lvl>
    <w:lvl w:ilvl="8">
      <w:start w:val="1"/>
      <w:numFmt w:val="lowerRoman"/>
      <w:lvlText w:val="%9."/>
      <w:lvlJc w:val="right"/>
      <w:pPr>
        <w:ind w:left="6715" w:hanging="180"/>
      </w:pPr>
      <w:rPr/>
    </w:lvl>
  </w:abstractNum>
  <w:abstractNum w:abstractNumId="16">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7">
    <w:lvl w:ilvl="0">
      <w:start w:val="1"/>
      <w:numFmt w:val="lowerLetter"/>
      <w:lvlText w:val="%1)"/>
      <w:lvlJc w:val="left"/>
      <w:pPr>
        <w:ind w:left="890" w:hanging="360"/>
      </w:pPr>
      <w:rPr/>
    </w:lvl>
    <w:lvl w:ilvl="1">
      <w:start w:val="1"/>
      <w:numFmt w:val="lowerLetter"/>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18">
    <w:lvl w:ilvl="0">
      <w:start w:val="1"/>
      <w:numFmt w:val="lowerLetter"/>
      <w:lvlText w:val="%1)"/>
      <w:lvlJc w:val="left"/>
      <w:pPr>
        <w:ind w:left="890" w:hanging="360"/>
      </w:pPr>
      <w:rPr/>
    </w:lvl>
    <w:lvl w:ilvl="1">
      <w:start w:val="1"/>
      <w:numFmt w:val="lowerRoman"/>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19">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0">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2">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268" w:hanging="828"/>
      </w:pPr>
      <w:rPr>
        <w:b w:val="0"/>
        <w:bCs w:val="0"/>
        <w:i w:val="0"/>
        <w:iCs w:val="0"/>
        <w:smallCaps w:val="0"/>
        <w:strike w:val="0"/>
        <w:color w:val="000000"/>
        <w:u w:val="none"/>
        <w:vertAlign w:val="baseline"/>
      </w:rPr>
    </w:lvl>
    <w:lvl w:ilvl="3">
      <w:start w:val="1"/>
      <w:numFmt w:val="lowerLetter"/>
      <w:lvlText w:val="(%4)"/>
      <w:lvlJc w:val="left"/>
      <w:pPr>
        <w:ind w:left="3402" w:hanging="1134"/>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544" w:hanging="425"/>
      </w:pPr>
      <w:rPr>
        <w:b w:val="0"/>
        <w:bCs w:val="0"/>
        <w:i w:val="0"/>
        <w:iCs w:val="0"/>
        <w:smallCaps w:val="0"/>
        <w:strike w:val="0"/>
        <w:color w:val="000000"/>
        <w:u w:val="none"/>
        <w:vertAlign w:val="baseline"/>
      </w:rPr>
    </w:lvl>
    <w:lvl w:ilvl="5">
      <w:start w:val="1"/>
      <w:numFmt w:val="upperLetter"/>
      <w:lvlText w:val="(%6)"/>
      <w:lvlJc w:val="left"/>
      <w:pPr>
        <w:ind w:left="3969" w:hanging="567"/>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3">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4">
    <w:lvl w:ilvl="0">
      <w:start w:val="1"/>
      <w:numFmt w:val="lowerLetter"/>
      <w:lvlText w:val="%1)"/>
      <w:lvlJc w:val="left"/>
      <w:pPr>
        <w:ind w:left="432" w:hanging="262"/>
      </w:pPr>
      <w:rPr>
        <w:sz w:val="24"/>
        <w:szCs w:val="24"/>
      </w:rPr>
    </w:lvl>
    <w:lvl w:ilvl="1">
      <w:start w:val="1"/>
      <w:numFmt w:val="lowerLetter"/>
      <w:lvlText w:val="%2)"/>
      <w:lvlJc w:val="left"/>
      <w:pPr>
        <w:ind w:left="890" w:hanging="360"/>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250" w:hanging="360"/>
      </w:pPr>
      <w:rPr>
        <w:rFonts w:ascii="Arial" w:cs="Arial" w:eastAsia="Arial" w:hAnsi="Arial"/>
        <w:sz w:val="22"/>
        <w:szCs w:val="22"/>
      </w:rPr>
    </w:lvl>
    <w:lvl w:ilvl="3">
      <w:start w:val="1"/>
      <w:numFmt w:val="decimal"/>
      <w:lvlText w:val="(%4)"/>
      <w:lvlJc w:val="left"/>
      <w:pPr>
        <w:ind w:left="1610" w:hanging="360"/>
      </w:pPr>
      <w:rPr/>
    </w:lvl>
    <w:lvl w:ilvl="4">
      <w:start w:val="1"/>
      <w:numFmt w:val="lowerLetter"/>
      <w:lvlText w:val="(%5)"/>
      <w:lvlJc w:val="left"/>
      <w:pPr>
        <w:ind w:left="1970" w:hanging="360"/>
      </w:pPr>
      <w:rPr/>
    </w:lvl>
    <w:lvl w:ilvl="5">
      <w:start w:val="1"/>
      <w:numFmt w:val="lowerRoman"/>
      <w:lvlText w:val="(%6)"/>
      <w:lvlJc w:val="left"/>
      <w:pPr>
        <w:ind w:left="2330" w:hanging="360"/>
      </w:pPr>
      <w:rPr/>
    </w:lvl>
    <w:lvl w:ilvl="6">
      <w:start w:val="1"/>
      <w:numFmt w:val="decimal"/>
      <w:lvlText w:val="%7."/>
      <w:lvlJc w:val="left"/>
      <w:pPr>
        <w:ind w:left="2690" w:hanging="360"/>
      </w:pPr>
      <w:rPr/>
    </w:lvl>
    <w:lvl w:ilvl="7">
      <w:start w:val="1"/>
      <w:numFmt w:val="lowerLetter"/>
      <w:lvlText w:val="%8."/>
      <w:lvlJc w:val="left"/>
      <w:pPr>
        <w:ind w:left="3050" w:hanging="360"/>
      </w:pPr>
      <w:rPr/>
    </w:lvl>
    <w:lvl w:ilvl="8">
      <w:start w:val="1"/>
      <w:numFmt w:val="lowerRoman"/>
      <w:lvlText w:val="%9."/>
      <w:lvlJc w:val="left"/>
      <w:pPr>
        <w:ind w:left="3410" w:hanging="360"/>
      </w:pPr>
      <w:rPr/>
    </w:lvl>
  </w:abstractNum>
  <w:abstractNum w:abstractNumId="25">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6">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8">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sz w:val="24"/>
        <w:szCs w:val="24"/>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9">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0">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widowControl w:val="0"/>
      <w:spacing w:after="220" w:line="240" w:lineRule="auto"/>
      <w:ind w:left="709" w:hanging="709"/>
      <w:jc w:val="both"/>
    </w:pPr>
    <w:rPr>
      <w:rFonts w:ascii="Trebuchet MS" w:cs="Trebuchet MS" w:eastAsia="Trebuchet MS" w:hAnsi="Trebuchet MS"/>
      <w:sz w:val="20"/>
      <w:szCs w:val="20"/>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ationalarchives.gov.uk/doc/open-government-licence/version/3/" TargetMode="External"/><Relationship Id="rId10" Type="http://schemas.openxmlformats.org/officeDocument/2006/relationships/hyperlink" Target="https://www.livingwage.org.uk/what-real-living-wage" TargetMode="External"/><Relationship Id="rId13" Type="http://schemas.openxmlformats.org/officeDocument/2006/relationships/hyperlink" Target="https://www.gov.uk/government/publications/blowing-the-whistle-list-of-prescribed-people-and-bodies--2/whistleblowing-list-of-prescribed-people-and-bodies" TargetMode="External"/><Relationship Id="rId12" Type="http://schemas.openxmlformats.org/officeDocument/2006/relationships/hyperlink" Target="https://www.gov.uk/government/publications/open-standards-principles/open-standards-princip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ns.gov.uk/aboutus/whatwedo/programmesandprojects/europeancitystatistics" TargetMode="External"/><Relationship Id="rId15" Type="http://schemas.openxmlformats.org/officeDocument/2006/relationships/hyperlink" Target="https://www.livingwage.org.uk/what-real-living-wage" TargetMode="External"/><Relationship Id="rId14" Type="http://schemas.openxmlformats.org/officeDocument/2006/relationships/hyperlink" Target="https://www.livingwage.org.uk/what-real-living-wage"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www.hse.gov.uk/asbestos/duty/asbestos-management-plan.htm"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o+zVjm1wYivnZJJ+bAf7C3mCMA==">CgMxLjAyCWguMzBqMHpsbDIJaC4xZm9iOXRlMgloLjN6bnlzaDcyCGguZ2pkZ3hzOAByITFJeDc1eGJtWFpLWk9vRFdLLUlMQkZBZTNXUlgxNkZwdQ==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90849619-1</vt:lpwstr>
  </property>
</Properties>
</file>