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F34" w:rsidRDefault="00614718">
      <w:pPr>
        <w:spacing w:before="120" w:after="120" w:line="240" w:lineRule="auto"/>
        <w:rPr>
          <w:b/>
          <w:sz w:val="36"/>
          <w:szCs w:val="36"/>
        </w:rPr>
      </w:pPr>
      <w:bookmarkStart w:id="0" w:name="_GoBack"/>
      <w:bookmarkEnd w:id="0"/>
      <w:r>
        <w:rPr>
          <w:b/>
          <w:sz w:val="36"/>
          <w:szCs w:val="36"/>
        </w:rPr>
        <w:t>Joint Schedule 1 (Definitions)</w:t>
      </w:r>
    </w:p>
    <w:p w:rsidR="003E0F34" w:rsidRDefault="003E0F34">
      <w:pPr>
        <w:pBdr>
          <w:top w:val="nil"/>
          <w:left w:val="nil"/>
          <w:bottom w:val="nil"/>
          <w:right w:val="nil"/>
          <w:between w:val="nil"/>
        </w:pBdr>
        <w:spacing w:before="120" w:after="120" w:line="240" w:lineRule="auto"/>
        <w:rPr>
          <w:b/>
        </w:rPr>
      </w:pPr>
    </w:p>
    <w:p w:rsidR="003E0F34" w:rsidRDefault="00614718">
      <w:pPr>
        <w:numPr>
          <w:ilvl w:val="0"/>
          <w:numId w:val="18"/>
        </w:numPr>
        <w:pBdr>
          <w:top w:val="nil"/>
          <w:left w:val="nil"/>
          <w:bottom w:val="nil"/>
          <w:right w:val="nil"/>
          <w:between w:val="nil"/>
        </w:pBdr>
        <w:spacing w:before="120" w:after="120" w:line="240" w:lineRule="auto"/>
        <w:ind w:left="426" w:hanging="426"/>
        <w:rPr>
          <w:b/>
        </w:rPr>
      </w:pPr>
      <w:r>
        <w:rPr>
          <w:b/>
        </w:rPr>
        <w:t>Definitions</w:t>
      </w:r>
    </w:p>
    <w:p w:rsidR="003E0F34" w:rsidRDefault="00614718">
      <w:pPr>
        <w:numPr>
          <w:ilvl w:val="1"/>
          <w:numId w:val="18"/>
        </w:numPr>
        <w:pBdr>
          <w:top w:val="nil"/>
          <w:left w:val="nil"/>
          <w:bottom w:val="nil"/>
          <w:right w:val="nil"/>
          <w:between w:val="nil"/>
        </w:pBdr>
        <w:spacing w:before="120" w:after="120" w:line="240" w:lineRule="auto"/>
        <w:ind w:left="1134" w:hanging="708"/>
      </w:pPr>
      <w:r>
        <w:t xml:space="preserve">In </w:t>
      </w:r>
      <w:bookmarkStart w:id="1" w:name="bookmark=id.gjdgxs" w:colFirst="0" w:colLast="0"/>
      <w:bookmarkEnd w:id="1"/>
      <w:r>
        <w:t>each Contract, unless the context otherwise requires, capitalised expressions shall have the meanings set out in this Joint Schedule 1 (Definitions) or the relevant Schedule in which that capitalised expression appears.</w:t>
      </w:r>
    </w:p>
    <w:p w:rsidR="003E0F34" w:rsidRDefault="00614718">
      <w:pPr>
        <w:numPr>
          <w:ilvl w:val="1"/>
          <w:numId w:val="18"/>
        </w:numPr>
        <w:pBdr>
          <w:top w:val="nil"/>
          <w:left w:val="nil"/>
          <w:bottom w:val="nil"/>
          <w:right w:val="nil"/>
          <w:between w:val="nil"/>
        </w:pBdr>
        <w:spacing w:before="120" w:after="120" w:line="240" w:lineRule="auto"/>
        <w:ind w:left="1134" w:hanging="708"/>
      </w:pPr>
      <w:bookmarkStart w:id="2" w:name="_heading=h.30j0zll" w:colFirst="0" w:colLast="0"/>
      <w:bookmarkEnd w:id="2"/>
      <w:r>
        <w:t>If a capitalised expression does not</w:t>
      </w:r>
      <w:r>
        <w:t xml:space="preserve"> have an interpretation in this Schedule or any other Schedule, it shall, in the first instance, be interpreted in accordance with the common interpretation within the relevant market sector/industry where appropriate. Otherwise, it shall be interpreted in</w:t>
      </w:r>
      <w:r>
        <w:t xml:space="preserve"> accordance with the dictionary meaning.</w:t>
      </w:r>
    </w:p>
    <w:p w:rsidR="003E0F34" w:rsidRDefault="00614718">
      <w:pPr>
        <w:numPr>
          <w:ilvl w:val="1"/>
          <w:numId w:val="18"/>
        </w:numPr>
        <w:pBdr>
          <w:top w:val="nil"/>
          <w:left w:val="nil"/>
          <w:bottom w:val="nil"/>
          <w:right w:val="nil"/>
          <w:between w:val="nil"/>
        </w:pBdr>
        <w:spacing w:before="120" w:after="120" w:line="240" w:lineRule="auto"/>
        <w:ind w:left="1134" w:hanging="708"/>
      </w:pPr>
      <w:r>
        <w:t>In each Contract, unless the context otherwise requires:</w:t>
      </w:r>
    </w:p>
    <w:p w:rsidR="003E0F34" w:rsidRDefault="00614718">
      <w:pPr>
        <w:numPr>
          <w:ilvl w:val="2"/>
          <w:numId w:val="18"/>
        </w:numPr>
        <w:pBdr>
          <w:top w:val="nil"/>
          <w:left w:val="nil"/>
          <w:bottom w:val="nil"/>
          <w:right w:val="nil"/>
          <w:between w:val="nil"/>
        </w:pBdr>
        <w:spacing w:before="120" w:after="120" w:line="240" w:lineRule="auto"/>
        <w:ind w:left="1985" w:hanging="851"/>
      </w:pPr>
      <w:r>
        <w:t>reference to a gender includes the other gender and the neuter;</w:t>
      </w:r>
    </w:p>
    <w:p w:rsidR="003E0F34" w:rsidRDefault="00614718">
      <w:pPr>
        <w:numPr>
          <w:ilvl w:val="2"/>
          <w:numId w:val="18"/>
        </w:numPr>
        <w:pBdr>
          <w:top w:val="nil"/>
          <w:left w:val="nil"/>
          <w:bottom w:val="nil"/>
          <w:right w:val="nil"/>
          <w:between w:val="nil"/>
        </w:pBdr>
        <w:spacing w:before="120" w:after="120" w:line="240" w:lineRule="auto"/>
        <w:ind w:left="1985" w:hanging="851"/>
      </w:pPr>
      <w:r>
        <w:t>references to a person include an individual, company, body corporate, corporation, unincorporated association, firm, partnership or other legal entity or Crown Body;</w:t>
      </w:r>
    </w:p>
    <w:p w:rsidR="003E0F34" w:rsidRDefault="00614718">
      <w:pPr>
        <w:numPr>
          <w:ilvl w:val="2"/>
          <w:numId w:val="18"/>
        </w:numPr>
        <w:pBdr>
          <w:top w:val="nil"/>
          <w:left w:val="nil"/>
          <w:bottom w:val="nil"/>
          <w:right w:val="nil"/>
          <w:between w:val="nil"/>
        </w:pBdr>
        <w:spacing w:before="120" w:after="120" w:line="240" w:lineRule="auto"/>
        <w:ind w:left="1985" w:hanging="851"/>
      </w:pPr>
      <w:r>
        <w:t>a reference to any Law includes a reference to that Law as modified, amended, extended, c</w:t>
      </w:r>
      <w:r>
        <w:t>onsolidated, replaced or re-enacted from time to time (including as a consequence of the Retained EU Law (Revocation and Reform) Act 2023) before or after the date of the Contract and any prior or subsequent legislation under it;</w:t>
      </w:r>
    </w:p>
    <w:p w:rsidR="003E0F34" w:rsidRDefault="00614718">
      <w:pPr>
        <w:numPr>
          <w:ilvl w:val="2"/>
          <w:numId w:val="18"/>
        </w:numPr>
        <w:pBdr>
          <w:top w:val="nil"/>
          <w:left w:val="nil"/>
          <w:bottom w:val="nil"/>
          <w:right w:val="nil"/>
          <w:between w:val="nil"/>
        </w:pBdr>
        <w:spacing w:before="120" w:after="120" w:line="240" w:lineRule="auto"/>
        <w:ind w:left="1985" w:hanging="851"/>
      </w:pPr>
      <w:r>
        <w:t>the words "</w:t>
      </w:r>
      <w:r>
        <w:rPr>
          <w:b/>
        </w:rPr>
        <w:t>including</w:t>
      </w:r>
      <w:r>
        <w:t>", "</w:t>
      </w:r>
      <w:r>
        <w:rPr>
          <w:b/>
        </w:rPr>
        <w:t>ot</w:t>
      </w:r>
      <w:r>
        <w:rPr>
          <w:b/>
        </w:rPr>
        <w: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rsidR="003E0F34" w:rsidRDefault="00614718">
      <w:pPr>
        <w:numPr>
          <w:ilvl w:val="2"/>
          <w:numId w:val="18"/>
        </w:numPr>
        <w:pBdr>
          <w:top w:val="nil"/>
          <w:left w:val="nil"/>
          <w:bottom w:val="nil"/>
          <w:right w:val="nil"/>
          <w:between w:val="nil"/>
        </w:pBdr>
        <w:spacing w:before="120" w:after="120" w:line="240" w:lineRule="auto"/>
        <w:ind w:left="1985" w:hanging="851"/>
      </w:pPr>
      <w:r>
        <w:t>references to "</w:t>
      </w:r>
      <w:r>
        <w:rPr>
          <w:b/>
        </w:rPr>
        <w:t>writing</w:t>
      </w:r>
      <w:r>
        <w:t>" include typing, printing, li</w:t>
      </w:r>
      <w:r>
        <w:t>thography, photography, display on a screen, electronic and facsimile transmission and other modes of representing or reproducing words in a visible form, and expressions referring to writing shall be construed accordingly;</w:t>
      </w:r>
    </w:p>
    <w:p w:rsidR="003E0F34" w:rsidRDefault="00614718">
      <w:pPr>
        <w:numPr>
          <w:ilvl w:val="2"/>
          <w:numId w:val="18"/>
        </w:numPr>
        <w:pBdr>
          <w:top w:val="nil"/>
          <w:left w:val="nil"/>
          <w:bottom w:val="nil"/>
          <w:right w:val="nil"/>
          <w:between w:val="nil"/>
        </w:pBdr>
        <w:spacing w:before="120" w:after="120" w:line="240" w:lineRule="auto"/>
        <w:ind w:left="1985" w:hanging="851"/>
      </w:pPr>
      <w:r>
        <w:t>references to "</w:t>
      </w:r>
      <w:r>
        <w:rPr>
          <w:b/>
        </w:rPr>
        <w:t>representations</w:t>
      </w:r>
      <w:r>
        <w:t xml:space="preserve">" </w:t>
      </w:r>
      <w:r>
        <w:t>shall be construed as references to present facts, to "</w:t>
      </w:r>
      <w:r>
        <w:rPr>
          <w:b/>
        </w:rPr>
        <w:t>warranties</w:t>
      </w:r>
      <w:r>
        <w:t>" as references to present and future facts and to "</w:t>
      </w:r>
      <w:r>
        <w:rPr>
          <w:b/>
        </w:rPr>
        <w:t>undertakings"</w:t>
      </w:r>
      <w:r>
        <w:t xml:space="preserve"> as references to obligations under the Contract; </w:t>
      </w:r>
    </w:p>
    <w:p w:rsidR="003E0F34" w:rsidRDefault="00614718">
      <w:pPr>
        <w:numPr>
          <w:ilvl w:val="2"/>
          <w:numId w:val="18"/>
        </w:numPr>
        <w:pBdr>
          <w:top w:val="nil"/>
          <w:left w:val="nil"/>
          <w:bottom w:val="nil"/>
          <w:right w:val="nil"/>
          <w:between w:val="nil"/>
        </w:pBdr>
        <w:spacing w:before="120" w:after="120" w:line="240" w:lineRule="auto"/>
        <w:ind w:left="1985" w:hanging="851"/>
      </w:pPr>
      <w:r>
        <w:t xml:space="preserve">references to </w:t>
      </w:r>
      <w:r>
        <w:rPr>
          <w:b/>
        </w:rPr>
        <w:t xml:space="preserve">"Clauses" </w:t>
      </w:r>
      <w:r>
        <w:t xml:space="preserve">and </w:t>
      </w:r>
      <w:r>
        <w:rPr>
          <w:b/>
        </w:rPr>
        <w:t>"Schedules"</w:t>
      </w:r>
      <w:r>
        <w:t xml:space="preserve"> are, unless otherwise provided, ref</w:t>
      </w:r>
      <w:r>
        <w:t>erences to the clauses and schedules of the General Terms and references in any Schedule to parts, paragraphs, annexes and tables are, unless otherwise provided, references to the parts, paragraphs, annexes and tables of the Schedule in which these referen</w:t>
      </w:r>
      <w:r>
        <w:t xml:space="preserve">ces appear; </w:t>
      </w:r>
    </w:p>
    <w:p w:rsidR="003E0F34" w:rsidRDefault="00614718">
      <w:pPr>
        <w:numPr>
          <w:ilvl w:val="2"/>
          <w:numId w:val="18"/>
        </w:numPr>
        <w:pBdr>
          <w:top w:val="nil"/>
          <w:left w:val="nil"/>
          <w:bottom w:val="nil"/>
          <w:right w:val="nil"/>
          <w:between w:val="nil"/>
        </w:pBdr>
        <w:spacing w:before="120" w:after="120" w:line="240" w:lineRule="auto"/>
        <w:ind w:left="1985" w:hanging="851"/>
      </w:pPr>
      <w:r>
        <w:lastRenderedPageBreak/>
        <w:t xml:space="preserve">references to </w:t>
      </w:r>
      <w:r>
        <w:rPr>
          <w:b/>
        </w:rPr>
        <w:t>"Paragraphs"</w:t>
      </w:r>
      <w:r>
        <w:t xml:space="preserve"> are, unless otherwise provided, references to the paragraph of the appropriate Schedules unless otherwise provided; </w:t>
      </w:r>
    </w:p>
    <w:p w:rsidR="003E0F34" w:rsidRDefault="00614718">
      <w:pPr>
        <w:numPr>
          <w:ilvl w:val="2"/>
          <w:numId w:val="18"/>
        </w:numPr>
        <w:pBdr>
          <w:top w:val="nil"/>
          <w:left w:val="nil"/>
          <w:bottom w:val="nil"/>
          <w:right w:val="nil"/>
          <w:between w:val="nil"/>
        </w:pBdr>
        <w:spacing w:before="120" w:after="120" w:line="240" w:lineRule="auto"/>
        <w:ind w:left="1985" w:hanging="851"/>
      </w:pPr>
      <w:r>
        <w:t>references to a series of Clauses or Paragraphs shall be inclusive of the clause numbers specified;</w:t>
      </w:r>
    </w:p>
    <w:p w:rsidR="003E0F34" w:rsidRDefault="00614718">
      <w:pPr>
        <w:numPr>
          <w:ilvl w:val="2"/>
          <w:numId w:val="18"/>
        </w:numPr>
        <w:pBdr>
          <w:top w:val="nil"/>
          <w:left w:val="nil"/>
          <w:bottom w:val="nil"/>
          <w:right w:val="nil"/>
          <w:between w:val="nil"/>
        </w:pBdr>
        <w:spacing w:before="120" w:after="120" w:line="240" w:lineRule="auto"/>
        <w:ind w:left="1985" w:hanging="851"/>
      </w:pPr>
      <w:bookmarkStart w:id="3" w:name="_heading=h.1fob9te" w:colFirst="0" w:colLast="0"/>
      <w:bookmarkEnd w:id="3"/>
      <w:r>
        <w:t>where the Buyer is a Crown Body the Supplier shall be treated as contracting with the Crown as a whole;</w:t>
      </w:r>
    </w:p>
    <w:p w:rsidR="003E0F34" w:rsidRDefault="00614718">
      <w:pPr>
        <w:numPr>
          <w:ilvl w:val="2"/>
          <w:numId w:val="18"/>
        </w:numPr>
        <w:pBdr>
          <w:top w:val="nil"/>
          <w:left w:val="nil"/>
          <w:bottom w:val="nil"/>
          <w:right w:val="nil"/>
          <w:between w:val="nil"/>
        </w:pBdr>
        <w:spacing w:before="120" w:after="120" w:line="240" w:lineRule="auto"/>
        <w:ind w:left="1985" w:hanging="851"/>
      </w:pPr>
      <w:r>
        <w:t>any reference in a Contract which immediately before IP Completion Day (or such later date when relevant EU law ceases to have effect pursuant to Secti</w:t>
      </w:r>
      <w:r>
        <w:t>on 1A of the European Union (Withdrawal) Act 2018) is  a reference to (as it has effect from time to time) any EU regulation, EU decision, EU tertiary legislation or provision of the EEA agreement (“</w:t>
      </w:r>
      <w:r>
        <w:rPr>
          <w:b/>
        </w:rPr>
        <w:t>EU References</w:t>
      </w:r>
      <w:r>
        <w:t xml:space="preserve">”) which is to form part of domestic law by </w:t>
      </w:r>
      <w:r>
        <w:t xml:space="preserve">application of Section 3 of the European Union (Withdrawal) Act 2018 and which shall be read on and after IP Completion Day as a reference to the EU References as they form part of domestic law by virtue of Section 3 of the European Union (Withdrawal) Act </w:t>
      </w:r>
      <w:r>
        <w:t xml:space="preserve">2018 as modified by domestic law from time to time; </w:t>
      </w:r>
    </w:p>
    <w:p w:rsidR="003E0F34" w:rsidRDefault="00614718">
      <w:pPr>
        <w:numPr>
          <w:ilvl w:val="2"/>
          <w:numId w:val="18"/>
        </w:numPr>
        <w:pBdr>
          <w:top w:val="nil"/>
          <w:left w:val="nil"/>
          <w:bottom w:val="nil"/>
          <w:right w:val="nil"/>
          <w:between w:val="nil"/>
        </w:pBdr>
        <w:spacing w:before="120" w:after="120" w:line="240" w:lineRule="auto"/>
        <w:ind w:left="1985" w:hanging="851"/>
      </w:pPr>
      <w:r>
        <w:t>a reference to a document (including the Contract) is to that document as varied, amended, novated, ratified or replaced from time to time;</w:t>
      </w:r>
    </w:p>
    <w:p w:rsidR="003E0F34" w:rsidRDefault="00614718">
      <w:pPr>
        <w:numPr>
          <w:ilvl w:val="2"/>
          <w:numId w:val="18"/>
        </w:numPr>
        <w:pBdr>
          <w:top w:val="nil"/>
          <w:left w:val="nil"/>
          <w:bottom w:val="nil"/>
          <w:right w:val="nil"/>
          <w:between w:val="nil"/>
        </w:pBdr>
        <w:spacing w:before="120" w:after="120" w:line="240" w:lineRule="auto"/>
        <w:ind w:left="1985" w:hanging="851"/>
      </w:pPr>
      <w:r>
        <w:t>unless otherwise provided, references to “</w:t>
      </w:r>
      <w:r>
        <w:rPr>
          <w:b/>
        </w:rPr>
        <w:t>Buyer</w:t>
      </w:r>
      <w:r>
        <w:t>” shall be const</w:t>
      </w:r>
      <w:r>
        <w:t>rued as including Exempt Buyers; and</w:t>
      </w:r>
    </w:p>
    <w:p w:rsidR="003E0F34" w:rsidRDefault="00614718">
      <w:pPr>
        <w:numPr>
          <w:ilvl w:val="2"/>
          <w:numId w:val="18"/>
        </w:numPr>
        <w:pBdr>
          <w:top w:val="nil"/>
          <w:left w:val="nil"/>
          <w:bottom w:val="nil"/>
          <w:right w:val="nil"/>
          <w:between w:val="nil"/>
        </w:pBdr>
        <w:spacing w:before="120" w:after="120" w:line="240" w:lineRule="auto"/>
        <w:ind w:left="1985" w:hanging="851"/>
      </w:pPr>
      <w:r>
        <w:t>unless otherwise provided, references to “</w:t>
      </w:r>
      <w:r>
        <w:rPr>
          <w:b/>
        </w:rPr>
        <w:t>Call-Off Contract</w:t>
      </w:r>
      <w:r>
        <w:t>” and “</w:t>
      </w:r>
      <w:r>
        <w:rPr>
          <w:b/>
        </w:rPr>
        <w:t>Contract</w:t>
      </w:r>
      <w:r>
        <w:t>” shall be construed as including Exempt Call-off Contracts.</w:t>
      </w:r>
    </w:p>
    <w:p w:rsidR="003E0F34" w:rsidRDefault="00614718">
      <w:pPr>
        <w:numPr>
          <w:ilvl w:val="1"/>
          <w:numId w:val="18"/>
        </w:numPr>
        <w:pBdr>
          <w:top w:val="nil"/>
          <w:left w:val="nil"/>
          <w:bottom w:val="nil"/>
          <w:right w:val="nil"/>
          <w:between w:val="nil"/>
        </w:pBdr>
        <w:spacing w:before="120" w:after="120" w:line="240" w:lineRule="auto"/>
        <w:ind w:left="1134" w:hanging="708"/>
      </w:pPr>
      <w:r>
        <w:t>In each Contract, unless the context otherwise requires, the following words shall have the following meanings:</w:t>
      </w:r>
    </w:p>
    <w:tbl>
      <w:tblPr>
        <w:tblStyle w:val="a6"/>
        <w:tblW w:w="10020" w:type="dxa"/>
        <w:tblInd w:w="-235" w:type="dxa"/>
        <w:tblLayout w:type="fixed"/>
        <w:tblLook w:val="0400" w:firstRow="0" w:lastRow="0" w:firstColumn="0" w:lastColumn="0" w:noHBand="0" w:noVBand="1"/>
      </w:tblPr>
      <w:tblGrid>
        <w:gridCol w:w="2985"/>
        <w:gridCol w:w="7035"/>
      </w:tblGrid>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"Accounting Reference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each year the date to which the Supplier prepares its annual audited financial statements;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bookmarkStart w:id="4" w:name="_heading=h.3znysh7" w:colFirst="0" w:colLast="0"/>
            <w:bookmarkEnd w:id="4"/>
            <w:r>
              <w:rPr>
                <w:b/>
                <w:sz w:val="24"/>
                <w:szCs w:val="24"/>
              </w:rPr>
              <w:t>"Achieve"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respect of a Test, to successfully pass such Test without any Test Issues and in respect of a Milestone, the issue of a Satisfaction Certificate in respect of that Milestone and "</w:t>
            </w:r>
            <w:r>
              <w:rPr>
                <w:b/>
                <w:sz w:val="24"/>
                <w:szCs w:val="24"/>
              </w:rPr>
              <w:t>Achieved</w:t>
            </w:r>
            <w:r>
              <w:rPr>
                <w:sz w:val="24"/>
                <w:szCs w:val="24"/>
              </w:rPr>
              <w:t>", "</w:t>
            </w:r>
            <w:r>
              <w:rPr>
                <w:b/>
                <w:sz w:val="24"/>
                <w:szCs w:val="24"/>
              </w:rPr>
              <w:t>Achieving</w:t>
            </w:r>
            <w:r>
              <w:rPr>
                <w:sz w:val="24"/>
                <w:szCs w:val="24"/>
              </w:rPr>
              <w:t>" and "</w:t>
            </w:r>
            <w:r>
              <w:rPr>
                <w:b/>
                <w:sz w:val="24"/>
                <w:szCs w:val="24"/>
              </w:rPr>
              <w:t>Achievement</w:t>
            </w:r>
            <w:r>
              <w:rPr>
                <w:sz w:val="24"/>
                <w:szCs w:val="24"/>
              </w:rPr>
              <w:t>" shall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spacing w:after="120"/>
              <w:rPr>
                <w:b/>
                <w:sz w:val="24"/>
                <w:szCs w:val="24"/>
              </w:rPr>
            </w:pPr>
            <w:r>
              <w:rPr>
                <w:b/>
                <w:sz w:val="24"/>
                <w:szCs w:val="24"/>
              </w:rPr>
              <w:t>“Action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spacing w:after="120"/>
              <w:ind w:right="166"/>
              <w:jc w:val="both"/>
              <w:rPr>
                <w:sz w:val="24"/>
                <w:szCs w:val="24"/>
              </w:rPr>
            </w:pPr>
            <w:r>
              <w:rPr>
                <w:sz w:val="24"/>
                <w:szCs w:val="24"/>
              </w:rPr>
              <w:t xml:space="preserve">means a document that lists what steps must be taken in order to achieve a specific goal. The purpose of an Action Plan is to clarify what resources are required to reach the goal, formulate </w:t>
            </w:r>
            <w:r>
              <w:rPr>
                <w:sz w:val="24"/>
                <w:szCs w:val="24"/>
              </w:rPr>
              <w:lastRenderedPageBreak/>
              <w:t>a timeline for when specific tasks need to be completed and deter</w:t>
            </w:r>
            <w:r>
              <w:rPr>
                <w:sz w:val="24"/>
                <w:szCs w:val="24"/>
              </w:rPr>
              <w:t>mine what resources are required;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lastRenderedPageBreak/>
              <w:t>"Additional Insurances"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insurance requirements relating to a Call-Off Contract specified in the Order Form additional to those outlined in Joint Schedule 3 </w:t>
            </w:r>
            <w:r>
              <w:rPr>
                <w:i/>
                <w:sz w:val="24"/>
                <w:szCs w:val="24"/>
              </w:rPr>
              <w:t>(Insurance Requirements)</w:t>
            </w:r>
            <w:r>
              <w:rPr>
                <w:sz w:val="24"/>
                <w:szCs w:val="24"/>
              </w:rPr>
              <w:t xml:space="preserv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"Admin Fee”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costs incurred by CCS</w:t>
            </w:r>
            <w:r>
              <w:rPr>
                <w:sz w:val="24"/>
                <w:szCs w:val="24"/>
              </w:rPr>
              <w:t xml:space="preserve"> in dealing with MI Failures calculated in accordance with the tariff of administration charges published by CCS on: https://www.gov.uk/guidance/current-crown-commercial-service-suppliers-what-you-need-to-know under the document titled "Management Informat</w:t>
            </w:r>
            <w:r>
              <w:rPr>
                <w:sz w:val="24"/>
                <w:szCs w:val="24"/>
              </w:rPr>
              <w:t>ion: admin fees and default charges;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"Affected Party"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Party seeking to claim relief in respect of a Force Majeure Event;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"Affiliates"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relation to a body corporate, any other entity which directly or indirectly Controls, is Controlled by, or is und</w:t>
            </w:r>
            <w:r>
              <w:rPr>
                <w:sz w:val="24"/>
                <w:szCs w:val="24"/>
              </w:rPr>
              <w:t>er direct or indirect common Control of that body corporate from time to time;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“Annex”</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extra information which supports a Schedule;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spacing w:after="120"/>
              <w:rPr>
                <w:b/>
                <w:sz w:val="24"/>
                <w:szCs w:val="24"/>
              </w:rPr>
            </w:pPr>
            <w:r>
              <w:rPr>
                <w:b/>
                <w:sz w:val="24"/>
                <w:szCs w:val="24"/>
              </w:rPr>
              <w:t>“Appraisal and Selection”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spacing w:after="120"/>
              <w:ind w:right="166"/>
              <w:jc w:val="both"/>
              <w:rPr>
                <w:sz w:val="24"/>
                <w:szCs w:val="24"/>
              </w:rPr>
            </w:pPr>
            <w:r>
              <w:rPr>
                <w:sz w:val="24"/>
                <w:szCs w:val="24"/>
              </w:rPr>
              <w:t>means the identification of Records containing historical information and selecting those Records for permanent preservation;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"Approval"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prior written consent of the Buyer and "</w:t>
            </w:r>
            <w:r>
              <w:rPr>
                <w:b/>
                <w:sz w:val="24"/>
                <w:szCs w:val="24"/>
              </w:rPr>
              <w:t>Approve</w:t>
            </w:r>
            <w:r>
              <w:rPr>
                <w:sz w:val="24"/>
                <w:szCs w:val="24"/>
              </w:rPr>
              <w:t>" and "</w:t>
            </w:r>
            <w:r>
              <w:rPr>
                <w:b/>
                <w:sz w:val="24"/>
                <w:szCs w:val="24"/>
              </w:rPr>
              <w:t>Approved</w:t>
            </w:r>
            <w:r>
              <w:rPr>
                <w:sz w:val="24"/>
                <w:szCs w:val="24"/>
              </w:rPr>
              <w:t>" shall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“Associates”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w:t>
            </w:r>
            <w:r>
              <w:rPr>
                <w:sz w:val="24"/>
                <w:szCs w:val="24"/>
              </w:rPr>
              <w:t>elation to an entity, an undertaking in which the entity owns, directly or indirectly, between 20% and 50% of the voting rights and exercises a degree of control sufficient for the undertaking to be treated as an associate under generally accepted accounti</w:t>
            </w:r>
            <w:r>
              <w:rPr>
                <w:sz w:val="24"/>
                <w:szCs w:val="24"/>
              </w:rPr>
              <w:t>ng principles;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"Audit"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Relevant Authority’s right to: </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 xml:space="preserve">verify the accuracy of the Charges and any other amounts payable by a Buyer under a Call-Off Contract (including proposed or actual variations to them in accordance with the Contract); </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verify the costs of the Supplier (including the costs of all Subcontractors and any third party suppliers) in connection with the provision of the Services;</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verify the Open Book Data;</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verify the Supplier’s and each Subcontractor’s compliance with the Contr</w:t>
            </w:r>
            <w:r>
              <w:rPr>
                <w:sz w:val="24"/>
                <w:szCs w:val="24"/>
              </w:rPr>
              <w:t>act and applicable Law;</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identify or investigate actual or suspected breach of Clauses 30 to 35 of the General Terms and/or Joint Schedule 5 (Sustainability), impropriety or accounting mistakes or any breach or threatened breach of security and in these cir</w:t>
            </w:r>
            <w:r>
              <w:rPr>
                <w:sz w:val="24"/>
                <w:szCs w:val="24"/>
              </w:rPr>
              <w:t>cumstances the Relevant Authority shall have no obligation to inform the Supplier of the purpose or objective of its investigations;</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identify or investigate any circumstances which may impact upon the financial stability of the Supplier, any Guarantor, and</w:t>
            </w:r>
            <w:r>
              <w:rPr>
                <w:sz w:val="24"/>
                <w:szCs w:val="24"/>
              </w:rPr>
              <w:t>/or any Subcontractors or their ability to provide the Deliverables;</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 xml:space="preserve">obtain such information as is necessary to fulfil the Relevant Authority’s obligations to supply information for parliamentary, ministerial, judicial or administrative purposes including </w:t>
            </w:r>
            <w:r>
              <w:rPr>
                <w:sz w:val="24"/>
                <w:szCs w:val="24"/>
              </w:rPr>
              <w:t>the supply of information to the Comptroller and Auditor General;</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review any books of account and the internal contract management accounts kept by the Supplier in connection with each Contract;</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carry out the Relevant Authority’s internal and statutory aud</w:t>
            </w:r>
            <w:r>
              <w:rPr>
                <w:sz w:val="24"/>
                <w:szCs w:val="24"/>
              </w:rPr>
              <w:t>its and to prepare, examine and/or certify the Relevant Authority's annual and interim reports and accounts;</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enable the National Audit Office to carry out an examination pursuant to Section 6(1) of the National Audit Act 1983 of the economy, efficiency and effectiveness with which the Relevant Authority has used its resources; or</w:t>
            </w:r>
          </w:p>
          <w:p w:rsidR="003E0F34" w:rsidRDefault="00614718">
            <w:pPr>
              <w:numPr>
                <w:ilvl w:val="0"/>
                <w:numId w:val="4"/>
              </w:numPr>
              <w:pBdr>
                <w:top w:val="nil"/>
                <w:left w:val="nil"/>
                <w:bottom w:val="nil"/>
                <w:right w:val="nil"/>
                <w:between w:val="nil"/>
              </w:pBdr>
              <w:tabs>
                <w:tab w:val="left" w:pos="-179"/>
                <w:tab w:val="left" w:pos="-9"/>
              </w:tabs>
              <w:spacing w:after="120"/>
              <w:ind w:left="566" w:right="166" w:hanging="425"/>
              <w:jc w:val="both"/>
            </w:pPr>
            <w:r>
              <w:rPr>
                <w:sz w:val="24"/>
                <w:szCs w:val="24"/>
              </w:rPr>
              <w:t>verify the accuracy and completen</w:t>
            </w:r>
            <w:r>
              <w:rPr>
                <w:sz w:val="24"/>
                <w:szCs w:val="24"/>
              </w:rPr>
              <w:t>ess of any Management Information delivered or required by the Framework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"Auditor"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the Relevant Authority’s internal and external auditors;</w:t>
            </w:r>
          </w:p>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the Relevant Authority’s statutory or regulatory auditors;</w:t>
            </w:r>
          </w:p>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the Comptroller and Auditor General, their staff and/or any appointed representatives of the National Audit Office;</w:t>
            </w:r>
          </w:p>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HM Treasury or the Cabinet Office;</w:t>
            </w:r>
          </w:p>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any party formally appointed by the Relevant Authority to carry out audit or similar review functions; an</w:t>
            </w:r>
            <w:r>
              <w:rPr>
                <w:sz w:val="24"/>
                <w:szCs w:val="24"/>
              </w:rPr>
              <w:t>d</w:t>
            </w:r>
          </w:p>
          <w:p w:rsidR="003E0F34" w:rsidRDefault="00614718">
            <w:pPr>
              <w:numPr>
                <w:ilvl w:val="0"/>
                <w:numId w:val="24"/>
              </w:numPr>
              <w:pBdr>
                <w:top w:val="nil"/>
                <w:left w:val="nil"/>
                <w:bottom w:val="nil"/>
                <w:right w:val="nil"/>
                <w:between w:val="nil"/>
              </w:pBdr>
              <w:tabs>
                <w:tab w:val="left" w:pos="-179"/>
                <w:tab w:val="left" w:pos="-9"/>
              </w:tabs>
              <w:spacing w:after="120"/>
              <w:ind w:left="566" w:right="166" w:hanging="425"/>
              <w:jc w:val="both"/>
            </w:pPr>
            <w:r>
              <w:rPr>
                <w:sz w:val="24"/>
                <w:szCs w:val="24"/>
              </w:rPr>
              <w:t>successors or assigns of any of the above;</w:t>
            </w:r>
          </w:p>
        </w:tc>
      </w:tr>
      <w:tr w:rsidR="003E0F34">
        <w:trPr>
          <w:trHeight w:val="601"/>
        </w:trPr>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"Authority"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spacing w:before="120" w:after="120"/>
              <w:rPr>
                <w:sz w:val="24"/>
                <w:szCs w:val="24"/>
              </w:rPr>
            </w:pPr>
            <w:r>
              <w:rPr>
                <w:sz w:val="24"/>
                <w:szCs w:val="24"/>
              </w:rPr>
              <w:t>CCS and each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"Authority Cause"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sz w:val="24"/>
                <w:szCs w:val="24"/>
              </w:rPr>
              <w:t>n respect of which the Relevant Authority is liable to the Supplier;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"Baseline Personnel Security Standard" or "BPSS"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sz w:val="24"/>
                <w:szCs w:val="24"/>
              </w:rPr>
              <w:t>the HMG Baseline Personnel Security Standard found at https://assets.publishing.service.gov.uk/media/5b169993ed915d2cbae4af03/HMG_Baselin</w:t>
            </w:r>
            <w:r>
              <w:rPr>
                <w:sz w:val="24"/>
                <w:szCs w:val="24"/>
              </w:rPr>
              <w:t>e_Personnel_Security_Standard_-_May_2018.pdf, as replaced or updated from time to time, or equivalent standard using Good Industry Practice;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"Beneficiary"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Party having (or claiming to have) the benefit of an indemnity under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“Bulk”</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large amount of Records or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“Bulk Scanning”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an agreement between Buyers and the Supplier to undertake a specified Scanning project within a specified timeframe;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"Business Continuity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Call-Off Schedul</w:t>
            </w:r>
            <w:r>
              <w:rPr>
                <w:sz w:val="24"/>
                <w:szCs w:val="24"/>
              </w:rPr>
              <w:t xml:space="preserve">e 8 </w:t>
            </w:r>
            <w:r>
              <w:rPr>
                <w:i/>
                <w:sz w:val="24"/>
                <w:szCs w:val="24"/>
              </w:rPr>
              <w:t>(Business Continuity and Disaster Recovery)</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relevant public sector purchaser identified as such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Equipment"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hardware, computer or telecoms devices, and equipment that forms part of the Buyer System;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Existing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and all IPR that are owned by or licensed to the Buyer, and where the Buyer is a Crown Body, any Crown IPR, and which are or have been developed independently of the Contract (whether prior to the Effective Date or otherwise), but </w:t>
            </w:r>
            <w:r>
              <w:rPr>
                <w:sz w:val="24"/>
                <w:szCs w:val="24"/>
              </w:rPr>
              <w:t xml:space="preserve">excluding, where an IPR Option in Part B of Call-Off Schedule 1 </w:t>
            </w:r>
            <w:r>
              <w:rPr>
                <w:i/>
                <w:sz w:val="24"/>
                <w:szCs w:val="24"/>
              </w:rPr>
              <w:t>(Intellectual Property Rights)</w:t>
            </w:r>
            <w:r>
              <w:rPr>
                <w:sz w:val="24"/>
                <w:szCs w:val="24"/>
              </w:rPr>
              <w:t xml:space="preserve"> applies, any Buyer Software;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rPr>
                <w:b/>
                <w:sz w:val="24"/>
                <w:szCs w:val="24"/>
              </w:rPr>
            </w:pPr>
            <w:r>
              <w:rPr>
                <w:b/>
                <w:sz w:val="24"/>
                <w:szCs w:val="24"/>
              </w:rPr>
              <w:t>"Buyer Assets"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Buyer’s infrastructure, data, software, materials, assets, equipment or other property owned by and/or licensed </w:t>
            </w:r>
            <w:r>
              <w:rPr>
                <w:sz w:val="24"/>
                <w:szCs w:val="24"/>
              </w:rPr>
              <w:t>or leased to the Buyer and which is or may be used in connection with the provision of the Deliverables which remain the property of the Buyer throughout the term of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Authorised Representative"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representative appointed by the Buyer</w:t>
            </w:r>
            <w:r>
              <w:rPr>
                <w:sz w:val="24"/>
                <w:szCs w:val="24"/>
              </w:rPr>
              <w:t xml:space="preserve"> from time to time in relation to the Call-Off Contract initially identified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Premises"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premises owned, controlled or occupied by the Buyer which are made available for use by the Supplier or its Subcontractors for the provision of the Deliverables (or any of them);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Software”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software which is owned by or licensed to the Buyer and</w:t>
            </w:r>
            <w:r>
              <w:rPr>
                <w:sz w:val="24"/>
                <w:szCs w:val="24"/>
              </w:rPr>
              <w:t xml:space="preserve"> which is or will be used by the Supplier for the purposes of providing the Deliverables;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“Buyer System”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Buyer's information and communications technology system, including any software or Buyer Equipment, owned by the Buyer, or leased or licences to </w:t>
            </w:r>
            <w:r>
              <w:rPr>
                <w:sz w:val="24"/>
                <w:szCs w:val="24"/>
              </w:rPr>
              <w:t xml:space="preserve">it by a third party, that: </w:t>
            </w:r>
          </w:p>
          <w:p w:rsidR="003E0F34" w:rsidRDefault="00614718">
            <w:pPr>
              <w:numPr>
                <w:ilvl w:val="0"/>
                <w:numId w:val="27"/>
              </w:numPr>
              <w:pBdr>
                <w:top w:val="nil"/>
                <w:left w:val="nil"/>
                <w:bottom w:val="nil"/>
                <w:right w:val="nil"/>
                <w:between w:val="nil"/>
              </w:pBdr>
              <w:tabs>
                <w:tab w:val="left" w:pos="-179"/>
                <w:tab w:val="left" w:pos="-9"/>
              </w:tabs>
              <w:spacing w:after="120"/>
              <w:ind w:left="566" w:right="166" w:hanging="425"/>
              <w:jc w:val="both"/>
            </w:pPr>
            <w:r>
              <w:rPr>
                <w:sz w:val="24"/>
                <w:szCs w:val="24"/>
              </w:rPr>
              <w:t>is used by the Buyer or the Supplier in connection with the Contract;</w:t>
            </w:r>
          </w:p>
          <w:p w:rsidR="003E0F34" w:rsidRDefault="00614718">
            <w:pPr>
              <w:numPr>
                <w:ilvl w:val="0"/>
                <w:numId w:val="27"/>
              </w:numPr>
              <w:pBdr>
                <w:top w:val="nil"/>
                <w:left w:val="nil"/>
                <w:bottom w:val="nil"/>
                <w:right w:val="nil"/>
                <w:between w:val="nil"/>
              </w:pBdr>
              <w:tabs>
                <w:tab w:val="left" w:pos="-179"/>
                <w:tab w:val="left" w:pos="-9"/>
              </w:tabs>
              <w:spacing w:after="120"/>
              <w:ind w:left="566" w:right="166" w:hanging="425"/>
              <w:jc w:val="both"/>
            </w:pPr>
            <w:r>
              <w:rPr>
                <w:sz w:val="24"/>
                <w:szCs w:val="24"/>
              </w:rPr>
              <w:t>interfaces with the Supplier System; and/or</w:t>
            </w:r>
          </w:p>
          <w:p w:rsidR="003E0F34" w:rsidRDefault="00614718">
            <w:pPr>
              <w:numPr>
                <w:ilvl w:val="0"/>
                <w:numId w:val="27"/>
              </w:numPr>
              <w:pBdr>
                <w:top w:val="nil"/>
                <w:left w:val="nil"/>
                <w:bottom w:val="nil"/>
                <w:right w:val="nil"/>
                <w:between w:val="nil"/>
              </w:pBdr>
              <w:tabs>
                <w:tab w:val="left" w:pos="-179"/>
                <w:tab w:val="left" w:pos="-9"/>
              </w:tabs>
              <w:spacing w:after="120"/>
              <w:ind w:left="566" w:right="166" w:hanging="425"/>
              <w:jc w:val="both"/>
            </w:pPr>
            <w:r>
              <w:rPr>
                <w:sz w:val="24"/>
                <w:szCs w:val="24"/>
              </w:rPr>
              <w:t>is necessary for the Buyer to receive the Services;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Contract"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 between the Buyer and the Supplier (entered into pursuant to the provisions of the Framework Contract), which consists of the terms set out and referred to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Contract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 Period in respect of the Ca</w:t>
            </w:r>
            <w:r>
              <w:rPr>
                <w:sz w:val="24"/>
                <w:szCs w:val="24"/>
              </w:rPr>
              <w:t>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Expiry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scheduled date of the end of a Call-Off Contract as stated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Incorporated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contractual terms applicable to the Call-Off Contract specified under the relevant heading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Initial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Initial Period of a Call-Off Contract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Optional Extension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such p</w:t>
            </w:r>
            <w:r>
              <w:rPr>
                <w:sz w:val="24"/>
                <w:szCs w:val="24"/>
              </w:rPr>
              <w:t>eriod or periods beyond which the Call-Off Initial Period may be extended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Procedure"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process for awarding a Call-Off Contract pursuant to Clause 2 </w:t>
            </w:r>
            <w:r>
              <w:rPr>
                <w:i/>
                <w:sz w:val="24"/>
                <w:szCs w:val="24"/>
              </w:rPr>
              <w:t>(How the contract works)</w:t>
            </w:r>
            <w:r>
              <w:rPr>
                <w:sz w:val="24"/>
                <w:szCs w:val="24"/>
              </w:rPr>
              <w:t xml:space="preserve"> of the General Terms and Framework Sc</w:t>
            </w:r>
            <w:r>
              <w:rPr>
                <w:sz w:val="24"/>
                <w:szCs w:val="24"/>
              </w:rPr>
              <w:t xml:space="preserve">hedule 7 </w:t>
            </w:r>
            <w:r>
              <w:rPr>
                <w:i/>
                <w:sz w:val="24"/>
                <w:szCs w:val="24"/>
              </w:rPr>
              <w:t>(Call-Off Award Procedure)</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Special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additional terms and conditions specified in the Order Form incorporated into the applicable Call-Off Contract;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Start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date of start of a Call-Off Contract as stated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"Call-Off Tender"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tender submitted by the Supplier in response to the Buyer’s Statement of Requirements following a Competitive Selection Process and set out at Call-Off Schedule 4 </w:t>
            </w:r>
            <w:r>
              <w:rPr>
                <w:i/>
                <w:sz w:val="24"/>
                <w:szCs w:val="24"/>
              </w:rPr>
              <w:t>(Call-Off Tender)</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"CCS"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Minister for the Cabinet Office as represented by Crown Commercial Service, which is an executive agency and operates as a trading fund of the Cabinet Office, whose offices are located at 9th Floor, The Capital, Old Hall Stree</w:t>
            </w:r>
            <w:r>
              <w:rPr>
                <w:sz w:val="24"/>
                <w:szCs w:val="24"/>
              </w:rPr>
              <w:t>t, Liverpool L3 9PP;</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"CCS Authorised Representative"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representative appointed by CCS from time to time in relation to the Framework Contract initially identified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"Change in Law"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change in Law which impacts on the supply of the Deliverables and performance of the Contract which comes into force after the Effective Date;</w:t>
            </w:r>
            <w:r>
              <w:rPr>
                <w:b/>
                <w:sz w:val="24"/>
                <w:szCs w:val="24"/>
              </w:rPr>
              <w:t xml:space="preserv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"Change of Control"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change of control within the meaning of Section 450 of the Corporation Tax Act 2010;</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"Charges"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prices (exclusive of any applicable VAT), payable to the Supplier by the Buyer under the Call-Off Contract, as set out in the Order Form, for the full and proper performance by the Supplier of its obligations under the Call-Off Contract less</w:t>
            </w:r>
            <w:r>
              <w:rPr>
                <w:sz w:val="24"/>
                <w:szCs w:val="24"/>
              </w:rPr>
              <w:t xml:space="preserve"> any Deductions;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"Claim"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claim which it appears that a Beneficiary is, or may become, entitled to indemnification under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“Clinic”</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location or department within a hospital designed for treatment of outpatients;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“Closed”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R</w:t>
            </w:r>
            <w:r>
              <w:rPr>
                <w:sz w:val="24"/>
                <w:szCs w:val="24"/>
              </w:rPr>
              <w:t>ecord shall be transferred to The National Archives although withheld from release for a specified time as it is considered to contain Sensitive information which is protected by legal Exemption(s) and whose closure has been approved by the Secretary of St</w:t>
            </w:r>
            <w:r>
              <w:rPr>
                <w:sz w:val="24"/>
                <w:szCs w:val="24"/>
              </w:rPr>
              <w:t>ate for Culture, Media and Sport on the advice of the Advisory Council on National Records and Archives (ACNRA);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"Code"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where used in the Security Requirements in respect of the Developed System (and unless the context requires otherwise) means:</w:t>
            </w:r>
          </w:p>
          <w:p w:rsidR="003E0F34" w:rsidRDefault="00614718">
            <w:pPr>
              <w:numPr>
                <w:ilvl w:val="0"/>
                <w:numId w:val="41"/>
              </w:numPr>
              <w:pBdr>
                <w:top w:val="nil"/>
                <w:left w:val="nil"/>
                <w:bottom w:val="nil"/>
                <w:right w:val="nil"/>
                <w:between w:val="nil"/>
              </w:pBdr>
              <w:tabs>
                <w:tab w:val="left" w:pos="-179"/>
                <w:tab w:val="left" w:pos="-9"/>
              </w:tabs>
              <w:spacing w:after="120"/>
              <w:ind w:left="566" w:right="166" w:hanging="425"/>
              <w:jc w:val="both"/>
            </w:pPr>
            <w:r>
              <w:rPr>
                <w:sz w:val="24"/>
                <w:szCs w:val="24"/>
              </w:rPr>
              <w:t>the source code;</w:t>
            </w:r>
          </w:p>
          <w:p w:rsidR="003E0F34" w:rsidRDefault="00614718">
            <w:pPr>
              <w:numPr>
                <w:ilvl w:val="0"/>
                <w:numId w:val="41"/>
              </w:numPr>
              <w:pBdr>
                <w:top w:val="nil"/>
                <w:left w:val="nil"/>
                <w:bottom w:val="nil"/>
                <w:right w:val="nil"/>
                <w:between w:val="nil"/>
              </w:pBdr>
              <w:tabs>
                <w:tab w:val="left" w:pos="-179"/>
                <w:tab w:val="left" w:pos="-9"/>
              </w:tabs>
              <w:spacing w:after="120"/>
              <w:ind w:left="566" w:right="166" w:hanging="425"/>
              <w:jc w:val="both"/>
            </w:pPr>
            <w:r>
              <w:rPr>
                <w:sz w:val="24"/>
                <w:szCs w:val="24"/>
              </w:rPr>
              <w:t>the object code;</w:t>
            </w:r>
          </w:p>
          <w:p w:rsidR="003E0F34" w:rsidRDefault="00614718">
            <w:pPr>
              <w:numPr>
                <w:ilvl w:val="0"/>
                <w:numId w:val="41"/>
              </w:numPr>
              <w:pBdr>
                <w:top w:val="nil"/>
                <w:left w:val="nil"/>
                <w:bottom w:val="nil"/>
                <w:right w:val="nil"/>
                <w:between w:val="nil"/>
              </w:pBdr>
              <w:tabs>
                <w:tab w:val="left" w:pos="-179"/>
                <w:tab w:val="left" w:pos="-9"/>
              </w:tabs>
              <w:spacing w:after="120"/>
              <w:ind w:left="566" w:right="166" w:hanging="425"/>
              <w:jc w:val="both"/>
            </w:pPr>
            <w:r>
              <w:rPr>
                <w:sz w:val="24"/>
                <w:szCs w:val="24"/>
              </w:rPr>
              <w:t>third party components, including third party coding frameworks and libraries; and</w:t>
            </w:r>
          </w:p>
          <w:p w:rsidR="003E0F34" w:rsidRDefault="00614718">
            <w:pPr>
              <w:numPr>
                <w:ilvl w:val="0"/>
                <w:numId w:val="41"/>
              </w:numPr>
              <w:pBdr>
                <w:top w:val="nil"/>
                <w:left w:val="nil"/>
                <w:bottom w:val="nil"/>
                <w:right w:val="nil"/>
                <w:between w:val="nil"/>
              </w:pBdr>
              <w:tabs>
                <w:tab w:val="left" w:pos="-179"/>
                <w:tab w:val="left" w:pos="-9"/>
              </w:tabs>
              <w:spacing w:after="120"/>
              <w:ind w:left="566" w:right="166" w:hanging="425"/>
              <w:jc w:val="both"/>
            </w:pPr>
            <w:r>
              <w:rPr>
                <w:sz w:val="24"/>
                <w:szCs w:val="24"/>
              </w:rPr>
              <w:t>all supporting documentation;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"Commercially Sensitive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Confidential Information listed in the Framework Award Form or Orde</w:t>
            </w:r>
            <w:r>
              <w:rPr>
                <w:sz w:val="24"/>
                <w:szCs w:val="24"/>
              </w:rPr>
              <w:t xml:space="preserve">r Form (if any) or listed in Joint Schedule 4 </w:t>
            </w:r>
            <w:r>
              <w:rPr>
                <w:i/>
                <w:sz w:val="24"/>
                <w:szCs w:val="24"/>
              </w:rPr>
              <w:t>(Commercially Sensitive Information)</w:t>
            </w:r>
            <w:r>
              <w:rPr>
                <w:sz w:val="24"/>
                <w:szCs w:val="24"/>
              </w:rPr>
              <w:t>, comprising of commercially sensitive information relating to the Supplier, its IPR or its business or which the Supplier has indicated to the Relevant Authority that, if di</w:t>
            </w:r>
            <w:r>
              <w:rPr>
                <w:sz w:val="24"/>
                <w:szCs w:val="24"/>
              </w:rPr>
              <w:t>sclosed by the Relevant Authority, would cause the Supplier significant commercial disadvantage or material financial loss;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"Comparable Supply"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supply of Deliverables to another Buyer of the Supplier that are the same or similar to the Deliverables;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"Competitive Selection Process"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has the meaning given in Framework Schedule 7 </w:t>
            </w:r>
            <w:r>
              <w:rPr>
                <w:i/>
                <w:sz w:val="24"/>
                <w:szCs w:val="24"/>
              </w:rPr>
              <w:t>(Call-Off Award Procedure)</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"Compliance Officer"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person(s) appointed by the Supplier who is responsible for ensuring that the Supplier complies with its legal obligations;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"Confidential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information, however it is conveyed, that relates to the business, affairs, developments, trade secrets, Know-How, personnel and suppliers of CCS, the Buyer or the Supplier, including IPRs, together with information derived f</w:t>
            </w:r>
            <w:r>
              <w:rPr>
                <w:sz w:val="24"/>
                <w:szCs w:val="24"/>
              </w:rPr>
              <w:t xml:space="preserve">rom the above, and any other information clearly designated as being confidential (whether or not it is marked as </w:t>
            </w:r>
            <w:r>
              <w:rPr>
                <w:b/>
                <w:sz w:val="24"/>
                <w:szCs w:val="24"/>
              </w:rPr>
              <w:t>"confidential"</w:t>
            </w:r>
            <w:r>
              <w:rPr>
                <w:sz w:val="24"/>
                <w:szCs w:val="24"/>
              </w:rPr>
              <w:t>) or which ought reasonably to be considered to be confidential;</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rPr>
                <w:b/>
                <w:sz w:val="24"/>
                <w:szCs w:val="24"/>
              </w:rPr>
            </w:pPr>
            <w:r>
              <w:rPr>
                <w:b/>
                <w:sz w:val="24"/>
                <w:szCs w:val="24"/>
              </w:rPr>
              <w:t>"Conflict of Interest"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direct or indirect conflict between the financial, professional or personal interests of the Supplier or the Supplier Staff and the duties owed to CCS or any Buyer under a Contract, in the reasonable opinion of the Buyer or CCS;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either the Framework Contract or the Call-Off Contract,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“Contract Manager”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to Buyers on a minimum of a monthly and quarterly basis detailing any key issues or risks which the Supplier feels the Authority (Framework Contract level)</w:t>
            </w:r>
            <w:r>
              <w:rPr>
                <w:sz w:val="24"/>
                <w:szCs w:val="24"/>
              </w:rPr>
              <w:t xml:space="preserve"> or Buyer’s (Call Off Contract level) should be aware of and progress against previously agreed key initiatives and actions;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"Contract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term of either a Framework Contract or Call-Off Contract on and from the earlier of the:</w:t>
            </w:r>
          </w:p>
          <w:p w:rsidR="003E0F34" w:rsidRDefault="00614718">
            <w:pPr>
              <w:numPr>
                <w:ilvl w:val="0"/>
                <w:numId w:val="33"/>
              </w:numPr>
              <w:pBdr>
                <w:top w:val="nil"/>
                <w:left w:val="nil"/>
                <w:bottom w:val="nil"/>
                <w:right w:val="nil"/>
                <w:between w:val="nil"/>
              </w:pBdr>
              <w:tabs>
                <w:tab w:val="left" w:pos="-179"/>
                <w:tab w:val="left" w:pos="-9"/>
              </w:tabs>
              <w:spacing w:after="120"/>
              <w:ind w:left="566" w:right="166" w:hanging="425"/>
              <w:jc w:val="both"/>
            </w:pPr>
            <w:r>
              <w:rPr>
                <w:sz w:val="24"/>
                <w:szCs w:val="24"/>
              </w:rPr>
              <w:t>Start Date; or</w:t>
            </w:r>
          </w:p>
          <w:p w:rsidR="003E0F34" w:rsidRDefault="00614718">
            <w:pPr>
              <w:numPr>
                <w:ilvl w:val="0"/>
                <w:numId w:val="33"/>
              </w:numPr>
              <w:pBdr>
                <w:top w:val="nil"/>
                <w:left w:val="nil"/>
                <w:bottom w:val="nil"/>
                <w:right w:val="nil"/>
                <w:between w:val="nil"/>
              </w:pBdr>
              <w:tabs>
                <w:tab w:val="left" w:pos="-179"/>
                <w:tab w:val="left" w:pos="-9"/>
              </w:tabs>
              <w:spacing w:after="120"/>
              <w:ind w:left="566" w:right="166" w:hanging="425"/>
              <w:jc w:val="both"/>
            </w:pPr>
            <w:r>
              <w:rPr>
                <w:sz w:val="24"/>
                <w:szCs w:val="24"/>
              </w:rPr>
              <w:t>Effective Date,</w:t>
            </w:r>
          </w:p>
          <w:p w:rsidR="003E0F34" w:rsidRDefault="00614718">
            <w:pPr>
              <w:pBdr>
                <w:top w:val="nil"/>
                <w:left w:val="nil"/>
                <w:bottom w:val="nil"/>
                <w:right w:val="nil"/>
                <w:between w:val="nil"/>
              </w:pBdr>
              <w:spacing w:before="120" w:after="120"/>
              <w:rPr>
                <w:sz w:val="24"/>
                <w:szCs w:val="24"/>
              </w:rPr>
            </w:pPr>
            <w:r>
              <w:rPr>
                <w:sz w:val="24"/>
                <w:szCs w:val="24"/>
              </w:rPr>
              <w:t xml:space="preserve">until the End Date;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"Contract Value"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higher of the actual or expected total Charges paid or payable under a Contract where all obligations are met by the Supplier;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"Contract Year"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consecutive period of twelve (12) Months commencing on the Start Date or each anniversary thereof;</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"Control"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control in either of the senses defined in sections 450 and 1124 of the Corporation Tax Act 2010 and "</w:t>
            </w:r>
            <w:r>
              <w:rPr>
                <w:b/>
                <w:sz w:val="24"/>
                <w:szCs w:val="24"/>
              </w:rPr>
              <w:t>Controlled</w:t>
            </w:r>
            <w:r>
              <w:rPr>
                <w:sz w:val="24"/>
                <w:szCs w:val="24"/>
              </w:rPr>
              <w:t>" shall be construed accordingly</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“Controller”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GDPR or the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"Costs"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following costs (without double recovery) to the extent that they are reasonably and properly incurred by the Supplier in providing the Delivera</w:t>
            </w:r>
            <w:r>
              <w:rPr>
                <w:sz w:val="24"/>
                <w:szCs w:val="24"/>
              </w:rPr>
              <w:t>bles:</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the cost to the Supplier or the Key Subcontractor (as the context requires), calculated per Work Day, of engaging the Supplier Staff, including:</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base salary paid to the Supplier Staff;</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employer’s National Insurance contributions;</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pension contributions;</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 xml:space="preserve">car allowances; </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any other contractual employment benefits;</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staff training;</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work place accommodation;</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work place IT equipment and tools reasonably necessary to provide the Deliverables (but not including items included within limb b)</w:t>
            </w:r>
            <w:r>
              <w:rPr>
                <w:sz w:val="24"/>
                <w:szCs w:val="24"/>
              </w:rPr>
              <w:t xml:space="preserve"> below); and</w:t>
            </w:r>
          </w:p>
          <w:p w:rsidR="003E0F34" w:rsidRDefault="00614718">
            <w:pPr>
              <w:numPr>
                <w:ilvl w:val="2"/>
                <w:numId w:val="26"/>
              </w:numPr>
              <w:pBdr>
                <w:top w:val="nil"/>
                <w:left w:val="nil"/>
                <w:bottom w:val="nil"/>
                <w:right w:val="nil"/>
                <w:between w:val="nil"/>
              </w:pBdr>
              <w:tabs>
                <w:tab w:val="left" w:pos="-179"/>
                <w:tab w:val="left" w:pos="-9"/>
              </w:tabs>
              <w:spacing w:after="120"/>
              <w:ind w:left="1133" w:right="166" w:hanging="420"/>
              <w:jc w:val="both"/>
            </w:pPr>
            <w:r>
              <w:rPr>
                <w:sz w:val="24"/>
                <w:szCs w:val="24"/>
              </w:rPr>
              <w:t xml:space="preserve">reasonable recruitment costs, as agreed with the Buyer; </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w:t>
            </w:r>
            <w:r>
              <w:rPr>
                <w:sz w:val="24"/>
                <w:szCs w:val="24"/>
              </w:rPr>
              <w:t>or (to the extent that risk and title in any Supplier Asset is not held by the Supplier) any cost actually incurred by the Supplier in respect of those Supplier Assets;</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operational costs which are not included within a) or b) above, to the extent that such</w:t>
            </w:r>
            <w:r>
              <w:rPr>
                <w:sz w:val="24"/>
                <w:szCs w:val="24"/>
              </w:rPr>
              <w:t xml:space="preserve"> costs are necessary and properly incurred by the Supplier in the provision of the Deliverables; and</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Reimbursable Expenses to the extent these have been specified as allowable in the Order Form and are incurred in delivering any Deliverables;</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but excluding</w:t>
            </w:r>
            <w:r>
              <w:rPr>
                <w:sz w:val="24"/>
                <w:szCs w:val="24"/>
              </w:rPr>
              <w:t>:</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Overhead;</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financing or similar constraints;</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maintenance and support costs to the extent that these relate to maintenance and/or support Deliverables provided beyond the Call-Off Contract Period whether in relation to Supplier Assets or otherwise;</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taxatio</w:t>
            </w:r>
            <w:r>
              <w:rPr>
                <w:sz w:val="24"/>
                <w:szCs w:val="24"/>
              </w:rPr>
              <w:t>n;</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fines and penalties;</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amounts payable under Call-Off Schedule 16 (Benchmarking) where such Schedule is used; and</w:t>
            </w:r>
          </w:p>
          <w:p w:rsidR="003E0F34" w:rsidRDefault="00614718">
            <w:pPr>
              <w:numPr>
                <w:ilvl w:val="0"/>
                <w:numId w:val="13"/>
              </w:numPr>
              <w:pBdr>
                <w:top w:val="nil"/>
                <w:left w:val="nil"/>
                <w:bottom w:val="nil"/>
                <w:right w:val="nil"/>
                <w:between w:val="nil"/>
              </w:pBdr>
              <w:tabs>
                <w:tab w:val="left" w:pos="-179"/>
                <w:tab w:val="left" w:pos="-9"/>
              </w:tabs>
              <w:spacing w:after="120"/>
              <w:ind w:left="566" w:right="166" w:hanging="425"/>
              <w:jc w:val="both"/>
            </w:pPr>
            <w:r>
              <w:rPr>
                <w:sz w:val="24"/>
                <w:szCs w:val="24"/>
              </w:rPr>
              <w:t>non-cash items (including depreciation, amortisation, impairments and movements in provisions);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“COTS Software” or “Commercial off the shelf Software”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non-customised software where the IPR may be owned and licensed either by the Supplier or a third party depending on the context, and which is commercially available for purchase and subject to standar</w:t>
            </w:r>
            <w:r>
              <w:rPr>
                <w:sz w:val="24"/>
                <w:szCs w:val="24"/>
              </w:rPr>
              <w:t>d licence terms;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“Critical KPI Failure”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“Crown Body”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government of the United Kingdom (including the Northern Ireland Assembly and Executive Committee, the Scottish Government and the Welsh Government), </w:t>
            </w:r>
            <w:r>
              <w:rPr>
                <w:sz w:val="24"/>
                <w:szCs w:val="24"/>
              </w:rPr>
              <w:t>including government ministers and government departments and particular bodies, persons, commissions or agencies from time to time carrying out functions on its behalf;</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“Crown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IPR which is owned by or licensed to the Crown, and which are or have</w:t>
            </w:r>
            <w:r>
              <w:rPr>
                <w:sz w:val="24"/>
                <w:szCs w:val="24"/>
              </w:rPr>
              <w:t xml:space="preserve"> been developed independently of the Contract (whether prior to the Effective Date or otherwise);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"CRTPA"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 Rights of Third Parties Act 1999;</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“Dashboard Report”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high level performance report, utilising graphs and charts to indicate tre</w:t>
            </w:r>
            <w:r>
              <w:rPr>
                <w:sz w:val="24"/>
                <w:szCs w:val="24"/>
              </w:rPr>
              <w:t>nds and variances in performance, covering a period to be specified;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Data relating to Records within the Scanning Service (Off and/or On-Site);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Loss Event”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event that results, or may result, in unauthorised access to Personal Data held by the Controller and/or Processor under the Contract, and/or actual or potential loss and/or destruction of Personal Data in breach of the Contract, including any Personal</w:t>
            </w:r>
            <w:r>
              <w:rPr>
                <w:sz w:val="24"/>
                <w:szCs w:val="24"/>
              </w:rPr>
              <w:t xml:space="preserve"> Data Breach.</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Protection Impact Assessment”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 assessment by the Controller of the impact of the envisaged Processing on the protection of Personal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Protection Legislation"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(i) the UK GDPR (ii) the DPA 2018 to the extent that it relates </w:t>
            </w:r>
            <w:r>
              <w:rPr>
                <w:sz w:val="24"/>
                <w:szCs w:val="24"/>
              </w:rPr>
              <w:t>to processing of personal data and privacy; (iii) all applicable Law about the processing of personal data and privacy and (iv) (to the extent that it applies) the EU GDPR;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Protection Liability Cap”</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Framework Award</w:t>
            </w:r>
            <w:r>
              <w:rPr>
                <w:sz w:val="24"/>
                <w:szCs w:val="24"/>
              </w:rPr>
              <w:t xml:space="preserve">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Protection Officer"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GDPR or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Subject"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GDPR or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"Data Subject Access Request"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request made by, or on behalf of, a Data Subject in accordance with rights granted pursuant to the Data Protection Legislation to access their Personal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"Deductions"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all Service Credits, Delay Payments (if applicable), or any other deduction which </w:t>
            </w:r>
            <w:r>
              <w:rPr>
                <w:sz w:val="24"/>
                <w:szCs w:val="24"/>
              </w:rPr>
              <w:t>the Buyer is paid or is payable to the Buyer under a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"Default"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breach of the obligations of the Supplier (including abandonment of a Contract in breach of its terms) or any other default (including Material Default), act, omission, </w:t>
            </w:r>
            <w:r>
              <w:rPr>
                <w:sz w:val="24"/>
                <w:szCs w:val="24"/>
              </w:rPr>
              <w:t>negligence or statement of the Supplier, of its Subcontractors or any Supplier Staff howsoever arising in connection with or in relation to the subject-matter of a Contract and in respect of which the Supplier is liable to the Relevant Authority;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"Default</w:t>
            </w:r>
            <w:r>
              <w:rPr>
                <w:b/>
                <w:sz w:val="24"/>
                <w:szCs w:val="24"/>
              </w:rPr>
              <w:t xml:space="preserve"> Management Charge"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has the meaning given to it in Paragraph 8.1.1 of Framework Schedule 5 </w:t>
            </w:r>
            <w:r>
              <w:rPr>
                <w:i/>
                <w:sz w:val="24"/>
                <w:szCs w:val="24"/>
              </w:rPr>
              <w:t>(Management Charges and Information)</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"Delay Payments"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amounts (if any) payable by the Supplier to the Buyer in respect of a delay in respect of a Milestone as specified in the Implementation Plan;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"Deliverables"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Goods, Services or software that may be ordered under the Contract including the Documentatio</w:t>
            </w:r>
            <w:r>
              <w:rPr>
                <w:sz w:val="24"/>
                <w:szCs w:val="24"/>
              </w:rPr>
              <w:t xml:space="preserve">n;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"Delivery"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delivery of the relevant Deliverable or Milestone in accordance with the terms of a Call-Off Contract as confirmed and accepted by the Buyer by either (a) confirmation in writing to the Supplier; or (b) where Call-Off Schedule 13 (Implement</w:t>
            </w:r>
            <w:r>
              <w:rPr>
                <w:sz w:val="24"/>
                <w:szCs w:val="24"/>
              </w:rPr>
              <w:t>ation Plan and Testing) is used issue by the Buyer of a Satisfaction Certificate. "</w:t>
            </w:r>
            <w:r>
              <w:rPr>
                <w:b/>
                <w:sz w:val="24"/>
                <w:szCs w:val="24"/>
              </w:rPr>
              <w:t>Deliver</w:t>
            </w:r>
            <w:r>
              <w:rPr>
                <w:sz w:val="24"/>
                <w:szCs w:val="24"/>
              </w:rPr>
              <w:t>" and "</w:t>
            </w:r>
            <w:r>
              <w:rPr>
                <w:b/>
                <w:sz w:val="24"/>
                <w:szCs w:val="24"/>
              </w:rPr>
              <w:t>Delivered</w:t>
            </w:r>
            <w:r>
              <w:rPr>
                <w:sz w:val="24"/>
                <w:szCs w:val="24"/>
              </w:rPr>
              <w:t>" shall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“Dependent Parent Undertaking”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Parent Undertaking which provides any of its Subsidiary Undertakings and/or Asso</w:t>
            </w:r>
            <w:r>
              <w:rPr>
                <w:sz w:val="24"/>
                <w:szCs w:val="24"/>
              </w:rPr>
              <w:t>ciates, whether directly or indirectly, with any financial, trading, managerial or other assistance of whatever nature, without which the Supplier would be unable to continue the day to day conduct and operation of its business in the same manner as carrie</w:t>
            </w:r>
            <w:r>
              <w:rPr>
                <w:sz w:val="24"/>
                <w:szCs w:val="24"/>
              </w:rPr>
              <w:t>d on at the time of entering into the Contract, including for the avoidance of doubt the provision of the Deliverables in accordance with the terms of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“Destruction”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final stage whereby a Record which is no longer worthwhile or need</w:t>
            </w:r>
            <w:r>
              <w:rPr>
                <w:sz w:val="24"/>
                <w:szCs w:val="24"/>
              </w:rPr>
              <w:t>ed in terms of administrations, research or law is sorted and disposed of in accordance with set procedures;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"Developed System"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for the purposes of the Security Requirements (if any), and unless the context requires otherwise, any software or system that </w:t>
            </w:r>
            <w:r>
              <w:rPr>
                <w:sz w:val="24"/>
                <w:szCs w:val="24"/>
              </w:rPr>
              <w:t>the Supplier will develop under the Contract:</w:t>
            </w:r>
          </w:p>
          <w:p w:rsidR="003E0F34" w:rsidRDefault="00614718">
            <w:pPr>
              <w:numPr>
                <w:ilvl w:val="0"/>
                <w:numId w:val="31"/>
              </w:numPr>
              <w:pBdr>
                <w:top w:val="nil"/>
                <w:left w:val="nil"/>
                <w:bottom w:val="nil"/>
                <w:right w:val="nil"/>
                <w:between w:val="nil"/>
              </w:pBdr>
              <w:tabs>
                <w:tab w:val="left" w:pos="-179"/>
                <w:tab w:val="left" w:pos="-9"/>
              </w:tabs>
              <w:spacing w:after="120"/>
              <w:ind w:left="566" w:right="166" w:hanging="425"/>
              <w:jc w:val="both"/>
            </w:pPr>
            <w:r>
              <w:rPr>
                <w:sz w:val="24"/>
                <w:szCs w:val="24"/>
              </w:rPr>
              <w:t>as part of the Services;</w:t>
            </w:r>
          </w:p>
          <w:p w:rsidR="003E0F34" w:rsidRDefault="00614718">
            <w:pPr>
              <w:numPr>
                <w:ilvl w:val="0"/>
                <w:numId w:val="31"/>
              </w:numPr>
              <w:pBdr>
                <w:top w:val="nil"/>
                <w:left w:val="nil"/>
                <w:bottom w:val="nil"/>
                <w:right w:val="nil"/>
                <w:between w:val="nil"/>
              </w:pBdr>
              <w:tabs>
                <w:tab w:val="left" w:pos="-179"/>
                <w:tab w:val="left" w:pos="-9"/>
              </w:tabs>
              <w:spacing w:after="120"/>
              <w:ind w:left="566" w:right="166" w:hanging="425"/>
              <w:jc w:val="both"/>
            </w:pPr>
            <w:r>
              <w:rPr>
                <w:sz w:val="24"/>
                <w:szCs w:val="24"/>
              </w:rPr>
              <w:t>to provide the Services; or</w:t>
            </w:r>
          </w:p>
          <w:p w:rsidR="003E0F34" w:rsidRDefault="00614718">
            <w:pPr>
              <w:numPr>
                <w:ilvl w:val="0"/>
                <w:numId w:val="31"/>
              </w:numPr>
              <w:pBdr>
                <w:top w:val="nil"/>
                <w:left w:val="nil"/>
                <w:bottom w:val="nil"/>
                <w:right w:val="nil"/>
                <w:between w:val="nil"/>
              </w:pBdr>
              <w:tabs>
                <w:tab w:val="left" w:pos="-179"/>
                <w:tab w:val="left" w:pos="-9"/>
              </w:tabs>
              <w:spacing w:after="120"/>
              <w:ind w:left="566" w:right="166" w:hanging="425"/>
              <w:jc w:val="both"/>
            </w:pPr>
            <w:r>
              <w:rPr>
                <w:sz w:val="24"/>
                <w:szCs w:val="24"/>
              </w:rPr>
              <w:t>to Handle Government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“Disaster”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occurrence of one or more events which, either separately or cumulatively, mean that the Deliverables, or a material part thereof will be unavailable (or could reasonably be anticipated to be unavailable);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"Disclosing Party"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Party directly or indirectly providing Confidential Information to the other Party in accordance with Clause 18 </w:t>
            </w:r>
            <w:r>
              <w:rPr>
                <w:i/>
                <w:sz w:val="24"/>
                <w:szCs w:val="24"/>
              </w:rPr>
              <w:t xml:space="preserve">(What you must keep confidential) </w:t>
            </w:r>
            <w:r>
              <w:rPr>
                <w:sz w:val="24"/>
                <w:szCs w:val="24"/>
              </w:rPr>
              <w:t>of the General Terms;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rPr>
                <w:b/>
                <w:sz w:val="24"/>
                <w:szCs w:val="24"/>
              </w:rPr>
            </w:pPr>
            <w:r>
              <w:rPr>
                <w:b/>
                <w:sz w:val="24"/>
                <w:szCs w:val="24"/>
              </w:rPr>
              <w:t>“Disclosure and Barring Service (DBS)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Disclosure and Barring Service (DBS</w:t>
            </w:r>
            <w:r>
              <w:rPr>
                <w:sz w:val="24"/>
                <w:szCs w:val="24"/>
              </w:rPr>
              <w:t>) which is a non departmental authority of the Home Office of the United  Kingdom;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rPr>
                <w:b/>
                <w:sz w:val="24"/>
                <w:szCs w:val="24"/>
              </w:rPr>
            </w:pPr>
            <w:r>
              <w:rPr>
                <w:b/>
                <w:sz w:val="24"/>
                <w:szCs w:val="24"/>
              </w:rPr>
              <w:t>“Disposal”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point in a Records lifecycle when they are either transferred to an archive or destroyed and is undertaken in accordance with clearly established polic</w:t>
            </w:r>
            <w:r>
              <w:rPr>
                <w:sz w:val="24"/>
                <w:szCs w:val="24"/>
              </w:rPr>
              <w:t>ies which have been formerly adopted by Buyers;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rPr>
                <w:b/>
                <w:sz w:val="24"/>
                <w:szCs w:val="24"/>
              </w:rPr>
            </w:pPr>
            <w:r>
              <w:rPr>
                <w:b/>
                <w:sz w:val="24"/>
                <w:szCs w:val="24"/>
              </w:rPr>
              <w:t>"Dispute"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claim, dispute or difference (whether contractual or non-contractual) arising out of or in connection with the Contract or in connection with the negotiation, existence, legal validity, enforce</w:t>
            </w:r>
            <w:r>
              <w:rPr>
                <w:sz w:val="24"/>
                <w:szCs w:val="24"/>
              </w:rPr>
              <w:t xml:space="preserve">ability or termination of the Contract, whether the alleged liability shall arise under English law or under the law of some other country and regardless of whether a particular cause of action may successfully be brought in the English courts;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"Dispute Resolution Procedure"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dispute resolution procedure set out in Clause 38 </w:t>
            </w:r>
            <w:r>
              <w:rPr>
                <w:i/>
                <w:sz w:val="24"/>
                <w:szCs w:val="24"/>
              </w:rPr>
              <w:t xml:space="preserve">(Resolving disputes) </w:t>
            </w:r>
            <w:r>
              <w:rPr>
                <w:sz w:val="24"/>
                <w:szCs w:val="24"/>
              </w:rPr>
              <w:t>of the General Terms;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"Documentation"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descriptions of the Services and Key Performance Indicators, technical specifications, user manuals, training m</w:t>
            </w:r>
            <w:r>
              <w:rPr>
                <w:sz w:val="24"/>
                <w:szCs w:val="24"/>
              </w:rPr>
              <w:t>anuals, operating manuals, process definitions and procedures, system environment descriptions and all such other documentation (whether in hardcopy or electronic form) is required to be supplied by the Supplier to the Buyer under a Contract as:</w:t>
            </w:r>
          </w:p>
          <w:p w:rsidR="003E0F34" w:rsidRDefault="00614718">
            <w:pPr>
              <w:numPr>
                <w:ilvl w:val="0"/>
                <w:numId w:val="35"/>
              </w:numPr>
              <w:pBdr>
                <w:top w:val="nil"/>
                <w:left w:val="nil"/>
                <w:bottom w:val="nil"/>
                <w:right w:val="nil"/>
                <w:between w:val="nil"/>
              </w:pBdr>
              <w:tabs>
                <w:tab w:val="left" w:pos="-179"/>
                <w:tab w:val="left" w:pos="-9"/>
              </w:tabs>
              <w:spacing w:after="120"/>
              <w:ind w:left="566" w:right="166" w:hanging="425"/>
              <w:jc w:val="both"/>
            </w:pPr>
            <w:r>
              <w:rPr>
                <w:sz w:val="24"/>
                <w:szCs w:val="24"/>
              </w:rPr>
              <w:t>would reas</w:t>
            </w:r>
            <w:r>
              <w:rPr>
                <w:sz w:val="24"/>
                <w:szCs w:val="24"/>
              </w:rPr>
              <w:t>onably be required by a competent third party capable of Good Industry Practice contracted by the Buyer to develop, configure, build, deploy, run, maintain, upgrade and test the individual systems that provide the Deliverables;</w:t>
            </w:r>
          </w:p>
          <w:p w:rsidR="003E0F34" w:rsidRDefault="00614718">
            <w:pPr>
              <w:numPr>
                <w:ilvl w:val="0"/>
                <w:numId w:val="35"/>
              </w:numPr>
              <w:pBdr>
                <w:top w:val="nil"/>
                <w:left w:val="nil"/>
                <w:bottom w:val="nil"/>
                <w:right w:val="nil"/>
                <w:between w:val="nil"/>
              </w:pBdr>
              <w:tabs>
                <w:tab w:val="left" w:pos="-179"/>
                <w:tab w:val="left" w:pos="-9"/>
              </w:tabs>
              <w:spacing w:after="120"/>
              <w:ind w:left="566" w:right="166" w:hanging="425"/>
              <w:jc w:val="both"/>
            </w:pPr>
            <w:r>
              <w:rPr>
                <w:sz w:val="24"/>
                <w:szCs w:val="24"/>
              </w:rPr>
              <w:t xml:space="preserve">is required by the Supplier </w:t>
            </w:r>
            <w:r>
              <w:rPr>
                <w:sz w:val="24"/>
                <w:szCs w:val="24"/>
              </w:rPr>
              <w:t>in order to provide the Deliverables; and/or</w:t>
            </w:r>
          </w:p>
          <w:p w:rsidR="003E0F34" w:rsidRDefault="00614718">
            <w:pPr>
              <w:numPr>
                <w:ilvl w:val="0"/>
                <w:numId w:val="35"/>
              </w:numPr>
              <w:pBdr>
                <w:top w:val="nil"/>
                <w:left w:val="nil"/>
                <w:bottom w:val="nil"/>
                <w:right w:val="nil"/>
                <w:between w:val="nil"/>
              </w:pBdr>
              <w:tabs>
                <w:tab w:val="left" w:pos="-179"/>
                <w:tab w:val="left" w:pos="-9"/>
              </w:tabs>
              <w:spacing w:after="120"/>
              <w:ind w:left="566" w:right="166" w:hanging="425"/>
              <w:jc w:val="both"/>
            </w:pPr>
            <w:r>
              <w:rPr>
                <w:sz w:val="24"/>
                <w:szCs w:val="24"/>
              </w:rPr>
              <w:t>has been or shall be generated for the purpose of providing the Deliverables;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“Documents Repository System (DRS)”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system utilised by Buyers and the  Supplier to store and electronically re-call scanned records. The DRS stores and manages scanned Images, Records and other types  of documents;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"DOTAS"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Disclosure of Tax Avoidance Schemes rules which requir</w:t>
            </w:r>
            <w:r>
              <w:rPr>
                <w:sz w:val="24"/>
                <w:szCs w:val="24"/>
              </w:rPr>
              <w:t>e a promoter of tax schemes to tell HMRC of any specified notifiable arrangements or proposals and to provide prescribed information on those arrangements or proposals within set time limits as contained in Part 7 of the Finance Act 2004 and in secondary l</w:t>
            </w:r>
            <w:r>
              <w:rPr>
                <w:sz w:val="24"/>
                <w:szCs w:val="24"/>
              </w:rPr>
              <w:t>egislation made under vires contained in Part 7 of the Finance Act 2004 and as extended to National Insurance Contributions;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“DPA 2018”</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Data Protection Act 2018;</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"Due Diligence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information supplied to the Supplier by or on behalf of the Relevant Authority prior to the Effective Date;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“Effective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date on which the final Party has signed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"EIR"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Environmental Information Regulations 2004;</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"Electronic</w:t>
            </w:r>
            <w:r>
              <w:rPr>
                <w:b/>
                <w:sz w:val="24"/>
                <w:szCs w:val="24"/>
              </w:rPr>
              <w:t xml:space="preserve"> Invoice Standard"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relation to an electronic invoice means a form that:</w:t>
            </w:r>
          </w:p>
          <w:p w:rsidR="003E0F34" w:rsidRDefault="00614718">
            <w:pPr>
              <w:numPr>
                <w:ilvl w:val="0"/>
                <w:numId w:val="5"/>
              </w:numPr>
              <w:pBdr>
                <w:top w:val="nil"/>
                <w:left w:val="nil"/>
                <w:bottom w:val="nil"/>
                <w:right w:val="nil"/>
                <w:between w:val="nil"/>
              </w:pBdr>
              <w:tabs>
                <w:tab w:val="left" w:pos="-179"/>
                <w:tab w:val="left" w:pos="-9"/>
              </w:tabs>
              <w:spacing w:after="120"/>
              <w:ind w:left="566" w:right="166" w:hanging="425"/>
              <w:jc w:val="both"/>
            </w:pPr>
            <w:r>
              <w:rPr>
                <w:sz w:val="24"/>
                <w:szCs w:val="24"/>
              </w:rPr>
              <w:t>complies with the standard for electronic invoicing approved and issued by the British Standards Institution in the document numbered BS EN 16931-1:2017 (Electronic invoicing - Part 1: Semantic data model of the core elements of an electronic invoice); and</w:t>
            </w:r>
            <w:r>
              <w:rPr>
                <w:sz w:val="24"/>
                <w:szCs w:val="24"/>
              </w:rPr>
              <w:t xml:space="preserve"> </w:t>
            </w:r>
          </w:p>
          <w:p w:rsidR="003E0F34" w:rsidRDefault="00614718">
            <w:pPr>
              <w:numPr>
                <w:ilvl w:val="0"/>
                <w:numId w:val="5"/>
              </w:numPr>
              <w:pBdr>
                <w:top w:val="nil"/>
                <w:left w:val="nil"/>
                <w:bottom w:val="nil"/>
                <w:right w:val="nil"/>
                <w:between w:val="nil"/>
              </w:pBdr>
              <w:tabs>
                <w:tab w:val="left" w:pos="-179"/>
                <w:tab w:val="left" w:pos="-9"/>
              </w:tabs>
              <w:spacing w:after="120"/>
              <w:ind w:left="566" w:right="166" w:hanging="425"/>
              <w:jc w:val="both"/>
            </w:pPr>
            <w:r>
              <w:rPr>
                <w:sz w:val="24"/>
                <w:szCs w:val="24"/>
              </w:rPr>
              <w:t>uses a syntax which is listed as a syntax that complies with that standard in the document numbered PD CEN/TS 16931-2:2017 (Electronic invoicing - Part 2: List of syntaxes that comply with EN 16931-1) approved and issued by the British Standards Institut</w:t>
            </w:r>
            <w:r>
              <w:rPr>
                <w:sz w:val="24"/>
                <w:szCs w:val="24"/>
              </w:rPr>
              <w: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"Employment Regulations"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Transfer of Undertakings (Protection of Employment) Regulations 2006 (SI 2006/246) as amended or replaced;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 xml:space="preserve">"End Date" </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earlier of: </w:t>
            </w:r>
          </w:p>
          <w:p w:rsidR="003E0F34" w:rsidRDefault="00614718">
            <w:pPr>
              <w:numPr>
                <w:ilvl w:val="0"/>
                <w:numId w:val="39"/>
              </w:numPr>
              <w:pBdr>
                <w:top w:val="nil"/>
                <w:left w:val="nil"/>
                <w:bottom w:val="nil"/>
                <w:right w:val="nil"/>
                <w:between w:val="nil"/>
              </w:pBdr>
              <w:tabs>
                <w:tab w:val="left" w:pos="-179"/>
                <w:tab w:val="left" w:pos="-9"/>
              </w:tabs>
              <w:spacing w:after="120"/>
              <w:ind w:left="566" w:right="166" w:hanging="425"/>
              <w:jc w:val="both"/>
            </w:pPr>
            <w:r>
              <w:rPr>
                <w:sz w:val="24"/>
                <w:szCs w:val="24"/>
              </w:rPr>
              <w:t>the Expiry Date (as extended by any Extension Period exercised by the Relevant Authority under Clause 13.1 of the General Terms); or</w:t>
            </w:r>
          </w:p>
          <w:p w:rsidR="003E0F34" w:rsidRDefault="00614718">
            <w:pPr>
              <w:numPr>
                <w:ilvl w:val="0"/>
                <w:numId w:val="39"/>
              </w:numPr>
              <w:pBdr>
                <w:top w:val="nil"/>
                <w:left w:val="nil"/>
                <w:bottom w:val="nil"/>
                <w:right w:val="nil"/>
                <w:between w:val="nil"/>
              </w:pBdr>
              <w:tabs>
                <w:tab w:val="left" w:pos="-179"/>
                <w:tab w:val="left" w:pos="-9"/>
              </w:tabs>
              <w:spacing w:after="120"/>
              <w:ind w:left="566" w:right="166" w:hanging="425"/>
              <w:jc w:val="both"/>
            </w:pPr>
            <w:r>
              <w:rPr>
                <w:sz w:val="24"/>
                <w:szCs w:val="24"/>
              </w:rPr>
              <w:t>if a Contract is terminated before the date specified in a) above, the date of termination of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“End User”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w:t>
            </w:r>
            <w:r>
              <w:rPr>
                <w:sz w:val="24"/>
                <w:szCs w:val="24"/>
              </w:rPr>
              <w:t>arty that is accessing the Deliverables provided pursuant to the Contract (including the Buyer where it is accessing services on its own account as a user);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"Environmental Policy"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to conserve energy, water, wood, paper and other resources, reduce waste an</w:t>
            </w:r>
            <w:r>
              <w:rPr>
                <w:sz w:val="24"/>
                <w:szCs w:val="24"/>
              </w:rPr>
              <w:t>d phase out the use of ozone depleting substances and minimise the release of greenhouse gases, volatile organic compounds and other substances damaging to health and the environment, including any written environmental policy of the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"Equality and Human Rights Commission"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UK Government body named as such as may be renamed or replaced by an equivalent body from time to time;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“Equipment”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Equipment required by the Supplier to undertake the Services it has been contracted to</w:t>
            </w:r>
            <w:r>
              <w:rPr>
                <w:sz w:val="24"/>
                <w:szCs w:val="24"/>
              </w:rPr>
              <w:t xml:space="preserve"> perform;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“Escalation Meeting”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meeting between the Supplier Authorised Representative and the Buyer Authorised Representative to address issues that have arisen during the Rectification Plan Process;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“Estimated Year 1 Charges”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anticipated total C</w:t>
            </w:r>
            <w:r>
              <w:rPr>
                <w:sz w:val="24"/>
                <w:szCs w:val="24"/>
              </w:rPr>
              <w:t>harges payable by the Buyer in the first Contract Year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"Estimated Yearly Charges"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for the purposes of calculating each Party’s annual liability under Clause 14.2 of the General Terms means:</w:t>
            </w:r>
          </w:p>
          <w:p w:rsidR="003E0F34" w:rsidRDefault="00614718">
            <w:pPr>
              <w:numPr>
                <w:ilvl w:val="0"/>
                <w:numId w:val="20"/>
              </w:numPr>
              <w:pBdr>
                <w:top w:val="nil"/>
                <w:left w:val="nil"/>
                <w:bottom w:val="nil"/>
                <w:right w:val="nil"/>
                <w:between w:val="nil"/>
              </w:pBdr>
              <w:tabs>
                <w:tab w:val="left" w:pos="-179"/>
                <w:tab w:val="left" w:pos="-9"/>
              </w:tabs>
              <w:spacing w:after="120"/>
              <w:ind w:left="566" w:right="166" w:hanging="425"/>
              <w:jc w:val="both"/>
            </w:pPr>
            <w:r>
              <w:rPr>
                <w:sz w:val="24"/>
                <w:szCs w:val="24"/>
              </w:rPr>
              <w:t xml:space="preserve">in the first Contract Year, the Estimated Year 1 Charges; or </w:t>
            </w:r>
          </w:p>
          <w:p w:rsidR="003E0F34" w:rsidRDefault="00614718">
            <w:pPr>
              <w:numPr>
                <w:ilvl w:val="0"/>
                <w:numId w:val="20"/>
              </w:numPr>
              <w:pBdr>
                <w:top w:val="nil"/>
                <w:left w:val="nil"/>
                <w:bottom w:val="nil"/>
                <w:right w:val="nil"/>
                <w:between w:val="nil"/>
              </w:pBdr>
              <w:tabs>
                <w:tab w:val="left" w:pos="-179"/>
                <w:tab w:val="left" w:pos="-9"/>
              </w:tabs>
              <w:spacing w:after="120"/>
              <w:ind w:left="566" w:right="166" w:hanging="425"/>
              <w:jc w:val="both"/>
            </w:pPr>
            <w:r>
              <w:rPr>
                <w:sz w:val="24"/>
                <w:szCs w:val="24"/>
              </w:rPr>
              <w:t>in any subsequent Contract Years, the Charges paid or payable in the previous Call-Off Contract Year; or</w:t>
            </w:r>
          </w:p>
          <w:p w:rsidR="003E0F34" w:rsidRDefault="00614718">
            <w:pPr>
              <w:numPr>
                <w:ilvl w:val="0"/>
                <w:numId w:val="20"/>
              </w:numPr>
              <w:pBdr>
                <w:top w:val="nil"/>
                <w:left w:val="nil"/>
                <w:bottom w:val="nil"/>
                <w:right w:val="nil"/>
                <w:between w:val="nil"/>
              </w:pBdr>
              <w:tabs>
                <w:tab w:val="left" w:pos="-179"/>
                <w:tab w:val="left" w:pos="-9"/>
              </w:tabs>
              <w:spacing w:after="120"/>
              <w:ind w:left="566" w:right="166" w:hanging="425"/>
              <w:jc w:val="both"/>
            </w:pPr>
            <w:r>
              <w:rPr>
                <w:sz w:val="24"/>
                <w:szCs w:val="24"/>
              </w:rPr>
              <w:t xml:space="preserve">after the end of the Call-Off Contract, the Charges paid or payable in the last Contract </w:t>
            </w:r>
            <w:r>
              <w:rPr>
                <w:sz w:val="24"/>
                <w:szCs w:val="24"/>
              </w:rPr>
              <w:t>Year during the Call-Off Contract Period;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“EU GDPR”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Regulation (EU) 2016/679 of the European Parliament and of the Council of 27 April 2016 on the protection of natural persons with regard to the processing of personal data and on the free movement of s</w:t>
            </w:r>
            <w:r>
              <w:rPr>
                <w:sz w:val="24"/>
                <w:szCs w:val="24"/>
              </w:rPr>
              <w:t>uch data (General Data Protection Regulation) as it has effect in EU law;</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sz w:val="24"/>
                <w:szCs w:val="24"/>
              </w:rPr>
              <w:t>“</w:t>
            </w:r>
            <w:r>
              <w:rPr>
                <w:b/>
                <w:sz w:val="24"/>
                <w:szCs w:val="24"/>
              </w:rPr>
              <w:t>Exempt Buyer</w:t>
            </w:r>
            <w:r>
              <w:rPr>
                <w:sz w:val="24"/>
                <w:szCs w:val="24"/>
              </w:rPr>
              <w: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public sector purchaser that is:</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eligible to use the Framework Contract; and</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either:</w:t>
            </w:r>
          </w:p>
          <w:p w:rsidR="003E0F34" w:rsidRDefault="00614718">
            <w:pPr>
              <w:numPr>
                <w:ilvl w:val="2"/>
                <w:numId w:val="38"/>
              </w:numPr>
              <w:pBdr>
                <w:top w:val="nil"/>
                <w:left w:val="nil"/>
                <w:bottom w:val="nil"/>
                <w:right w:val="nil"/>
                <w:between w:val="nil"/>
              </w:pBdr>
              <w:tabs>
                <w:tab w:val="left" w:pos="-179"/>
                <w:tab w:val="left" w:pos="-9"/>
              </w:tabs>
              <w:spacing w:after="120"/>
              <w:ind w:left="1133" w:right="166" w:hanging="420"/>
              <w:jc w:val="both"/>
            </w:pPr>
            <w:r>
              <w:rPr>
                <w:sz w:val="24"/>
                <w:szCs w:val="24"/>
              </w:rPr>
              <w:t>an excluded authority within the meaning of Section 2(5) of the Procurement Act 2023, subject to the terms of Section 115A of the Procurement Act 2023; or</w:t>
            </w:r>
          </w:p>
          <w:p w:rsidR="003E0F34" w:rsidRDefault="00614718">
            <w:pPr>
              <w:numPr>
                <w:ilvl w:val="2"/>
                <w:numId w:val="38"/>
              </w:numPr>
              <w:pBdr>
                <w:top w:val="nil"/>
                <w:left w:val="nil"/>
                <w:bottom w:val="nil"/>
                <w:right w:val="nil"/>
                <w:between w:val="nil"/>
              </w:pBdr>
              <w:tabs>
                <w:tab w:val="left" w:pos="-179"/>
                <w:tab w:val="left" w:pos="-9"/>
              </w:tabs>
              <w:spacing w:after="120"/>
              <w:ind w:left="1133" w:right="166" w:hanging="420"/>
              <w:jc w:val="both"/>
            </w:pPr>
            <w:r>
              <w:rPr>
                <w:sz w:val="24"/>
                <w:szCs w:val="24"/>
              </w:rPr>
              <w:t>established in, or controlled or mainly funded from, the Bailiwick of Jersey, the Bailiwick of Guernsey or the Isle of Man;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b/>
                <w:sz w:val="24"/>
                <w:szCs w:val="24"/>
              </w:rPr>
              <w:t>"Expiry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Framework Expiry Date or the Call-Off Expiry Date (as the context dictates);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b/>
                <w:sz w:val="24"/>
                <w:szCs w:val="24"/>
              </w:rPr>
              <w:t>"Extension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Framework O</w:t>
            </w:r>
            <w:r>
              <w:rPr>
                <w:sz w:val="24"/>
                <w:szCs w:val="24"/>
              </w:rPr>
              <w:t>ptional Extension Period or the Call-Off Optional Extension Period as the context dictates;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b/>
                <w:sz w:val="24"/>
                <w:szCs w:val="24"/>
              </w:rPr>
              <w:t>"FOIA"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w:t>
            </w:r>
            <w:r>
              <w:rPr>
                <w:sz w:val="24"/>
                <w:szCs w:val="24"/>
              </w:rPr>
              <w:t>lation;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b/>
                <w:sz w:val="24"/>
                <w:szCs w:val="24"/>
              </w:rPr>
              <w:t>"Force Majeure Event"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event, circumstance, matter or cause affecting the performance by either the Buyer or the Supplier of its obligations arising from:</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acts, events, omissions, happenings or non-happenings beyond its reasonable control of th</w:t>
            </w:r>
            <w:r>
              <w:rPr>
                <w:sz w:val="24"/>
                <w:szCs w:val="24"/>
              </w:rPr>
              <w:t xml:space="preserve">e Affected Party which prevent or materially delay the Affected Party from performing its obligations under a Contract: </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riots, civil commotion, war or armed conflict;</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acts of terrorism, nuclear, biological or chemical warfare;</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acts of a Crown Body, local government or regulatory bodies; and/or</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fire, flood, or earthquake or any disaster,</w:t>
            </w:r>
          </w:p>
          <w:p w:rsidR="003E0F34" w:rsidRDefault="00614718">
            <w:pPr>
              <w:numPr>
                <w:ilvl w:val="0"/>
                <w:numId w:val="34"/>
              </w:numPr>
              <w:pBdr>
                <w:top w:val="nil"/>
                <w:left w:val="nil"/>
                <w:bottom w:val="nil"/>
                <w:right w:val="nil"/>
                <w:between w:val="nil"/>
              </w:pBdr>
              <w:tabs>
                <w:tab w:val="left" w:pos="-179"/>
                <w:tab w:val="left" w:pos="-9"/>
              </w:tabs>
              <w:spacing w:after="120"/>
              <w:ind w:left="566" w:right="166" w:hanging="425"/>
              <w:jc w:val="both"/>
            </w:pPr>
            <w:r>
              <w:rPr>
                <w:sz w:val="24"/>
                <w:szCs w:val="24"/>
              </w:rPr>
              <w:t xml:space="preserve">but excluding </w:t>
            </w:r>
          </w:p>
          <w:p w:rsidR="003E0F34" w:rsidRDefault="00614718">
            <w:pPr>
              <w:numPr>
                <w:ilvl w:val="2"/>
                <w:numId w:val="21"/>
              </w:numPr>
              <w:pBdr>
                <w:top w:val="nil"/>
                <w:left w:val="nil"/>
                <w:bottom w:val="nil"/>
                <w:right w:val="nil"/>
                <w:between w:val="nil"/>
              </w:pBdr>
              <w:tabs>
                <w:tab w:val="left" w:pos="-179"/>
                <w:tab w:val="left" w:pos="-9"/>
              </w:tabs>
              <w:spacing w:after="120"/>
              <w:ind w:left="1133" w:right="166" w:hanging="420"/>
              <w:jc w:val="both"/>
            </w:pPr>
            <w:r>
              <w:rPr>
                <w:sz w:val="24"/>
                <w:szCs w:val="24"/>
              </w:rPr>
              <w:t>any industrial dispute relating to the Supplier, the Supplier Staff (including any subsets of them) or any other failure in the S</w:t>
            </w:r>
            <w:r>
              <w:rPr>
                <w:sz w:val="24"/>
                <w:szCs w:val="24"/>
              </w:rPr>
              <w:t>upplier or the Subcontractor's supply chain;</w:t>
            </w:r>
          </w:p>
          <w:p w:rsidR="003E0F34" w:rsidRDefault="00614718">
            <w:pPr>
              <w:numPr>
                <w:ilvl w:val="2"/>
                <w:numId w:val="21"/>
              </w:numPr>
              <w:pBdr>
                <w:top w:val="nil"/>
                <w:left w:val="nil"/>
                <w:bottom w:val="nil"/>
                <w:right w:val="nil"/>
                <w:between w:val="nil"/>
              </w:pBdr>
              <w:tabs>
                <w:tab w:val="left" w:pos="-179"/>
                <w:tab w:val="left" w:pos="-9"/>
              </w:tabs>
              <w:spacing w:after="120"/>
              <w:ind w:left="1133" w:right="166" w:hanging="420"/>
              <w:jc w:val="both"/>
            </w:pPr>
            <w:r>
              <w:rPr>
                <w:sz w:val="24"/>
                <w:szCs w:val="24"/>
              </w:rPr>
              <w:t>any event, occurrence, circumstance, matter or cause which is attributable to the wilful act, neglect or failure to take reasonable precautions against it by the Party concerned; and</w:t>
            </w:r>
          </w:p>
          <w:p w:rsidR="003E0F34" w:rsidRDefault="00614718">
            <w:pPr>
              <w:numPr>
                <w:ilvl w:val="2"/>
                <w:numId w:val="21"/>
              </w:numPr>
              <w:pBdr>
                <w:top w:val="nil"/>
                <w:left w:val="nil"/>
                <w:bottom w:val="nil"/>
                <w:right w:val="nil"/>
                <w:between w:val="nil"/>
              </w:pBdr>
              <w:tabs>
                <w:tab w:val="left" w:pos="-179"/>
                <w:tab w:val="left" w:pos="-9"/>
              </w:tabs>
              <w:spacing w:after="120"/>
              <w:ind w:left="1133" w:right="166" w:hanging="420"/>
              <w:jc w:val="both"/>
            </w:pPr>
            <w:r>
              <w:rPr>
                <w:sz w:val="24"/>
                <w:szCs w:val="24"/>
              </w:rPr>
              <w:t xml:space="preserve">any failure of delay caused </w:t>
            </w:r>
            <w:r>
              <w:rPr>
                <w:sz w:val="24"/>
                <w:szCs w:val="24"/>
              </w:rPr>
              <w:t>by a lack of funds,</w:t>
            </w:r>
          </w:p>
          <w:p w:rsidR="003E0F34" w:rsidRDefault="00614718">
            <w:pPr>
              <w:pBdr>
                <w:top w:val="nil"/>
                <w:left w:val="nil"/>
                <w:bottom w:val="nil"/>
                <w:right w:val="nil"/>
                <w:between w:val="nil"/>
              </w:pBdr>
              <w:spacing w:before="120" w:after="120"/>
              <w:rPr>
                <w:sz w:val="24"/>
                <w:szCs w:val="24"/>
              </w:rPr>
            </w:pPr>
            <w:r>
              <w:rPr>
                <w:sz w:val="24"/>
                <w:szCs w:val="24"/>
              </w:rPr>
              <w:t>and which is not attributable to any wilful act, neglect or failure to take reasonable preventative action by that Party;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"Force Majeure Notice"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written notice served by the Affected Party on the other Party stating that the Affected Party believes that there is a Force Majeure Event;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framework (within the meaning of Section 45 of the Procurement Act 2023) referred to in the Fram</w:t>
            </w:r>
            <w:r>
              <w:rPr>
                <w:sz w:val="24"/>
                <w:szCs w:val="24"/>
              </w:rPr>
              <w:t>ework Award Form that has been established by CCS with the Framework Supplier(s);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Award Form"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document outlining the Framework Incorporated Terms and crucial information required for the Framework Contract, to be executed by the Supplier an</w:t>
            </w:r>
            <w:r>
              <w:rPr>
                <w:sz w:val="24"/>
                <w:szCs w:val="24"/>
              </w:rPr>
              <w:t>d CCS;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Contract"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framework contract established between CCS and the Supplier by the Framework Award Form for the provision of the Deliverables to Buyers by the Supplier in respect of the Framework established by CCS in accordance with Chapter 4 of the Procurement Act 2</w:t>
            </w:r>
            <w:r>
              <w:rPr>
                <w:sz w:val="24"/>
                <w:szCs w:val="24"/>
              </w:rPr>
              <w:t>023 pursuant to the notice published on the central digital platform as referred to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Contract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period from the Framework Start Date until the End Date of the Framework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Expiry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scheduled date of the end of the Framework Contract as stated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Incorporated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contractual terms applicable to the Framework Contract specified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Manager”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means the </w:t>
            </w:r>
            <w:r>
              <w:rPr>
                <w:sz w:val="24"/>
                <w:szCs w:val="24"/>
              </w:rPr>
              <w:t>person(s) who is suitably experienced and who is responsible for ensuring that all the requirements of the Framework Agreement are met or exceeded and must be familiar with all aspects of the Framework Agreement;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Optional Extension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such</w:t>
            </w:r>
            <w:r>
              <w:rPr>
                <w:sz w:val="24"/>
                <w:szCs w:val="24"/>
              </w:rPr>
              <w:t xml:space="preserve"> period or periods beyond which the Framework Contract Period may be extended as specified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rPr>
            </w:pPr>
            <w:r>
              <w:rPr>
                <w:b/>
                <w:sz w:val="24"/>
                <w:szCs w:val="24"/>
              </w:rPr>
              <w:t>"Framework Performance Measures" or "FPMs"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pPr>
            <w:r>
              <w:rPr>
                <w:sz w:val="24"/>
                <w:szCs w:val="24"/>
              </w:rPr>
              <w:t>the performance measurements and targets in respect of the Supplier’s performance of the Fra</w:t>
            </w:r>
            <w:r>
              <w:rPr>
                <w:sz w:val="24"/>
                <w:szCs w:val="24"/>
              </w:rPr>
              <w:t xml:space="preserve">mework Contract set out in Framework Schedule 4 </w:t>
            </w:r>
            <w:r>
              <w:rPr>
                <w:i/>
                <w:sz w:val="24"/>
                <w:szCs w:val="24"/>
              </w:rPr>
              <w:t>(Framework Management)</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Price(s)"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price(s) applicable to the provision of the Deliverables set out in Framework Schedule 3 </w:t>
            </w:r>
            <w:r>
              <w:rPr>
                <w:i/>
                <w:sz w:val="24"/>
                <w:szCs w:val="24"/>
              </w:rPr>
              <w:t>(Framework Prices)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Special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additional terms and conditions specified in the Framework Award Form incorporated into the Framework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Start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date of start of the Framework Contract as stated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Suppliers"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those supp</w:t>
            </w:r>
            <w:r>
              <w:rPr>
                <w:sz w:val="24"/>
                <w:szCs w:val="24"/>
              </w:rPr>
              <w:t xml:space="preserve">liers (including, where applicable, the Supplier) that are eligible for the award of the relevant proposed Call-Off Contract under the Framework, and </w:t>
            </w:r>
            <w:r>
              <w:rPr>
                <w:b/>
                <w:sz w:val="24"/>
                <w:szCs w:val="24"/>
              </w:rPr>
              <w:t>"Framework Supplier"</w:t>
            </w:r>
            <w:r>
              <w:rPr>
                <w:sz w:val="24"/>
                <w:szCs w:val="24"/>
              </w:rPr>
              <w:t xml:space="preserve"> will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"Framework Tender Response"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tender submitted by t</w:t>
            </w:r>
            <w:r>
              <w:rPr>
                <w:sz w:val="24"/>
                <w:szCs w:val="24"/>
              </w:rPr>
              <w:t xml:space="preserve">he Supplier to CCS and annexed to or referred to in Framework Schedule 2 </w:t>
            </w:r>
            <w:r>
              <w:rPr>
                <w:i/>
                <w:sz w:val="24"/>
                <w:szCs w:val="24"/>
              </w:rPr>
              <w:t>(Framework Tender)</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"General Anti-Abuse Rule"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25"/>
              </w:numPr>
              <w:pBdr>
                <w:top w:val="nil"/>
                <w:left w:val="nil"/>
                <w:bottom w:val="nil"/>
                <w:right w:val="nil"/>
                <w:between w:val="nil"/>
              </w:pBdr>
              <w:tabs>
                <w:tab w:val="left" w:pos="-179"/>
                <w:tab w:val="left" w:pos="-9"/>
              </w:tabs>
              <w:spacing w:after="120"/>
              <w:ind w:left="566" w:right="166" w:hanging="425"/>
              <w:jc w:val="both"/>
            </w:pPr>
            <w:r>
              <w:rPr>
                <w:sz w:val="24"/>
                <w:szCs w:val="24"/>
              </w:rPr>
              <w:t>the legislation in Part 5 of the Finance Act 2013; and</w:t>
            </w:r>
          </w:p>
          <w:p w:rsidR="003E0F34" w:rsidRDefault="00614718">
            <w:pPr>
              <w:numPr>
                <w:ilvl w:val="0"/>
                <w:numId w:val="25"/>
              </w:numPr>
              <w:pBdr>
                <w:top w:val="nil"/>
                <w:left w:val="nil"/>
                <w:bottom w:val="nil"/>
                <w:right w:val="nil"/>
                <w:between w:val="nil"/>
              </w:pBdr>
              <w:tabs>
                <w:tab w:val="left" w:pos="-179"/>
                <w:tab w:val="left" w:pos="-9"/>
              </w:tabs>
              <w:spacing w:after="120"/>
              <w:ind w:left="566" w:right="166" w:hanging="425"/>
              <w:jc w:val="both"/>
            </w:pPr>
            <w:r>
              <w:rPr>
                <w:sz w:val="24"/>
                <w:szCs w:val="24"/>
              </w:rPr>
              <w:t xml:space="preserve">any future legislation introduced into parliament to counteract tax advantages arising from abusive arrangements to avoid National Insurance contributions;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"General Change in Law"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Change in Law where the change is of a general legislative nature (inclu</w:t>
            </w:r>
            <w:r>
              <w:rPr>
                <w:sz w:val="24"/>
                <w:szCs w:val="24"/>
              </w:rPr>
              <w:t>ding taxation or duties of any sort affecting the Supplier) or which affects or relates to a Comparable Supply;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“General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CCS’ terms and conditions for common goods and services which govern how Suppliers must interact with CCS and Buyers under Fram</w:t>
            </w:r>
            <w:r>
              <w:rPr>
                <w:sz w:val="24"/>
                <w:szCs w:val="24"/>
              </w:rPr>
              <w:t>ework Contracts and Call-Off Contracts and apply to and comprise one part of the Contract set out in the document called "</w:t>
            </w:r>
            <w:r>
              <w:rPr>
                <w:b/>
                <w:sz w:val="24"/>
                <w:szCs w:val="24"/>
              </w:rPr>
              <w:t>CCS</w:t>
            </w:r>
            <w:r>
              <w:rPr>
                <w:sz w:val="24"/>
                <w:szCs w:val="24"/>
              </w:rPr>
              <w:t xml:space="preserve"> </w:t>
            </w:r>
            <w:r>
              <w:rPr>
                <w:b/>
                <w:sz w:val="24"/>
                <w:szCs w:val="24"/>
              </w:rPr>
              <w:t>General Terms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"GHG"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greenhouse gases;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"Goods"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goods made available by the Supplier as specified in Framework Schedule 1 </w:t>
            </w:r>
            <w:r>
              <w:rPr>
                <w:i/>
                <w:sz w:val="24"/>
                <w:szCs w:val="24"/>
              </w:rPr>
              <w:t>(Specification)</w:t>
            </w:r>
            <w:r>
              <w:rPr>
                <w:sz w:val="24"/>
                <w:szCs w:val="24"/>
              </w:rPr>
              <w:t xml:space="preserve"> and in relation to a Call-Off Contract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"Government"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government of the United Kingdom (including the Northern Ireland Assembly and Executive Committee, the Scottish Government and the Welsh Government), i</w:t>
            </w:r>
            <w:r>
              <w:rPr>
                <w:sz w:val="24"/>
                <w:szCs w:val="24"/>
              </w:rPr>
              <w:t>ncluding government ministers and government departments and other bodies, persons, commissions or agencies from time to time carrying out functions on its behalf;</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"Government Data"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29"/>
              </w:numPr>
              <w:pBdr>
                <w:top w:val="nil"/>
                <w:left w:val="nil"/>
                <w:bottom w:val="nil"/>
                <w:right w:val="nil"/>
                <w:between w:val="nil"/>
              </w:pBdr>
              <w:tabs>
                <w:tab w:val="left" w:pos="-179"/>
                <w:tab w:val="left" w:pos="-9"/>
              </w:tabs>
              <w:spacing w:after="120"/>
              <w:ind w:left="566" w:right="166" w:hanging="425"/>
              <w:jc w:val="both"/>
            </w:pPr>
            <w:r>
              <w:rPr>
                <w:sz w:val="24"/>
                <w:szCs w:val="24"/>
              </w:rPr>
              <w:t xml:space="preserve">data, text, drawings, diagrams, images or sounds (together with any database made up of any of these) which are embodied in any electronic, magnetic, optical or tangible media; </w:t>
            </w:r>
          </w:p>
          <w:p w:rsidR="003E0F34" w:rsidRDefault="00614718">
            <w:pPr>
              <w:numPr>
                <w:ilvl w:val="0"/>
                <w:numId w:val="29"/>
              </w:numPr>
              <w:pBdr>
                <w:top w:val="nil"/>
                <w:left w:val="nil"/>
                <w:bottom w:val="nil"/>
                <w:right w:val="nil"/>
                <w:between w:val="nil"/>
              </w:pBdr>
              <w:tabs>
                <w:tab w:val="left" w:pos="-179"/>
                <w:tab w:val="left" w:pos="-9"/>
              </w:tabs>
              <w:spacing w:after="120"/>
              <w:ind w:left="566" w:right="166" w:hanging="425"/>
              <w:jc w:val="both"/>
            </w:pPr>
            <w:r>
              <w:rPr>
                <w:sz w:val="24"/>
                <w:szCs w:val="24"/>
              </w:rPr>
              <w:t>Personal Data for which CCS or the Buyer is a, or the, Controller; or</w:t>
            </w:r>
          </w:p>
          <w:p w:rsidR="003E0F34" w:rsidRDefault="00614718">
            <w:pPr>
              <w:numPr>
                <w:ilvl w:val="0"/>
                <w:numId w:val="29"/>
              </w:numPr>
              <w:pBdr>
                <w:top w:val="nil"/>
                <w:left w:val="nil"/>
                <w:bottom w:val="nil"/>
                <w:right w:val="nil"/>
                <w:between w:val="nil"/>
              </w:pBdr>
              <w:tabs>
                <w:tab w:val="left" w:pos="-179"/>
                <w:tab w:val="left" w:pos="-9"/>
              </w:tabs>
              <w:spacing w:after="120"/>
              <w:ind w:left="566" w:right="166" w:hanging="425"/>
              <w:jc w:val="both"/>
            </w:pPr>
            <w:r>
              <w:rPr>
                <w:sz w:val="24"/>
                <w:szCs w:val="24"/>
              </w:rPr>
              <w:t>any meta</w:t>
            </w:r>
            <w:r>
              <w:rPr>
                <w:sz w:val="24"/>
                <w:szCs w:val="24"/>
              </w:rPr>
              <w:t>-data relating to categories of data referred to in a) or b) that:</w:t>
            </w:r>
          </w:p>
          <w:p w:rsidR="003E0F34" w:rsidRDefault="00614718">
            <w:pPr>
              <w:numPr>
                <w:ilvl w:val="2"/>
                <w:numId w:val="3"/>
              </w:numPr>
              <w:pBdr>
                <w:top w:val="nil"/>
                <w:left w:val="nil"/>
                <w:bottom w:val="nil"/>
                <w:right w:val="nil"/>
                <w:between w:val="nil"/>
              </w:pBdr>
              <w:tabs>
                <w:tab w:val="left" w:pos="-179"/>
                <w:tab w:val="left" w:pos="-9"/>
              </w:tabs>
              <w:spacing w:after="120"/>
              <w:ind w:left="1133" w:right="166" w:hanging="420"/>
              <w:jc w:val="both"/>
            </w:pPr>
            <w:r>
              <w:rPr>
                <w:sz w:val="24"/>
                <w:szCs w:val="24"/>
              </w:rPr>
              <w:t>is supplied to the Supplier by or on behalf of the Relevant Authority; or</w:t>
            </w:r>
          </w:p>
          <w:p w:rsidR="003E0F34" w:rsidRDefault="00614718">
            <w:pPr>
              <w:numPr>
                <w:ilvl w:val="2"/>
                <w:numId w:val="3"/>
              </w:numPr>
              <w:pBdr>
                <w:top w:val="nil"/>
                <w:left w:val="nil"/>
                <w:bottom w:val="nil"/>
                <w:right w:val="nil"/>
                <w:between w:val="nil"/>
              </w:pBdr>
              <w:tabs>
                <w:tab w:val="left" w:pos="-179"/>
                <w:tab w:val="left" w:pos="-9"/>
              </w:tabs>
              <w:spacing w:after="120"/>
              <w:ind w:left="1133" w:right="166" w:hanging="420"/>
              <w:jc w:val="both"/>
            </w:pPr>
            <w:r>
              <w:rPr>
                <w:sz w:val="24"/>
                <w:szCs w:val="24"/>
              </w:rPr>
              <w:t xml:space="preserve">the Supplier is required to generate, Process, Handle, store or transmit under the Contract, </w:t>
            </w:r>
          </w:p>
          <w:p w:rsidR="003E0F34" w:rsidRDefault="00614718">
            <w:pPr>
              <w:pBdr>
                <w:top w:val="nil"/>
                <w:left w:val="nil"/>
                <w:bottom w:val="nil"/>
                <w:right w:val="nil"/>
                <w:between w:val="nil"/>
              </w:pBdr>
              <w:spacing w:before="120" w:after="120"/>
              <w:rPr>
                <w:sz w:val="24"/>
                <w:szCs w:val="24"/>
              </w:rPr>
            </w:pPr>
            <w:r>
              <w:rPr>
                <w:sz w:val="24"/>
                <w:szCs w:val="24"/>
              </w:rPr>
              <w:t>and for the avoidance of doubt includes any Code and any meta data relating to any Code;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“Government Buying Standards (GBS)”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set of standards the Government buyers must follow and the information about sustainable procurement and how it should b</w:t>
            </w:r>
            <w:r>
              <w:rPr>
                <w:sz w:val="24"/>
                <w:szCs w:val="24"/>
              </w:rPr>
              <w:t>e   applied when buying goods and services;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“Government Security Classification Policy”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system for classifying sensitive government Data in the  United Kingdom;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“Government Social Values”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means the way the Government buyers applies its thought </w:t>
            </w:r>
            <w:r>
              <w:rPr>
                <w:sz w:val="24"/>
                <w:szCs w:val="24"/>
              </w:rPr>
              <w:t>processes  around how scarce resources are allocated and used. It involves looking beyond the price of each individual Contract and looking at what the collective benefit to a community is when Buyers choose to award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"Guarantor"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person (if</w:t>
            </w:r>
            <w:r>
              <w:rPr>
                <w:sz w:val="24"/>
                <w:szCs w:val="24"/>
              </w:rPr>
              <w:t xml:space="preserve"> any) who has entered into a guarantee in the form set out in Joint Schedule 8 </w:t>
            </w:r>
            <w:r>
              <w:rPr>
                <w:i/>
                <w:sz w:val="24"/>
                <w:szCs w:val="24"/>
              </w:rPr>
              <w:t>(Guarantee)</w:t>
            </w:r>
            <w:r>
              <w:rPr>
                <w:sz w:val="24"/>
                <w:szCs w:val="24"/>
              </w:rPr>
              <w:t xml:space="preserve"> in relation to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"Halifax Abuse Principle"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principle explained in the CJEU Case C-255/02 Halifax and others;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"Handle"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operation performed on data, whether or not by automated means, including collection, recording, organisation, structuring, storage, adaptation or alteration, retrieval, consultation, use, disclosure by transmission, dissemination or otherwise making a</w:t>
            </w:r>
            <w:r>
              <w:rPr>
                <w:sz w:val="24"/>
                <w:szCs w:val="24"/>
              </w:rPr>
              <w:t>vailable, alignment or combination, restriction, erasure or destruction of that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highlight w:val="green"/>
              </w:rPr>
            </w:pPr>
            <w:r>
              <w:rPr>
                <w:b/>
                <w:sz w:val="24"/>
                <w:szCs w:val="24"/>
              </w:rPr>
              <w:t>"HMRC"</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His Majesty’s Revenue and Customs;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"ICT Policy"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Buyer's policy in respect of information and communications technology, referred to in the Order Form, which </w:t>
            </w:r>
            <w:r>
              <w:rPr>
                <w:sz w:val="24"/>
                <w:szCs w:val="24"/>
              </w:rPr>
              <w:t>is in force as at the Effective Date (a copy of which has been supplied to the Supplier), as updated from time to time in accordance with the Variation Procedure;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"Impact Assessment"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 assessment of the impact of a Variation request by the Relevant Authority completed in good faith, including:</w:t>
            </w:r>
          </w:p>
          <w:p w:rsidR="003E0F34" w:rsidRDefault="00614718">
            <w:pPr>
              <w:numPr>
                <w:ilvl w:val="0"/>
                <w:numId w:val="30"/>
              </w:numPr>
              <w:pBdr>
                <w:top w:val="nil"/>
                <w:left w:val="nil"/>
                <w:bottom w:val="nil"/>
                <w:right w:val="nil"/>
                <w:between w:val="nil"/>
              </w:pBdr>
              <w:tabs>
                <w:tab w:val="left" w:pos="-179"/>
                <w:tab w:val="left" w:pos="-9"/>
              </w:tabs>
              <w:spacing w:after="120"/>
              <w:ind w:left="566" w:right="166" w:hanging="425"/>
              <w:jc w:val="both"/>
            </w:pPr>
            <w:r>
              <w:rPr>
                <w:sz w:val="24"/>
                <w:szCs w:val="24"/>
              </w:rPr>
              <w:t xml:space="preserve">details of the impact of the proposed Variation on the Deliverables and the Supplier's ability to meet its other obligations under the Contract; </w:t>
            </w:r>
          </w:p>
          <w:p w:rsidR="003E0F34" w:rsidRDefault="00614718">
            <w:pPr>
              <w:numPr>
                <w:ilvl w:val="0"/>
                <w:numId w:val="30"/>
              </w:numPr>
              <w:pBdr>
                <w:top w:val="nil"/>
                <w:left w:val="nil"/>
                <w:bottom w:val="nil"/>
                <w:right w:val="nil"/>
                <w:between w:val="nil"/>
              </w:pBdr>
              <w:tabs>
                <w:tab w:val="left" w:pos="-179"/>
                <w:tab w:val="left" w:pos="-9"/>
              </w:tabs>
              <w:spacing w:after="120"/>
              <w:ind w:left="566" w:right="166" w:hanging="425"/>
              <w:jc w:val="both"/>
            </w:pPr>
            <w:r>
              <w:rPr>
                <w:sz w:val="24"/>
                <w:szCs w:val="24"/>
              </w:rPr>
              <w:t>details of the cost of implementing the proposed Variation;</w:t>
            </w:r>
          </w:p>
          <w:p w:rsidR="003E0F34" w:rsidRDefault="00614718">
            <w:pPr>
              <w:numPr>
                <w:ilvl w:val="0"/>
                <w:numId w:val="30"/>
              </w:numPr>
              <w:pBdr>
                <w:top w:val="nil"/>
                <w:left w:val="nil"/>
                <w:bottom w:val="nil"/>
                <w:right w:val="nil"/>
                <w:between w:val="nil"/>
              </w:pBdr>
              <w:tabs>
                <w:tab w:val="left" w:pos="-179"/>
                <w:tab w:val="left" w:pos="-9"/>
              </w:tabs>
              <w:spacing w:after="120"/>
              <w:ind w:left="566" w:right="166" w:hanging="425"/>
              <w:jc w:val="both"/>
            </w:pPr>
            <w:r>
              <w:rPr>
                <w:sz w:val="24"/>
                <w:szCs w:val="24"/>
              </w:rPr>
              <w:t>details of the ongoing costs required by the propo</w:t>
            </w:r>
            <w:r>
              <w:rPr>
                <w:sz w:val="24"/>
                <w:szCs w:val="24"/>
              </w:rPr>
              <w:t>sed Variation when implemented, including any increase or decrease in the Framework Prices/Charges (as applicable), any alteration in the resources and/or expenditure required by either Party and any alteration to the working practices of either Party;</w:t>
            </w:r>
          </w:p>
          <w:p w:rsidR="003E0F34" w:rsidRDefault="00614718">
            <w:pPr>
              <w:numPr>
                <w:ilvl w:val="0"/>
                <w:numId w:val="30"/>
              </w:numPr>
              <w:pBdr>
                <w:top w:val="nil"/>
                <w:left w:val="nil"/>
                <w:bottom w:val="nil"/>
                <w:right w:val="nil"/>
                <w:between w:val="nil"/>
              </w:pBdr>
              <w:tabs>
                <w:tab w:val="left" w:pos="-179"/>
                <w:tab w:val="left" w:pos="-9"/>
              </w:tabs>
              <w:spacing w:after="120"/>
              <w:ind w:left="566" w:right="166" w:hanging="425"/>
              <w:jc w:val="both"/>
            </w:pPr>
            <w:r>
              <w:rPr>
                <w:sz w:val="24"/>
                <w:szCs w:val="24"/>
              </w:rPr>
              <w:t>a t</w:t>
            </w:r>
            <w:r>
              <w:rPr>
                <w:sz w:val="24"/>
                <w:szCs w:val="24"/>
              </w:rPr>
              <w:t>imetable for the implementation, together with any proposals for the testing of the Variation; and</w:t>
            </w:r>
          </w:p>
          <w:p w:rsidR="003E0F34" w:rsidRDefault="00614718">
            <w:pPr>
              <w:numPr>
                <w:ilvl w:val="0"/>
                <w:numId w:val="30"/>
              </w:numPr>
              <w:pBdr>
                <w:top w:val="nil"/>
                <w:left w:val="nil"/>
                <w:bottom w:val="nil"/>
                <w:right w:val="nil"/>
                <w:between w:val="nil"/>
              </w:pBdr>
              <w:tabs>
                <w:tab w:val="left" w:pos="-179"/>
                <w:tab w:val="left" w:pos="-9"/>
              </w:tabs>
              <w:spacing w:after="120"/>
              <w:ind w:left="566" w:right="166" w:hanging="425"/>
              <w:jc w:val="both"/>
            </w:pPr>
            <w:r>
              <w:rPr>
                <w:sz w:val="24"/>
                <w:szCs w:val="24"/>
              </w:rPr>
              <w:t xml:space="preserve">such other information as the Relevant Authority may reasonably request in (or in response to) the Variation request;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"Implementation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plan for pr</w:t>
            </w:r>
            <w:r>
              <w:rPr>
                <w:sz w:val="24"/>
                <w:szCs w:val="24"/>
              </w:rPr>
              <w:t xml:space="preserve">ovision of the Deliverables set out in Call-Off Schedule 13 </w:t>
            </w:r>
            <w:r>
              <w:rPr>
                <w:i/>
                <w:sz w:val="24"/>
                <w:szCs w:val="24"/>
              </w:rPr>
              <w:t>(Implementation Plan and Testing)</w:t>
            </w:r>
            <w:r>
              <w:rPr>
                <w:sz w:val="24"/>
                <w:szCs w:val="24"/>
              </w:rPr>
              <w:t xml:space="preserve"> where that Schedule is used or otherwise as agreed between the Supplier and the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“Incorporated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contractual terms applicable to the Contract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"Indemnifier"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Party from whom an indemnity is sought under the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“Independent Controller”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party which is a Controller of the same Personal Data as the other Party a</w:t>
            </w:r>
            <w:r>
              <w:rPr>
                <w:sz w:val="24"/>
                <w:szCs w:val="24"/>
              </w:rPr>
              <w:t>nd there is an element of joint control with regards to that Personal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"Indexation"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adjustment of an amount or sum in accordance with Framework Schedule 3 </w:t>
            </w:r>
            <w:r>
              <w:rPr>
                <w:i/>
                <w:sz w:val="24"/>
                <w:szCs w:val="24"/>
              </w:rPr>
              <w:t>(Framework Prices)</w:t>
            </w:r>
            <w:r>
              <w:rPr>
                <w:sz w:val="24"/>
                <w:szCs w:val="24"/>
              </w:rPr>
              <w:t xml:space="preserve"> and the relevant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"Information Commissioner"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UK’s indepe</w:t>
            </w:r>
            <w:r>
              <w:rPr>
                <w:sz w:val="24"/>
                <w:szCs w:val="24"/>
              </w:rPr>
              <w:t xml:space="preserve">ndent authority which deals with ensuring information relating to rights in the public interest and data privacy for individuals is met, whilst promoting openness by public bodies;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"Initial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initial term of a Contract specified in the Framework Award Form or the Order Form,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"Insolvency Event"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with respect to any person, means:</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that person suspends, or threatens to suspend, payment of its debts, or is unable to pay</w:t>
            </w:r>
            <w:r>
              <w:rPr>
                <w:sz w:val="24"/>
                <w:szCs w:val="24"/>
              </w:rPr>
              <w:t xml:space="preserve"> its debts as they fall due or admits inability to pay its debts;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(being a company or a LLP) is deemed unable to pay its debts within the meaning of section 123 of the Insolvency Act 1986;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(being a partnership) is deemed unable to pay its debts withi</w:t>
            </w:r>
            <w:r>
              <w:rPr>
                <w:sz w:val="24"/>
                <w:szCs w:val="24"/>
              </w:rPr>
              <w:t>n the meaning of section 222 of the Insolvency Act 1986;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that person commences negotiations with one or more of its creditors (using a voluntary arrangement, scheme of arrangement or otherwise) with a view to rescheduling any of its debts, or makes a pr</w:t>
            </w:r>
            <w:r>
              <w:rPr>
                <w:sz w:val="24"/>
                <w:szCs w:val="24"/>
              </w:rPr>
              <w:t>oposal for or enters into any compromise or arrangement with one or more of its creditors or takes any step to obtain a moratorium pursuant to Section 1A and Schedule A1 of the Insolvency Act 1986 other than (in the case of a company, a LLP or a partnershi</w:t>
            </w:r>
            <w:r>
              <w:rPr>
                <w:sz w:val="24"/>
                <w:szCs w:val="24"/>
              </w:rPr>
              <w:t>p) for the sole purpose of a scheme for a solvent amalgamation of that person with one or more other companies or the solvent reconstruction of that person;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another person becomes entitled to appoint a receiver over the assets of that person or a receiver is appointed over the assets of that person;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 xml:space="preserve">a creditor or encumbrancer of that person attaches or takes possession of, or a distress, execution or other </w:t>
            </w:r>
            <w:r>
              <w:rPr>
                <w:sz w:val="24"/>
                <w:szCs w:val="24"/>
              </w:rPr>
              <w:t>such process is levied or enforced on or sued against, the whole or any part of that person’s assets and such attachment or process is not discharged within 14 days;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 xml:space="preserve">that person suspends or ceases, or threatens to suspend or cease, carrying on all or a </w:t>
            </w:r>
            <w:r>
              <w:rPr>
                <w:sz w:val="24"/>
                <w:szCs w:val="24"/>
              </w:rPr>
              <w:t>substantial part of its business;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where that person is a company, a LLP or a partnership:</w:t>
            </w:r>
          </w:p>
          <w:p w:rsidR="003E0F34" w:rsidRDefault="00614718">
            <w:pPr>
              <w:numPr>
                <w:ilvl w:val="2"/>
                <w:numId w:val="40"/>
              </w:numPr>
              <w:pBdr>
                <w:top w:val="nil"/>
                <w:left w:val="nil"/>
                <w:bottom w:val="nil"/>
                <w:right w:val="nil"/>
                <w:between w:val="nil"/>
              </w:pBdr>
              <w:tabs>
                <w:tab w:val="left" w:pos="-179"/>
                <w:tab w:val="left" w:pos="-9"/>
              </w:tabs>
              <w:spacing w:after="120"/>
              <w:ind w:left="1133" w:right="166" w:hanging="420"/>
              <w:jc w:val="both"/>
            </w:pPr>
            <w:r>
              <w:rPr>
                <w:sz w:val="24"/>
                <w:szCs w:val="24"/>
              </w:rPr>
              <w:t>a petition is presented (which is not dismissed within fourteen (14) days of its service), a notice is given, a resolution is passed, or an order is made, for or i</w:t>
            </w:r>
            <w:r>
              <w:rPr>
                <w:sz w:val="24"/>
                <w:szCs w:val="24"/>
              </w:rPr>
              <w:t>n connection with the winding up of that person other than for the sole purpose of a scheme for a solvent amalgamation of that person with one or more other companies or the solvent reconstruction of that person; or</w:t>
            </w:r>
          </w:p>
          <w:p w:rsidR="003E0F34" w:rsidRDefault="00614718">
            <w:pPr>
              <w:numPr>
                <w:ilvl w:val="2"/>
                <w:numId w:val="40"/>
              </w:numPr>
              <w:pBdr>
                <w:top w:val="nil"/>
                <w:left w:val="nil"/>
                <w:bottom w:val="nil"/>
                <w:right w:val="nil"/>
                <w:between w:val="nil"/>
              </w:pBdr>
              <w:tabs>
                <w:tab w:val="left" w:pos="-179"/>
                <w:tab w:val="left" w:pos="-9"/>
              </w:tabs>
              <w:spacing w:after="120"/>
              <w:ind w:left="1133" w:right="166" w:hanging="420"/>
              <w:jc w:val="both"/>
            </w:pPr>
            <w:r>
              <w:rPr>
                <w:sz w:val="24"/>
                <w:szCs w:val="24"/>
              </w:rPr>
              <w:t>an application is made to court, or an o</w:t>
            </w:r>
            <w:r>
              <w:rPr>
                <w:sz w:val="24"/>
                <w:szCs w:val="24"/>
              </w:rPr>
              <w:t>rder is made, for the appointment of an administrator, or if a notice of intention to appoint an administrator is filed at Court or given or if an administrator is appointed, over that person;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(being a company or a LLP) the holder of a qualifying floati</w:t>
            </w:r>
            <w:r>
              <w:rPr>
                <w:sz w:val="24"/>
                <w:szCs w:val="24"/>
              </w:rPr>
              <w:t>ng charge over the assets of that person has become entitled to appoint or has appointed an administrative receiver;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(being a partnership) the holder of an agricultural floating charge over the assets of that person has become entitled to appoint or has</w:t>
            </w:r>
            <w:r>
              <w:rPr>
                <w:sz w:val="24"/>
                <w:szCs w:val="24"/>
              </w:rPr>
              <w:t xml:space="preserve"> appointed an agricultural receiver; or</w:t>
            </w:r>
          </w:p>
          <w:p w:rsidR="003E0F34" w:rsidRDefault="00614718">
            <w:pPr>
              <w:numPr>
                <w:ilvl w:val="0"/>
                <w:numId w:val="16"/>
              </w:numPr>
              <w:pBdr>
                <w:top w:val="nil"/>
                <w:left w:val="nil"/>
                <w:bottom w:val="nil"/>
                <w:right w:val="nil"/>
                <w:between w:val="nil"/>
              </w:pBdr>
              <w:tabs>
                <w:tab w:val="left" w:pos="-179"/>
                <w:tab w:val="left" w:pos="-9"/>
              </w:tabs>
              <w:spacing w:after="120"/>
              <w:ind w:left="566" w:right="166" w:hanging="425"/>
              <w:jc w:val="both"/>
            </w:pPr>
            <w:r>
              <w:rPr>
                <w:sz w:val="24"/>
                <w:szCs w:val="24"/>
              </w:rPr>
              <w:t>any event occurs, or proceeding is taken, with respect to that person in any jurisdiction to which it is subject that has an effect equivalent or similar to any of the events mentioned above;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"Installation Works"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all works which the Supplier is to carry out at the beginning of the Call-Off Contract Period to install the Goods in accordance with the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"Intellectual Property Rights" or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37"/>
              </w:numPr>
              <w:pBdr>
                <w:top w:val="nil"/>
                <w:left w:val="nil"/>
                <w:bottom w:val="nil"/>
                <w:right w:val="nil"/>
                <w:between w:val="nil"/>
              </w:pBdr>
              <w:tabs>
                <w:tab w:val="left" w:pos="-179"/>
                <w:tab w:val="left" w:pos="-9"/>
              </w:tabs>
              <w:spacing w:after="120"/>
              <w:ind w:left="566" w:right="166" w:hanging="425"/>
              <w:jc w:val="both"/>
            </w:pPr>
            <w:r>
              <w:rPr>
                <w:sz w:val="24"/>
                <w:szCs w:val="24"/>
              </w:rPr>
              <w:t>copyright, rights related to or affording protection simil</w:t>
            </w:r>
            <w:r>
              <w:rPr>
                <w:sz w:val="24"/>
                <w:szCs w:val="24"/>
              </w:rPr>
              <w:t>ar to copyright, rights in databases, patents and rights in inventions, semi-conductor topography rights, trade marks, rights in internet domain names and website addresses and other rights in trade or business names, goodwill, designs, Know-How, trade sec</w:t>
            </w:r>
            <w:r>
              <w:rPr>
                <w:sz w:val="24"/>
                <w:szCs w:val="24"/>
              </w:rPr>
              <w:t xml:space="preserve">rets and other rights in Confidential Information; </w:t>
            </w:r>
          </w:p>
          <w:p w:rsidR="003E0F34" w:rsidRDefault="00614718">
            <w:pPr>
              <w:numPr>
                <w:ilvl w:val="0"/>
                <w:numId w:val="37"/>
              </w:numPr>
              <w:pBdr>
                <w:top w:val="nil"/>
                <w:left w:val="nil"/>
                <w:bottom w:val="nil"/>
                <w:right w:val="nil"/>
                <w:between w:val="nil"/>
              </w:pBdr>
              <w:tabs>
                <w:tab w:val="left" w:pos="-179"/>
                <w:tab w:val="left" w:pos="-9"/>
              </w:tabs>
              <w:spacing w:after="120"/>
              <w:ind w:left="566" w:right="166" w:hanging="425"/>
              <w:jc w:val="both"/>
            </w:pPr>
            <w:r>
              <w:rPr>
                <w:sz w:val="24"/>
                <w:szCs w:val="24"/>
              </w:rPr>
              <w:t>applications for registration, and the right to apply for registration, for any of the rights listed at (a) that are capable of being registered in any country or jurisdiction; and</w:t>
            </w:r>
          </w:p>
          <w:p w:rsidR="003E0F34" w:rsidRDefault="00614718">
            <w:pPr>
              <w:numPr>
                <w:ilvl w:val="0"/>
                <w:numId w:val="37"/>
              </w:numPr>
              <w:pBdr>
                <w:top w:val="nil"/>
                <w:left w:val="nil"/>
                <w:bottom w:val="nil"/>
                <w:right w:val="nil"/>
                <w:between w:val="nil"/>
              </w:pBdr>
              <w:tabs>
                <w:tab w:val="left" w:pos="-179"/>
                <w:tab w:val="left" w:pos="-9"/>
              </w:tabs>
              <w:spacing w:after="120"/>
              <w:ind w:left="566" w:right="166" w:hanging="425"/>
              <w:jc w:val="both"/>
            </w:pPr>
            <w:r>
              <w:rPr>
                <w:sz w:val="24"/>
                <w:szCs w:val="24"/>
              </w:rPr>
              <w:t>all other rights having</w:t>
            </w:r>
            <w:r>
              <w:rPr>
                <w:sz w:val="24"/>
                <w:szCs w:val="24"/>
              </w:rPr>
              <w:t xml:space="preserve"> equivalent or similar effect in any country or jurisdiction;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"Invoicing Address"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address to which the Supplier shall invoice the Buyer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“IP Completion Day”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European Union (Withdrawal Agreement) Act 2020;</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"IPR Claim"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claim of infringement or alleged infringement (including the defence of such infringement or alleged infringement) of any IPR (excluding COTS Software where</w:t>
            </w:r>
            <w:r>
              <w:rPr>
                <w:sz w:val="24"/>
                <w:szCs w:val="24"/>
              </w:rPr>
              <w:t xml:space="preserve"> Part B of Call-Off Schedule 1 </w:t>
            </w:r>
            <w:r>
              <w:rPr>
                <w:i/>
                <w:sz w:val="24"/>
                <w:szCs w:val="24"/>
              </w:rPr>
              <w:t>(Intellectual Property Rights)</w:t>
            </w:r>
            <w:r>
              <w:rPr>
                <w:sz w:val="24"/>
                <w:szCs w:val="24"/>
              </w:rPr>
              <w:t xml:space="preserve"> is used), used to provide the Deliverables or otherwise provided and/or licensed by the Supplier (or to which the Supplier has provided access) to the Relevant Authority in the fulfilment of its</w:t>
            </w:r>
            <w:r>
              <w:rPr>
                <w:sz w:val="24"/>
                <w:szCs w:val="24"/>
              </w:rPr>
              <w:t xml:space="preserve"> obligations under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"IPR Option"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option(s) for the Intellectual Property Rights provisions that can apply under a Call-Off Contract as set out in Call-Off Schedule 1 </w:t>
            </w:r>
            <w:r>
              <w:rPr>
                <w:i/>
                <w:sz w:val="24"/>
                <w:szCs w:val="24"/>
              </w:rPr>
              <w:t>(Intellectual Property Rights)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"IR35"</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Chapter 8 and Chapter 10 of Part 2</w:t>
            </w:r>
            <w:r>
              <w:rPr>
                <w:sz w:val="24"/>
                <w:szCs w:val="24"/>
              </w:rPr>
              <w:t xml:space="preserve"> of Income Tax (Earnings and Pensions) Act 2003 and the Social Security Contributions (Intermediaries) Regulations 2000;</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“Joint Controller Agreement”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agreement (if any) entered into between the Relevant Authority and the Supplier substantially in the form set out in Annex 2 of Joint Schedule 10 (</w:t>
            </w:r>
            <w:r>
              <w:rPr>
                <w:i/>
                <w:sz w:val="24"/>
                <w:szCs w:val="24"/>
              </w:rPr>
              <w:t>Processing Data</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"Key Performance Indicators" or "KPIs"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key performance indicators applicable to th</w:t>
            </w:r>
            <w:r>
              <w:rPr>
                <w:sz w:val="24"/>
                <w:szCs w:val="24"/>
              </w:rPr>
              <w:t>e provision of the Deliverables under the Contract (which, where Call-Off Schedule 14 (Performance Levels) is used in the Contract, are specified in the Annex to Part A of such Schedule);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highlight w:val="cyan"/>
              </w:rPr>
            </w:pPr>
            <w:r>
              <w:rPr>
                <w:b/>
                <w:sz w:val="24"/>
                <w:szCs w:val="24"/>
              </w:rPr>
              <w:t>"Key Staff"</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individuals (if any) identified as such in the Orde</w:t>
            </w:r>
            <w:r>
              <w:rPr>
                <w:sz w:val="24"/>
                <w:szCs w:val="24"/>
              </w:rPr>
              <w:t>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"Key Sub-Contract"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each Sub-Contract with a Key Subcontractor;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"Key Subcontractor"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Subcontractor:</w:t>
            </w:r>
          </w:p>
          <w:p w:rsidR="003E0F34" w:rsidRDefault="00614718">
            <w:pPr>
              <w:numPr>
                <w:ilvl w:val="0"/>
                <w:numId w:val="23"/>
              </w:numPr>
              <w:pBdr>
                <w:top w:val="nil"/>
                <w:left w:val="nil"/>
                <w:bottom w:val="nil"/>
                <w:right w:val="nil"/>
                <w:between w:val="nil"/>
              </w:pBdr>
              <w:tabs>
                <w:tab w:val="left" w:pos="-179"/>
                <w:tab w:val="left" w:pos="-9"/>
              </w:tabs>
              <w:spacing w:after="120"/>
              <w:ind w:left="566" w:right="166" w:hanging="425"/>
              <w:jc w:val="both"/>
            </w:pPr>
            <w:r>
              <w:rPr>
                <w:sz w:val="24"/>
                <w:szCs w:val="24"/>
              </w:rPr>
              <w:t>which is relied upon to deliver any work package within the Deliverables in their entirety; and/or</w:t>
            </w:r>
          </w:p>
          <w:p w:rsidR="003E0F34" w:rsidRDefault="00614718">
            <w:pPr>
              <w:numPr>
                <w:ilvl w:val="0"/>
                <w:numId w:val="23"/>
              </w:numPr>
              <w:pBdr>
                <w:top w:val="nil"/>
                <w:left w:val="nil"/>
                <w:bottom w:val="nil"/>
                <w:right w:val="nil"/>
                <w:between w:val="nil"/>
              </w:pBdr>
              <w:tabs>
                <w:tab w:val="left" w:pos="-179"/>
                <w:tab w:val="left" w:pos="-9"/>
              </w:tabs>
              <w:spacing w:after="120"/>
              <w:ind w:left="566" w:right="166" w:hanging="425"/>
              <w:jc w:val="both"/>
            </w:pPr>
            <w:r>
              <w:rPr>
                <w:sz w:val="24"/>
                <w:szCs w:val="24"/>
              </w:rPr>
              <w:t>which, in the opinion of CCS or the Buyer performs (or would perform if appointed) a critical role in the provision of all or any part of the Deliverables; and/or</w:t>
            </w:r>
          </w:p>
          <w:p w:rsidR="003E0F34" w:rsidRDefault="00614718">
            <w:pPr>
              <w:numPr>
                <w:ilvl w:val="0"/>
                <w:numId w:val="23"/>
              </w:numPr>
              <w:pBdr>
                <w:top w:val="nil"/>
                <w:left w:val="nil"/>
                <w:bottom w:val="nil"/>
                <w:right w:val="nil"/>
                <w:between w:val="nil"/>
              </w:pBdr>
              <w:tabs>
                <w:tab w:val="left" w:pos="-179"/>
                <w:tab w:val="left" w:pos="-9"/>
              </w:tabs>
              <w:spacing w:after="120"/>
              <w:ind w:left="566" w:right="166" w:hanging="425"/>
              <w:jc w:val="both"/>
            </w:pPr>
            <w:r>
              <w:rPr>
                <w:sz w:val="24"/>
                <w:szCs w:val="24"/>
              </w:rPr>
              <w:t xml:space="preserve">with a Sub-Contract with a contract value which at the time of appointment exceeds (or would </w:t>
            </w:r>
            <w:r>
              <w:rPr>
                <w:sz w:val="24"/>
                <w:szCs w:val="24"/>
              </w:rPr>
              <w:t>exceed if appointed) 10% of the aggregate Charges forecast to be payable under the Call-Off Contract,</w:t>
            </w:r>
          </w:p>
          <w:p w:rsidR="003E0F34" w:rsidRDefault="00614718">
            <w:pPr>
              <w:pBdr>
                <w:top w:val="nil"/>
                <w:left w:val="nil"/>
                <w:bottom w:val="nil"/>
                <w:right w:val="nil"/>
                <w:between w:val="nil"/>
              </w:pBdr>
              <w:spacing w:before="120" w:after="120"/>
              <w:rPr>
                <w:sz w:val="24"/>
                <w:szCs w:val="24"/>
              </w:rPr>
            </w:pPr>
            <w:r>
              <w:rPr>
                <w:sz w:val="24"/>
                <w:szCs w:val="24"/>
              </w:rPr>
              <w:t>and the Supplier shall list all such Key Subcontractors in section 23 of the Framework Award Form and in the Key Subcontractor section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"Know-How"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all ideas, concepts, schemes, information, knowledge, techniques, methodology, and anything else in the nature of know-how relating to the Deliverables but excluding know-how already in the other Party’s possession before the applicable Effecti</w:t>
            </w:r>
            <w:r>
              <w:rPr>
                <w:sz w:val="24"/>
                <w:szCs w:val="24"/>
              </w:rPr>
              <w:t>ve Date;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"Law"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law, subordinate legislation within the meaning of Section 21(1) of the Interpretation Act 1978, bye-law, right within the meaning of the European Union (Withdrawal) Act 2020, regulation, order, regulatory policy, mandatory guidance or code of practice</w:t>
            </w:r>
            <w:r>
              <w:rPr>
                <w:sz w:val="24"/>
                <w:szCs w:val="24"/>
              </w:rPr>
              <w:t>, judgment of a relevant court of law, or directives or requirements of any regulatory body with which the Supplier is bound to comply;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“Law Enforcement Processing”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processing under Part 3 of the DPA 2018;</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“LED”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Law Enforcement Directive (Directive (EU) </w:t>
            </w:r>
            <w:r>
              <w:rPr>
                <w:sz w:val="24"/>
                <w:szCs w:val="24"/>
              </w:rPr>
              <w:t>2016/680);</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"Losses"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all losses, liabilities, damages, costs, expenses (including legal fees), disbursements, costs of investigation, litigation, settlement, judgment, interest and penalties whether arising in contract, tort (including negligence), breach </w:t>
            </w:r>
            <w:r>
              <w:rPr>
                <w:sz w:val="24"/>
                <w:szCs w:val="24"/>
              </w:rPr>
              <w:t>of statutory duty, misrepresentation or otherwise and "</w:t>
            </w:r>
            <w:r>
              <w:rPr>
                <w:b/>
                <w:sz w:val="24"/>
                <w:szCs w:val="24"/>
              </w:rPr>
              <w:t>Loss</w:t>
            </w:r>
            <w:r>
              <w:rPr>
                <w:sz w:val="24"/>
                <w:szCs w:val="24"/>
              </w:rPr>
              <w:t>" shall be interpreted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"Lots"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number of lots specified in Framework Schedule 1 </w:t>
            </w:r>
            <w:r>
              <w:rPr>
                <w:i/>
                <w:sz w:val="24"/>
                <w:szCs w:val="24"/>
              </w:rPr>
              <w:t>(Specification)</w:t>
            </w:r>
            <w:r>
              <w:rPr>
                <w:sz w:val="24"/>
                <w:szCs w:val="24"/>
              </w:rPr>
              <w:t>, if applicable;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"Management Charge"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sum specified in the Framework Award Form p</w:t>
            </w:r>
            <w:r>
              <w:rPr>
                <w:sz w:val="24"/>
                <w:szCs w:val="24"/>
              </w:rPr>
              <w:t xml:space="preserve">ayable by the Supplier to CCS in accordance with Framework Schedule 5 </w:t>
            </w:r>
            <w:r>
              <w:rPr>
                <w:i/>
                <w:sz w:val="24"/>
                <w:szCs w:val="24"/>
              </w:rPr>
              <w:t>(Management Charges and Information)</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"Management Information" or “MI”</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management information specified in Framework Schedule 5 </w:t>
            </w:r>
            <w:r>
              <w:rPr>
                <w:i/>
                <w:sz w:val="24"/>
                <w:szCs w:val="24"/>
              </w:rPr>
              <w:t>(Management Charges and Information)</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 Default”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color w:val="222222"/>
                <w:sz w:val="24"/>
                <w:szCs w:val="24"/>
              </w:rPr>
              <w:t>when</w:t>
            </w:r>
            <w:r>
              <w:rPr>
                <w:b/>
                <w:color w:val="222222"/>
                <w:sz w:val="24"/>
                <w:szCs w:val="24"/>
              </w:rPr>
              <w:t xml:space="preserve"> </w:t>
            </w:r>
            <w:r>
              <w:rPr>
                <w:sz w:val="24"/>
                <w:szCs w:val="24"/>
              </w:rPr>
              <w:t>two (2) MI Reports are not provided in any rolling six (6) month period;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“Material”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color w:val="222222"/>
                <w:sz w:val="24"/>
                <w:szCs w:val="24"/>
              </w:rPr>
            </w:pPr>
            <w:r>
              <w:rPr>
                <w:color w:val="222222"/>
                <w:sz w:val="24"/>
                <w:szCs w:val="24"/>
              </w:rPr>
              <w:t>means wording, photographs, Images, maps or any content within the Record(s);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 Failure"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when an MI report:</w:t>
            </w:r>
          </w:p>
          <w:p w:rsidR="003E0F34" w:rsidRDefault="00614718">
            <w:pPr>
              <w:numPr>
                <w:ilvl w:val="0"/>
                <w:numId w:val="6"/>
              </w:numPr>
              <w:pBdr>
                <w:top w:val="nil"/>
                <w:left w:val="nil"/>
                <w:bottom w:val="nil"/>
                <w:right w:val="nil"/>
                <w:between w:val="nil"/>
              </w:pBdr>
              <w:tabs>
                <w:tab w:val="left" w:pos="-179"/>
                <w:tab w:val="left" w:pos="-9"/>
              </w:tabs>
              <w:spacing w:after="120"/>
              <w:ind w:left="566" w:right="166" w:hanging="425"/>
              <w:jc w:val="both"/>
            </w:pPr>
            <w:r>
              <w:rPr>
                <w:sz w:val="24"/>
                <w:szCs w:val="24"/>
              </w:rPr>
              <w:t xml:space="preserve">contains any material errors or material omissions or a missing mandatory field; or  </w:t>
            </w:r>
          </w:p>
          <w:p w:rsidR="003E0F34" w:rsidRDefault="00614718">
            <w:pPr>
              <w:numPr>
                <w:ilvl w:val="0"/>
                <w:numId w:val="6"/>
              </w:numPr>
              <w:pBdr>
                <w:top w:val="nil"/>
                <w:left w:val="nil"/>
                <w:bottom w:val="nil"/>
                <w:right w:val="nil"/>
                <w:between w:val="nil"/>
              </w:pBdr>
              <w:tabs>
                <w:tab w:val="left" w:pos="-179"/>
                <w:tab w:val="left" w:pos="-9"/>
              </w:tabs>
              <w:spacing w:after="120"/>
              <w:ind w:left="566" w:right="166" w:hanging="425"/>
              <w:jc w:val="both"/>
            </w:pPr>
            <w:r>
              <w:rPr>
                <w:sz w:val="24"/>
                <w:szCs w:val="24"/>
              </w:rPr>
              <w:t xml:space="preserve">is submitted using an incorrect MI reporting Template; or </w:t>
            </w:r>
          </w:p>
          <w:p w:rsidR="003E0F34" w:rsidRDefault="00614718">
            <w:pPr>
              <w:pBdr>
                <w:top w:val="nil"/>
                <w:left w:val="nil"/>
                <w:bottom w:val="nil"/>
                <w:right w:val="nil"/>
                <w:between w:val="nil"/>
              </w:pBdr>
              <w:spacing w:before="120" w:after="120"/>
              <w:rPr>
                <w:color w:val="222222"/>
                <w:sz w:val="24"/>
                <w:szCs w:val="24"/>
              </w:rPr>
            </w:pPr>
            <w:r>
              <w:rPr>
                <w:sz w:val="24"/>
                <w:szCs w:val="24"/>
              </w:rPr>
              <w:t>is not submitted by the reporting date (including where a declaration of no business should have been filed);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 Report"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report containing Management Information submitted to CCS in accordance with Framework Schedule 5 (Management Charges and Information);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 Reporting Template"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form of report set out in the Annex to Framework Schedule 5 (Management Charges and Information) setting out the information the Supplier is required to supply to CCS;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“Malicious Software”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software program or code intended to destroy, interfere wi</w:t>
            </w:r>
            <w:r>
              <w:rPr>
                <w:sz w:val="24"/>
                <w:szCs w:val="24"/>
              </w:rPr>
              <w:t>th, corrupt, or cause undesired effects on program files, data or other information, executable code or application software macros, whether or not its operation is immediate or delayed, and whether the malicious software is introduced wilfully, negligentl</w:t>
            </w:r>
            <w:r>
              <w:rPr>
                <w:sz w:val="24"/>
                <w:szCs w:val="24"/>
              </w:rPr>
              <w:t>y or without knowledge of its existence;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“Material Default”</w:t>
            </w:r>
          </w:p>
          <w:p w:rsidR="003E0F34" w:rsidRDefault="003E0F34">
            <w:pPr>
              <w:rPr>
                <w:sz w:val="24"/>
                <w:szCs w:val="24"/>
              </w:rPr>
            </w:pPr>
          </w:p>
          <w:p w:rsidR="003E0F34" w:rsidRDefault="003E0F34">
            <w:pPr>
              <w:jc w:val="right"/>
              <w:rPr>
                <w:sz w:val="24"/>
                <w:szCs w:val="24"/>
              </w:rPr>
            </w:pP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single serious Default or a number of Defaults or repeated Defaults (whether of the same or different obligations and regardless of whether such Defaults are remedied);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"Milestone"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 event </w:t>
            </w:r>
            <w:r>
              <w:rPr>
                <w:sz w:val="24"/>
                <w:szCs w:val="24"/>
              </w:rPr>
              <w:t>or task described in the Implementation Plan;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"Milestone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target date set out against the relevant Milestone in the Implementation Plan by which the Milestone must be Achieved;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"Month"</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calendar month and "</w:t>
            </w:r>
            <w:r>
              <w:rPr>
                <w:b/>
                <w:sz w:val="24"/>
                <w:szCs w:val="24"/>
              </w:rPr>
              <w:t>Monthly</w:t>
            </w:r>
            <w:r>
              <w:rPr>
                <w:sz w:val="24"/>
                <w:szCs w:val="24"/>
              </w:rPr>
              <w:t>" shall be interpreted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“National Cyber Security Centre (NCSC)”</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an organisation within the UK Government that provides advice and support for the public and private sector in how to avoid computer threats;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"National Insurance"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contribut</w:t>
            </w:r>
            <w:r>
              <w:rPr>
                <w:sz w:val="24"/>
                <w:szCs w:val="24"/>
              </w:rPr>
              <w:t>ions required by the Social Security Contributions and Benefits Act 1992 and made in accordance with the  Social Security (Contributions) Regulations 2001 (SI 2001/1004);</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"New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1"/>
              </w:numPr>
              <w:pBdr>
                <w:top w:val="nil"/>
                <w:left w:val="nil"/>
                <w:bottom w:val="nil"/>
                <w:right w:val="nil"/>
                <w:between w:val="nil"/>
              </w:pBdr>
              <w:tabs>
                <w:tab w:val="left" w:pos="-179"/>
                <w:tab w:val="left" w:pos="-9"/>
              </w:tabs>
              <w:spacing w:after="120"/>
              <w:ind w:left="566" w:right="166" w:hanging="425"/>
              <w:jc w:val="both"/>
            </w:pPr>
            <w:r>
              <w:rPr>
                <w:sz w:val="24"/>
                <w:szCs w:val="24"/>
              </w:rPr>
              <w:t>IPR in items created by the Supplier (or by a third party on behalf of the Supplier) specifically for the purposes of a Contract and updates and amendments of these items including  database schema; and/or</w:t>
            </w:r>
          </w:p>
          <w:p w:rsidR="003E0F34" w:rsidRDefault="00614718">
            <w:pPr>
              <w:numPr>
                <w:ilvl w:val="0"/>
                <w:numId w:val="1"/>
              </w:numPr>
              <w:pBdr>
                <w:top w:val="nil"/>
                <w:left w:val="nil"/>
                <w:bottom w:val="nil"/>
                <w:right w:val="nil"/>
                <w:between w:val="nil"/>
              </w:pBdr>
              <w:tabs>
                <w:tab w:val="left" w:pos="-179"/>
                <w:tab w:val="left" w:pos="-9"/>
              </w:tabs>
              <w:spacing w:after="120"/>
              <w:ind w:left="566" w:right="166" w:hanging="425"/>
              <w:jc w:val="both"/>
            </w:pPr>
            <w:r>
              <w:rPr>
                <w:sz w:val="24"/>
                <w:szCs w:val="24"/>
              </w:rPr>
              <w:t>IPR in or arising as a result of the performance o</w:t>
            </w:r>
            <w:r>
              <w:rPr>
                <w:sz w:val="24"/>
                <w:szCs w:val="24"/>
              </w:rPr>
              <w:t xml:space="preserve">f the Supplier’s obligations under a Contract and all updates and amendments to the same; </w:t>
            </w:r>
          </w:p>
          <w:p w:rsidR="003E0F34" w:rsidRDefault="00614718">
            <w:pPr>
              <w:pBdr>
                <w:top w:val="nil"/>
                <w:left w:val="nil"/>
                <w:bottom w:val="nil"/>
                <w:right w:val="nil"/>
                <w:between w:val="nil"/>
              </w:pBdr>
              <w:spacing w:before="120" w:after="120"/>
              <w:rPr>
                <w:sz w:val="24"/>
                <w:szCs w:val="24"/>
              </w:rPr>
            </w:pPr>
            <w:r>
              <w:rPr>
                <w:sz w:val="24"/>
                <w:szCs w:val="24"/>
              </w:rPr>
              <w:t xml:space="preserve">but shall not include the Supplier Existing IPR, or, where an IPR Option in Part B of Call-Off Schedule 1 </w:t>
            </w:r>
            <w:r>
              <w:rPr>
                <w:i/>
                <w:sz w:val="24"/>
                <w:szCs w:val="24"/>
              </w:rPr>
              <w:t>(Intellectual Property Rights)</w:t>
            </w:r>
            <w:r>
              <w:rPr>
                <w:sz w:val="24"/>
                <w:szCs w:val="24"/>
              </w:rPr>
              <w:t xml:space="preserve"> applies to the Contract, any</w:t>
            </w:r>
            <w:r>
              <w:rPr>
                <w:sz w:val="24"/>
                <w:szCs w:val="24"/>
              </w:rPr>
              <w:t xml:space="preserve"> Specially Written Software;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“New IPR Item”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deliverable, document, product or other item within which New IPR subsists;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“Notifiable Default”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where:</w:t>
            </w:r>
          </w:p>
          <w:p w:rsidR="003E0F34" w:rsidRDefault="00614718">
            <w:pPr>
              <w:numPr>
                <w:ilvl w:val="0"/>
                <w:numId w:val="19"/>
              </w:numPr>
              <w:pBdr>
                <w:top w:val="nil"/>
                <w:left w:val="nil"/>
                <w:bottom w:val="nil"/>
                <w:right w:val="nil"/>
                <w:between w:val="nil"/>
              </w:pBdr>
              <w:tabs>
                <w:tab w:val="left" w:pos="-179"/>
                <w:tab w:val="left" w:pos="-9"/>
              </w:tabs>
              <w:spacing w:after="120"/>
              <w:ind w:left="566" w:right="166" w:hanging="425"/>
              <w:jc w:val="both"/>
            </w:pPr>
            <w:r>
              <w:rPr>
                <w:sz w:val="24"/>
                <w:szCs w:val="24"/>
              </w:rPr>
              <w:t>the Supplier commits a Material Default; and/or</w:t>
            </w:r>
          </w:p>
          <w:p w:rsidR="003E0F34" w:rsidRDefault="00614718">
            <w:pPr>
              <w:numPr>
                <w:ilvl w:val="0"/>
                <w:numId w:val="19"/>
              </w:numPr>
              <w:pBdr>
                <w:top w:val="nil"/>
                <w:left w:val="nil"/>
                <w:bottom w:val="nil"/>
                <w:right w:val="nil"/>
                <w:between w:val="nil"/>
              </w:pBdr>
              <w:tabs>
                <w:tab w:val="left" w:pos="-179"/>
                <w:tab w:val="left" w:pos="-9"/>
              </w:tabs>
              <w:spacing w:after="120"/>
              <w:ind w:left="566" w:right="166" w:hanging="425"/>
              <w:jc w:val="both"/>
            </w:pPr>
            <w:r>
              <w:rPr>
                <w:sz w:val="24"/>
                <w:szCs w:val="24"/>
              </w:rPr>
              <w:t>the performance of the Supplier is likely to cause of</w:t>
            </w:r>
            <w:r>
              <w:rPr>
                <w:color w:val="000000"/>
                <w:sz w:val="24"/>
                <w:szCs w:val="24"/>
              </w:rPr>
              <w:t xml:space="preserve"> causes a Critical KPI Failure;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“Object Code”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software and/or data in machine-readable complied object code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“On-site Sensitivity Review Service”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Supplier who shall conduct the Sensitivity Review of Record(s) at the Buyers premises;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“Open”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Record does not contain Sensitive information and therefore shall be transferred to The National Archives and Open to the public;</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"Open Book Data"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complete and accurate financial and non-financial information which is sufficient to enable</w:t>
            </w:r>
            <w:r>
              <w:rPr>
                <w:sz w:val="24"/>
                <w:szCs w:val="24"/>
              </w:rPr>
              <w:t xml:space="preserve"> the Buyer to verify the Charges already paid or payable and Charges forecast to be paid during the remainder of the Call-Off Contract, including details and all assumptions relating to:</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the Supplier’s Costs broken down against each Good and/or Service and</w:t>
            </w:r>
            <w:r>
              <w:rPr>
                <w:sz w:val="24"/>
                <w:szCs w:val="24"/>
              </w:rPr>
              <w:t>/or Deliverable, including actual capital expenditure (including capital replacement costs) and the unit cost and total actual costs of all Deliverables;</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operating expenditure relating to the provision of the Deliverables including an analysis showing:</w:t>
            </w:r>
          </w:p>
          <w:p w:rsidR="003E0F34" w:rsidRDefault="00614718">
            <w:pPr>
              <w:numPr>
                <w:ilvl w:val="2"/>
                <w:numId w:val="2"/>
              </w:numPr>
              <w:pBdr>
                <w:top w:val="nil"/>
                <w:left w:val="nil"/>
                <w:bottom w:val="nil"/>
                <w:right w:val="nil"/>
                <w:between w:val="nil"/>
              </w:pBdr>
              <w:tabs>
                <w:tab w:val="left" w:pos="-179"/>
                <w:tab w:val="left" w:pos="-9"/>
              </w:tabs>
              <w:spacing w:after="120"/>
              <w:ind w:left="1133" w:right="166" w:hanging="420"/>
              <w:jc w:val="both"/>
            </w:pPr>
            <w:r>
              <w:rPr>
                <w:sz w:val="24"/>
                <w:szCs w:val="24"/>
              </w:rPr>
              <w:t>the unit costs and quantity of Goods and any other consumables and bought-in Deliverables;</w:t>
            </w:r>
          </w:p>
          <w:p w:rsidR="003E0F34" w:rsidRDefault="00614718">
            <w:pPr>
              <w:numPr>
                <w:ilvl w:val="2"/>
                <w:numId w:val="2"/>
              </w:numPr>
              <w:pBdr>
                <w:top w:val="nil"/>
                <w:left w:val="nil"/>
                <w:bottom w:val="nil"/>
                <w:right w:val="nil"/>
                <w:between w:val="nil"/>
              </w:pBdr>
              <w:tabs>
                <w:tab w:val="left" w:pos="-179"/>
                <w:tab w:val="left" w:pos="-9"/>
              </w:tabs>
              <w:spacing w:after="120"/>
              <w:ind w:left="1133" w:right="166" w:hanging="420"/>
              <w:jc w:val="both"/>
            </w:pPr>
            <w:r>
              <w:rPr>
                <w:sz w:val="24"/>
                <w:szCs w:val="24"/>
              </w:rPr>
              <w:t>workforce resources broken down into the number and grade/role of all Supplier Staff (free of any contingency) together with a list of agreed rates against each work</w:t>
            </w:r>
            <w:r>
              <w:rPr>
                <w:sz w:val="24"/>
                <w:szCs w:val="24"/>
              </w:rPr>
              <w:t>force grade;</w:t>
            </w:r>
          </w:p>
          <w:p w:rsidR="003E0F34" w:rsidRDefault="00614718">
            <w:pPr>
              <w:numPr>
                <w:ilvl w:val="2"/>
                <w:numId w:val="2"/>
              </w:numPr>
              <w:pBdr>
                <w:top w:val="nil"/>
                <w:left w:val="nil"/>
                <w:bottom w:val="nil"/>
                <w:right w:val="nil"/>
                <w:between w:val="nil"/>
              </w:pBdr>
              <w:tabs>
                <w:tab w:val="left" w:pos="-179"/>
                <w:tab w:val="left" w:pos="-9"/>
              </w:tabs>
              <w:spacing w:after="120"/>
              <w:ind w:left="1133" w:right="166" w:hanging="420"/>
              <w:jc w:val="both"/>
            </w:pPr>
            <w:r>
              <w:rPr>
                <w:sz w:val="24"/>
                <w:szCs w:val="24"/>
              </w:rPr>
              <w:t>a list of Costs underpinning those rates for each workforce grade, being the agreed rate less the Supplier Profit Margin; and</w:t>
            </w:r>
          </w:p>
          <w:p w:rsidR="003E0F34" w:rsidRDefault="00614718">
            <w:pPr>
              <w:numPr>
                <w:ilvl w:val="2"/>
                <w:numId w:val="2"/>
              </w:numPr>
              <w:pBdr>
                <w:top w:val="nil"/>
                <w:left w:val="nil"/>
                <w:bottom w:val="nil"/>
                <w:right w:val="nil"/>
                <w:between w:val="nil"/>
              </w:pBdr>
              <w:tabs>
                <w:tab w:val="left" w:pos="-179"/>
                <w:tab w:val="left" w:pos="-9"/>
              </w:tabs>
              <w:spacing w:after="120"/>
              <w:ind w:left="1133" w:right="166" w:hanging="420"/>
              <w:jc w:val="both"/>
            </w:pPr>
            <w:r>
              <w:rPr>
                <w:sz w:val="24"/>
                <w:szCs w:val="24"/>
              </w:rPr>
              <w:t xml:space="preserve">Reimbursable Expenses, if allowed under the Order Form; </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 xml:space="preserve">Overheads; </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all interest, expenses and any other third party</w:t>
            </w:r>
            <w:r>
              <w:rPr>
                <w:sz w:val="24"/>
                <w:szCs w:val="24"/>
              </w:rPr>
              <w:t xml:space="preserve"> financing costs incurred in relation to the provision of the Deliverables;</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the Supplier Profit achieved over the Framework Contract Period and on an annual basis;</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confirmation that all methods of Cost apportionment and Overhead allocation are consistent w</w:t>
            </w:r>
            <w:r>
              <w:rPr>
                <w:sz w:val="24"/>
                <w:szCs w:val="24"/>
              </w:rPr>
              <w:t>ith and not more onerous than such methods applied generally by the Supplier;</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an explanation of the type and value of risk and contingencies associated with the provision of the Deliverables, including the amount of money attributed to each risk and/or con</w:t>
            </w:r>
            <w:r>
              <w:rPr>
                <w:sz w:val="24"/>
                <w:szCs w:val="24"/>
              </w:rPr>
              <w:t>tingency; and</w:t>
            </w:r>
          </w:p>
          <w:p w:rsidR="003E0F34" w:rsidRDefault="00614718">
            <w:pPr>
              <w:numPr>
                <w:ilvl w:val="0"/>
                <w:numId w:val="28"/>
              </w:numPr>
              <w:pBdr>
                <w:top w:val="nil"/>
                <w:left w:val="nil"/>
                <w:bottom w:val="nil"/>
                <w:right w:val="nil"/>
                <w:between w:val="nil"/>
              </w:pBdr>
              <w:tabs>
                <w:tab w:val="left" w:pos="-179"/>
                <w:tab w:val="left" w:pos="-9"/>
              </w:tabs>
              <w:spacing w:after="120"/>
              <w:ind w:left="566" w:right="166" w:hanging="425"/>
              <w:jc w:val="both"/>
            </w:pPr>
            <w:r>
              <w:rPr>
                <w:sz w:val="24"/>
                <w:szCs w:val="24"/>
              </w:rPr>
              <w:t>the actual Costs profile for each Service Period;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“Open Licence”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material that is published for use, with rights to access, copy, modify and publish, by any person for free, under a generally recognised open licence including Open Government Licence as set out at </w:t>
            </w:r>
            <w:hyperlink r:id="rId8">
              <w:r>
                <w:rPr>
                  <w:color w:val="0000FF"/>
                  <w:sz w:val="24"/>
                  <w:szCs w:val="24"/>
                  <w:u w:val="single"/>
                </w:rPr>
                <w:t>http://www.nationalarchives.gov.uk/doc/open-government-licence/version/3/</w:t>
              </w:r>
            </w:hyperlink>
            <w:r>
              <w:rPr>
                <w:sz w:val="24"/>
                <w:szCs w:val="24"/>
              </w:rPr>
              <w:t xml:space="preserve"> and the Open Standards Principles documented at </w:t>
            </w:r>
            <w:hyperlink r:id="rId9">
              <w:r>
                <w:rPr>
                  <w:color w:val="0000FF"/>
                  <w:sz w:val="24"/>
                  <w:szCs w:val="24"/>
                  <w:u w:val="single"/>
                </w:rPr>
                <w:t>https://www.gov.uk/government/publications/open-standards-principles/open-standards-principles</w:t>
              </w:r>
            </w:hyperlink>
            <w:r>
              <w:rPr>
                <w:color w:val="0000FF"/>
                <w:sz w:val="24"/>
                <w:szCs w:val="24"/>
                <w:u w:val="single"/>
              </w:rPr>
              <w:t xml:space="preserve">, </w:t>
            </w:r>
            <w:r>
              <w:rPr>
                <w:sz w:val="24"/>
                <w:szCs w:val="24"/>
              </w:rPr>
              <w:t xml:space="preserve"> and includes the Open Source publication of Software;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“Open Source”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computer Software that is released on the internet for use by any pers</w:t>
            </w:r>
            <w:r>
              <w:rPr>
                <w:sz w:val="24"/>
                <w:szCs w:val="24"/>
              </w:rPr>
              <w:t>on, such release usually being made under a recognised open source licence and stating that it is released as open source;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“Open Licence Publication Material”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items created pursuant to the Contract which the Buyer may wish to publish as Open Licence which are supplied in a format suitable for publication under Open Licence;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"Order"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 order for the provision of the Deliverables placed by a Buyer with the Suppli</w:t>
            </w:r>
            <w:r>
              <w:rPr>
                <w:sz w:val="24"/>
                <w:szCs w:val="24"/>
              </w:rPr>
              <w:t>er under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"Order Form"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completed Order Form Template (or equivalent information issued by the Buyer) used to create a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"Order Form Template"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template in Framework Schedule 6 </w:t>
            </w:r>
            <w:r>
              <w:rPr>
                <w:i/>
                <w:sz w:val="24"/>
                <w:szCs w:val="24"/>
              </w:rPr>
              <w:t>(Order Form Template and Call-Off Schedules)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"Other Contracting Authority"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actual or potential Buyer under the Framework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"Overhead"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those amounts which are intended to recover a proportion of the Supplier’s or the Key Subcontractor’s (as the context requires) indirect corporate costs</w:t>
            </w:r>
            <w:r>
              <w:rPr>
                <w:sz w:val="24"/>
                <w:szCs w:val="24"/>
              </w:rPr>
              <w:t xml:space="preserve"> (including financing, marketing, advertising, research and development and insurance costs and any fines or penalties) but excluding allowable indirect costs apportioned to facilities and administration in the provision of Supplier Staff and accordingly i</w:t>
            </w:r>
            <w:r>
              <w:rPr>
                <w:sz w:val="24"/>
                <w:szCs w:val="24"/>
              </w:rPr>
              <w:t>ncluded within limb a) of the definition of "Costs";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“Parent Undertaking”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set out in section 1162 of the Companies Act 2006;</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"Parliament"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takes its natural meaning as interpreted by Law;</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"Party"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the context of the Framework Contract, CCS or the Supplier, and in the in the context of a Call-Off Contract the Buyer or the Supplier. "</w:t>
            </w:r>
            <w:r>
              <w:rPr>
                <w:b/>
                <w:sz w:val="24"/>
                <w:szCs w:val="24"/>
              </w:rPr>
              <w:t>Parties</w:t>
            </w:r>
            <w:r>
              <w:rPr>
                <w:sz w:val="24"/>
                <w:szCs w:val="24"/>
              </w:rPr>
              <w:t>" shall mean both of them where the context permits;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"Personal Data"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w:t>
            </w:r>
            <w:r>
              <w:rPr>
                <w:sz w:val="24"/>
                <w:szCs w:val="24"/>
              </w:rPr>
              <w:t>DPR or the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“Personal Data Breach”</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GDPR or the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“Physical (Records)”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any Buyers Record(s), supporting post or Box;</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"Prescribed Person"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legal adviser, an MP or an appropriate body which a whistle-blower may make a disclosure to as detailed in ‘Whistleblowing: list of prescribed people and bodies’, 24 November 2016, available online at: </w:t>
            </w:r>
            <w:hyperlink r:id="rId10">
              <w:r>
                <w:rPr>
                  <w:color w:val="0000FF"/>
                  <w:sz w:val="24"/>
                  <w:szCs w:val="24"/>
                  <w:u w:val="single"/>
                </w:rPr>
                <w:t>https://www.gov.uk/government/publications/blowing-the-whistle-list-of-prescribed-people-and-bodies--2/whistleblowing-list-of-prescrib</w:t>
              </w:r>
              <w:r>
                <w:rPr>
                  <w:color w:val="0000FF"/>
                  <w:sz w:val="24"/>
                  <w:szCs w:val="24"/>
                  <w:u w:val="single"/>
                </w:rPr>
                <w:t>ed-people-and-bodies</w:t>
              </w:r>
            </w:hyperlink>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“Processing”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has the meaning given to it in the UK GDPR or the EU GDPR as the context requires, and </w:t>
            </w:r>
            <w:r>
              <w:rPr>
                <w:b/>
                <w:sz w:val="24"/>
                <w:szCs w:val="24"/>
              </w:rPr>
              <w:t>"Process"</w:t>
            </w:r>
            <w:r>
              <w:rPr>
                <w:sz w:val="24"/>
                <w:szCs w:val="24"/>
              </w:rPr>
              <w:t xml:space="preserve"> shall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“Processor”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UK GDPR or the EU GDPR as the context requires;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“Processor Personnel”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all directors, officers, employees, agents, consultants and suppliers of the Processor and/or of any Subprocessor engaged in the performance of its ob</w:t>
            </w:r>
            <w:r>
              <w:rPr>
                <w:sz w:val="24"/>
                <w:szCs w:val="24"/>
              </w:rPr>
              <w:t>ligations under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"Progress Meeting"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meeting between the Buyer Authorised Representative and the Supplier Authorised Representative;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"Progress Meeting Frequency"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frequency at which the Supplier shall conduct a Progress Meeting in accordance with Clause 6.1 of the General Terms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“Progress Report”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report provided by the Supplier indicating the steps taken to achieve Milestones or</w:t>
            </w:r>
            <w:r>
              <w:rPr>
                <w:sz w:val="24"/>
                <w:szCs w:val="24"/>
              </w:rPr>
              <w:t xml:space="preserve"> delivery dates;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“Progress Report Frequency”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frequency at which the Supplier shall deliver Progress Reports in accordance with Clause 6.1 of the General Terms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“Project Manager”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person in overall charge of the</w:t>
            </w:r>
            <w:r>
              <w:rPr>
                <w:sz w:val="24"/>
                <w:szCs w:val="24"/>
              </w:rPr>
              <w:t xml:space="preserve"> planning and execution of a particular project;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“Protective Measures”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technical and organisational measures designed to ensure compliance with obligations of the Parties arising under Data Protection Legislation including pseudonymising and encrypting Pe</w:t>
            </w:r>
            <w:r>
              <w:rPr>
                <w:sz w:val="24"/>
                <w:szCs w:val="24"/>
              </w:rPr>
              <w:t>rsonal Data, ensuring confidentiality, integrity, availability and resilience of systems and services, ensuring that availability of and access to Personal Data can be restored in a timely manner after an incident, and regularly assessing and evaluating th</w:t>
            </w:r>
            <w:r>
              <w:rPr>
                <w:sz w:val="24"/>
                <w:szCs w:val="24"/>
              </w:rPr>
              <w:t xml:space="preserve">e effectiveness of the such measures adopted by it including those outlined in Framework Schedule 9 </w:t>
            </w:r>
            <w:r>
              <w:rPr>
                <w:i/>
                <w:sz w:val="24"/>
                <w:szCs w:val="24"/>
              </w:rPr>
              <w:t>(Cyber Essentials Scheme)</w:t>
            </w:r>
            <w:r>
              <w:rPr>
                <w:sz w:val="24"/>
                <w:szCs w:val="24"/>
              </w:rPr>
              <w:t>, if applicable, in the case of the Framework Contract or a Security Schedule, if applicable, in the case of a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“Public Sector Body”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formally established organisation that is (at least in part) publicly funded to deliver a public or government service;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“Real Time (RT)”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systems that update information at the same rate as they receive Data;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“Recall”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request by the Supplier to return Goods to the Supplier or the manufacturer after the discovery of safety issues or defects (including defects in the IPR rights) that might endanger health or hinder performance;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"Recipient Party"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Party which receive</w:t>
            </w:r>
            <w:r>
              <w:rPr>
                <w:sz w:val="24"/>
                <w:szCs w:val="24"/>
              </w:rPr>
              <w:t>s or obtains directly or indirectly Confidential Information;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"Rectification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Supplier’s plan (or revised plan) to rectify its breach using the template in Joint Schedule 9 </w:t>
            </w:r>
            <w:r>
              <w:rPr>
                <w:i/>
                <w:sz w:val="24"/>
                <w:szCs w:val="24"/>
              </w:rPr>
              <w:t>(Rectification Plan)</w:t>
            </w:r>
            <w:r>
              <w:rPr>
                <w:sz w:val="24"/>
                <w:szCs w:val="24"/>
              </w:rPr>
              <w:t xml:space="preserve"> which shall include:</w:t>
            </w:r>
          </w:p>
          <w:p w:rsidR="003E0F34" w:rsidRDefault="00614718">
            <w:pPr>
              <w:numPr>
                <w:ilvl w:val="0"/>
                <w:numId w:val="8"/>
              </w:numPr>
              <w:pBdr>
                <w:top w:val="nil"/>
                <w:left w:val="nil"/>
                <w:bottom w:val="nil"/>
                <w:right w:val="nil"/>
                <w:between w:val="nil"/>
              </w:pBdr>
              <w:tabs>
                <w:tab w:val="left" w:pos="-179"/>
                <w:tab w:val="left" w:pos="-9"/>
              </w:tabs>
              <w:spacing w:after="120"/>
              <w:ind w:left="566" w:right="166" w:hanging="425"/>
              <w:jc w:val="both"/>
            </w:pPr>
            <w:r>
              <w:rPr>
                <w:sz w:val="24"/>
                <w:szCs w:val="24"/>
              </w:rPr>
              <w:t xml:space="preserve">full details of the Notifiable Default that has occurred, including a root cause analysis; </w:t>
            </w:r>
          </w:p>
          <w:p w:rsidR="003E0F34" w:rsidRDefault="00614718">
            <w:pPr>
              <w:numPr>
                <w:ilvl w:val="0"/>
                <w:numId w:val="8"/>
              </w:numPr>
              <w:pBdr>
                <w:top w:val="nil"/>
                <w:left w:val="nil"/>
                <w:bottom w:val="nil"/>
                <w:right w:val="nil"/>
                <w:between w:val="nil"/>
              </w:pBdr>
              <w:tabs>
                <w:tab w:val="left" w:pos="-179"/>
                <w:tab w:val="left" w:pos="-9"/>
              </w:tabs>
              <w:spacing w:after="120"/>
              <w:ind w:left="566" w:right="166" w:hanging="425"/>
              <w:jc w:val="both"/>
            </w:pPr>
            <w:r>
              <w:rPr>
                <w:sz w:val="24"/>
                <w:szCs w:val="24"/>
              </w:rPr>
              <w:t>the actual or anticipated effect of the Notifiable Default; and</w:t>
            </w:r>
          </w:p>
          <w:p w:rsidR="003E0F34" w:rsidRDefault="00614718">
            <w:pPr>
              <w:numPr>
                <w:ilvl w:val="0"/>
                <w:numId w:val="8"/>
              </w:numPr>
              <w:pBdr>
                <w:top w:val="nil"/>
                <w:left w:val="nil"/>
                <w:bottom w:val="nil"/>
                <w:right w:val="nil"/>
                <w:between w:val="nil"/>
              </w:pBdr>
              <w:tabs>
                <w:tab w:val="left" w:pos="-179"/>
                <w:tab w:val="left" w:pos="-9"/>
              </w:tabs>
              <w:spacing w:after="120"/>
              <w:ind w:left="566" w:right="166" w:hanging="425"/>
              <w:jc w:val="both"/>
            </w:pPr>
            <w:r>
              <w:rPr>
                <w:sz w:val="24"/>
                <w:szCs w:val="24"/>
              </w:rPr>
              <w:t xml:space="preserve">the steps which the Supplier proposes to take to rectify the Notifiable Default (if applicable) and </w:t>
            </w:r>
            <w:r>
              <w:rPr>
                <w:sz w:val="24"/>
                <w:szCs w:val="24"/>
              </w:rPr>
              <w:t>to prevent such Notifiable Default from recurring, including timescales for such steps and for the rectification of the Notifiable Default (where applicable);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"Rectification Plan Process"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process set out in Clause 11 </w:t>
            </w:r>
            <w:r>
              <w:rPr>
                <w:i/>
                <w:sz w:val="24"/>
                <w:szCs w:val="24"/>
              </w:rPr>
              <w:t xml:space="preserve">(Rectifying issues) </w:t>
            </w:r>
            <w:r>
              <w:rPr>
                <w:sz w:val="24"/>
                <w:szCs w:val="24"/>
              </w:rPr>
              <w:t>of the General</w:t>
            </w:r>
            <w:r>
              <w:rPr>
                <w:sz w:val="24"/>
                <w:szCs w:val="24"/>
              </w:rPr>
              <w:t xml:space="preserve"> Terms;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“Records”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any Buyers’ Record, Document, Item, i.e. recorded information, in any form, created or received and maintained by Buyers in the transaction of its business or conduct of affairs and kept as evidence of such activity which is to be stored in the store</w:t>
            </w:r>
            <w:r>
              <w:rPr>
                <w:sz w:val="24"/>
                <w:szCs w:val="24"/>
              </w:rPr>
              <w:t xml:space="preserve"> as part of this Framework Agreement and subsequent Call Off Contracts;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“Records Information Management”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efficient and systematic control of the creation, receipt, maintenance, use and disposition of Records, including the processes for capturin</w:t>
            </w:r>
            <w:r>
              <w:rPr>
                <w:sz w:val="24"/>
                <w:szCs w:val="24"/>
              </w:rPr>
              <w:t>g and maintaining evidence of and information about business activities and transactions in the form of records;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“Record Preparation Service”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process conducting the careful Physical preparation of a Record to ensure it remains intact and useable</w:t>
            </w:r>
            <w:r>
              <w:rPr>
                <w:sz w:val="24"/>
                <w:szCs w:val="24"/>
              </w:rPr>
              <w:t xml:space="preserve"> for a specified time period;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“Redact (Redacted)”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separation of disclosable and non-disclosable information by blocking out individual words, sentences, paragraphs or removal of whole pages or sections prior to release of a document;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"Reimbursa</w:t>
            </w:r>
            <w:r>
              <w:rPr>
                <w:b/>
                <w:sz w:val="24"/>
                <w:szCs w:val="24"/>
              </w:rPr>
              <w:t>ble Expenses"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reasonable out of pocket travel and subsistence (for example, hotel and food) expenses, properly and necessarily incurred in the performance of the Services, calculated at the rates and in accordance with the Buyer's expenses policy curre</w:t>
            </w:r>
            <w:r>
              <w:rPr>
                <w:sz w:val="24"/>
                <w:szCs w:val="24"/>
              </w:rPr>
              <w:t>nt from time to time, but not including:</w:t>
            </w:r>
          </w:p>
          <w:p w:rsidR="003E0F34" w:rsidRDefault="00614718">
            <w:pPr>
              <w:numPr>
                <w:ilvl w:val="0"/>
                <w:numId w:val="14"/>
              </w:numPr>
              <w:pBdr>
                <w:top w:val="nil"/>
                <w:left w:val="nil"/>
                <w:bottom w:val="nil"/>
                <w:right w:val="nil"/>
                <w:between w:val="nil"/>
              </w:pBdr>
              <w:tabs>
                <w:tab w:val="left" w:pos="-179"/>
                <w:tab w:val="left" w:pos="-9"/>
              </w:tabs>
              <w:spacing w:after="120"/>
              <w:ind w:left="566" w:right="166" w:hanging="425"/>
              <w:jc w:val="both"/>
            </w:pPr>
            <w:r>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3E0F34" w:rsidRDefault="00614718">
            <w:pPr>
              <w:numPr>
                <w:ilvl w:val="0"/>
                <w:numId w:val="14"/>
              </w:numPr>
              <w:pBdr>
                <w:top w:val="nil"/>
                <w:left w:val="nil"/>
                <w:bottom w:val="nil"/>
                <w:right w:val="nil"/>
                <w:between w:val="nil"/>
              </w:pBdr>
              <w:tabs>
                <w:tab w:val="left" w:pos="-179"/>
                <w:tab w:val="left" w:pos="-9"/>
              </w:tabs>
              <w:spacing w:after="120"/>
              <w:ind w:left="566" w:right="166" w:hanging="425"/>
              <w:jc w:val="both"/>
            </w:pPr>
            <w:r>
              <w:rPr>
                <w:sz w:val="24"/>
                <w:szCs w:val="24"/>
              </w:rPr>
              <w:t>subsist</w:t>
            </w:r>
            <w:r>
              <w:rPr>
                <w:sz w:val="24"/>
                <w:szCs w:val="24"/>
              </w:rPr>
              <w:t>ence expenses incurred by Supplier Staff whilst performing the Services at their usual place of work, or to and from the premises at which the Services are principally to be performed;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"Relevant Authority"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bookmarkStart w:id="5" w:name="_heading=h.j7uawg4olmn2" w:colFirst="0" w:colLast="0"/>
            <w:bookmarkEnd w:id="5"/>
            <w:r>
              <w:rPr>
                <w:sz w:val="24"/>
                <w:szCs w:val="24"/>
              </w:rPr>
              <w:t>the Authority which is party to the Contract to w</w:t>
            </w:r>
            <w:r>
              <w:rPr>
                <w:sz w:val="24"/>
                <w:szCs w:val="24"/>
              </w:rPr>
              <w:t xml:space="preserve">hich a right or obligation is owed, as the context requires;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"Relevant Authority's Confidential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42"/>
              </w:numPr>
              <w:pBdr>
                <w:top w:val="nil"/>
                <w:left w:val="nil"/>
                <w:bottom w:val="nil"/>
                <w:right w:val="nil"/>
                <w:between w:val="nil"/>
              </w:pBdr>
              <w:tabs>
                <w:tab w:val="left" w:pos="-179"/>
                <w:tab w:val="left" w:pos="-9"/>
              </w:tabs>
              <w:spacing w:after="120"/>
              <w:ind w:left="566" w:right="166" w:hanging="425"/>
              <w:jc w:val="both"/>
            </w:pPr>
            <w:r>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3E0F34" w:rsidRDefault="00614718">
            <w:pPr>
              <w:numPr>
                <w:ilvl w:val="0"/>
                <w:numId w:val="42"/>
              </w:numPr>
              <w:pBdr>
                <w:top w:val="nil"/>
                <w:left w:val="nil"/>
                <w:bottom w:val="nil"/>
                <w:right w:val="nil"/>
                <w:between w:val="nil"/>
              </w:pBdr>
              <w:tabs>
                <w:tab w:val="left" w:pos="-179"/>
                <w:tab w:val="left" w:pos="-9"/>
              </w:tabs>
              <w:spacing w:after="120"/>
              <w:ind w:left="566" w:right="166" w:hanging="425"/>
              <w:jc w:val="both"/>
            </w:pPr>
            <w:r>
              <w:rPr>
                <w:sz w:val="24"/>
                <w:szCs w:val="24"/>
              </w:rPr>
              <w:t>any</w:t>
            </w:r>
            <w:r>
              <w:rPr>
                <w:sz w:val="24"/>
                <w:szCs w:val="24"/>
              </w:rPr>
              <w:t xml:space="preserve"> other information clearly designated as being confidential (whether or not it is marked "confidential") or which ought reasonably be considered confidential which comes (or has come) to the Relevant Authority’s attention or into the Relevant Authority’s p</w:t>
            </w:r>
            <w:r>
              <w:rPr>
                <w:sz w:val="24"/>
                <w:szCs w:val="24"/>
              </w:rPr>
              <w:t>ossession in connection with a Contract; and</w:t>
            </w:r>
          </w:p>
          <w:p w:rsidR="003E0F34" w:rsidRDefault="00614718">
            <w:pPr>
              <w:numPr>
                <w:ilvl w:val="0"/>
                <w:numId w:val="42"/>
              </w:numPr>
              <w:pBdr>
                <w:top w:val="nil"/>
                <w:left w:val="nil"/>
                <w:bottom w:val="nil"/>
                <w:right w:val="nil"/>
                <w:between w:val="nil"/>
              </w:pBdr>
              <w:tabs>
                <w:tab w:val="left" w:pos="-179"/>
                <w:tab w:val="left" w:pos="-9"/>
              </w:tabs>
              <w:spacing w:after="120"/>
              <w:ind w:left="566" w:right="166" w:hanging="425"/>
              <w:jc w:val="both"/>
            </w:pPr>
            <w:r>
              <w:rPr>
                <w:sz w:val="24"/>
                <w:szCs w:val="24"/>
              </w:rPr>
              <w:t>information derived from any of the above;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"Relevant Tax Authority"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HMRC, or, if applicable, the tax authority in the jurisdiction in which the Supplier is established;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"Reminder Notice"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notice sent in accordance with Clause 13.5 of the General Terms given by the Supplier to the Buyer providing notification that payment has not been received on time;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"Replacement Deliverables"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deliverables which are substantially similar to any of </w:t>
            </w:r>
            <w:r>
              <w:rPr>
                <w:sz w:val="24"/>
                <w:szCs w:val="24"/>
              </w:rPr>
              <w:t>the Deliverables and which the Buyer receives in substitution for any of the Deliverables following the Call-Off Expiry Date, whether those goods are provided by the Buyer internally and/or by any third party;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"Replacement Supplier"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third party provid</w:t>
            </w:r>
            <w:r>
              <w:rPr>
                <w:sz w:val="24"/>
                <w:szCs w:val="24"/>
              </w:rPr>
              <w:t>er of Replacement Deliverables appointed by or at the direction of the Buyer from time to time or where the Buyer is providing Replacement Deliverables for its own account, shall also include the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"Request For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request for information </w:t>
            </w:r>
            <w:r>
              <w:rPr>
                <w:sz w:val="24"/>
                <w:szCs w:val="24"/>
              </w:rPr>
              <w:t>or an apparent request relating to a Contract for the provision of the Deliverables or an apparent request for such information under the FOIA or the EIRs;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"Required Insurances"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insurances required by Joint Schedule 3 </w:t>
            </w:r>
            <w:r>
              <w:rPr>
                <w:i/>
                <w:sz w:val="24"/>
                <w:szCs w:val="24"/>
              </w:rPr>
              <w:t>(Insurance Requirements)</w:t>
            </w:r>
            <w:r>
              <w:rPr>
                <w:sz w:val="24"/>
                <w:szCs w:val="24"/>
              </w:rPr>
              <w:t xml:space="preserve"> or any a</w:t>
            </w:r>
            <w:r>
              <w:rPr>
                <w:sz w:val="24"/>
                <w:szCs w:val="24"/>
              </w:rPr>
              <w:t xml:space="preserve">dditional insurances specified in the Order Form;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“Retained”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information deemed by Buyers as too sensitive for transfer to The National Archives and will remain with Buyers following approval ACNRA;</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“Review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date which Buyers has stipulated as the date at which the review will take place;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"Satisfaction Certificate"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certificate (materially in the form of the document contained in Annex 2 of Part B of Call-Off Schedule 13 </w:t>
            </w:r>
            <w:r>
              <w:rPr>
                <w:i/>
                <w:sz w:val="24"/>
                <w:szCs w:val="24"/>
              </w:rPr>
              <w:t>(Implementation Plan and Te</w:t>
            </w:r>
            <w:r>
              <w:rPr>
                <w:i/>
                <w:sz w:val="24"/>
                <w:szCs w:val="24"/>
              </w:rPr>
              <w:t>sting)</w:t>
            </w:r>
            <w:r>
              <w:rPr>
                <w:sz w:val="24"/>
                <w:szCs w:val="24"/>
              </w:rPr>
              <w:t xml:space="preserve"> or as agreed by the Parties where Call-Off Schedule 13 is not used in the Contract) granted by the Buyer when the Supplier has met all of the requirements of an Order, Achieved a Milestone or a Test;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“Scanning Services”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process by which p</w:t>
            </w:r>
            <w:r>
              <w:rPr>
                <w:sz w:val="24"/>
                <w:szCs w:val="24"/>
              </w:rPr>
              <w:t>aper documents are copied and saved as digital images;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“Schedules”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attachment to the Contract which contains important information specific to each aspect of buying and selling;</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"Security Management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Supplier's security management plan prepa</w:t>
            </w:r>
            <w:r>
              <w:rPr>
                <w:sz w:val="24"/>
                <w:szCs w:val="24"/>
              </w:rPr>
              <w:t xml:space="preserve">red pursuant to a Security Schedule (if applicable);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"Security Requirements"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security requirements set out in the Order Form and/or (if applicable) in the ICT Policy, which requirements shall, in the case where the Order Form specifies that a Securit</w:t>
            </w:r>
            <w:r>
              <w:rPr>
                <w:sz w:val="24"/>
                <w:szCs w:val="24"/>
              </w:rPr>
              <w:t xml:space="preserve">y Schedule applies to the Call-Off Contract, include the requirements set out in the relevant Security Schedule specified in the Order Form;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"Security Schedule"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Call-Off Schedule 9A </w:t>
            </w:r>
            <w:r>
              <w:rPr>
                <w:i/>
                <w:sz w:val="24"/>
                <w:szCs w:val="24"/>
              </w:rPr>
              <w:t>(Security: Short Form)</w:t>
            </w:r>
            <w:r>
              <w:rPr>
                <w:sz w:val="24"/>
                <w:szCs w:val="24"/>
              </w:rPr>
              <w:t xml:space="preserve">, Call-Off Schedule 9B </w:t>
            </w:r>
            <w:r>
              <w:rPr>
                <w:i/>
                <w:sz w:val="24"/>
                <w:szCs w:val="24"/>
              </w:rPr>
              <w:t>(Security: Consultancy)</w:t>
            </w:r>
            <w:r>
              <w:rPr>
                <w:sz w:val="24"/>
                <w:szCs w:val="24"/>
              </w:rPr>
              <w:t xml:space="preserve">, Call-Off Schedule 9C </w:t>
            </w:r>
            <w:r>
              <w:rPr>
                <w:i/>
                <w:sz w:val="24"/>
                <w:szCs w:val="24"/>
              </w:rPr>
              <w:t>(Security: Development)</w:t>
            </w:r>
            <w:r>
              <w:rPr>
                <w:sz w:val="24"/>
                <w:szCs w:val="24"/>
              </w:rPr>
              <w:t xml:space="preserve">, Call-Off Schedule 9D </w:t>
            </w:r>
            <w:r>
              <w:rPr>
                <w:i/>
                <w:sz w:val="24"/>
                <w:szCs w:val="24"/>
              </w:rPr>
              <w:t>(Security: Supplier-led Assurance)</w:t>
            </w:r>
            <w:r>
              <w:rPr>
                <w:sz w:val="24"/>
                <w:szCs w:val="24"/>
              </w:rPr>
              <w:t xml:space="preserve"> or Call-Off Schedule 9E </w:t>
            </w:r>
            <w:r>
              <w:rPr>
                <w:i/>
                <w:sz w:val="24"/>
                <w:szCs w:val="24"/>
              </w:rPr>
              <w:t>(Security: Buyer-led Assurance)</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“Selection Criteria”</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means information used to select whether a Record containing information </w:t>
            </w:r>
            <w:r>
              <w:rPr>
                <w:sz w:val="24"/>
                <w:szCs w:val="24"/>
              </w:rPr>
              <w:t>of historical importance is suitable for Permanent;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"Self Audit Certificate"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certificate in the form as set out in Framework Schedule 8 </w:t>
            </w:r>
            <w:r>
              <w:rPr>
                <w:i/>
                <w:sz w:val="24"/>
                <w:szCs w:val="24"/>
              </w:rPr>
              <w:t>(Self Audit Certificate)</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“Sensitive”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kept secret or with restrictions on disclosure to avoid endangering se</w:t>
            </w:r>
            <w:r>
              <w:rPr>
                <w:sz w:val="24"/>
                <w:szCs w:val="24"/>
              </w:rPr>
              <w:t>curity;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“Sensitivity Review”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process of conducting the review of Record(s) to identify sensitive information;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"Serious Fraud Office"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UK Government body named as such as may be renamed or replaced by an equivalent body from time to time;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“Service Credits”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service credits specified in the Annex to Part A of Call-Off Schedule 14 </w:t>
            </w:r>
            <w:r>
              <w:rPr>
                <w:i/>
                <w:sz w:val="24"/>
                <w:szCs w:val="24"/>
              </w:rPr>
              <w:t>(Performance Levels)</w:t>
            </w:r>
            <w:r>
              <w:rPr>
                <w:sz w:val="24"/>
                <w:szCs w:val="24"/>
              </w:rPr>
              <w:t xml:space="preserve"> being payable by the Supplier to the Buyer in respect of any failure by the Supplier to meet one or more Key Performance Indicators;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“Servi</w:t>
            </w:r>
            <w:r>
              <w:rPr>
                <w:b/>
                <w:sz w:val="24"/>
                <w:szCs w:val="24"/>
              </w:rPr>
              <w:t>ce Lines”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list of Lines as defined in Lots 1, 2 4 and 5 of Framework Schedule 2;</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"Service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given to it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"Services"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services made available by the Supplier as specified in Framework Schedule 1 </w:t>
            </w:r>
            <w:r>
              <w:rPr>
                <w:i/>
                <w:sz w:val="24"/>
                <w:szCs w:val="24"/>
              </w:rPr>
              <w:t>(Specification)</w:t>
            </w:r>
            <w:r>
              <w:rPr>
                <w:sz w:val="24"/>
                <w:szCs w:val="24"/>
              </w:rPr>
              <w:t xml:space="preserve"> and in relation to a Call-Off Contract as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"Sites"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any premises (including the Buyer Premises, the Supplier’s premises or third party premises), </w:t>
            </w:r>
          </w:p>
          <w:p w:rsidR="003E0F34" w:rsidRDefault="00614718">
            <w:pPr>
              <w:numPr>
                <w:ilvl w:val="0"/>
                <w:numId w:val="36"/>
              </w:numPr>
              <w:pBdr>
                <w:top w:val="nil"/>
                <w:left w:val="nil"/>
                <w:bottom w:val="nil"/>
                <w:right w:val="nil"/>
                <w:between w:val="nil"/>
              </w:pBdr>
              <w:tabs>
                <w:tab w:val="left" w:pos="-179"/>
                <w:tab w:val="left" w:pos="-9"/>
              </w:tabs>
              <w:spacing w:after="120"/>
              <w:ind w:left="566" w:right="166" w:hanging="425"/>
              <w:jc w:val="both"/>
            </w:pPr>
            <w:r>
              <w:rPr>
                <w:sz w:val="24"/>
                <w:szCs w:val="24"/>
              </w:rPr>
              <w:t>from, to or at which:</w:t>
            </w:r>
          </w:p>
          <w:p w:rsidR="003E0F34" w:rsidRDefault="00614718">
            <w:pPr>
              <w:numPr>
                <w:ilvl w:val="0"/>
                <w:numId w:val="36"/>
              </w:numPr>
              <w:pBdr>
                <w:top w:val="nil"/>
                <w:left w:val="nil"/>
                <w:bottom w:val="nil"/>
                <w:right w:val="nil"/>
                <w:between w:val="nil"/>
              </w:pBdr>
              <w:tabs>
                <w:tab w:val="left" w:pos="-179"/>
                <w:tab w:val="left" w:pos="-9"/>
              </w:tabs>
              <w:spacing w:after="120"/>
              <w:ind w:left="566" w:right="166" w:hanging="425"/>
              <w:jc w:val="both"/>
            </w:pPr>
            <w:r>
              <w:rPr>
                <w:sz w:val="24"/>
                <w:szCs w:val="24"/>
              </w:rPr>
              <w:t>the Deliverables are (or are to be) provided; and/or</w:t>
            </w:r>
          </w:p>
          <w:p w:rsidR="003E0F34" w:rsidRDefault="00614718">
            <w:pPr>
              <w:numPr>
                <w:ilvl w:val="0"/>
                <w:numId w:val="36"/>
              </w:numPr>
              <w:pBdr>
                <w:top w:val="nil"/>
                <w:left w:val="nil"/>
                <w:bottom w:val="nil"/>
                <w:right w:val="nil"/>
                <w:between w:val="nil"/>
              </w:pBdr>
              <w:tabs>
                <w:tab w:val="left" w:pos="-179"/>
                <w:tab w:val="left" w:pos="-9"/>
              </w:tabs>
              <w:spacing w:after="120"/>
              <w:ind w:left="566" w:right="166" w:hanging="425"/>
              <w:jc w:val="both"/>
            </w:pPr>
            <w:r>
              <w:rPr>
                <w:sz w:val="24"/>
                <w:szCs w:val="24"/>
              </w:rPr>
              <w:t>the Supplier manages, organises or otherwise directs the provision or the use of the Deliverables; and/or</w:t>
            </w:r>
          </w:p>
          <w:p w:rsidR="003E0F34" w:rsidRDefault="00614718">
            <w:pPr>
              <w:numPr>
                <w:ilvl w:val="0"/>
                <w:numId w:val="36"/>
              </w:numPr>
              <w:pBdr>
                <w:top w:val="nil"/>
                <w:left w:val="nil"/>
                <w:bottom w:val="nil"/>
                <w:right w:val="nil"/>
                <w:between w:val="nil"/>
              </w:pBdr>
              <w:tabs>
                <w:tab w:val="left" w:pos="-179"/>
                <w:tab w:val="left" w:pos="-9"/>
              </w:tabs>
              <w:spacing w:after="120"/>
              <w:ind w:left="566" w:right="166" w:hanging="425"/>
              <w:jc w:val="both"/>
            </w:pPr>
            <w:r>
              <w:rPr>
                <w:sz w:val="24"/>
                <w:szCs w:val="24"/>
              </w:rPr>
              <w:t>where:</w:t>
            </w:r>
          </w:p>
          <w:p w:rsidR="003E0F34" w:rsidRDefault="00614718">
            <w:pPr>
              <w:numPr>
                <w:ilvl w:val="2"/>
                <w:numId w:val="7"/>
              </w:numPr>
              <w:pBdr>
                <w:top w:val="nil"/>
                <w:left w:val="nil"/>
                <w:bottom w:val="nil"/>
                <w:right w:val="nil"/>
                <w:between w:val="nil"/>
              </w:pBdr>
              <w:tabs>
                <w:tab w:val="left" w:pos="-179"/>
                <w:tab w:val="left" w:pos="-9"/>
              </w:tabs>
              <w:spacing w:after="120"/>
              <w:ind w:left="1133" w:right="166" w:hanging="420"/>
              <w:jc w:val="both"/>
            </w:pPr>
            <w:r>
              <w:rPr>
                <w:sz w:val="24"/>
                <w:szCs w:val="24"/>
              </w:rPr>
              <w:t>any Supplier Equipment or any part of the Supplier System is located; and/or</w:t>
            </w:r>
          </w:p>
          <w:p w:rsidR="003E0F34" w:rsidRDefault="00614718">
            <w:pPr>
              <w:numPr>
                <w:ilvl w:val="2"/>
                <w:numId w:val="7"/>
              </w:numPr>
              <w:pBdr>
                <w:top w:val="nil"/>
                <w:left w:val="nil"/>
                <w:bottom w:val="nil"/>
                <w:right w:val="nil"/>
                <w:between w:val="nil"/>
              </w:pBdr>
              <w:tabs>
                <w:tab w:val="left" w:pos="-179"/>
                <w:tab w:val="left" w:pos="-9"/>
              </w:tabs>
              <w:spacing w:after="120"/>
              <w:ind w:left="1133" w:right="166" w:hanging="420"/>
              <w:jc w:val="both"/>
            </w:pPr>
            <w:r>
              <w:rPr>
                <w:sz w:val="24"/>
                <w:szCs w:val="24"/>
              </w:rPr>
              <w:t xml:space="preserve">any physical </w:t>
            </w:r>
            <w:r>
              <w:rPr>
                <w:sz w:val="24"/>
                <w:szCs w:val="24"/>
              </w:rPr>
              <w:t>interface with the Buyer System takes place;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"SME"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“Social Value KPIs”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social value priorities</w:t>
            </w:r>
            <w:r>
              <w:rPr>
                <w:sz w:val="24"/>
                <w:szCs w:val="24"/>
              </w:rPr>
              <w:t xml:space="preserve"> set out in Schedule 2 </w:t>
            </w:r>
            <w:r>
              <w:rPr>
                <w:i/>
                <w:sz w:val="24"/>
                <w:szCs w:val="24"/>
              </w:rPr>
              <w:t>(Specification)</w:t>
            </w:r>
            <w:r>
              <w:rPr>
                <w:sz w:val="24"/>
                <w:szCs w:val="24"/>
              </w:rPr>
              <w:t xml:space="preserve"> and/or Call Off Schedule 14 </w:t>
            </w:r>
            <w:r>
              <w:rPr>
                <w:i/>
                <w:sz w:val="24"/>
                <w:szCs w:val="24"/>
              </w:rPr>
              <w:t>(Performance Levels)</w:t>
            </w:r>
            <w:r>
              <w:rPr>
                <w:sz w:val="24"/>
                <w:szCs w:val="24"/>
              </w:rPr>
              <w:t xml:space="preserve"> (where used);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“Software”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software including Specially Written Software, COTS Software and software that is not COTS Software;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“Software Supporting Materials”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has </w:t>
            </w:r>
            <w:r>
              <w:rPr>
                <w:sz w:val="24"/>
                <w:szCs w:val="24"/>
              </w:rPr>
              <w:t xml:space="preserve">the meaning given to it in Call-Off Schedule 1 </w:t>
            </w:r>
            <w:r>
              <w:rPr>
                <w:i/>
                <w:sz w:val="24"/>
                <w:szCs w:val="24"/>
              </w:rPr>
              <w:t>(Intellectual Property Rights)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“Source Code”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computer programs and/or data in eye-readable form and in such form that it can be compiled or interpreted into equivalent binary code together with all related d</w:t>
            </w:r>
            <w:r>
              <w:rPr>
                <w:sz w:val="24"/>
                <w:szCs w:val="24"/>
              </w:rPr>
              <w:t>esign comments, flow charts, technical information and documentation necessary for the use, reproduction, maintenance, modification and enhancement of such software;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"Special Terms"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additional terms and conditions set out in the Framework Award Form or Order Form which shall be incorporated into the respective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“Specially Written Software”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software (including database software, linking instructions, test scripts, com</w:t>
            </w:r>
            <w:r>
              <w:rPr>
                <w:sz w:val="24"/>
                <w:szCs w:val="24"/>
              </w:rPr>
              <w:t>pilation instructions and test instructions) created by the Supplier (or by a Subcontractor or other third party on behalf of the Supplier) specifically for the purposes of the Contract, including any modifications or enhancements to COTS Software. For the</w:t>
            </w:r>
            <w:r>
              <w:rPr>
                <w:sz w:val="24"/>
                <w:szCs w:val="24"/>
              </w:rPr>
              <w:t xml:space="preserve"> avoidance of doubt Specially Written Software does not constitute New IPR;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"Specific Change in Law"</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Change in Law that relates specifically to the business of the Buyer and which would not affect a Comparable Supply where the effect of that Specific Ch</w:t>
            </w:r>
            <w:r>
              <w:rPr>
                <w:sz w:val="24"/>
                <w:szCs w:val="24"/>
              </w:rPr>
              <w:t>ange in Law on the Deliverables is not reasonably foreseeable at the Effective Date;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"Specification"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specification set out in Framework Schedule 1 </w:t>
            </w:r>
            <w:r>
              <w:rPr>
                <w:i/>
                <w:sz w:val="24"/>
                <w:szCs w:val="24"/>
              </w:rPr>
              <w:t>(Specification)</w:t>
            </w:r>
            <w:r>
              <w:rPr>
                <w:sz w:val="24"/>
                <w:szCs w:val="24"/>
              </w:rPr>
              <w:t>, as may, in relation to a Call-Off Contract, be supplemented by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"Standa</w:t>
            </w:r>
            <w:r>
              <w:rPr>
                <w:b/>
                <w:sz w:val="24"/>
                <w:szCs w:val="24"/>
              </w:rPr>
              <w:t>rds"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w:t>
            </w:r>
          </w:p>
          <w:p w:rsidR="003E0F34" w:rsidRDefault="00614718">
            <w:pPr>
              <w:numPr>
                <w:ilvl w:val="1"/>
                <w:numId w:val="17"/>
              </w:numPr>
              <w:pBdr>
                <w:top w:val="nil"/>
                <w:left w:val="nil"/>
                <w:bottom w:val="nil"/>
                <w:right w:val="nil"/>
                <w:between w:val="nil"/>
              </w:pBdr>
              <w:spacing w:before="120" w:after="120"/>
              <w:ind w:left="0" w:firstLine="0"/>
              <w:rPr>
                <w:sz w:val="24"/>
                <w:szCs w:val="24"/>
              </w:rPr>
            </w:pPr>
            <w:r>
              <w:rPr>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w:t>
            </w:r>
            <w:r>
              <w:rPr>
                <w:sz w:val="24"/>
                <w:szCs w:val="24"/>
              </w:rPr>
              <w:t xml:space="preserve"> in the same type of industry or business sector as the Supplier would reasonably and ordinarily be expected to comply with; </w:t>
            </w:r>
          </w:p>
          <w:p w:rsidR="003E0F34" w:rsidRDefault="00614718">
            <w:pPr>
              <w:numPr>
                <w:ilvl w:val="0"/>
                <w:numId w:val="15"/>
              </w:numPr>
              <w:pBdr>
                <w:top w:val="nil"/>
                <w:left w:val="nil"/>
                <w:bottom w:val="nil"/>
                <w:right w:val="nil"/>
                <w:between w:val="nil"/>
              </w:pBdr>
              <w:tabs>
                <w:tab w:val="left" w:pos="-179"/>
                <w:tab w:val="left" w:pos="-9"/>
              </w:tabs>
              <w:spacing w:after="120"/>
              <w:ind w:left="566" w:right="166" w:hanging="425"/>
              <w:jc w:val="both"/>
            </w:pPr>
            <w:r>
              <w:rPr>
                <w:sz w:val="24"/>
                <w:szCs w:val="24"/>
              </w:rPr>
              <w:t>standards detailed in the specification in Schedule 1 (Specification);</w:t>
            </w:r>
          </w:p>
          <w:p w:rsidR="003E0F34" w:rsidRDefault="00614718">
            <w:pPr>
              <w:numPr>
                <w:ilvl w:val="0"/>
                <w:numId w:val="15"/>
              </w:numPr>
              <w:pBdr>
                <w:top w:val="nil"/>
                <w:left w:val="nil"/>
                <w:bottom w:val="nil"/>
                <w:right w:val="nil"/>
                <w:between w:val="nil"/>
              </w:pBdr>
              <w:tabs>
                <w:tab w:val="left" w:pos="-179"/>
                <w:tab w:val="left" w:pos="-9"/>
              </w:tabs>
              <w:spacing w:after="120"/>
              <w:ind w:left="566" w:right="166" w:hanging="425"/>
              <w:jc w:val="both"/>
            </w:pPr>
            <w:r>
              <w:rPr>
                <w:sz w:val="24"/>
                <w:szCs w:val="24"/>
              </w:rPr>
              <w:t>standards detailed by the Buyer in the Order Form or agreed</w:t>
            </w:r>
            <w:r>
              <w:rPr>
                <w:sz w:val="24"/>
                <w:szCs w:val="24"/>
              </w:rPr>
              <w:t xml:space="preserve"> between the Parties from time to time; or</w:t>
            </w:r>
          </w:p>
          <w:p w:rsidR="003E0F34" w:rsidRDefault="00614718">
            <w:pPr>
              <w:numPr>
                <w:ilvl w:val="0"/>
                <w:numId w:val="15"/>
              </w:numPr>
              <w:pBdr>
                <w:top w:val="nil"/>
                <w:left w:val="nil"/>
                <w:bottom w:val="nil"/>
                <w:right w:val="nil"/>
                <w:between w:val="nil"/>
              </w:pBdr>
              <w:tabs>
                <w:tab w:val="left" w:pos="-179"/>
                <w:tab w:val="left" w:pos="-9"/>
              </w:tabs>
              <w:spacing w:after="120"/>
              <w:ind w:left="566" w:right="166" w:hanging="425"/>
              <w:jc w:val="both"/>
            </w:pPr>
            <w:r>
              <w:rPr>
                <w:sz w:val="24"/>
                <w:szCs w:val="24"/>
              </w:rPr>
              <w:t xml:space="preserve">relevant Government codes of practice and guidance applicable from time to time;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"Start Date"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the case of the Framework Contract, the date specified on the Framework Award Form, and in the case of a Call-Off Contract, the date specified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"Statement of Requirements"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a statement issued by the Buyer detailing its requirements in </w:t>
            </w:r>
            <w:r>
              <w:rPr>
                <w:sz w:val="24"/>
                <w:szCs w:val="24"/>
              </w:rPr>
              <w:t>respect of Deliverables issued in accordance with the Call-Off Procedure;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"Sub-Contract"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contract or agreement (or proposed contract or agreement), other than a Call-Off Contract or the Framework Contract, pursuant to which a third party:</w:t>
            </w:r>
          </w:p>
          <w:p w:rsidR="003E0F34" w:rsidRDefault="00614718">
            <w:pPr>
              <w:numPr>
                <w:ilvl w:val="0"/>
                <w:numId w:val="32"/>
              </w:numPr>
              <w:pBdr>
                <w:top w:val="nil"/>
                <w:left w:val="nil"/>
                <w:bottom w:val="nil"/>
                <w:right w:val="nil"/>
                <w:between w:val="nil"/>
              </w:pBdr>
              <w:tabs>
                <w:tab w:val="left" w:pos="-179"/>
                <w:tab w:val="left" w:pos="-9"/>
              </w:tabs>
              <w:spacing w:after="120"/>
              <w:ind w:left="566" w:right="166" w:hanging="425"/>
              <w:jc w:val="both"/>
            </w:pPr>
            <w:r>
              <w:rPr>
                <w:sz w:val="24"/>
                <w:szCs w:val="24"/>
              </w:rPr>
              <w:t>provides the Deliverables (or any part of them);</w:t>
            </w:r>
          </w:p>
          <w:p w:rsidR="003E0F34" w:rsidRDefault="00614718">
            <w:pPr>
              <w:numPr>
                <w:ilvl w:val="0"/>
                <w:numId w:val="32"/>
              </w:numPr>
              <w:pBdr>
                <w:top w:val="nil"/>
                <w:left w:val="nil"/>
                <w:bottom w:val="nil"/>
                <w:right w:val="nil"/>
                <w:between w:val="nil"/>
              </w:pBdr>
              <w:tabs>
                <w:tab w:val="left" w:pos="-179"/>
                <w:tab w:val="left" w:pos="-9"/>
              </w:tabs>
              <w:spacing w:after="120"/>
              <w:ind w:left="566" w:right="166" w:hanging="425"/>
              <w:jc w:val="both"/>
            </w:pPr>
            <w:r>
              <w:rPr>
                <w:sz w:val="24"/>
                <w:szCs w:val="24"/>
              </w:rPr>
              <w:t>provides facilities or services necessary for the provision of the Deliverables (or any part of them); and/or</w:t>
            </w:r>
          </w:p>
          <w:p w:rsidR="003E0F34" w:rsidRDefault="00614718">
            <w:pPr>
              <w:numPr>
                <w:ilvl w:val="0"/>
                <w:numId w:val="32"/>
              </w:numPr>
              <w:pBdr>
                <w:top w:val="nil"/>
                <w:left w:val="nil"/>
                <w:bottom w:val="nil"/>
                <w:right w:val="nil"/>
                <w:between w:val="nil"/>
              </w:pBdr>
              <w:tabs>
                <w:tab w:val="left" w:pos="-179"/>
                <w:tab w:val="left" w:pos="-9"/>
              </w:tabs>
              <w:spacing w:after="120"/>
              <w:ind w:left="566" w:right="166" w:hanging="425"/>
              <w:jc w:val="both"/>
            </w:pPr>
            <w:r>
              <w:rPr>
                <w:sz w:val="24"/>
                <w:szCs w:val="24"/>
              </w:rPr>
              <w:t xml:space="preserve">is responsible for the management, direction or control of the provision of the Deliverables (or </w:t>
            </w:r>
            <w:r>
              <w:rPr>
                <w:sz w:val="24"/>
                <w:szCs w:val="24"/>
              </w:rPr>
              <w:t xml:space="preserve">any part of them);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"Subcontractor"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person other than the Supplier, who is a party to a Sub-Contract and the servants or agents of that person;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"Subprocessor"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third Party appointed to process Personal Data on behalf of that Processor related to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“Subsidiary Undertaking”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has the meaning set out in section 1162 of the Companies Act 2006;</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Group”</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Supplier, its Dependent Parent Undertak</w:t>
            </w:r>
            <w:r>
              <w:rPr>
                <w:sz w:val="24"/>
                <w:szCs w:val="24"/>
              </w:rPr>
              <w:t xml:space="preserve">ings and all Subsidiary Undertakings and Associates of such Dependent Parent Undertakings;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person, firm or company identified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Action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a document, maintained by the Authority, capturing inf</w:t>
            </w:r>
            <w:r>
              <w:rPr>
                <w:sz w:val="24"/>
                <w:szCs w:val="24"/>
              </w:rPr>
              <w:t>ormation about the relationship between the Parties including, but not limited to strategic objectives, actions, initiatives, communication channels, risks and supplier performance;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Assets"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all assets and rights used by the Supplier to provide t</w:t>
            </w:r>
            <w:r>
              <w:rPr>
                <w:sz w:val="24"/>
                <w:szCs w:val="24"/>
              </w:rPr>
              <w:t>he Deliverables in accordance with the Call-Off Contract but excluding the Buyer Assets;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Authorised Representative"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representative appointed by the Supplier named in the Framework Award Form, or later defined in a Call-Off Contract;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"Supplier's Confidential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11"/>
              </w:numPr>
              <w:pBdr>
                <w:top w:val="nil"/>
                <w:left w:val="nil"/>
                <w:bottom w:val="nil"/>
                <w:right w:val="nil"/>
                <w:between w:val="nil"/>
              </w:pBdr>
              <w:tabs>
                <w:tab w:val="left" w:pos="-179"/>
                <w:tab w:val="left" w:pos="-9"/>
              </w:tabs>
              <w:spacing w:after="120"/>
              <w:ind w:left="566" w:right="166" w:hanging="425"/>
              <w:jc w:val="both"/>
            </w:pPr>
            <w:r>
              <w:rPr>
                <w:sz w:val="24"/>
                <w:szCs w:val="24"/>
              </w:rPr>
              <w:t xml:space="preserve">any information, however it is conveyed, that relates to the business, affairs, developments, IPR of the Supplier (including the Supplier Existing IPR) trade secrets, Know-How, and/or personnel of the Supplier; </w:t>
            </w:r>
          </w:p>
          <w:p w:rsidR="003E0F34" w:rsidRDefault="00614718">
            <w:pPr>
              <w:numPr>
                <w:ilvl w:val="0"/>
                <w:numId w:val="11"/>
              </w:numPr>
              <w:pBdr>
                <w:top w:val="nil"/>
                <w:left w:val="nil"/>
                <w:bottom w:val="nil"/>
                <w:right w:val="nil"/>
                <w:between w:val="nil"/>
              </w:pBdr>
              <w:tabs>
                <w:tab w:val="left" w:pos="-179"/>
                <w:tab w:val="left" w:pos="-9"/>
              </w:tabs>
              <w:spacing w:after="120"/>
              <w:ind w:left="566" w:right="166" w:hanging="425"/>
              <w:jc w:val="both"/>
            </w:pPr>
            <w:r>
              <w:rPr>
                <w:sz w:val="24"/>
                <w:szCs w:val="24"/>
              </w:rPr>
              <w:t>any ot</w:t>
            </w:r>
            <w:r>
              <w:rPr>
                <w:sz w:val="24"/>
                <w:szCs w:val="24"/>
              </w:rPr>
              <w:t>her information clearly designated as being confidential (whether or not it is marked as "confidential") or which ought reasonably to be considered to be confidential and which comes (or has come) to the Supplier’s attention or into the Supplier’s possessi</w:t>
            </w:r>
            <w:r>
              <w:rPr>
                <w:sz w:val="24"/>
                <w:szCs w:val="24"/>
              </w:rPr>
              <w:t>on in connection with a Contract; and/or</w:t>
            </w:r>
          </w:p>
          <w:p w:rsidR="003E0F34" w:rsidRDefault="00614718">
            <w:pPr>
              <w:numPr>
                <w:ilvl w:val="0"/>
                <w:numId w:val="11"/>
              </w:numPr>
              <w:pBdr>
                <w:top w:val="nil"/>
                <w:left w:val="nil"/>
                <w:bottom w:val="nil"/>
                <w:right w:val="nil"/>
                <w:between w:val="nil"/>
              </w:pBdr>
              <w:tabs>
                <w:tab w:val="left" w:pos="-179"/>
                <w:tab w:val="left" w:pos="-9"/>
              </w:tabs>
              <w:spacing w:after="120"/>
              <w:ind w:left="566" w:right="166" w:hanging="425"/>
              <w:jc w:val="both"/>
            </w:pPr>
            <w:r>
              <w:rPr>
                <w:sz w:val="24"/>
                <w:szCs w:val="24"/>
              </w:rPr>
              <w:t xml:space="preserve">information derived from any of a) and b) above;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 xml:space="preserve">"Supplier's Contract Manager </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w:t>
            </w:r>
            <w:r>
              <w:rPr>
                <w:sz w:val="24"/>
                <w:szCs w:val="24"/>
              </w:rPr>
              <w:t>ntment;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Equipment"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the Supplier's hardware, computer and telecoms devices, equipment, plant, materials and such other items supplied and used by the Supplier (but not hired, leased or loaned from the Buyer) in the performance of its obligations under the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Existing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and all IPR that are owned or licensed to the Supplier and which are or have been developed independently of the Contract (whether prior to the Effective Date or otherwise);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Existing IPR Licence”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licence to be offer</w:t>
            </w:r>
            <w:r>
              <w:rPr>
                <w:sz w:val="24"/>
                <w:szCs w:val="24"/>
              </w:rPr>
              <w:t xml:space="preserve">ed by the Supplier to the Supplier Existing IPR as set out in Call-Off Schedule 1 </w:t>
            </w:r>
            <w:r>
              <w:rPr>
                <w:i/>
                <w:sz w:val="24"/>
                <w:szCs w:val="24"/>
              </w:rPr>
              <w:t>(Intellectual Property Rights)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Marketing Contact"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shall be the person identified in the Framework Award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New and Existing IPR Licence”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licence t</w:t>
            </w:r>
            <w:r>
              <w:rPr>
                <w:sz w:val="24"/>
                <w:szCs w:val="24"/>
              </w:rPr>
              <w:t xml:space="preserve">o be offered by the Supplier to the New IPR and Supplier Existing IPR as set out in Call-Off Schedule 1 (Intellectual Property Rights) but excluding, where an IPR Option in Part B of Call-Off Schedule 1 </w:t>
            </w:r>
            <w:r>
              <w:rPr>
                <w:i/>
                <w:sz w:val="24"/>
                <w:szCs w:val="24"/>
              </w:rPr>
              <w:t>(Intellectual Property Rights)</w:t>
            </w:r>
            <w:r>
              <w:rPr>
                <w:sz w:val="24"/>
                <w:szCs w:val="24"/>
              </w:rPr>
              <w:t xml:space="preserve"> applies, any Buyer Sof</w:t>
            </w:r>
            <w:r>
              <w:rPr>
                <w:sz w:val="24"/>
                <w:szCs w:val="24"/>
              </w:rPr>
              <w:t xml:space="preserve">tware;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Non-Performance"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where the Supplier has failed to:</w:t>
            </w:r>
          </w:p>
          <w:p w:rsidR="003E0F34" w:rsidRDefault="00614718">
            <w:pPr>
              <w:numPr>
                <w:ilvl w:val="0"/>
                <w:numId w:val="9"/>
              </w:numPr>
              <w:pBdr>
                <w:top w:val="nil"/>
                <w:left w:val="nil"/>
                <w:bottom w:val="nil"/>
                <w:right w:val="nil"/>
                <w:between w:val="nil"/>
              </w:pBdr>
              <w:tabs>
                <w:tab w:val="left" w:pos="-179"/>
                <w:tab w:val="left" w:pos="-9"/>
              </w:tabs>
              <w:spacing w:after="120"/>
              <w:ind w:left="566" w:right="166" w:hanging="425"/>
              <w:jc w:val="both"/>
            </w:pPr>
            <w:r>
              <w:rPr>
                <w:sz w:val="24"/>
                <w:szCs w:val="24"/>
              </w:rPr>
              <w:t>Achieve a Milestone by its Milestone Date;</w:t>
            </w:r>
          </w:p>
          <w:p w:rsidR="003E0F34" w:rsidRDefault="00614718">
            <w:pPr>
              <w:numPr>
                <w:ilvl w:val="0"/>
                <w:numId w:val="9"/>
              </w:numPr>
              <w:pBdr>
                <w:top w:val="nil"/>
                <w:left w:val="nil"/>
                <w:bottom w:val="nil"/>
                <w:right w:val="nil"/>
                <w:between w:val="nil"/>
              </w:pBdr>
              <w:tabs>
                <w:tab w:val="left" w:pos="-179"/>
                <w:tab w:val="left" w:pos="-9"/>
              </w:tabs>
              <w:spacing w:after="120"/>
              <w:ind w:left="566" w:right="166" w:hanging="425"/>
              <w:jc w:val="both"/>
            </w:pPr>
            <w:r>
              <w:rPr>
                <w:sz w:val="24"/>
                <w:szCs w:val="24"/>
              </w:rPr>
              <w:t>provide the Goods and/or Services in accordance with the Key Performance Indicators; and/or</w:t>
            </w:r>
          </w:p>
          <w:p w:rsidR="003E0F34" w:rsidRDefault="00614718">
            <w:pPr>
              <w:numPr>
                <w:ilvl w:val="0"/>
                <w:numId w:val="9"/>
              </w:numPr>
              <w:pBdr>
                <w:top w:val="nil"/>
                <w:left w:val="nil"/>
                <w:bottom w:val="nil"/>
                <w:right w:val="nil"/>
                <w:between w:val="nil"/>
              </w:pBdr>
              <w:tabs>
                <w:tab w:val="left" w:pos="-179"/>
                <w:tab w:val="left" w:pos="-9"/>
              </w:tabs>
              <w:spacing w:after="120"/>
              <w:ind w:left="566" w:right="166" w:hanging="425"/>
              <w:jc w:val="both"/>
            </w:pPr>
            <w:r>
              <w:rPr>
                <w:sz w:val="24"/>
                <w:szCs w:val="24"/>
              </w:rPr>
              <w:t>comply with an obligation under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Profit"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Profit Margin"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 relation to a period or a Milestone (as the context requires), the Supplier Profit for the relevant period or in relation to the relevant Milestone divided by the total Charges over the same period or in relation to the relevant</w:t>
            </w:r>
            <w:r>
              <w:rPr>
                <w:sz w:val="24"/>
                <w:szCs w:val="24"/>
              </w:rPr>
              <w:t xml:space="preserve"> Milestone and expressed as a percentage;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 Staff"</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individual engaged, directly or indirectly, or employed by the Supplier or any Subcontractor engaged in the management or performance of the Supplier’s obligations under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"Supplier</w:t>
            </w:r>
            <w:r>
              <w:rPr>
                <w:b/>
                <w:sz w:val="24"/>
                <w:szCs w:val="24"/>
              </w:rPr>
              <w:t xml:space="preserve"> System"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color w:val="000000"/>
                <w:sz w:val="24"/>
                <w:szCs w:val="24"/>
              </w:rPr>
              <w:t xml:space="preserve">the information and communications technology system used by the Supplier or any Subcontractor in supplying the Deliverables, including the COTS Software, the </w:t>
            </w:r>
            <w:r>
              <w:rPr>
                <w:sz w:val="24"/>
                <w:szCs w:val="24"/>
              </w:rPr>
              <w:t>Supplier</w:t>
            </w:r>
            <w:r>
              <w:rPr>
                <w:color w:val="000000"/>
                <w:sz w:val="24"/>
                <w:szCs w:val="24"/>
              </w:rPr>
              <w:t xml:space="preserve"> Equipment, configuration and management utilities, calibration and testing tool</w:t>
            </w:r>
            <w:r>
              <w:rPr>
                <w:color w:val="000000"/>
                <w:sz w:val="24"/>
                <w:szCs w:val="24"/>
              </w:rPr>
              <w:t>s and related cabling (but excluding the Buyer System);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"Supporting Documentation"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color w:val="000000"/>
                <w:sz w:val="24"/>
                <w:szCs w:val="24"/>
              </w:rPr>
            </w:pPr>
            <w:r>
              <w:rPr>
                <w:sz w:val="24"/>
                <w:szCs w:val="24"/>
              </w:rPr>
              <w:t>sufficient information in writing to enable the Buyer to reasonably assess whether the Charges, Reimbursable Expenses and other sums due from the Buyer under the Call-Off C</w:t>
            </w:r>
            <w:r>
              <w:rPr>
                <w:sz w:val="24"/>
                <w:szCs w:val="24"/>
              </w:rPr>
              <w:t>ontract detailed in the information are properly payable;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"Supply Chain Intermediary"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entity (including any company or partnership) in an arrangement with a Worker, where the Worker performs or is under an obligation personally to perform, services fo</w:t>
            </w:r>
            <w:r>
              <w:rPr>
                <w:sz w:val="24"/>
                <w:szCs w:val="24"/>
              </w:rPr>
              <w:t>r the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“Tax”</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12"/>
              </w:numPr>
              <w:pBdr>
                <w:top w:val="nil"/>
                <w:left w:val="nil"/>
                <w:bottom w:val="nil"/>
                <w:right w:val="nil"/>
                <w:between w:val="nil"/>
              </w:pBdr>
              <w:tabs>
                <w:tab w:val="left" w:pos="-179"/>
                <w:tab w:val="left" w:pos="-9"/>
              </w:tabs>
              <w:spacing w:after="120"/>
              <w:ind w:left="566" w:right="166" w:hanging="425"/>
              <w:jc w:val="both"/>
            </w:pPr>
            <w:r>
              <w:rPr>
                <w:sz w:val="24"/>
                <w:szCs w:val="24"/>
              </w:rPr>
              <w:t>all forms of taxation whether direct or indirect;</w:t>
            </w:r>
          </w:p>
          <w:p w:rsidR="003E0F34" w:rsidRDefault="00614718">
            <w:pPr>
              <w:numPr>
                <w:ilvl w:val="0"/>
                <w:numId w:val="12"/>
              </w:numPr>
              <w:pBdr>
                <w:top w:val="nil"/>
                <w:left w:val="nil"/>
                <w:bottom w:val="nil"/>
                <w:right w:val="nil"/>
                <w:between w:val="nil"/>
              </w:pBdr>
              <w:tabs>
                <w:tab w:val="left" w:pos="-179"/>
                <w:tab w:val="left" w:pos="-9"/>
              </w:tabs>
              <w:spacing w:after="120"/>
              <w:ind w:left="566" w:right="166" w:hanging="425"/>
              <w:jc w:val="both"/>
            </w:pPr>
            <w:r>
              <w:rPr>
                <w:sz w:val="24"/>
                <w:szCs w:val="24"/>
              </w:rPr>
              <w:t>national insurance contributions in the United Kingdom and similar contributions or obligations in any other jurisdiction;</w:t>
            </w:r>
          </w:p>
          <w:p w:rsidR="003E0F34" w:rsidRDefault="00614718">
            <w:pPr>
              <w:numPr>
                <w:ilvl w:val="0"/>
                <w:numId w:val="12"/>
              </w:numPr>
              <w:pBdr>
                <w:top w:val="nil"/>
                <w:left w:val="nil"/>
                <w:bottom w:val="nil"/>
                <w:right w:val="nil"/>
                <w:between w:val="nil"/>
              </w:pBdr>
              <w:tabs>
                <w:tab w:val="left" w:pos="-179"/>
                <w:tab w:val="left" w:pos="-9"/>
              </w:tabs>
              <w:spacing w:after="120"/>
              <w:ind w:left="566" w:right="166" w:hanging="425"/>
              <w:jc w:val="both"/>
            </w:pPr>
            <w:r>
              <w:rPr>
                <w:sz w:val="24"/>
                <w:szCs w:val="24"/>
              </w:rPr>
              <w:t>all statutory, governmental, state, federal, provincial, local government or municipal charges, duties, imports, contributions. levies or liabilities (other than in return  for goods or services supplied or performed or to be performed) and withholdings; a</w:t>
            </w:r>
            <w:r>
              <w:rPr>
                <w:sz w:val="24"/>
                <w:szCs w:val="24"/>
              </w:rPr>
              <w:t>nd</w:t>
            </w:r>
          </w:p>
          <w:p w:rsidR="003E0F34" w:rsidRDefault="00614718">
            <w:pPr>
              <w:numPr>
                <w:ilvl w:val="0"/>
                <w:numId w:val="12"/>
              </w:numPr>
              <w:pBdr>
                <w:top w:val="nil"/>
                <w:left w:val="nil"/>
                <w:bottom w:val="nil"/>
                <w:right w:val="nil"/>
                <w:between w:val="nil"/>
              </w:pBdr>
              <w:tabs>
                <w:tab w:val="left" w:pos="-179"/>
                <w:tab w:val="left" w:pos="-9"/>
              </w:tabs>
              <w:spacing w:after="120"/>
              <w:ind w:left="566" w:right="166" w:hanging="425"/>
              <w:jc w:val="both"/>
            </w:pPr>
            <w:r>
              <w:rPr>
                <w:sz w:val="24"/>
                <w:szCs w:val="24"/>
              </w:rPr>
              <w:t>any penalty, fine, surcharge, interest, charges or costs relating to any of the above,</w:t>
            </w:r>
          </w:p>
          <w:p w:rsidR="003E0F34" w:rsidRDefault="00614718">
            <w:pPr>
              <w:pBdr>
                <w:top w:val="nil"/>
                <w:left w:val="nil"/>
                <w:bottom w:val="nil"/>
                <w:right w:val="nil"/>
                <w:between w:val="nil"/>
              </w:pBdr>
              <w:spacing w:before="120" w:after="120"/>
              <w:rPr>
                <w:sz w:val="24"/>
                <w:szCs w:val="24"/>
              </w:rPr>
            </w:pPr>
            <w:r>
              <w:rPr>
                <w:sz w:val="24"/>
                <w:szCs w:val="24"/>
              </w:rPr>
              <w:t>in each case wherever chargeable and whether of the United Kingdom and any other jurisdiction;</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“Termination Assistance Period”</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 xml:space="preserve">the period specified in a Termination Assistance Notice for which the Supplier is required to provide the Termination Assistance as such period may be extended pursuant to Paragraph 5.2 of Call Off Schedule 10 </w:t>
            </w:r>
            <w:r>
              <w:rPr>
                <w:i/>
                <w:sz w:val="24"/>
                <w:szCs w:val="24"/>
              </w:rPr>
              <w:t>(Exit Management)</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"Termination Notice"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wri</w:t>
            </w:r>
            <w:r>
              <w:rPr>
                <w:sz w:val="24"/>
                <w:szCs w:val="24"/>
              </w:rPr>
              <w:t xml:space="preserve">tten notice of termination given by one Party to the other, notifying the Party receiving the notice of the intention of the Party giving the notice to terminate a Contract on a specified date and setting out the grounds for termination;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"Test Issue"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w:t>
            </w:r>
            <w:r>
              <w:rPr>
                <w:sz w:val="24"/>
                <w:szCs w:val="24"/>
              </w:rPr>
              <w:t xml:space="preserve"> variance or non-conformity of the Deliverables from their requirements as set out in a Call-Off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"Test Plan"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plan:</w:t>
            </w:r>
          </w:p>
          <w:p w:rsidR="003E0F34" w:rsidRDefault="00614718">
            <w:pPr>
              <w:numPr>
                <w:ilvl w:val="0"/>
                <w:numId w:val="10"/>
              </w:numPr>
              <w:pBdr>
                <w:top w:val="nil"/>
                <w:left w:val="nil"/>
                <w:bottom w:val="nil"/>
                <w:right w:val="nil"/>
                <w:between w:val="nil"/>
              </w:pBdr>
              <w:tabs>
                <w:tab w:val="left" w:pos="-179"/>
                <w:tab w:val="left" w:pos="-9"/>
              </w:tabs>
              <w:spacing w:after="120"/>
              <w:ind w:left="566" w:right="166" w:hanging="425"/>
              <w:jc w:val="both"/>
            </w:pPr>
            <w:r>
              <w:rPr>
                <w:sz w:val="24"/>
                <w:szCs w:val="24"/>
              </w:rPr>
              <w:t xml:space="preserve">for the Testing of the Deliverables; and </w:t>
            </w:r>
          </w:p>
          <w:p w:rsidR="003E0F34" w:rsidRDefault="00614718">
            <w:pPr>
              <w:numPr>
                <w:ilvl w:val="0"/>
                <w:numId w:val="10"/>
              </w:numPr>
              <w:pBdr>
                <w:top w:val="nil"/>
                <w:left w:val="nil"/>
                <w:bottom w:val="nil"/>
                <w:right w:val="nil"/>
                <w:between w:val="nil"/>
              </w:pBdr>
              <w:tabs>
                <w:tab w:val="left" w:pos="-179"/>
                <w:tab w:val="left" w:pos="-9"/>
              </w:tabs>
              <w:spacing w:after="120"/>
              <w:ind w:left="566" w:right="166" w:hanging="425"/>
              <w:jc w:val="both"/>
            </w:pPr>
            <w:r>
              <w:rPr>
                <w:sz w:val="24"/>
                <w:szCs w:val="24"/>
              </w:rPr>
              <w:t xml:space="preserve">setting out other agreed criteria related to the achievement of Milestones;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"Tests and Testing"</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any tests required to be carried out pursuant to a Call-Off Contract as set out in the Test Plan or elsewhere in a Call-Off Contract and "</w:t>
            </w:r>
            <w:r>
              <w:rPr>
                <w:b/>
                <w:sz w:val="24"/>
                <w:szCs w:val="24"/>
              </w:rPr>
              <w:t>Tested</w:t>
            </w:r>
            <w:r>
              <w:rPr>
                <w:sz w:val="24"/>
                <w:szCs w:val="24"/>
              </w:rPr>
              <w:t>"  shall be construed accordingly;</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“Third Party Interim Resources”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Intellectual Property Ri</w:t>
            </w:r>
            <w:r>
              <w:rPr>
                <w:sz w:val="24"/>
                <w:szCs w:val="24"/>
              </w:rPr>
              <w:t>ghts owned by a third party which is or will be used by the Supplier for the purpose of providing the Deliverables;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"Third Party IPR"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Intellectual Property Rights owned by a third party which is or will be used by the Supplier for the purpose of providing the Deliverables;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“Third Party IPR Licence”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a licence to be offered by the Supplier to the Third Party IPR as set out in Call-Off Sch</w:t>
            </w:r>
            <w:r>
              <w:rPr>
                <w:sz w:val="24"/>
                <w:szCs w:val="24"/>
              </w:rPr>
              <w:t xml:space="preserve">edule 1 </w:t>
            </w:r>
            <w:r>
              <w:rPr>
                <w:i/>
                <w:sz w:val="24"/>
                <w:szCs w:val="24"/>
              </w:rPr>
              <w:t>(Intellectual Property Rights)</w:t>
            </w:r>
            <w:r>
              <w:rPr>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“Title (Procedure)”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means the process of identifying Records containing information by reviewing Buyer’s Records by the Record name;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"Transferring Supplier Employees"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sz w:val="24"/>
                <w:szCs w:val="24"/>
              </w:rPr>
            </w:pPr>
            <w:r>
              <w:rPr>
                <w:sz w:val="24"/>
                <w:szCs w:val="24"/>
              </w:rPr>
              <w:t>those employees of the Supplier and/or the Supp</w:t>
            </w:r>
            <w:r>
              <w:rPr>
                <w:sz w:val="24"/>
                <w:szCs w:val="24"/>
              </w:rPr>
              <w:t xml:space="preserve">lier’s Subcontractors to whom the Employment Regulations will apply on the Service Transfer Date;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"Transparency Information"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numPr>
                <w:ilvl w:val="0"/>
                <w:numId w:val="22"/>
              </w:numPr>
              <w:pBdr>
                <w:top w:val="nil"/>
                <w:left w:val="nil"/>
                <w:bottom w:val="nil"/>
                <w:right w:val="nil"/>
                <w:between w:val="nil"/>
              </w:pBdr>
              <w:tabs>
                <w:tab w:val="left" w:pos="-179"/>
                <w:tab w:val="left" w:pos="-9"/>
              </w:tabs>
              <w:spacing w:after="120"/>
              <w:ind w:left="566" w:right="166" w:hanging="425"/>
              <w:jc w:val="both"/>
            </w:pPr>
            <w:r>
              <w:rPr>
                <w:sz w:val="24"/>
                <w:szCs w:val="24"/>
              </w:rPr>
              <w:t>any information permitted or required to be published by the Procurement Act 2023, any regulations published under it, and any PPNs, subject to any exemptions set out in Sections 94 and 99 of the Procurement Act 2023 which shall be determined by the Releva</w:t>
            </w:r>
            <w:r>
              <w:rPr>
                <w:sz w:val="24"/>
                <w:szCs w:val="24"/>
              </w:rPr>
              <w:t>nt Authority taking into account Joint Schedule 4 (Commercially Sensitive Information);</w:t>
            </w:r>
          </w:p>
          <w:p w:rsidR="003E0F34" w:rsidRDefault="00614718">
            <w:pPr>
              <w:numPr>
                <w:ilvl w:val="0"/>
                <w:numId w:val="22"/>
              </w:numPr>
              <w:pBdr>
                <w:top w:val="nil"/>
                <w:left w:val="nil"/>
                <w:bottom w:val="nil"/>
                <w:right w:val="nil"/>
                <w:between w:val="nil"/>
              </w:pBdr>
              <w:tabs>
                <w:tab w:val="left" w:pos="-179"/>
                <w:tab w:val="left" w:pos="-9"/>
              </w:tabs>
              <w:spacing w:after="120"/>
              <w:ind w:left="566" w:right="166" w:hanging="425"/>
              <w:jc w:val="both"/>
            </w:pPr>
            <w:r>
              <w:rPr>
                <w:sz w:val="24"/>
                <w:szCs w:val="24"/>
              </w:rPr>
              <w:t>any information about the Contract, including the content of the Contract requested and required to be disclosed under FOIA or the EIRs, and any changes to the Contract</w:t>
            </w:r>
            <w:r>
              <w:rPr>
                <w:sz w:val="24"/>
                <w:szCs w:val="24"/>
              </w:rPr>
              <w:t xml:space="preserve"> agreed from time to time, subject to any relevant exemptions, which shall be determined by the Relevant Authority taking into account Joint Schedule 4 (Commercially Sensitive Information); and</w:t>
            </w:r>
          </w:p>
          <w:p w:rsidR="003E0F34" w:rsidRDefault="00614718">
            <w:pPr>
              <w:numPr>
                <w:ilvl w:val="0"/>
                <w:numId w:val="22"/>
              </w:numPr>
              <w:pBdr>
                <w:top w:val="nil"/>
                <w:left w:val="nil"/>
                <w:bottom w:val="nil"/>
                <w:right w:val="nil"/>
                <w:between w:val="nil"/>
              </w:pBdr>
              <w:tabs>
                <w:tab w:val="left" w:pos="-179"/>
                <w:tab w:val="left" w:pos="-9"/>
              </w:tabs>
              <w:spacing w:after="120"/>
              <w:ind w:left="566" w:right="166" w:hanging="425"/>
              <w:jc w:val="both"/>
            </w:pPr>
            <w:r>
              <w:rPr>
                <w:sz w:val="24"/>
                <w:szCs w:val="24"/>
              </w:rPr>
              <w:t>any information which is published in accordance with guidance</w:t>
            </w:r>
            <w:r>
              <w:rPr>
                <w:sz w:val="24"/>
                <w:szCs w:val="24"/>
              </w:rPr>
              <w:t xml:space="preserve"> issued by His Majesty's Government, from time to time; and</w:t>
            </w:r>
          </w:p>
          <w:p w:rsidR="003E0F34" w:rsidRDefault="00614718">
            <w:pPr>
              <w:numPr>
                <w:ilvl w:val="0"/>
                <w:numId w:val="22"/>
              </w:numPr>
              <w:pBdr>
                <w:top w:val="nil"/>
                <w:left w:val="nil"/>
                <w:bottom w:val="nil"/>
                <w:right w:val="nil"/>
                <w:between w:val="nil"/>
              </w:pBdr>
              <w:tabs>
                <w:tab w:val="left" w:pos="-179"/>
                <w:tab w:val="left" w:pos="-9"/>
              </w:tabs>
              <w:spacing w:after="120"/>
              <w:ind w:left="566" w:right="166" w:hanging="425"/>
              <w:jc w:val="both"/>
            </w:pPr>
            <w:r>
              <w:rPr>
                <w:sz w:val="24"/>
                <w:szCs w:val="24"/>
              </w:rPr>
              <w:t>any of the information that the Buyer is permitted or required to publish by the Procurement Act 2023, any Regulations published under it and any Procurement Policy Notes, relating to the performa</w:t>
            </w:r>
            <w:r>
              <w:rPr>
                <w:sz w:val="24"/>
                <w:szCs w:val="24"/>
              </w:rPr>
              <w:t>nce of the Supplier against any KPI and any information contained in any Performance Monitoring Reports (as that term is defined in Call-Off Schedule 14 (Performance Levels) (if used)), subject to any exemptions set out in sections 94 and 99 of the Procure</w:t>
            </w:r>
            <w:r>
              <w:rPr>
                <w:sz w:val="24"/>
                <w:szCs w:val="24"/>
              </w:rPr>
              <w:t xml:space="preserve">ment Act 2023, or under the provisions of FOIA, which shall be determined by the Buyer taking into account Commercially Sensitive Information (if any) listed in the Framework Award Form or Order Form (if any) or in Joint Schedule 4 </w:t>
            </w:r>
            <w:r>
              <w:rPr>
                <w:i/>
                <w:color w:val="000000"/>
                <w:sz w:val="24"/>
                <w:szCs w:val="24"/>
              </w:rPr>
              <w:t xml:space="preserve">(Commercially Sensitive </w:t>
            </w:r>
            <w:r>
              <w:rPr>
                <w:i/>
                <w:color w:val="000000"/>
                <w:sz w:val="24"/>
                <w:szCs w:val="24"/>
              </w:rPr>
              <w:t>Information)</w:t>
            </w:r>
            <w:r>
              <w:rPr>
                <w:color w:val="000000"/>
                <w:sz w:val="24"/>
                <w:szCs w:val="24"/>
              </w:rPr>
              <w:t xml:space="preserve">; </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rPr>
            </w:pPr>
            <w:r>
              <w:rPr>
                <w:b/>
                <w:sz w:val="24"/>
                <w:szCs w:val="24"/>
              </w:rPr>
              <w:t>"UK GDPR"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the assimilated EU law version of the General Data Protection Regulation (Regulation (EU) 2016/679);</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“US Data Privacy Framework”</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as applicable: (a) the UK Extension to the EU-US Data Privacy Framework; and/or (b) the EU-US Data Privacy Framework;</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“User”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means either a member of Buyers’ Personnel or Supplier employee;</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"Variation"</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any change to a Contract;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"Variation Form"</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 xml:space="preserve">the form set out in Joint Schedule 2 </w:t>
            </w:r>
            <w:r>
              <w:rPr>
                <w:i/>
                <w:color w:val="000000"/>
                <w:sz w:val="24"/>
                <w:szCs w:val="24"/>
              </w:rPr>
              <w:t>(Variation Form)</w:t>
            </w:r>
            <w:r>
              <w:rPr>
                <w:color w:val="000000"/>
                <w:sz w:val="24"/>
                <w:szCs w:val="24"/>
              </w:rPr>
              <w:t>;</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"Variation Procedure"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 xml:space="preserve">the procedure set out in Clause 27 </w:t>
            </w:r>
            <w:r>
              <w:rPr>
                <w:i/>
                <w:color w:val="000000"/>
                <w:sz w:val="24"/>
                <w:szCs w:val="24"/>
              </w:rPr>
              <w:t xml:space="preserve">(Changing the contract) </w:t>
            </w:r>
            <w:r>
              <w:rPr>
                <w:color w:val="000000"/>
                <w:sz w:val="24"/>
                <w:szCs w:val="24"/>
              </w:rPr>
              <w:t>of the General Terms;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"VAT"</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value added tax in accordance with the provisions of the Value Added Tax Act 1994;</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"VCSE"</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a non-governmental organisation that is value-driven and which principally reinvests its surpluses to further social, environmental or cultural objectives;</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“Whitehall”</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 xml:space="preserve">is the name of a street in London in which there are many government offices. You can </w:t>
            </w:r>
            <w:r>
              <w:rPr>
                <w:color w:val="000000"/>
                <w:sz w:val="24"/>
                <w:szCs w:val="24"/>
              </w:rPr>
              <w:t>also use Whitehall to mean the British Government itself;</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"Worker"</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any individual that personally performs, or is under an obligation personally to perform services for the Buyer;</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"Working Day"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any day other than a Saturday or Sunday or public holiday in England and Wales unless specified otherwise by the Parties in the Order Form;</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"Work Day"</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7.5 Work Hours, whether or not such hours are worked consecutively and whether or not they are worked on</w:t>
            </w:r>
            <w:r>
              <w:rPr>
                <w:color w:val="000000"/>
                <w:sz w:val="24"/>
                <w:szCs w:val="24"/>
              </w:rPr>
              <w:t xml:space="preserve"> the same day; and</w:t>
            </w:r>
          </w:p>
        </w:tc>
      </w:tr>
      <w:tr w:rsidR="003E0F34">
        <w:tc>
          <w:tcPr>
            <w:tcW w:w="29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pBdr>
                <w:top w:val="nil"/>
                <w:left w:val="nil"/>
                <w:bottom w:val="nil"/>
                <w:right w:val="nil"/>
                <w:between w:val="nil"/>
              </w:pBdr>
              <w:spacing w:before="120" w:after="120"/>
              <w:rPr>
                <w:b/>
                <w:sz w:val="24"/>
                <w:szCs w:val="24"/>
              </w:rPr>
            </w:pPr>
            <w:r>
              <w:rPr>
                <w:b/>
                <w:sz w:val="24"/>
                <w:szCs w:val="24"/>
              </w:rPr>
              <w:t>"Work Hours"</w:t>
            </w:r>
          </w:p>
        </w:tc>
        <w:tc>
          <w:tcPr>
            <w:tcW w:w="70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E0F34" w:rsidRDefault="00614718">
            <w:pPr>
              <w:keepNext/>
              <w:pBdr>
                <w:top w:val="nil"/>
                <w:left w:val="nil"/>
                <w:bottom w:val="nil"/>
                <w:right w:val="nil"/>
                <w:between w:val="nil"/>
              </w:pBdr>
              <w:spacing w:before="120" w:after="120" w:line="276" w:lineRule="auto"/>
              <w:rPr>
                <w:color w:val="000000"/>
                <w:sz w:val="24"/>
                <w:szCs w:val="24"/>
              </w:rPr>
            </w:pPr>
            <w:r>
              <w:rPr>
                <w:color w:val="000000"/>
                <w:sz w:val="24"/>
                <w:szCs w:val="24"/>
              </w:rPr>
              <w:t>the hours spent by the Supplier Staff properly working on the provision of the Deliverables including time spent travelling (other than to and from the Supplier's offices, or to and from the Sites) but excluding lunch break</w:t>
            </w:r>
            <w:r>
              <w:rPr>
                <w:color w:val="000000"/>
                <w:sz w:val="24"/>
                <w:szCs w:val="24"/>
              </w:rPr>
              <w:t>s.</w:t>
            </w:r>
          </w:p>
        </w:tc>
      </w:tr>
    </w:tbl>
    <w:p w:rsidR="003E0F34" w:rsidRDefault="003E0F34">
      <w:pPr>
        <w:spacing w:before="120" w:after="120" w:line="240" w:lineRule="auto"/>
      </w:pPr>
      <w:bookmarkStart w:id="6" w:name="_heading=h.gjdgxs" w:colFirst="0" w:colLast="0"/>
      <w:bookmarkEnd w:id="6"/>
    </w:p>
    <w:sectPr w:rsidR="003E0F34">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718" w:rsidRDefault="00614718">
      <w:pPr>
        <w:spacing w:after="0" w:line="240" w:lineRule="auto"/>
      </w:pPr>
      <w:r>
        <w:separator/>
      </w:r>
    </w:p>
  </w:endnote>
  <w:endnote w:type="continuationSeparator" w:id="0">
    <w:p w:rsidR="00614718" w:rsidRDefault="0061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auto"/>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34" w:rsidRDefault="003E0F34">
    <w:pPr>
      <w:tabs>
        <w:tab w:val="center" w:pos="4513"/>
        <w:tab w:val="right" w:pos="9026"/>
      </w:tabs>
      <w:spacing w:after="0" w:line="240" w:lineRule="auto"/>
      <w:rPr>
        <w:sz w:val="20"/>
        <w:szCs w:val="20"/>
      </w:rPr>
    </w:pPr>
  </w:p>
  <w:p w:rsidR="003E0F34" w:rsidRDefault="00614718">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t xml:space="preserve">                                           </w:t>
    </w:r>
  </w:p>
  <w:p w:rsidR="003E0F34" w:rsidRDefault="00614718">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v0.2</w:t>
    </w:r>
    <w:r>
      <w:rPr>
        <w:sz w:val="20"/>
        <w:szCs w:val="20"/>
      </w:rPr>
      <w:tab/>
    </w:r>
    <w:r>
      <w:rPr>
        <w:sz w:val="20"/>
        <w:szCs w:val="20"/>
      </w:rPr>
      <w:tab/>
      <w:t xml:space="preserve"> </w:t>
    </w:r>
    <w:r>
      <w:rPr>
        <w:sz w:val="20"/>
        <w:szCs w:val="20"/>
      </w:rPr>
      <w:fldChar w:fldCharType="begin"/>
    </w:r>
    <w:r>
      <w:rPr>
        <w:sz w:val="20"/>
        <w:szCs w:val="20"/>
      </w:rPr>
      <w:instrText>PAGE</w:instrText>
    </w:r>
    <w:r w:rsidR="00BD1044">
      <w:rPr>
        <w:sz w:val="20"/>
        <w:szCs w:val="20"/>
      </w:rPr>
      <w:fldChar w:fldCharType="separate"/>
    </w:r>
    <w:r w:rsidR="00BD1044">
      <w:rPr>
        <w:noProof/>
        <w:sz w:val="20"/>
        <w:szCs w:val="20"/>
      </w:rPr>
      <w:t>1</w:t>
    </w:r>
    <w:r>
      <w:rPr>
        <w:sz w:val="20"/>
        <w:szCs w:val="20"/>
      </w:rPr>
      <w:fldChar w:fldCharType="end"/>
    </w:r>
  </w:p>
  <w:p w:rsidR="003E0F34" w:rsidRDefault="00614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sz w:val="14"/>
        <w:szCs w:val="14"/>
      </w:rPr>
    </w:pPr>
    <w:r>
      <w:rPr>
        <w:sz w:val="20"/>
        <w:szCs w:val="20"/>
      </w:rPr>
      <w:t>Model Version: v1.0 PA</w:t>
    </w:r>
    <w:r>
      <w:rPr>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34" w:rsidRDefault="00614718">
    <w:pPr>
      <w:tabs>
        <w:tab w:val="center" w:pos="4513"/>
        <w:tab w:val="right" w:pos="9026"/>
      </w:tabs>
      <w:spacing w:after="0"/>
      <w:rPr>
        <w:color w:val="BFBFBF"/>
        <w:sz w:val="20"/>
        <w:szCs w:val="20"/>
      </w:rPr>
    </w:pPr>
    <w:r>
      <w:rPr>
        <w:color w:val="BFBFBF"/>
        <w:sz w:val="20"/>
        <w:szCs w:val="20"/>
      </w:rPr>
      <w:t>Framework Ref: RM</w:t>
    </w:r>
    <w:r>
      <w:rPr>
        <w:color w:val="BFBFBF"/>
        <w:sz w:val="20"/>
        <w:szCs w:val="20"/>
      </w:rPr>
      <w:tab/>
    </w:r>
    <w:r>
      <w:rPr>
        <w:color w:val="BFBFBF"/>
        <w:sz w:val="20"/>
        <w:szCs w:val="20"/>
      </w:rPr>
      <w:t xml:space="preserve">                                           </w:t>
    </w:r>
  </w:p>
  <w:p w:rsidR="003E0F34" w:rsidRDefault="00614718">
    <w:pPr>
      <w:pBdr>
        <w:top w:val="nil"/>
        <w:left w:val="nil"/>
        <w:bottom w:val="nil"/>
        <w:right w:val="nil"/>
        <w:between w:val="nil"/>
      </w:pBdr>
      <w:tabs>
        <w:tab w:val="center" w:pos="4513"/>
        <w:tab w:val="right" w:pos="9026"/>
      </w:tabs>
      <w:spacing w:after="0" w:line="240" w:lineRule="auto"/>
      <w:rPr>
        <w:color w:val="BFBFBF"/>
        <w:sz w:val="20"/>
        <w:szCs w:val="20"/>
      </w:rPr>
    </w:pPr>
    <w:r>
      <w:rPr>
        <w:color w:val="BFBFBF"/>
        <w:sz w:val="20"/>
        <w:szCs w:val="20"/>
      </w:rPr>
      <w:t>Project Version: v1.0</w:t>
    </w:r>
    <w:r>
      <w:rPr>
        <w:color w:val="BFBFBF"/>
        <w:sz w:val="20"/>
        <w:szCs w:val="20"/>
      </w:rPr>
      <w:tab/>
    </w:r>
    <w:r>
      <w:rPr>
        <w:color w:val="BFBFBF"/>
        <w:sz w:val="20"/>
        <w:szCs w:val="20"/>
      </w:rPr>
      <w:tab/>
      <w:t xml:space="preserve"> </w:t>
    </w:r>
    <w:r>
      <w:rPr>
        <w:color w:val="BFBFBF"/>
        <w:sz w:val="20"/>
        <w:szCs w:val="20"/>
      </w:rPr>
      <w:fldChar w:fldCharType="begin"/>
    </w:r>
    <w:r>
      <w:rPr>
        <w:color w:val="BFBFBF"/>
        <w:sz w:val="20"/>
        <w:szCs w:val="20"/>
      </w:rPr>
      <w:instrText>PAGE</w:instrText>
    </w:r>
    <w:r>
      <w:rPr>
        <w:color w:val="BFBFBF"/>
        <w:sz w:val="20"/>
        <w:szCs w:val="20"/>
      </w:rPr>
      <w:fldChar w:fldCharType="end"/>
    </w:r>
  </w:p>
  <w:p w:rsidR="003E0F34" w:rsidRDefault="00614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sz w:val="20"/>
        <w:szCs w:val="20"/>
      </w:rPr>
    </w:pPr>
    <w:r>
      <w:rPr>
        <w:color w:val="BFBFBF"/>
        <w:sz w:val="20"/>
        <w:szCs w:val="20"/>
      </w:rPr>
      <w:t>Model Version: v3.0</w:t>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color w:val="BFBFBF"/>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718" w:rsidRDefault="00614718">
      <w:pPr>
        <w:spacing w:after="0" w:line="240" w:lineRule="auto"/>
      </w:pPr>
      <w:r>
        <w:separator/>
      </w:r>
    </w:p>
  </w:footnote>
  <w:footnote w:type="continuationSeparator" w:id="0">
    <w:p w:rsidR="00614718" w:rsidRDefault="0061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34" w:rsidRDefault="00614718">
    <w:pPr>
      <w:pBdr>
        <w:top w:val="nil"/>
        <w:left w:val="nil"/>
        <w:bottom w:val="nil"/>
        <w:right w:val="nil"/>
        <w:between w:val="nil"/>
      </w:pBdr>
      <w:tabs>
        <w:tab w:val="center" w:pos="4513"/>
        <w:tab w:val="right" w:pos="9026"/>
      </w:tabs>
      <w:spacing w:after="0" w:line="240" w:lineRule="auto"/>
      <w:rPr>
        <w:b/>
        <w:sz w:val="22"/>
        <w:szCs w:val="22"/>
      </w:rPr>
    </w:pPr>
    <w:r>
      <w:rPr>
        <w:b/>
        <w:sz w:val="22"/>
        <w:szCs w:val="22"/>
      </w:rPr>
      <w:t xml:space="preserve">Joint Schedule 1 (Definitions) </w:t>
    </w:r>
  </w:p>
  <w:p w:rsidR="003E0F34" w:rsidRDefault="00614718">
    <w:pPr>
      <w:pBdr>
        <w:top w:val="nil"/>
        <w:left w:val="nil"/>
        <w:bottom w:val="nil"/>
        <w:right w:val="nil"/>
        <w:between w:val="nil"/>
      </w:pBdr>
      <w:tabs>
        <w:tab w:val="center" w:pos="4513"/>
        <w:tab w:val="right" w:pos="9026"/>
        <w:tab w:val="left" w:pos="3800"/>
      </w:tabs>
      <w:spacing w:after="0" w:line="240" w:lineRule="auto"/>
      <w:rPr>
        <w:color w:val="BFBFBF"/>
        <w:sz w:val="20"/>
        <w:szCs w:val="20"/>
      </w:rPr>
    </w:pPr>
    <w:r>
      <w:rPr>
        <w:sz w:val="22"/>
        <w:szCs w:val="22"/>
      </w:rPr>
      <w:t>Crown Copyright 2025</w:t>
    </w:r>
    <w:r>
      <w:rPr>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F34" w:rsidRDefault="00614718">
    <w:pPr>
      <w:pBdr>
        <w:top w:val="nil"/>
        <w:left w:val="nil"/>
        <w:bottom w:val="nil"/>
        <w:right w:val="nil"/>
        <w:between w:val="nil"/>
      </w:pBdr>
      <w:tabs>
        <w:tab w:val="center" w:pos="4513"/>
        <w:tab w:val="right" w:pos="9026"/>
      </w:tabs>
      <w:spacing w:after="0" w:line="240" w:lineRule="auto"/>
      <w:rPr>
        <w:b/>
        <w:color w:val="BFBFBF"/>
        <w:sz w:val="20"/>
        <w:szCs w:val="20"/>
      </w:rPr>
    </w:pPr>
    <w:r>
      <w:rPr>
        <w:b/>
        <w:color w:val="BFBFBF"/>
        <w:sz w:val="20"/>
        <w:szCs w:val="20"/>
      </w:rPr>
      <w:t xml:space="preserve">Joint Schedule 1 (Definitions) </w:t>
    </w:r>
  </w:p>
  <w:p w:rsidR="003E0F34" w:rsidRDefault="00614718">
    <w:pPr>
      <w:pBdr>
        <w:top w:val="nil"/>
        <w:left w:val="nil"/>
        <w:bottom w:val="nil"/>
        <w:right w:val="nil"/>
        <w:between w:val="nil"/>
      </w:pBdr>
      <w:tabs>
        <w:tab w:val="center" w:pos="4513"/>
        <w:tab w:val="right" w:pos="9026"/>
      </w:tabs>
      <w:spacing w:after="0" w:line="240" w:lineRule="auto"/>
    </w:pPr>
    <w:r>
      <w:rPr>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7F9"/>
    <w:multiLevelType w:val="multilevel"/>
    <w:tmpl w:val="1980B5EA"/>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29E1C08"/>
    <w:multiLevelType w:val="multilevel"/>
    <w:tmpl w:val="284C79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40936"/>
    <w:multiLevelType w:val="multilevel"/>
    <w:tmpl w:val="061A60C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080601FD"/>
    <w:multiLevelType w:val="multilevel"/>
    <w:tmpl w:val="00FE76C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08F66E06"/>
    <w:multiLevelType w:val="multilevel"/>
    <w:tmpl w:val="3D7E9C6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09110E0D"/>
    <w:multiLevelType w:val="multilevel"/>
    <w:tmpl w:val="542A604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0D505901"/>
    <w:multiLevelType w:val="multilevel"/>
    <w:tmpl w:val="A9AE01D4"/>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D5706D5"/>
    <w:multiLevelType w:val="multilevel"/>
    <w:tmpl w:val="8624BB4A"/>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12894B3C"/>
    <w:multiLevelType w:val="multilevel"/>
    <w:tmpl w:val="1E1803D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176E79C2"/>
    <w:multiLevelType w:val="multilevel"/>
    <w:tmpl w:val="8E48F1A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1BA71606"/>
    <w:multiLevelType w:val="multilevel"/>
    <w:tmpl w:val="3878C744"/>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22FC4397"/>
    <w:multiLevelType w:val="multilevel"/>
    <w:tmpl w:val="7486B32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4FF0B66"/>
    <w:multiLevelType w:val="multilevel"/>
    <w:tmpl w:val="0680B1E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 w15:restartNumberingAfterBreak="0">
    <w:nsid w:val="266E10B9"/>
    <w:multiLevelType w:val="multilevel"/>
    <w:tmpl w:val="5A947B0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28CE0E67"/>
    <w:multiLevelType w:val="multilevel"/>
    <w:tmpl w:val="8C588B24"/>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2AD314A4"/>
    <w:multiLevelType w:val="multilevel"/>
    <w:tmpl w:val="F3603970"/>
    <w:lvl w:ilvl="0">
      <w:start w:val="1"/>
      <w:numFmt w:val="lowerLetter"/>
      <w:pStyle w:val="GPSL1CLAUSEHEADING"/>
      <w:lvlText w:val="%1)"/>
      <w:lvlJc w:val="left"/>
      <w:pPr>
        <w:ind w:left="432" w:hanging="262"/>
      </w:pPr>
      <w:rPr>
        <w:sz w:val="24"/>
        <w:szCs w:val="24"/>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2C447147"/>
    <w:multiLevelType w:val="multilevel"/>
    <w:tmpl w:val="1D0E010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30154ABC"/>
    <w:multiLevelType w:val="multilevel"/>
    <w:tmpl w:val="9D74FAC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 w15:restartNumberingAfterBreak="0">
    <w:nsid w:val="304B57D5"/>
    <w:multiLevelType w:val="multilevel"/>
    <w:tmpl w:val="C14E755A"/>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31BF23F3"/>
    <w:multiLevelType w:val="multilevel"/>
    <w:tmpl w:val="DA14E484"/>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36A3492A"/>
    <w:multiLevelType w:val="multilevel"/>
    <w:tmpl w:val="24C4DE0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37312185"/>
    <w:multiLevelType w:val="multilevel"/>
    <w:tmpl w:val="2F60F9B4"/>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3E3F24A2"/>
    <w:multiLevelType w:val="multilevel"/>
    <w:tmpl w:val="0298CE46"/>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40251416"/>
    <w:multiLevelType w:val="multilevel"/>
    <w:tmpl w:val="942E36EE"/>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43026DA2"/>
    <w:multiLevelType w:val="multilevel"/>
    <w:tmpl w:val="71A2F476"/>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4759648E"/>
    <w:multiLevelType w:val="multilevel"/>
    <w:tmpl w:val="D2F6DF1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4813446C"/>
    <w:multiLevelType w:val="multilevel"/>
    <w:tmpl w:val="29CCCC94"/>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4B4900F4"/>
    <w:multiLevelType w:val="multilevel"/>
    <w:tmpl w:val="7A8E30B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4F8F6A8F"/>
    <w:multiLevelType w:val="multilevel"/>
    <w:tmpl w:val="67FCBB5C"/>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512C4BB2"/>
    <w:multiLevelType w:val="multilevel"/>
    <w:tmpl w:val="68B4264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0" w15:restartNumberingAfterBreak="0">
    <w:nsid w:val="58934FAC"/>
    <w:multiLevelType w:val="multilevel"/>
    <w:tmpl w:val="84DC4F1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5DC472D2"/>
    <w:multiLevelType w:val="multilevel"/>
    <w:tmpl w:val="420C3AC8"/>
    <w:lvl w:ilvl="0">
      <w:start w:val="1"/>
      <w:numFmt w:val="lowerLetter"/>
      <w:pStyle w:val="GPSL2GuidanceNumbered"/>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2" w15:restartNumberingAfterBreak="0">
    <w:nsid w:val="632E24DE"/>
    <w:multiLevelType w:val="multilevel"/>
    <w:tmpl w:val="26002350"/>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A656DE0"/>
    <w:multiLevelType w:val="multilevel"/>
    <w:tmpl w:val="D49ABD36"/>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6ADB2EDA"/>
    <w:multiLevelType w:val="multilevel"/>
    <w:tmpl w:val="424A75AE"/>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6B9E6B8D"/>
    <w:multiLevelType w:val="multilevel"/>
    <w:tmpl w:val="BB542E92"/>
    <w:lvl w:ilvl="0">
      <w:start w:val="1"/>
      <w:numFmt w:val="lowerLetter"/>
      <w:pStyle w:val="GPSDefinitionL4"/>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6" w15:restartNumberingAfterBreak="0">
    <w:nsid w:val="6BB37460"/>
    <w:multiLevelType w:val="multilevel"/>
    <w:tmpl w:val="B03A139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7" w15:restartNumberingAfterBreak="0">
    <w:nsid w:val="6C2E0087"/>
    <w:multiLevelType w:val="multilevel"/>
    <w:tmpl w:val="DCE4AA9C"/>
    <w:lvl w:ilvl="0">
      <w:start w:val="1"/>
      <w:numFmt w:val="lowerLetter"/>
      <w:pStyle w:val="ORDERFORML1PraraNo"/>
      <w:lvlText w:val="%1)"/>
      <w:lvlJc w:val="left"/>
      <w:pPr>
        <w:ind w:left="432" w:hanging="262"/>
      </w:pPr>
      <w:rPr>
        <w:sz w:val="24"/>
        <w:szCs w:val="24"/>
      </w:rPr>
    </w:lvl>
    <w:lvl w:ilvl="1">
      <w:start w:val="9"/>
      <w:numFmt w:val="lowerRoman"/>
      <w:pStyle w:val="ORDERFORML2Title"/>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8" w15:restartNumberingAfterBreak="0">
    <w:nsid w:val="722E25B5"/>
    <w:multiLevelType w:val="multilevel"/>
    <w:tmpl w:val="72522E06"/>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747E50D8"/>
    <w:multiLevelType w:val="multilevel"/>
    <w:tmpl w:val="6DFA6EC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0" w15:restartNumberingAfterBreak="0">
    <w:nsid w:val="78900639"/>
    <w:multiLevelType w:val="multilevel"/>
    <w:tmpl w:val="E5489B40"/>
    <w:lvl w:ilvl="0">
      <w:start w:val="1"/>
      <w:numFmt w:val="lowerLetter"/>
      <w:lvlText w:val="%1)"/>
      <w:lvlJc w:val="left"/>
      <w:pPr>
        <w:ind w:left="432" w:hanging="262"/>
      </w:pPr>
      <w:rPr>
        <w:sz w:val="24"/>
        <w:szCs w:val="24"/>
      </w:rPr>
    </w:lvl>
    <w:lvl w:ilvl="1">
      <w:start w:val="9"/>
      <w:numFmt w:val="lowerRoman"/>
      <w:lvlText w:val="%2)"/>
      <w:lvlJc w:val="right"/>
      <w:pPr>
        <w:ind w:left="890" w:hanging="360"/>
      </w:pPr>
      <w:rPr>
        <w:rFonts w:ascii="Arial" w:eastAsia="Arial" w:hAnsi="Arial" w:cs="Arial"/>
        <w:b w:val="0"/>
        <w:i w:val="0"/>
        <w:smallCaps w:val="0"/>
        <w:strike w:val="0"/>
        <w:color w:val="000000"/>
        <w:sz w:val="26"/>
        <w:szCs w:val="26"/>
        <w:u w:val="none"/>
        <w:vertAlign w:val="baseline"/>
      </w:rPr>
    </w:lvl>
    <w:lvl w:ilvl="2">
      <w:start w:val="1"/>
      <w:numFmt w:val="lowerRoman"/>
      <w:lvlText w:val="%3)"/>
      <w:lvlJc w:val="left"/>
      <w:pPr>
        <w:ind w:left="1250" w:hanging="360"/>
      </w:pPr>
      <w:rPr>
        <w:rFonts w:ascii="Arial" w:eastAsia="Arial" w:hAnsi="Arial" w:cs="Arial"/>
        <w:sz w:val="24"/>
        <w:szCs w:val="24"/>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1" w15:restartNumberingAfterBreak="0">
    <w:nsid w:val="7BA00AB9"/>
    <w:multiLevelType w:val="multilevel"/>
    <w:tmpl w:val="11205A0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abstractNumId w:val="35"/>
  </w:num>
  <w:num w:numId="2">
    <w:abstractNumId w:val="7"/>
  </w:num>
  <w:num w:numId="3">
    <w:abstractNumId w:val="23"/>
  </w:num>
  <w:num w:numId="4">
    <w:abstractNumId w:val="31"/>
  </w:num>
  <w:num w:numId="5">
    <w:abstractNumId w:val="27"/>
  </w:num>
  <w:num w:numId="6">
    <w:abstractNumId w:val="15"/>
  </w:num>
  <w:num w:numId="7">
    <w:abstractNumId w:val="37"/>
  </w:num>
  <w:num w:numId="8">
    <w:abstractNumId w:val="36"/>
  </w:num>
  <w:num w:numId="9">
    <w:abstractNumId w:val="41"/>
  </w:num>
  <w:num w:numId="10">
    <w:abstractNumId w:val="14"/>
  </w:num>
  <w:num w:numId="11">
    <w:abstractNumId w:val="17"/>
  </w:num>
  <w:num w:numId="12">
    <w:abstractNumId w:val="30"/>
  </w:num>
  <w:num w:numId="13">
    <w:abstractNumId w:val="25"/>
  </w:num>
  <w:num w:numId="14">
    <w:abstractNumId w:val="13"/>
  </w:num>
  <w:num w:numId="15">
    <w:abstractNumId w:val="33"/>
  </w:num>
  <w:num w:numId="16">
    <w:abstractNumId w:val="10"/>
  </w:num>
  <w:num w:numId="17">
    <w:abstractNumId w:val="1"/>
  </w:num>
  <w:num w:numId="18">
    <w:abstractNumId w:val="0"/>
  </w:num>
  <w:num w:numId="19">
    <w:abstractNumId w:val="24"/>
  </w:num>
  <w:num w:numId="20">
    <w:abstractNumId w:val="38"/>
  </w:num>
  <w:num w:numId="21">
    <w:abstractNumId w:val="40"/>
  </w:num>
  <w:num w:numId="22">
    <w:abstractNumId w:val="26"/>
  </w:num>
  <w:num w:numId="23">
    <w:abstractNumId w:val="39"/>
  </w:num>
  <w:num w:numId="24">
    <w:abstractNumId w:val="20"/>
  </w:num>
  <w:num w:numId="25">
    <w:abstractNumId w:val="16"/>
  </w:num>
  <w:num w:numId="26">
    <w:abstractNumId w:val="6"/>
  </w:num>
  <w:num w:numId="27">
    <w:abstractNumId w:val="21"/>
  </w:num>
  <w:num w:numId="28">
    <w:abstractNumId w:val="8"/>
  </w:num>
  <w:num w:numId="29">
    <w:abstractNumId w:val="2"/>
  </w:num>
  <w:num w:numId="30">
    <w:abstractNumId w:val="22"/>
  </w:num>
  <w:num w:numId="31">
    <w:abstractNumId w:val="34"/>
  </w:num>
  <w:num w:numId="32">
    <w:abstractNumId w:val="9"/>
  </w:num>
  <w:num w:numId="33">
    <w:abstractNumId w:val="18"/>
  </w:num>
  <w:num w:numId="34">
    <w:abstractNumId w:val="29"/>
  </w:num>
  <w:num w:numId="35">
    <w:abstractNumId w:val="4"/>
  </w:num>
  <w:num w:numId="36">
    <w:abstractNumId w:val="5"/>
  </w:num>
  <w:num w:numId="37">
    <w:abstractNumId w:val="3"/>
  </w:num>
  <w:num w:numId="38">
    <w:abstractNumId w:val="19"/>
  </w:num>
  <w:num w:numId="39">
    <w:abstractNumId w:val="11"/>
  </w:num>
  <w:num w:numId="40">
    <w:abstractNumId w:val="28"/>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34"/>
    <w:rsid w:val="003E0F34"/>
    <w:rsid w:val="00614718"/>
    <w:rsid w:val="00BD1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1D901-C7F0-4E68-843B-DB2F572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eastAsia="Times New Roman"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eastAsia="Times New Roman"/>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eastAsia="Times New Roman"/>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eastAsia="STZhongsong"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eastAsia="STZhongsong" w:cs="Times New Roman"/>
      <w:b/>
      <w:i/>
      <w:sz w:val="20"/>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sz w:val="20"/>
      <w:szCs w:val="20"/>
      <w:lang w:val="en-US"/>
    </w:rPr>
  </w:style>
  <w:style w:type="paragraph" w:customStyle="1" w:styleId="Tabletext">
    <w:name w:val="Tabletext"/>
    <w:basedOn w:val="Normal"/>
    <w:pPr>
      <w:keepLines/>
      <w:widowControl w:val="0"/>
      <w:spacing w:after="0" w:line="240" w:lineRule="atLeast"/>
    </w:pPr>
    <w:rPr>
      <w:rFonts w:eastAsia="Times New Roman" w:cs="Times New Roman"/>
      <w:sz w:val="20"/>
      <w:szCs w:val="20"/>
      <w:lang w:val="en-US"/>
    </w:rPr>
  </w:style>
  <w:style w:type="character" w:customStyle="1" w:styleId="Heading2Char">
    <w:name w:val="Heading 2 Char"/>
    <w:basedOn w:val="DefaultParagraphFont"/>
    <w:link w:val="Heading2"/>
    <w:uiPriority w:val="99"/>
    <w:rsid w:val="004E36B0"/>
    <w:rPr>
      <w:rFonts w:ascii="Trebuchet MS" w:eastAsia="Times New Roman" w:hAnsi="Trebuchet MS" w:cs="Arial"/>
      <w:bCs/>
      <w:iCs/>
      <w:sz w:val="20"/>
      <w:szCs w:val="2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numbering" w:customStyle="1" w:styleId="LFO1">
    <w:name w:val="LFO1"/>
    <w:basedOn w:val="NoList"/>
    <w:rsid w:val="00F359C5"/>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ettings" Target="settings.xml"/><Relationship Id="rId9" Type="http://schemas.openxmlformats.org/officeDocument/2006/relationships/hyperlink" Target="https://www.gov.uk/government/publications/open-standards-principles/open-standards-principl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csCneBsGq8KYCRdUz5hau9E1Q==">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11893</Words>
  <Characters>67793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2025-08-04T15:27:00Z</dcterms:created>
  <dcterms:modified xsi:type="dcterms:W3CDTF">2025-08-04T15:27:00Z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90849619-1</vt:lpwstr>
  </property>
</Properties>
</file>