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1604C" w14:textId="77777777" w:rsidR="00DA7CDE" w:rsidRDefault="00DA7CDE">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20B49DB2" w14:textId="3391525C" w:rsidR="00E24977" w:rsidRDefault="007D0521">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4C128503" w14:textId="77777777" w:rsidR="00E24977" w:rsidRDefault="00E2497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7D85ABA3" w14:textId="77777777" w:rsidR="00E24977" w:rsidRDefault="007D0521">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0C168D78"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1"/>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E24977" w14:paraId="0CF55E6C" w14:textId="77777777">
        <w:tc>
          <w:tcPr>
            <w:tcW w:w="2263" w:type="dxa"/>
          </w:tcPr>
          <w:p w14:paraId="583DF4CE" w14:textId="77777777" w:rsidR="00E24977" w:rsidRDefault="007D0521">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5BE57639" w14:textId="77777777" w:rsidR="00E24977" w:rsidRDefault="007D0521">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all directors, officers, employees, agents, consultants and suppliers of the Processor and/or of any Subprocessor engaged in the performance of its obligations under a Contract;</w:t>
            </w:r>
          </w:p>
        </w:tc>
      </w:tr>
    </w:tbl>
    <w:p w14:paraId="3C34166C" w14:textId="77777777" w:rsidR="00E24977" w:rsidRDefault="007D0521">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354D0820"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73D73C3" w14:textId="77777777" w:rsidR="00E24977" w:rsidRDefault="007D0521">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3B8EEC43" w14:textId="77777777" w:rsidR="00E24977" w:rsidRDefault="007D0521">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750A99CF" w14:textId="77777777" w:rsidR="00E24977" w:rsidRDefault="007D0521">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32BB8160" w14:textId="77777777" w:rsidR="00E24977" w:rsidRDefault="007D0521">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5E5F1E5C" w14:textId="77777777" w:rsidR="00E24977" w:rsidRDefault="007D0521">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021C8B23" w14:textId="77777777" w:rsidR="00E24977" w:rsidRDefault="007D0521">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1C127DC8" w14:textId="43833E77" w:rsidR="00E24977" w:rsidRPr="00610F0B" w:rsidRDefault="007D0521" w:rsidP="00610F0B">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sidRPr="00610F0B">
        <w:rPr>
          <w:rFonts w:ascii="Arial" w:eastAsia="Arial" w:hAnsi="Arial" w:cs="Arial"/>
          <w:sz w:val="24"/>
          <w:szCs w:val="24"/>
        </w:rPr>
        <w:t xml:space="preserve">Where a Party is a Processor, the only Processing that it is authorised to do is listed in Annex 1 </w:t>
      </w:r>
      <w:r w:rsidRPr="00610F0B">
        <w:rPr>
          <w:rFonts w:ascii="Arial" w:eastAsia="Arial" w:hAnsi="Arial" w:cs="Arial"/>
          <w:i/>
          <w:sz w:val="24"/>
          <w:szCs w:val="24"/>
        </w:rPr>
        <w:t>(Processing Personal Data</w:t>
      </w:r>
      <w:r w:rsidRPr="00610F0B">
        <w:rPr>
          <w:rFonts w:ascii="Arial" w:eastAsia="Arial" w:hAnsi="Arial" w:cs="Arial"/>
          <w:sz w:val="24"/>
          <w:szCs w:val="24"/>
        </w:rPr>
        <w:t>) by the Controller</w:t>
      </w:r>
      <w:r w:rsidR="00610F0B" w:rsidRPr="00610F0B">
        <w:rPr>
          <w:rFonts w:ascii="Arial" w:eastAsia="Arial" w:hAnsi="Arial" w:cs="Arial"/>
          <w:sz w:val="24"/>
          <w:szCs w:val="24"/>
        </w:rPr>
        <w:t xml:space="preserve"> and may not otherwise be determined by the Processor</w:t>
      </w:r>
      <w:r w:rsidRPr="00610F0B">
        <w:rPr>
          <w:rFonts w:ascii="Arial" w:eastAsia="Arial" w:hAnsi="Arial" w:cs="Arial"/>
          <w:sz w:val="24"/>
          <w:szCs w:val="24"/>
        </w:rPr>
        <w:t xml:space="preserve">. </w:t>
      </w:r>
    </w:p>
    <w:p w14:paraId="0C7020C0"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44A52DFB" w14:textId="680FD8E8"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0FE1D3EC" w14:textId="77777777"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658BC120" w14:textId="77777777"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necessity and proportionality of the Processing in relation to the Deliverables;</w:t>
      </w:r>
    </w:p>
    <w:p w14:paraId="3D7CD1E6" w14:textId="77777777"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788D4642" w14:textId="77777777"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5ECD4CC8"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bookmarkStart w:id="0" w:name="bookmark=id.gjdgxs" w:colFirst="0" w:colLast="0"/>
      <w:bookmarkEnd w:id="0"/>
      <w:r>
        <w:rPr>
          <w:rFonts w:ascii="Arial" w:eastAsia="Arial" w:hAnsi="Arial" w:cs="Arial"/>
          <w:sz w:val="24"/>
          <w:szCs w:val="24"/>
        </w:rPr>
        <w:t>The Processor shall, in relation to any Personal Data Processed in connection with its obligations under the Contract:</w:t>
      </w:r>
    </w:p>
    <w:p w14:paraId="050789C6" w14:textId="43013B49"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w:t>
      </w:r>
      <w:r w:rsidR="00F8553D">
        <w:rPr>
          <w:rFonts w:ascii="Arial" w:eastAsia="Arial" w:hAnsi="Arial" w:cs="Arial"/>
          <w:sz w:val="24"/>
          <w:szCs w:val="24"/>
        </w:rPr>
        <w:t xml:space="preserve"> and shall not Process the Personal Data for any other purpose</w:t>
      </w:r>
      <w:r>
        <w:rPr>
          <w:rFonts w:ascii="Arial" w:eastAsia="Arial" w:hAnsi="Arial" w:cs="Arial"/>
          <w:sz w:val="24"/>
          <w:szCs w:val="24"/>
        </w:rPr>
        <w:t>,</w:t>
      </w:r>
      <w:r w:rsidR="00F8553D">
        <w:rPr>
          <w:rFonts w:ascii="Arial" w:eastAsia="Arial" w:hAnsi="Arial" w:cs="Arial"/>
          <w:sz w:val="24"/>
          <w:szCs w:val="24"/>
        </w:rPr>
        <w:t xml:space="preserve"> </w:t>
      </w:r>
      <w:r>
        <w:rPr>
          <w:rFonts w:ascii="Arial" w:eastAsia="Arial" w:hAnsi="Arial" w:cs="Arial"/>
          <w:sz w:val="24"/>
          <w:szCs w:val="24"/>
        </w:rPr>
        <w:t>unless the Processor is required to do otherwise by Law. If it is so required the Processor shall notify the Controller before Processing the Personal Data unless prohibited by Law;</w:t>
      </w:r>
    </w:p>
    <w:p w14:paraId="0D3D20BD" w14:textId="571F1E07"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ensure that it has in place Protective Measures</w:t>
      </w:r>
      <w:r w:rsidR="00034737">
        <w:rPr>
          <w:rFonts w:ascii="Arial" w:eastAsia="Arial" w:hAnsi="Arial" w:cs="Arial"/>
          <w:sz w:val="24"/>
          <w:szCs w:val="24"/>
        </w:rPr>
        <w:t>, which are appropriate to protect against a Data Loss Event</w:t>
      </w:r>
      <w:r>
        <w:rPr>
          <w:rFonts w:ascii="Arial" w:eastAsia="Arial" w:hAnsi="Arial" w:cs="Arial"/>
          <w:sz w:val="24"/>
          <w:szCs w:val="24"/>
        </w:rPr>
        <w:t>,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w:t>
      </w:r>
      <w:r w:rsidR="00034737">
        <w:rPr>
          <w:rFonts w:ascii="Arial" w:eastAsia="Arial" w:hAnsi="Arial" w:cs="Arial"/>
          <w:sz w:val="24"/>
          <w:szCs w:val="24"/>
        </w:rPr>
        <w:t>. In the event of the Controller reasonably rejecting Protection Measures put in place by the Processor, the Processor must propose alternative Protective Measures to the satisfaction of the Controller. F</w:t>
      </w:r>
      <w:r>
        <w:rPr>
          <w:rFonts w:ascii="Arial" w:eastAsia="Arial" w:hAnsi="Arial" w:cs="Arial"/>
          <w:sz w:val="24"/>
          <w:szCs w:val="24"/>
        </w:rPr>
        <w:t>ailure to reject shall not amount to approval by the Controller of the adequacy of the Protective Measures</w:t>
      </w:r>
      <w:r w:rsidR="00034737">
        <w:rPr>
          <w:rFonts w:ascii="Arial" w:eastAsia="Arial" w:hAnsi="Arial" w:cs="Arial"/>
          <w:sz w:val="24"/>
          <w:szCs w:val="24"/>
        </w:rPr>
        <w:t xml:space="preserve">. Protective Measures must </w:t>
      </w:r>
      <w:r>
        <w:rPr>
          <w:rFonts w:ascii="Arial" w:eastAsia="Arial" w:hAnsi="Arial" w:cs="Arial"/>
          <w:sz w:val="24"/>
          <w:szCs w:val="24"/>
        </w:rPr>
        <w:t>take account of the:</w:t>
      </w:r>
    </w:p>
    <w:p w14:paraId="7D1DA1C9" w14:textId="77777777" w:rsidR="00E24977" w:rsidRDefault="007D0521">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3" w:name="bookmark=id.3znysh7" w:colFirst="0" w:colLast="0"/>
      <w:bookmarkEnd w:id="3"/>
    </w:p>
    <w:p w14:paraId="74D4A5E2" w14:textId="5FCFD54C" w:rsidR="00E24977" w:rsidRDefault="007D0521">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harm that might result from a </w:t>
      </w:r>
      <w:r w:rsidR="00034737">
        <w:rPr>
          <w:rFonts w:ascii="Arial" w:eastAsia="Arial" w:hAnsi="Arial" w:cs="Arial"/>
          <w:sz w:val="24"/>
          <w:szCs w:val="24"/>
        </w:rPr>
        <w:t>Data Loss Event</w:t>
      </w:r>
      <w:r>
        <w:rPr>
          <w:rFonts w:ascii="Arial" w:eastAsia="Arial" w:hAnsi="Arial" w:cs="Arial"/>
          <w:sz w:val="24"/>
          <w:szCs w:val="24"/>
        </w:rPr>
        <w:t>;</w:t>
      </w:r>
    </w:p>
    <w:p w14:paraId="1CECD7B3" w14:textId="77777777" w:rsidR="00E24977" w:rsidRDefault="007D0521">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451BA699" w14:textId="77777777" w:rsidR="00E24977" w:rsidRDefault="007D0521">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50D31ABE" w14:textId="4336ADE2"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2et92p0" w:colFirst="0" w:colLast="0"/>
      <w:bookmarkEnd w:id="4"/>
      <w:r>
        <w:rPr>
          <w:rFonts w:ascii="Arial" w:eastAsia="Arial" w:hAnsi="Arial" w:cs="Arial"/>
          <w:sz w:val="24"/>
          <w:szCs w:val="24"/>
        </w:rPr>
        <w:t>ensure that:</w:t>
      </w:r>
    </w:p>
    <w:p w14:paraId="4DB5B8B9" w14:textId="77777777" w:rsidR="00E24977" w:rsidRDefault="007D0521">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4F7C78E8" w14:textId="77777777" w:rsidR="00E24977" w:rsidRDefault="007D0521">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7537451A" w14:textId="77777777" w:rsidR="00E24977" w:rsidRDefault="007D0521">
      <w:pPr>
        <w:numPr>
          <w:ilvl w:val="4"/>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6462FB11" w14:textId="77777777" w:rsidR="00E24977" w:rsidRDefault="007D0521">
      <w:pPr>
        <w:numPr>
          <w:ilvl w:val="4"/>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14:paraId="4446A87F" w14:textId="77777777" w:rsidR="00E24977" w:rsidRDefault="007D0521">
      <w:pPr>
        <w:numPr>
          <w:ilvl w:val="4"/>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65BAEA80" w14:textId="77777777" w:rsidR="00E24977" w:rsidRDefault="007D0521">
      <w:pPr>
        <w:numPr>
          <w:ilvl w:val="4"/>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have undergone adequate training in the use, care, protection and handling of Personal Data; </w:t>
      </w:r>
    </w:p>
    <w:p w14:paraId="4EC30C96" w14:textId="222811A5"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not transfer</w:t>
      </w:r>
      <w:r w:rsidR="00A05CD6">
        <w:rPr>
          <w:rFonts w:ascii="Arial" w:eastAsia="Arial" w:hAnsi="Arial" w:cs="Arial"/>
          <w:sz w:val="24"/>
          <w:szCs w:val="24"/>
        </w:rPr>
        <w:t>, Process,</w:t>
      </w:r>
      <w:r w:rsidR="00892C34">
        <w:rPr>
          <w:rFonts w:ascii="Arial" w:eastAsia="Arial" w:hAnsi="Arial" w:cs="Arial"/>
          <w:sz w:val="24"/>
          <w:szCs w:val="24"/>
        </w:rPr>
        <w:t xml:space="preserve"> or otherwise</w:t>
      </w:r>
      <w:r w:rsidR="006D4B58">
        <w:rPr>
          <w:rFonts w:ascii="Arial" w:eastAsia="Arial" w:hAnsi="Arial" w:cs="Arial"/>
          <w:sz w:val="24"/>
          <w:szCs w:val="24"/>
        </w:rPr>
        <w:t xml:space="preserve"> make available for Processing,</w:t>
      </w:r>
      <w:r w:rsidR="00892C34">
        <w:rPr>
          <w:rFonts w:ascii="Arial" w:eastAsia="Arial" w:hAnsi="Arial" w:cs="Arial"/>
          <w:sz w:val="24"/>
          <w:szCs w:val="24"/>
        </w:rPr>
        <w:t xml:space="preserve"> </w:t>
      </w:r>
      <w:r>
        <w:rPr>
          <w:rFonts w:ascii="Arial" w:eastAsia="Arial" w:hAnsi="Arial" w:cs="Arial"/>
          <w:sz w:val="24"/>
          <w:szCs w:val="24"/>
        </w:rPr>
        <w:t>Personal Data outside of the UK unless the prior written consent of the Controller has been obtained</w:t>
      </w:r>
      <w:r w:rsidR="00892C34">
        <w:rPr>
          <w:rFonts w:ascii="Arial" w:eastAsia="Arial" w:hAnsi="Arial" w:cs="Arial"/>
          <w:sz w:val="24"/>
          <w:szCs w:val="24"/>
        </w:rPr>
        <w:t xml:space="preserve"> (such consent may be withheld or</w:t>
      </w:r>
      <w:r w:rsidR="00892C34" w:rsidRPr="00892C34">
        <w:t xml:space="preserve"> </w:t>
      </w:r>
      <w:r w:rsidR="00892C34" w:rsidRPr="00892C34">
        <w:rPr>
          <w:rFonts w:ascii="Arial" w:eastAsia="Arial" w:hAnsi="Arial" w:cs="Arial"/>
          <w:sz w:val="24"/>
          <w:szCs w:val="24"/>
        </w:rPr>
        <w:t>subject to such conditions as the Customer considers fit at the Customer's absolute discretion</w:t>
      </w:r>
      <w:r w:rsidR="00892C34">
        <w:rPr>
          <w:rFonts w:ascii="Arial" w:eastAsia="Arial" w:hAnsi="Arial" w:cs="Arial"/>
          <w:sz w:val="24"/>
          <w:szCs w:val="24"/>
        </w:rPr>
        <w:t>)</w:t>
      </w:r>
      <w:r>
        <w:rPr>
          <w:rFonts w:ascii="Arial" w:eastAsia="Arial" w:hAnsi="Arial" w:cs="Arial"/>
          <w:sz w:val="24"/>
          <w:szCs w:val="24"/>
        </w:rPr>
        <w:t xml:space="preserve"> and the following conditions are fulfilled:</w:t>
      </w:r>
    </w:p>
    <w:p w14:paraId="3A00042C" w14:textId="77777777" w:rsidR="00034737" w:rsidRDefault="007D0521">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t xml:space="preserve">the </w:t>
      </w:r>
      <w:r w:rsidR="00034737">
        <w:rPr>
          <w:rFonts w:ascii="Arial" w:eastAsia="Arial" w:hAnsi="Arial" w:cs="Arial"/>
          <w:sz w:val="24"/>
          <w:szCs w:val="24"/>
        </w:rPr>
        <w:t>destination country has been recognised as adequate by the UK Government in accordance with Article 45 UK GDPR or section 74 of the DPA 2018;</w:t>
      </w:r>
    </w:p>
    <w:p w14:paraId="2BC6B966" w14:textId="7639B59D" w:rsidR="00E24977" w:rsidRDefault="007D0521">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Controller or the Processor has provided appropriate safeguards in relation to the transfer (whether in accordance with UK GDPR Article 46 or </w:t>
      </w:r>
      <w:r w:rsidR="00034737">
        <w:rPr>
          <w:rFonts w:ascii="Arial" w:eastAsia="Arial" w:hAnsi="Arial" w:cs="Arial"/>
          <w:sz w:val="24"/>
          <w:szCs w:val="24"/>
        </w:rPr>
        <w:t>section 75 DPA 2018</w:t>
      </w:r>
      <w:r>
        <w:rPr>
          <w:rFonts w:ascii="Arial" w:eastAsia="Arial" w:hAnsi="Arial" w:cs="Arial"/>
          <w:sz w:val="24"/>
          <w:szCs w:val="24"/>
        </w:rPr>
        <w:t>) as determined by the Controller;</w:t>
      </w:r>
    </w:p>
    <w:p w14:paraId="01C34EE8" w14:textId="77777777" w:rsidR="00E24977" w:rsidRDefault="007D0521">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t>the Data Subject has enforceable rights and effective legal remedies;</w:t>
      </w:r>
    </w:p>
    <w:p w14:paraId="3CB6CD62" w14:textId="77777777" w:rsidR="00E24977" w:rsidRDefault="007D0521">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48A1A74" w14:textId="77777777" w:rsidR="005A609F" w:rsidRDefault="007D0521">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 xml:space="preserve">the Processor complies with any reasonable instructions notified to it in advance by the Controller with respect to the Processing of the Personal Data; </w:t>
      </w:r>
    </w:p>
    <w:p w14:paraId="4BF1FDCC" w14:textId="4DE750C2" w:rsidR="00E24977" w:rsidRDefault="005A609F" w:rsidP="009A16F0">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Pr>
          <w:rFonts w:ascii="Arial" w:eastAsia="Arial" w:hAnsi="Arial" w:cs="Arial"/>
          <w:sz w:val="24"/>
          <w:szCs w:val="24"/>
        </w:rPr>
        <w:t>i</w:t>
      </w:r>
      <w:r w:rsidRPr="005A609F">
        <w:rPr>
          <w:rFonts w:ascii="Arial" w:eastAsia="Arial" w:hAnsi="Arial" w:cs="Arial"/>
          <w:sz w:val="24"/>
          <w:szCs w:val="24"/>
        </w:rPr>
        <w:t xml:space="preserve">f any of the mechanisms relied on under </w:t>
      </w:r>
      <w:r>
        <w:rPr>
          <w:rFonts w:ascii="Arial" w:eastAsia="Arial" w:hAnsi="Arial" w:cs="Arial"/>
          <w:sz w:val="24"/>
          <w:szCs w:val="24"/>
        </w:rPr>
        <w:t>paragraph 6(d)</w:t>
      </w:r>
      <w:r w:rsidRPr="005A609F">
        <w:rPr>
          <w:rFonts w:ascii="Arial" w:eastAsia="Arial" w:hAnsi="Arial" w:cs="Arial"/>
          <w:sz w:val="24"/>
          <w:szCs w:val="24"/>
        </w:rPr>
        <w:t xml:space="preserve"> in respect of any transfers of Personal Data by </w:t>
      </w:r>
      <w:r>
        <w:rPr>
          <w:rFonts w:ascii="Arial" w:eastAsia="Arial" w:hAnsi="Arial" w:cs="Arial"/>
          <w:sz w:val="24"/>
          <w:szCs w:val="24"/>
        </w:rPr>
        <w:t>the Processor</w:t>
      </w:r>
      <w:r w:rsidRPr="005A609F">
        <w:rPr>
          <w:rFonts w:ascii="Arial" w:eastAsia="Arial" w:hAnsi="Arial" w:cs="Arial"/>
          <w:sz w:val="24"/>
          <w:szCs w:val="24"/>
        </w:rPr>
        <w:t xml:space="preserve"> at any time ceases to be valid, the </w:t>
      </w:r>
      <w:r>
        <w:rPr>
          <w:rFonts w:ascii="Arial" w:eastAsia="Arial" w:hAnsi="Arial" w:cs="Arial"/>
          <w:sz w:val="24"/>
          <w:szCs w:val="24"/>
        </w:rPr>
        <w:t>Processor</w:t>
      </w:r>
      <w:r w:rsidRPr="005A609F">
        <w:rPr>
          <w:rFonts w:ascii="Arial" w:eastAsia="Arial" w:hAnsi="Arial" w:cs="Arial"/>
          <w:sz w:val="24"/>
          <w:szCs w:val="24"/>
        </w:rPr>
        <w:t xml:space="preserve"> shall, if possible, implement an alternative mechanism to ensure compliance with the Data Protection Legislation. If no alternative mechanism is available, the </w:t>
      </w:r>
      <w:r>
        <w:rPr>
          <w:rFonts w:ascii="Arial" w:eastAsia="Arial" w:hAnsi="Arial" w:cs="Arial"/>
          <w:sz w:val="24"/>
          <w:szCs w:val="24"/>
        </w:rPr>
        <w:t>Controller and the Processor</w:t>
      </w:r>
      <w:r w:rsidRPr="005A609F">
        <w:rPr>
          <w:rFonts w:ascii="Arial" w:eastAsia="Arial" w:hAnsi="Arial" w:cs="Arial"/>
          <w:sz w:val="24"/>
          <w:szCs w:val="24"/>
        </w:rPr>
        <w:t xml:space="preserve"> shall work together in good faith to determine the appropriate measures to be taken, taking into account any relevant guidance and accepted good industry practice. The </w:t>
      </w:r>
      <w:r>
        <w:rPr>
          <w:rFonts w:ascii="Arial" w:eastAsia="Arial" w:hAnsi="Arial" w:cs="Arial"/>
          <w:sz w:val="24"/>
          <w:szCs w:val="24"/>
        </w:rPr>
        <w:t>Controller</w:t>
      </w:r>
      <w:r w:rsidRPr="005A609F">
        <w:rPr>
          <w:rFonts w:ascii="Arial" w:eastAsia="Arial" w:hAnsi="Arial" w:cs="Arial"/>
          <w:sz w:val="24"/>
          <w:szCs w:val="24"/>
        </w:rPr>
        <w:t xml:space="preserve"> reserves the right to require the </w:t>
      </w:r>
      <w:r>
        <w:rPr>
          <w:rFonts w:ascii="Arial" w:eastAsia="Arial" w:hAnsi="Arial" w:cs="Arial"/>
          <w:sz w:val="24"/>
          <w:szCs w:val="24"/>
        </w:rPr>
        <w:t>Processor</w:t>
      </w:r>
      <w:r w:rsidRPr="005A609F">
        <w:rPr>
          <w:rFonts w:ascii="Arial" w:eastAsia="Arial" w:hAnsi="Arial" w:cs="Arial"/>
          <w:sz w:val="24"/>
          <w:szCs w:val="24"/>
        </w:rPr>
        <w:t xml:space="preserve"> to cease any affected transfers if no alternative mechanism to ensure compliance with Data Protection Legislation is reasonably available</w:t>
      </w:r>
      <w:r>
        <w:rPr>
          <w:rFonts w:ascii="Arial" w:eastAsia="Arial" w:hAnsi="Arial" w:cs="Arial"/>
          <w:sz w:val="24"/>
          <w:szCs w:val="24"/>
        </w:rPr>
        <w:t>;</w:t>
      </w:r>
      <w:r w:rsidRPr="005A609F">
        <w:rPr>
          <w:rFonts w:ascii="Arial" w:eastAsia="Arial" w:hAnsi="Arial" w:cs="Arial"/>
          <w:sz w:val="24"/>
          <w:szCs w:val="24"/>
        </w:rPr>
        <w:t xml:space="preserve"> </w:t>
      </w:r>
      <w:r w:rsidR="007D0521">
        <w:rPr>
          <w:rFonts w:ascii="Arial" w:eastAsia="Arial" w:hAnsi="Arial" w:cs="Arial"/>
          <w:sz w:val="24"/>
          <w:szCs w:val="24"/>
        </w:rPr>
        <w:t>and</w:t>
      </w:r>
    </w:p>
    <w:p w14:paraId="1DA259BF" w14:textId="0CA7F20B"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at the written direction</w:t>
      </w:r>
      <w:r w:rsidR="009B2886">
        <w:rPr>
          <w:rFonts w:ascii="Arial" w:eastAsia="Arial" w:hAnsi="Arial" w:cs="Arial"/>
          <w:sz w:val="24"/>
          <w:szCs w:val="24"/>
        </w:rPr>
        <w:t>, and absolute discretion,</w:t>
      </w:r>
      <w:r>
        <w:rPr>
          <w:rFonts w:ascii="Arial" w:eastAsia="Arial" w:hAnsi="Arial" w:cs="Arial"/>
          <w:sz w:val="24"/>
          <w:szCs w:val="24"/>
        </w:rPr>
        <w:t xml:space="preserve"> of the Controller, delete or return Personal Data (and any copies of it) to the Controller on termination of the Contract unless the Processor is required by Law to retain the Personal Data.</w:t>
      </w:r>
    </w:p>
    <w:p w14:paraId="7859B7AB" w14:textId="5ABCF045"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Subject to paragraph 8 of this Joint Schedule 11, the Processor shall notify the Controller immediately if in relation to Processing Personal Data under or in connection with the Contract it:</w:t>
      </w:r>
    </w:p>
    <w:p w14:paraId="24E81FAC" w14:textId="77777777"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receives a Data Subject Access Request (or purported Data Subject Access Request);</w:t>
      </w:r>
    </w:p>
    <w:p w14:paraId="7813C965" w14:textId="77777777"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2A222593" w14:textId="77777777"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7B0831DE" w14:textId="77777777"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046E1E11" w14:textId="77777777"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0F8434F1" w14:textId="1D5A712B"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becomes aware of a </w:t>
      </w:r>
      <w:r w:rsidR="009B2886">
        <w:rPr>
          <w:rFonts w:ascii="Arial" w:eastAsia="Arial" w:hAnsi="Arial" w:cs="Arial"/>
          <w:sz w:val="24"/>
          <w:szCs w:val="24"/>
        </w:rPr>
        <w:t>Data Loss Event</w:t>
      </w:r>
      <w:r>
        <w:rPr>
          <w:rFonts w:ascii="Arial" w:eastAsia="Arial" w:hAnsi="Arial" w:cs="Arial"/>
          <w:sz w:val="24"/>
          <w:szCs w:val="24"/>
        </w:rPr>
        <w:t>.</w:t>
      </w:r>
    </w:p>
    <w:p w14:paraId="5DEFAEF5"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4F17C9B1" w14:textId="32CE7F55"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Taking into account the nature of the Processing, the Processor shall provide the Controller with </w:t>
      </w:r>
      <w:r w:rsidR="009B2886">
        <w:rPr>
          <w:rFonts w:ascii="Arial" w:eastAsia="Arial" w:hAnsi="Arial" w:cs="Arial"/>
          <w:sz w:val="24"/>
          <w:szCs w:val="24"/>
        </w:rPr>
        <w:t xml:space="preserve">full </w:t>
      </w:r>
      <w:r>
        <w:rPr>
          <w:rFonts w:ascii="Arial" w:eastAsia="Arial" w:hAnsi="Arial" w:cs="Arial"/>
          <w:sz w:val="24"/>
          <w:szCs w:val="24"/>
        </w:rPr>
        <w:t>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5EA1593A" w14:textId="77777777"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6EE8DC4F" w14:textId="6A1DAD4D"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requested by the Controller to enable </w:t>
      </w:r>
      <w:r w:rsidR="00267676">
        <w:rPr>
          <w:rFonts w:ascii="Arial" w:eastAsia="Arial" w:hAnsi="Arial" w:cs="Arial"/>
          <w:sz w:val="24"/>
          <w:szCs w:val="24"/>
        </w:rPr>
        <w:t>the Controller</w:t>
      </w:r>
      <w:r>
        <w:rPr>
          <w:rFonts w:ascii="Arial" w:eastAsia="Arial" w:hAnsi="Arial" w:cs="Arial"/>
          <w:sz w:val="24"/>
          <w:szCs w:val="24"/>
        </w:rPr>
        <w:t xml:space="preserve"> to comply with a Data Subject Access Request within the relevant timescales set out in the Data Protection Legislation; </w:t>
      </w:r>
    </w:p>
    <w:p w14:paraId="7658C585" w14:textId="77777777"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469E8537" w14:textId="0F8E5C23"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w:t>
      </w:r>
      <w:r w:rsidR="00267676">
        <w:rPr>
          <w:rFonts w:ascii="Arial" w:eastAsia="Arial" w:hAnsi="Arial" w:cs="Arial"/>
          <w:sz w:val="24"/>
          <w:szCs w:val="24"/>
        </w:rPr>
        <w:t>Data Loss Event</w:t>
      </w:r>
      <w:r>
        <w:rPr>
          <w:rFonts w:ascii="Arial" w:eastAsia="Arial" w:hAnsi="Arial" w:cs="Arial"/>
          <w:sz w:val="24"/>
          <w:szCs w:val="24"/>
        </w:rPr>
        <w:t>;  and/or</w:t>
      </w:r>
    </w:p>
    <w:p w14:paraId="4A69593C" w14:textId="77777777"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46912CDC"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4A72DA80" w14:textId="77777777"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33352D87" w14:textId="77777777"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12" w:name="_heading=h.26in1rg" w:colFirst="0" w:colLast="0"/>
      <w:bookmarkEnd w:id="12"/>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1A206365" w14:textId="77777777"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determines that the Processing is likely to result in a risk to the rights and freedoms of Data Subjects.</w:t>
      </w:r>
    </w:p>
    <w:p w14:paraId="6791DAE0"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14:paraId="6186C4A0"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0A3214A1"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Before allowing any Subprocessor to Process any Personal Data related to the Contract, the Processor must:</w:t>
      </w:r>
    </w:p>
    <w:p w14:paraId="3E4E2A8C" w14:textId="23970369"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notify the Controller in writing of the intended Subprocessor and Processing</w:t>
      </w:r>
      <w:r w:rsidR="00F8553D">
        <w:rPr>
          <w:rFonts w:ascii="Arial" w:eastAsia="Arial" w:hAnsi="Arial" w:cs="Arial"/>
          <w:sz w:val="24"/>
          <w:szCs w:val="24"/>
        </w:rPr>
        <w:t xml:space="preserve"> that will be undertaken by the Subprocessor</w:t>
      </w:r>
      <w:r>
        <w:rPr>
          <w:rFonts w:ascii="Arial" w:eastAsia="Arial" w:hAnsi="Arial" w:cs="Arial"/>
          <w:sz w:val="24"/>
          <w:szCs w:val="24"/>
        </w:rPr>
        <w:t>;</w:t>
      </w:r>
    </w:p>
    <w:p w14:paraId="57C31054" w14:textId="4603D775"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obtain the written consent of the Controller</w:t>
      </w:r>
      <w:r w:rsidR="00F8553D">
        <w:rPr>
          <w:rFonts w:ascii="Arial" w:eastAsia="Arial" w:hAnsi="Arial" w:cs="Arial"/>
          <w:sz w:val="24"/>
          <w:szCs w:val="24"/>
        </w:rPr>
        <w:t xml:space="preserve"> (such consent may be withheld or subject to such conditions as the Controller considers fit at the Controller’s absolute discretion)</w:t>
      </w:r>
      <w:r>
        <w:rPr>
          <w:rFonts w:ascii="Arial" w:eastAsia="Arial" w:hAnsi="Arial" w:cs="Arial"/>
          <w:sz w:val="24"/>
          <w:szCs w:val="24"/>
        </w:rPr>
        <w:t xml:space="preserve">; </w:t>
      </w:r>
    </w:p>
    <w:p w14:paraId="71564DB0" w14:textId="402E22C1"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w:t>
      </w:r>
      <w:r w:rsidR="00F8553D">
        <w:rPr>
          <w:rFonts w:ascii="Arial" w:eastAsia="Arial" w:hAnsi="Arial" w:cs="Arial"/>
          <w:sz w:val="24"/>
          <w:szCs w:val="24"/>
        </w:rPr>
        <w:t xml:space="preserve">legally binding </w:t>
      </w:r>
      <w:r>
        <w:rPr>
          <w:rFonts w:ascii="Arial" w:eastAsia="Arial" w:hAnsi="Arial" w:cs="Arial"/>
          <w:sz w:val="24"/>
          <w:szCs w:val="24"/>
        </w:rPr>
        <w:t>agreement with the Subprocessor which give effect to the terms set out in this Joint Schedule 11 such that they apply to the Subprocessor</w:t>
      </w:r>
      <w:r w:rsidR="00F8553D">
        <w:rPr>
          <w:rFonts w:ascii="Arial" w:eastAsia="Arial" w:hAnsi="Arial" w:cs="Arial"/>
          <w:sz w:val="24"/>
          <w:szCs w:val="24"/>
        </w:rPr>
        <w:t>, prior to any Personal Data being transferred to or accessed by the Subprocessor</w:t>
      </w:r>
      <w:r>
        <w:rPr>
          <w:rFonts w:ascii="Arial" w:eastAsia="Arial" w:hAnsi="Arial" w:cs="Arial"/>
          <w:sz w:val="24"/>
          <w:szCs w:val="24"/>
        </w:rPr>
        <w:t>; and</w:t>
      </w:r>
    </w:p>
    <w:p w14:paraId="16EF5DB7" w14:textId="77777777" w:rsidR="00E24977" w:rsidRDefault="007D0521">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provide the Controller with such information regarding the Subprocessor as the Controller may reasonably require.</w:t>
      </w:r>
    </w:p>
    <w:p w14:paraId="77EAE3DC" w14:textId="6371532D" w:rsidR="00E24977" w:rsidRDefault="00F8553D">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Any Processing by a Subprocessor or transfer of Personal Data to a Subprocessor permitted by the Controller shall not relieve the Processor from any of its liabilities, responsibilities and obligations to the Controller under this Joint Schedule 11, and t</w:t>
      </w:r>
      <w:r w:rsidR="007D0521">
        <w:rPr>
          <w:rFonts w:ascii="Arial" w:eastAsia="Arial" w:hAnsi="Arial" w:cs="Arial"/>
          <w:sz w:val="24"/>
          <w:szCs w:val="24"/>
        </w:rPr>
        <w:t>he Processor shall remain fully liable for all acts or omissions of any of its Subprocessors.</w:t>
      </w:r>
    </w:p>
    <w:p w14:paraId="09345979"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385935D3"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5172A256" w14:textId="77777777" w:rsidR="00E24977" w:rsidRDefault="007D0521">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35CAB068" w14:textId="0D90C27D"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w:t>
      </w:r>
      <w:r w:rsidR="00381AF7">
        <w:rPr>
          <w:rFonts w:ascii="Arial" w:eastAsia="Arial" w:hAnsi="Arial" w:cs="Arial"/>
          <w:sz w:val="24"/>
          <w:szCs w:val="24"/>
        </w:rPr>
        <w:t>3</w:t>
      </w:r>
      <w:r>
        <w:rPr>
          <w:rFonts w:ascii="Arial" w:eastAsia="Arial" w:hAnsi="Arial" w:cs="Arial"/>
          <w:sz w:val="24"/>
          <w:szCs w:val="24"/>
        </w:rPr>
        <w:t xml:space="preserve"> to this Joint Schedule 11. </w:t>
      </w:r>
    </w:p>
    <w:p w14:paraId="3BDE6697" w14:textId="77777777" w:rsidR="00E24977" w:rsidRDefault="007D0521">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Independent Controllers of Personal Data </w:t>
      </w:r>
    </w:p>
    <w:p w14:paraId="5E127C68"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063B7B8D"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32FF7490"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0D2795D4"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42AB8D81"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4A605D23" w14:textId="77777777" w:rsidR="00E24977" w:rsidRDefault="007D0521">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6DE1E84C" w14:textId="77777777" w:rsidR="00E24977" w:rsidRDefault="007D0521">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0E998A9F" w14:textId="77777777" w:rsidR="00E24977" w:rsidRDefault="007D0521">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3367B587"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2CABC5A0"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54C94CD6"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w:t>
      </w:r>
      <w:r>
        <w:rPr>
          <w:rFonts w:ascii="Arial" w:eastAsia="Arial" w:hAnsi="Arial" w:cs="Arial"/>
          <w:sz w:val="24"/>
          <w:szCs w:val="24"/>
        </w:rPr>
        <w:lastRenderedPageBreak/>
        <w:t xml:space="preserve">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4995930C" w14:textId="77777777" w:rsidR="00E24977" w:rsidRDefault="007D0521">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0A36FD04" w14:textId="77777777" w:rsidR="00E24977" w:rsidRDefault="007D0521">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7A954B21" w14:textId="77777777" w:rsidR="00E24977" w:rsidRDefault="007D0521">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4C703888" w14:textId="77777777" w:rsidR="00E24977" w:rsidRDefault="007D0521">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0835A9E1" w14:textId="0581E06C"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w:t>
      </w:r>
      <w:r w:rsidR="00541D0A">
        <w:rPr>
          <w:rFonts w:ascii="Arial" w:eastAsia="Arial" w:hAnsi="Arial" w:cs="Arial"/>
          <w:sz w:val="24"/>
          <w:szCs w:val="24"/>
        </w:rPr>
        <w:t>Data Loss Event</w:t>
      </w:r>
      <w:r>
        <w:rPr>
          <w:rFonts w:ascii="Arial" w:eastAsia="Arial" w:hAnsi="Arial" w:cs="Arial"/>
          <w:sz w:val="24"/>
          <w:szCs w:val="24"/>
        </w:rPr>
        <w:t xml:space="preserve"> relating to Personal Data provided by the other Party pursuant to the Contract and shall: </w:t>
      </w:r>
    </w:p>
    <w:p w14:paraId="0DC2C281" w14:textId="628B4CC0" w:rsidR="00E24977" w:rsidRDefault="007D0521">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w:t>
      </w:r>
      <w:r w:rsidR="00541D0A">
        <w:rPr>
          <w:rFonts w:ascii="Arial" w:eastAsia="Arial" w:hAnsi="Arial" w:cs="Arial"/>
          <w:sz w:val="24"/>
          <w:szCs w:val="24"/>
        </w:rPr>
        <w:t>Data Loss Event</w:t>
      </w:r>
      <w:r>
        <w:rPr>
          <w:rFonts w:ascii="Arial" w:eastAsia="Arial" w:hAnsi="Arial" w:cs="Arial"/>
          <w:sz w:val="24"/>
          <w:szCs w:val="24"/>
        </w:rPr>
        <w:t xml:space="preserve">; </w:t>
      </w:r>
    </w:p>
    <w:p w14:paraId="03AC9753" w14:textId="77777777" w:rsidR="00E24977" w:rsidRDefault="007D0521">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0F35F112" w14:textId="77777777" w:rsidR="00E24977" w:rsidRDefault="007D0521">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236DEF92" w14:textId="77777777" w:rsidR="00E24977" w:rsidRDefault="007D0521">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4B8C7813"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66E7480B"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51C3B15A" w14:textId="77777777" w:rsidR="00E24977" w:rsidRDefault="007D0521">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Notwithstanding the general application of paragraphs 2 to 16 of this Joint Schedule 11 to Personal Data, where the Supplier is required to exercise its regulatory and/or legal obligations in respect of Personal Data, it shall act as an </w:t>
      </w:r>
      <w:r>
        <w:rPr>
          <w:rFonts w:ascii="Arial" w:eastAsia="Arial" w:hAnsi="Arial" w:cs="Arial"/>
          <w:sz w:val="24"/>
          <w:szCs w:val="24"/>
        </w:rPr>
        <w:lastRenderedPageBreak/>
        <w:t>Independent Controller of Personal Data in accordance with paragraphs 18 to 28 of this Joint Schedule 11.</w:t>
      </w:r>
    </w:p>
    <w:p w14:paraId="5B779DFD" w14:textId="77777777" w:rsidR="00E24977" w:rsidRDefault="00E24977">
      <w:pPr>
        <w:pBdr>
          <w:top w:val="nil"/>
          <w:left w:val="nil"/>
          <w:bottom w:val="nil"/>
          <w:right w:val="nil"/>
          <w:between w:val="nil"/>
        </w:pBdr>
        <w:spacing w:before="280" w:after="120"/>
        <w:ind w:left="709"/>
        <w:rPr>
          <w:rFonts w:ascii="Arial" w:eastAsia="Arial" w:hAnsi="Arial" w:cs="Arial"/>
          <w:sz w:val="24"/>
          <w:szCs w:val="24"/>
        </w:rPr>
      </w:pPr>
    </w:p>
    <w:p w14:paraId="16F4DA04" w14:textId="77777777" w:rsidR="00E24977" w:rsidRDefault="007D0521">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4A5C7C88" w14:textId="77777777" w:rsidR="00E24977" w:rsidRDefault="007D0521">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59224645" w14:textId="77777777" w:rsidR="00E24977" w:rsidRDefault="007D0521">
      <w:pPr>
        <w:keepNext/>
        <w:numPr>
          <w:ilvl w:val="3"/>
          <w:numId w:val="8"/>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Pr>
          <w:rFonts w:ascii="Arial" w:eastAsia="Arial" w:hAnsi="Arial" w:cs="Arial"/>
          <w:b/>
          <w:sz w:val="24"/>
          <w:szCs w:val="24"/>
          <w:highlight w:val="yellow"/>
        </w:rPr>
        <w:t>[Insert</w:t>
      </w:r>
      <w:r>
        <w:rPr>
          <w:rFonts w:ascii="Arial" w:eastAsia="Arial" w:hAnsi="Arial" w:cs="Arial"/>
          <w:sz w:val="24"/>
          <w:szCs w:val="24"/>
        </w:rPr>
        <w:t xml:space="preserve"> Contact details]</w:t>
      </w:r>
    </w:p>
    <w:p w14:paraId="12EEAF3E" w14:textId="77777777" w:rsidR="00E24977" w:rsidRDefault="007D0521">
      <w:pPr>
        <w:keepNext/>
        <w:numPr>
          <w:ilvl w:val="3"/>
          <w:numId w:val="8"/>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Pr>
          <w:rFonts w:ascii="Arial" w:eastAsia="Arial" w:hAnsi="Arial" w:cs="Arial"/>
          <w:b/>
          <w:sz w:val="24"/>
          <w:szCs w:val="24"/>
          <w:highlight w:val="yellow"/>
        </w:rPr>
        <w:t>[Insert</w:t>
      </w:r>
      <w:r>
        <w:rPr>
          <w:rFonts w:ascii="Arial" w:eastAsia="Arial" w:hAnsi="Arial" w:cs="Arial"/>
          <w:sz w:val="24"/>
          <w:szCs w:val="24"/>
        </w:rPr>
        <w:t xml:space="preserve"> Contact details]</w:t>
      </w:r>
    </w:p>
    <w:p w14:paraId="69C59FC2" w14:textId="77777777" w:rsidR="00E24977" w:rsidRDefault="007D0521">
      <w:pPr>
        <w:keepNext/>
        <w:numPr>
          <w:ilvl w:val="3"/>
          <w:numId w:val="8"/>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5D8EC531" w14:textId="77777777" w:rsidR="00E24977" w:rsidRDefault="007D0521">
      <w:pPr>
        <w:keepNext/>
        <w:numPr>
          <w:ilvl w:val="3"/>
          <w:numId w:val="8"/>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492FE256" w14:textId="77777777" w:rsidR="00E24977" w:rsidRDefault="00E24977">
      <w:pPr>
        <w:keepNext/>
        <w:ind w:left="720"/>
        <w:rPr>
          <w:rFonts w:ascii="Arial" w:eastAsia="Arial" w:hAnsi="Arial" w:cs="Arial"/>
          <w:sz w:val="24"/>
          <w:szCs w:val="24"/>
        </w:rPr>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E24977" w14:paraId="2470AE93" w14:textId="77777777">
        <w:trPr>
          <w:trHeight w:val="700"/>
        </w:trPr>
        <w:tc>
          <w:tcPr>
            <w:tcW w:w="2263" w:type="dxa"/>
            <w:shd w:val="clear" w:color="auto" w:fill="BFBFBF"/>
            <w:vAlign w:val="center"/>
          </w:tcPr>
          <w:p w14:paraId="4D0AC88B" w14:textId="77777777" w:rsidR="00E24977" w:rsidRDefault="007D0521">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31BC6B64" w14:textId="77777777" w:rsidR="00E24977" w:rsidRDefault="007D0521">
            <w:pPr>
              <w:jc w:val="center"/>
              <w:rPr>
                <w:rFonts w:ascii="Arial" w:eastAsia="Arial" w:hAnsi="Arial" w:cs="Arial"/>
                <w:b/>
                <w:sz w:val="24"/>
                <w:szCs w:val="24"/>
              </w:rPr>
            </w:pPr>
            <w:r>
              <w:rPr>
                <w:rFonts w:ascii="Arial" w:eastAsia="Arial" w:hAnsi="Arial" w:cs="Arial"/>
                <w:b/>
                <w:sz w:val="24"/>
                <w:szCs w:val="24"/>
              </w:rPr>
              <w:t>Details</w:t>
            </w:r>
          </w:p>
        </w:tc>
      </w:tr>
      <w:tr w:rsidR="00E24977" w14:paraId="7309927D" w14:textId="77777777">
        <w:trPr>
          <w:trHeight w:val="1620"/>
        </w:trPr>
        <w:tc>
          <w:tcPr>
            <w:tcW w:w="2263" w:type="dxa"/>
            <w:shd w:val="clear" w:color="auto" w:fill="auto"/>
          </w:tcPr>
          <w:p w14:paraId="11E60FAD" w14:textId="77777777" w:rsidR="00E24977" w:rsidRDefault="007D0521">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41F42442" w14:textId="77777777" w:rsidR="00E24977" w:rsidRDefault="007D0521">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4E1FCB99" w14:textId="77777777" w:rsidR="00E24977" w:rsidRDefault="007D0521">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34D27B55" w14:textId="77777777" w:rsidR="00E24977" w:rsidRDefault="00E24977">
            <w:pPr>
              <w:rPr>
                <w:rFonts w:ascii="Arial" w:eastAsia="Arial" w:hAnsi="Arial" w:cs="Arial"/>
                <w:sz w:val="24"/>
                <w:szCs w:val="24"/>
              </w:rPr>
            </w:pPr>
          </w:p>
          <w:p w14:paraId="09D2420D" w14:textId="77777777" w:rsidR="00E24977" w:rsidRDefault="007D0521">
            <w:pPr>
              <w:numPr>
                <w:ilvl w:val="0"/>
                <w:numId w:val="11"/>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by the Supplier is determined by the Relevant Authority]</w:t>
            </w:r>
          </w:p>
          <w:p w14:paraId="623C9BDA" w14:textId="77777777" w:rsidR="00E24977" w:rsidRDefault="00E24977">
            <w:pPr>
              <w:rPr>
                <w:rFonts w:ascii="Arial" w:eastAsia="Arial" w:hAnsi="Arial" w:cs="Arial"/>
                <w:sz w:val="24"/>
                <w:szCs w:val="24"/>
              </w:rPr>
            </w:pPr>
          </w:p>
          <w:p w14:paraId="4A33DDB3" w14:textId="77777777" w:rsidR="00E24977" w:rsidRDefault="007D0521">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14:paraId="42CCFE42" w14:textId="77777777" w:rsidR="00E24977" w:rsidRDefault="00E24977">
            <w:pPr>
              <w:rPr>
                <w:rFonts w:ascii="Arial" w:eastAsia="Arial" w:hAnsi="Arial" w:cs="Arial"/>
                <w:i/>
                <w:sz w:val="24"/>
                <w:szCs w:val="24"/>
              </w:rPr>
            </w:pPr>
          </w:p>
          <w:p w14:paraId="4D4308D6" w14:textId="77777777" w:rsidR="00E24977" w:rsidRDefault="007D0521">
            <w:pPr>
              <w:rPr>
                <w:rFonts w:ascii="Arial" w:eastAsia="Arial" w:hAnsi="Arial" w:cs="Arial"/>
                <w:i/>
                <w:sz w:val="24"/>
                <w:szCs w:val="24"/>
              </w:rPr>
            </w:pPr>
            <w:r>
              <w:rPr>
                <w:rFonts w:ascii="Arial" w:eastAsia="Arial" w:hAnsi="Arial" w:cs="Arial"/>
                <w:i/>
                <w:sz w:val="24"/>
                <w:szCs w:val="24"/>
              </w:rPr>
              <w:t xml:space="preserve">The Parties acknowledge that for the purposes of the Data Protection Legislation, the Supplier is the Controller and the Relevant Authority is the Processor in accordance with paragraph </w:t>
            </w:r>
            <w:r>
              <w:rPr>
                <w:rFonts w:ascii="Arial" w:eastAsia="Arial" w:hAnsi="Arial" w:cs="Arial"/>
                <w:sz w:val="24"/>
                <w:szCs w:val="24"/>
              </w:rPr>
              <w:t xml:space="preserve">3 </w:t>
            </w:r>
            <w:r>
              <w:rPr>
                <w:rFonts w:ascii="Arial" w:eastAsia="Arial" w:hAnsi="Arial" w:cs="Arial"/>
                <w:i/>
                <w:sz w:val="24"/>
                <w:szCs w:val="24"/>
              </w:rPr>
              <w:t>to paragraph 16</w:t>
            </w:r>
            <w:r>
              <w:rPr>
                <w:rFonts w:ascii="Arial" w:eastAsia="Arial" w:hAnsi="Arial" w:cs="Arial"/>
                <w:sz w:val="24"/>
                <w:szCs w:val="24"/>
              </w:rPr>
              <w:t xml:space="preserve"> </w:t>
            </w:r>
            <w:r>
              <w:rPr>
                <w:rFonts w:ascii="Arial" w:eastAsia="Arial" w:hAnsi="Arial" w:cs="Arial"/>
                <w:i/>
                <w:sz w:val="24"/>
                <w:szCs w:val="24"/>
              </w:rPr>
              <w:t>of the following Personal Data:</w:t>
            </w:r>
          </w:p>
          <w:p w14:paraId="1FB6D1EF" w14:textId="77777777" w:rsidR="00E24977" w:rsidRDefault="00E24977">
            <w:pPr>
              <w:rPr>
                <w:rFonts w:ascii="Arial" w:eastAsia="Arial" w:hAnsi="Arial" w:cs="Arial"/>
                <w:sz w:val="24"/>
                <w:szCs w:val="24"/>
              </w:rPr>
            </w:pPr>
          </w:p>
          <w:p w14:paraId="43A08FA5" w14:textId="77777777" w:rsidR="00E24977" w:rsidRDefault="007D0521">
            <w:pPr>
              <w:numPr>
                <w:ilvl w:val="0"/>
                <w:numId w:val="11"/>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by the Relevant Authority  is determined by the Supplier]</w:t>
            </w:r>
          </w:p>
          <w:p w14:paraId="01B39446" w14:textId="77777777" w:rsidR="00E24977" w:rsidRDefault="00E24977">
            <w:pPr>
              <w:rPr>
                <w:rFonts w:ascii="Arial" w:eastAsia="Arial" w:hAnsi="Arial" w:cs="Arial"/>
                <w:sz w:val="24"/>
                <w:szCs w:val="24"/>
                <w:highlight w:val="yellow"/>
              </w:rPr>
            </w:pPr>
          </w:p>
          <w:p w14:paraId="614BE10C" w14:textId="77777777" w:rsidR="00E24977" w:rsidRDefault="007D0521">
            <w:pPr>
              <w:rPr>
                <w:rFonts w:ascii="Arial" w:eastAsia="Arial" w:hAnsi="Arial" w:cs="Arial"/>
                <w:b/>
                <w:sz w:val="24"/>
                <w:szCs w:val="24"/>
              </w:rPr>
            </w:pPr>
            <w:r>
              <w:rPr>
                <w:rFonts w:ascii="Arial" w:eastAsia="Arial" w:hAnsi="Arial" w:cs="Arial"/>
                <w:b/>
                <w:sz w:val="24"/>
                <w:szCs w:val="24"/>
              </w:rPr>
              <w:t>The Parties are Joint Controllers</w:t>
            </w:r>
          </w:p>
          <w:p w14:paraId="37057C3A" w14:textId="77777777" w:rsidR="00E24977" w:rsidRDefault="00E24977">
            <w:pPr>
              <w:rPr>
                <w:rFonts w:ascii="Arial" w:eastAsia="Arial" w:hAnsi="Arial" w:cs="Arial"/>
                <w:i/>
                <w:sz w:val="24"/>
                <w:szCs w:val="24"/>
              </w:rPr>
            </w:pPr>
          </w:p>
          <w:p w14:paraId="687B9901" w14:textId="3879A770" w:rsidR="00E24977" w:rsidRDefault="007D0521">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Legislation</w:t>
            </w:r>
            <w:r w:rsidR="0069045E">
              <w:rPr>
                <w:rFonts w:ascii="Arial" w:eastAsia="Arial" w:hAnsi="Arial" w:cs="Arial"/>
                <w:i/>
                <w:sz w:val="24"/>
                <w:szCs w:val="24"/>
              </w:rPr>
              <w:t xml:space="preserve"> and in accordance with paragraph 17</w:t>
            </w:r>
            <w:r>
              <w:rPr>
                <w:rFonts w:ascii="Arial" w:eastAsia="Arial" w:hAnsi="Arial" w:cs="Arial"/>
                <w:i/>
                <w:sz w:val="24"/>
                <w:szCs w:val="24"/>
              </w:rPr>
              <w:t xml:space="preserve"> in respect of:</w:t>
            </w:r>
          </w:p>
          <w:p w14:paraId="68A9B6B1" w14:textId="77777777" w:rsidR="00E24977" w:rsidRDefault="00E24977">
            <w:pPr>
              <w:rPr>
                <w:rFonts w:ascii="Arial" w:eastAsia="Arial" w:hAnsi="Arial" w:cs="Arial"/>
                <w:b/>
                <w:i/>
                <w:sz w:val="24"/>
                <w:szCs w:val="24"/>
                <w:highlight w:val="yellow"/>
              </w:rPr>
            </w:pPr>
          </w:p>
          <w:p w14:paraId="51D2A3C1" w14:textId="77777777" w:rsidR="00E24977" w:rsidRDefault="007D0521">
            <w:pPr>
              <w:numPr>
                <w:ilvl w:val="0"/>
                <w:numId w:val="10"/>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lastRenderedPageBreak/>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is determined by the both Parties together]</w:t>
            </w:r>
          </w:p>
          <w:p w14:paraId="18E0FBD5" w14:textId="77777777" w:rsidR="00E24977" w:rsidRDefault="00E24977">
            <w:pPr>
              <w:rPr>
                <w:rFonts w:ascii="Arial" w:eastAsia="Arial" w:hAnsi="Arial" w:cs="Arial"/>
                <w:i/>
                <w:sz w:val="24"/>
                <w:szCs w:val="24"/>
              </w:rPr>
            </w:pPr>
          </w:p>
          <w:p w14:paraId="0A29D042" w14:textId="77777777" w:rsidR="00E24977" w:rsidRDefault="007D0521">
            <w:pPr>
              <w:rPr>
                <w:rFonts w:ascii="Arial" w:eastAsia="Arial" w:hAnsi="Arial" w:cs="Arial"/>
                <w:i/>
                <w:sz w:val="24"/>
                <w:szCs w:val="24"/>
              </w:rPr>
            </w:pPr>
            <w:r>
              <w:rPr>
                <w:rFonts w:ascii="Arial" w:eastAsia="Arial" w:hAnsi="Arial" w:cs="Arial"/>
                <w:i/>
                <w:sz w:val="24"/>
                <w:szCs w:val="24"/>
              </w:rPr>
              <w:t xml:space="preserve"> </w:t>
            </w:r>
          </w:p>
          <w:p w14:paraId="01271819" w14:textId="77777777" w:rsidR="00E24977" w:rsidRDefault="007D0521">
            <w:pPr>
              <w:rPr>
                <w:rFonts w:ascii="Arial" w:eastAsia="Arial" w:hAnsi="Arial" w:cs="Arial"/>
                <w:b/>
                <w:sz w:val="24"/>
                <w:szCs w:val="24"/>
              </w:rPr>
            </w:pPr>
            <w:r>
              <w:rPr>
                <w:rFonts w:ascii="Arial" w:eastAsia="Arial" w:hAnsi="Arial" w:cs="Arial"/>
                <w:b/>
                <w:sz w:val="24"/>
                <w:szCs w:val="24"/>
              </w:rPr>
              <w:t>The Parties are Independent Controllers of Personal Data</w:t>
            </w:r>
          </w:p>
          <w:p w14:paraId="53D41953" w14:textId="77777777" w:rsidR="00E24977" w:rsidRDefault="00E24977">
            <w:pPr>
              <w:rPr>
                <w:rFonts w:ascii="Arial" w:eastAsia="Arial" w:hAnsi="Arial" w:cs="Arial"/>
                <w:b/>
                <w:i/>
                <w:sz w:val="24"/>
                <w:szCs w:val="24"/>
                <w:highlight w:val="yellow"/>
              </w:rPr>
            </w:pPr>
          </w:p>
          <w:p w14:paraId="0ADC5F5F" w14:textId="143A67C7" w:rsidR="00E24977" w:rsidRDefault="007D0521">
            <w:pPr>
              <w:rPr>
                <w:rFonts w:ascii="Arial" w:eastAsia="Arial" w:hAnsi="Arial" w:cs="Arial"/>
                <w:i/>
                <w:sz w:val="24"/>
                <w:szCs w:val="24"/>
              </w:rPr>
            </w:pPr>
            <w:r>
              <w:rPr>
                <w:rFonts w:ascii="Arial" w:eastAsia="Arial" w:hAnsi="Arial" w:cs="Arial"/>
                <w:i/>
                <w:sz w:val="24"/>
                <w:szCs w:val="24"/>
              </w:rPr>
              <w:t xml:space="preserve">The Parties acknowledge that they are Independent Controllers for the purposes of the Data Protection Legislation </w:t>
            </w:r>
            <w:r w:rsidR="0069045E">
              <w:rPr>
                <w:rFonts w:ascii="Arial" w:eastAsia="Arial" w:hAnsi="Arial" w:cs="Arial"/>
                <w:i/>
                <w:sz w:val="24"/>
                <w:szCs w:val="24"/>
              </w:rPr>
              <w:t xml:space="preserve">and in accordance with paragraph 18 </w:t>
            </w:r>
            <w:r>
              <w:rPr>
                <w:rFonts w:ascii="Arial" w:eastAsia="Arial" w:hAnsi="Arial" w:cs="Arial"/>
                <w:i/>
                <w:sz w:val="24"/>
                <w:szCs w:val="24"/>
              </w:rPr>
              <w:t>in respect of:</w:t>
            </w:r>
          </w:p>
          <w:p w14:paraId="434372C3" w14:textId="77777777" w:rsidR="00E24977" w:rsidRDefault="007D0521">
            <w:pPr>
              <w:numPr>
                <w:ilvl w:val="0"/>
                <w:numId w:val="6"/>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Supplier Personnel for which the Supplier is the Controller,</w:t>
            </w:r>
          </w:p>
          <w:p w14:paraId="0D9685F9" w14:textId="77777777" w:rsidR="00E24977" w:rsidRDefault="007D0521">
            <w:pPr>
              <w:numPr>
                <w:ilvl w:val="0"/>
                <w:numId w:val="6"/>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any</w:t>
            </w:r>
            <w:r>
              <w:rPr>
                <w:rFonts w:ascii="Arial" w:eastAsia="Arial" w:hAnsi="Arial" w:cs="Arial"/>
                <w:sz w:val="24"/>
                <w:szCs w:val="24"/>
              </w:rPr>
              <w:t xml:space="preserve"> </w:t>
            </w:r>
            <w:r>
              <w:rPr>
                <w:rFonts w:ascii="Arial" w:eastAsia="Arial" w:hAnsi="Arial"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629E60D8" w14:textId="77777777" w:rsidR="00E24977" w:rsidRDefault="007D0521">
            <w:pPr>
              <w:numPr>
                <w:ilvl w:val="0"/>
                <w:numId w:val="6"/>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70F631EE" w14:textId="77777777" w:rsidR="00E24977" w:rsidRDefault="007D0521">
            <w:pPr>
              <w:rPr>
                <w:rFonts w:ascii="Arial" w:eastAsia="Arial" w:hAnsi="Arial" w:cs="Arial"/>
                <w:i/>
                <w:sz w:val="24"/>
                <w:szCs w:val="24"/>
              </w:rPr>
            </w:pPr>
            <w:r>
              <w:rPr>
                <w:rFonts w:ascii="Arial" w:eastAsia="Arial" w:hAnsi="Arial" w:cs="Arial"/>
                <w:i/>
                <w:sz w:val="24"/>
                <w:szCs w:val="24"/>
              </w:rPr>
              <w:t xml:space="preserve"> </w:t>
            </w:r>
          </w:p>
          <w:p w14:paraId="2FE67425" w14:textId="77777777" w:rsidR="00E24977" w:rsidRDefault="007D0521">
            <w:pPr>
              <w:rPr>
                <w:rFonts w:ascii="Arial" w:eastAsia="Arial" w:hAnsi="Arial" w:cs="Arial"/>
                <w:i/>
                <w:sz w:val="24"/>
                <w:szCs w:val="24"/>
              </w:rPr>
            </w:pPr>
            <w:r>
              <w:rPr>
                <w:rFonts w:ascii="Arial" w:eastAsia="Arial" w:hAnsi="Arial" w:cs="Arial"/>
                <w:b/>
                <w:i/>
                <w:sz w:val="24"/>
                <w:szCs w:val="24"/>
                <w:highlight w:val="yellow"/>
              </w:rPr>
              <w:t>[Guidance</w:t>
            </w:r>
            <w:r>
              <w:rPr>
                <w:rFonts w:ascii="Arial" w:eastAsia="Arial" w:hAnsi="Arial" w:cs="Arial"/>
                <w:b/>
                <w:i/>
                <w:sz w:val="24"/>
                <w:szCs w:val="24"/>
              </w:rPr>
              <w:t xml:space="preserve"> </w:t>
            </w:r>
            <w:r>
              <w:rPr>
                <w:rFonts w:ascii="Arial" w:eastAsia="Arial" w:hAnsi="Arial" w:cs="Arial"/>
                <w:i/>
                <w:sz w:val="24"/>
                <w:szCs w:val="24"/>
              </w:rPr>
              <w:t xml:space="preserve">where multiple relationships have been identified above, please address the below rows in the table for in respect of each relationship identified] </w:t>
            </w:r>
          </w:p>
          <w:p w14:paraId="37026C82" w14:textId="77777777" w:rsidR="00E24977" w:rsidRDefault="00E24977">
            <w:pPr>
              <w:rPr>
                <w:rFonts w:ascii="Arial" w:eastAsia="Arial" w:hAnsi="Arial" w:cs="Arial"/>
                <w:sz w:val="24"/>
                <w:szCs w:val="24"/>
              </w:rPr>
            </w:pPr>
          </w:p>
        </w:tc>
      </w:tr>
      <w:tr w:rsidR="0069045E" w14:paraId="593C4BBA" w14:textId="77777777">
        <w:trPr>
          <w:trHeight w:val="1620"/>
        </w:trPr>
        <w:tc>
          <w:tcPr>
            <w:tcW w:w="2263" w:type="dxa"/>
            <w:shd w:val="clear" w:color="auto" w:fill="auto"/>
          </w:tcPr>
          <w:p w14:paraId="78F2BCE1" w14:textId="04E47572" w:rsidR="0069045E" w:rsidRDefault="0069045E">
            <w:pPr>
              <w:rPr>
                <w:rFonts w:ascii="Arial" w:eastAsia="Arial" w:hAnsi="Arial" w:cs="Arial"/>
                <w:sz w:val="24"/>
                <w:szCs w:val="24"/>
              </w:rPr>
            </w:pPr>
            <w:r>
              <w:rPr>
                <w:rFonts w:ascii="Arial" w:eastAsia="Arial" w:hAnsi="Arial" w:cs="Arial"/>
                <w:sz w:val="24"/>
                <w:szCs w:val="24"/>
              </w:rPr>
              <w:lastRenderedPageBreak/>
              <w:t>Subject matter of the Processing</w:t>
            </w:r>
          </w:p>
        </w:tc>
        <w:tc>
          <w:tcPr>
            <w:tcW w:w="7423" w:type="dxa"/>
            <w:shd w:val="clear" w:color="auto" w:fill="auto"/>
          </w:tcPr>
          <w:p w14:paraId="536B07EF" w14:textId="77777777" w:rsidR="0069045E" w:rsidRPr="009A16F0" w:rsidRDefault="0069045E" w:rsidP="0069045E">
            <w:pPr>
              <w:rPr>
                <w:rFonts w:ascii="Arial" w:eastAsia="Arial" w:hAnsi="Arial" w:cs="Arial"/>
                <w:bCs/>
                <w:i/>
                <w:iCs/>
                <w:sz w:val="24"/>
                <w:szCs w:val="24"/>
              </w:rPr>
            </w:pPr>
            <w:r w:rsidRPr="009A16F0">
              <w:rPr>
                <w:rFonts w:ascii="Arial" w:eastAsia="Arial" w:hAnsi="Arial" w:cs="Arial"/>
                <w:bCs/>
                <w:i/>
                <w:iCs/>
                <w:sz w:val="24"/>
                <w:szCs w:val="24"/>
              </w:rPr>
              <w:t>[This should be a high level, short description of what the</w:t>
            </w:r>
          </w:p>
          <w:p w14:paraId="4C1C409A" w14:textId="6EF638F8" w:rsidR="0069045E" w:rsidRDefault="0069045E" w:rsidP="0069045E">
            <w:pPr>
              <w:rPr>
                <w:rFonts w:ascii="Arial" w:eastAsia="Arial" w:hAnsi="Arial" w:cs="Arial"/>
                <w:bCs/>
                <w:i/>
                <w:iCs/>
                <w:sz w:val="24"/>
                <w:szCs w:val="24"/>
              </w:rPr>
            </w:pPr>
            <w:r w:rsidRPr="009A16F0">
              <w:rPr>
                <w:rFonts w:ascii="Arial" w:eastAsia="Arial" w:hAnsi="Arial" w:cs="Arial"/>
                <w:bCs/>
                <w:i/>
                <w:iCs/>
                <w:sz w:val="24"/>
                <w:szCs w:val="24"/>
              </w:rPr>
              <w:t>processing is about i.e. its subject matter of the contract.</w:t>
            </w:r>
          </w:p>
          <w:p w14:paraId="76F462AC" w14:textId="77777777" w:rsidR="0069045E" w:rsidRPr="009A16F0" w:rsidRDefault="0069045E" w:rsidP="0069045E">
            <w:pPr>
              <w:rPr>
                <w:rFonts w:ascii="Arial" w:eastAsia="Arial" w:hAnsi="Arial" w:cs="Arial"/>
                <w:bCs/>
                <w:i/>
                <w:iCs/>
                <w:sz w:val="24"/>
                <w:szCs w:val="24"/>
              </w:rPr>
            </w:pPr>
          </w:p>
          <w:p w14:paraId="72E7398C" w14:textId="77777777" w:rsidR="0069045E" w:rsidRPr="009A16F0" w:rsidRDefault="0069045E" w:rsidP="0069045E">
            <w:pPr>
              <w:rPr>
                <w:rFonts w:ascii="Arial" w:eastAsia="Arial" w:hAnsi="Arial" w:cs="Arial"/>
                <w:bCs/>
                <w:i/>
                <w:iCs/>
                <w:sz w:val="24"/>
                <w:szCs w:val="24"/>
              </w:rPr>
            </w:pPr>
            <w:r w:rsidRPr="009A16F0">
              <w:rPr>
                <w:rFonts w:ascii="Arial" w:eastAsia="Arial" w:hAnsi="Arial" w:cs="Arial"/>
                <w:bCs/>
                <w:i/>
                <w:iCs/>
                <w:sz w:val="24"/>
                <w:szCs w:val="24"/>
              </w:rPr>
              <w:t>Example: The processing is needed in order to ensure that the</w:t>
            </w:r>
          </w:p>
          <w:p w14:paraId="2B979564" w14:textId="77777777" w:rsidR="0069045E" w:rsidRPr="009A16F0" w:rsidRDefault="0069045E" w:rsidP="0069045E">
            <w:pPr>
              <w:rPr>
                <w:rFonts w:ascii="Arial" w:eastAsia="Arial" w:hAnsi="Arial" w:cs="Arial"/>
                <w:bCs/>
                <w:i/>
                <w:iCs/>
                <w:sz w:val="24"/>
                <w:szCs w:val="24"/>
              </w:rPr>
            </w:pPr>
            <w:r w:rsidRPr="009A16F0">
              <w:rPr>
                <w:rFonts w:ascii="Arial" w:eastAsia="Arial" w:hAnsi="Arial" w:cs="Arial"/>
                <w:bCs/>
                <w:i/>
                <w:iCs/>
                <w:sz w:val="24"/>
                <w:szCs w:val="24"/>
              </w:rPr>
              <w:t>Processor can effectively deliver the contract to provide [insert</w:t>
            </w:r>
          </w:p>
          <w:p w14:paraId="2AA548A2" w14:textId="77777777" w:rsidR="0069045E" w:rsidRDefault="0069045E" w:rsidP="0069045E">
            <w:pPr>
              <w:rPr>
                <w:rFonts w:ascii="Arial" w:eastAsia="Arial" w:hAnsi="Arial" w:cs="Arial"/>
                <w:bCs/>
                <w:i/>
                <w:iCs/>
                <w:sz w:val="24"/>
                <w:szCs w:val="24"/>
              </w:rPr>
            </w:pPr>
            <w:r w:rsidRPr="009A16F0">
              <w:rPr>
                <w:rFonts w:ascii="Arial" w:eastAsia="Arial" w:hAnsi="Arial" w:cs="Arial"/>
                <w:bCs/>
                <w:i/>
                <w:iCs/>
                <w:sz w:val="24"/>
                <w:szCs w:val="24"/>
              </w:rPr>
              <w:t>description of relevant service]. ]</w:t>
            </w:r>
          </w:p>
          <w:p w14:paraId="134500CC" w14:textId="187A65EF" w:rsidR="0069045E" w:rsidRPr="009A16F0" w:rsidRDefault="0069045E" w:rsidP="0069045E">
            <w:pPr>
              <w:rPr>
                <w:rFonts w:ascii="Arial" w:eastAsia="Arial" w:hAnsi="Arial" w:cs="Arial"/>
                <w:bCs/>
                <w:sz w:val="24"/>
                <w:szCs w:val="24"/>
              </w:rPr>
            </w:pPr>
          </w:p>
        </w:tc>
      </w:tr>
      <w:tr w:rsidR="00E24977" w14:paraId="2A622CA8" w14:textId="77777777">
        <w:trPr>
          <w:trHeight w:val="1460"/>
        </w:trPr>
        <w:tc>
          <w:tcPr>
            <w:tcW w:w="2263" w:type="dxa"/>
            <w:shd w:val="clear" w:color="auto" w:fill="auto"/>
          </w:tcPr>
          <w:p w14:paraId="5145A864" w14:textId="77777777" w:rsidR="00E24977" w:rsidRDefault="007D0521">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7859DC37" w14:textId="77777777" w:rsidR="00E24977" w:rsidRDefault="007D0521">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E24977" w14:paraId="2158266E" w14:textId="77777777">
        <w:trPr>
          <w:trHeight w:val="1520"/>
        </w:trPr>
        <w:tc>
          <w:tcPr>
            <w:tcW w:w="2263" w:type="dxa"/>
            <w:shd w:val="clear" w:color="auto" w:fill="auto"/>
          </w:tcPr>
          <w:p w14:paraId="1357FA7B" w14:textId="77777777" w:rsidR="00E24977" w:rsidRDefault="007D0521">
            <w:pPr>
              <w:rPr>
                <w:rFonts w:ascii="Arial" w:eastAsia="Arial" w:hAnsi="Arial" w:cs="Arial"/>
                <w:sz w:val="24"/>
                <w:szCs w:val="24"/>
              </w:rPr>
            </w:pPr>
            <w:r>
              <w:rPr>
                <w:rFonts w:ascii="Arial" w:eastAsia="Arial" w:hAnsi="Arial" w:cs="Arial"/>
                <w:sz w:val="24"/>
                <w:szCs w:val="24"/>
              </w:rPr>
              <w:lastRenderedPageBreak/>
              <w:t>Nature and purposes of the Processing</w:t>
            </w:r>
          </w:p>
        </w:tc>
        <w:tc>
          <w:tcPr>
            <w:tcW w:w="7423" w:type="dxa"/>
            <w:shd w:val="clear" w:color="auto" w:fill="auto"/>
          </w:tcPr>
          <w:p w14:paraId="3131052B" w14:textId="426ACA73" w:rsidR="00E24977" w:rsidRDefault="007D0521">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14:paraId="15E563EA" w14:textId="77777777" w:rsidR="007A54F7" w:rsidRDefault="007A54F7">
            <w:pPr>
              <w:rPr>
                <w:rFonts w:ascii="Arial" w:eastAsia="Arial" w:hAnsi="Arial" w:cs="Arial"/>
                <w:i/>
                <w:sz w:val="24"/>
                <w:szCs w:val="24"/>
              </w:rPr>
            </w:pPr>
          </w:p>
          <w:p w14:paraId="40A01D36" w14:textId="77777777" w:rsidR="00E24977" w:rsidRDefault="007D0521">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98D6B3F" w14:textId="77777777" w:rsidR="00E24977" w:rsidRDefault="007D0521">
            <w:pPr>
              <w:rPr>
                <w:rFonts w:ascii="Arial" w:eastAsia="Arial" w:hAnsi="Arial" w:cs="Arial"/>
                <w:sz w:val="24"/>
                <w:szCs w:val="24"/>
              </w:rPr>
            </w:pPr>
            <w:r>
              <w:rPr>
                <w:rFonts w:ascii="Arial" w:eastAsia="Arial" w:hAnsi="Arial" w:cs="Arial"/>
                <w:i/>
                <w:sz w:val="24"/>
                <w:szCs w:val="24"/>
              </w:rPr>
              <w:t>The purpose might include: employment processing, statutory obligation, recruitment assessment etc]</w:t>
            </w:r>
          </w:p>
        </w:tc>
      </w:tr>
      <w:tr w:rsidR="00E24977" w14:paraId="68AF934F" w14:textId="77777777">
        <w:trPr>
          <w:trHeight w:val="1400"/>
        </w:trPr>
        <w:tc>
          <w:tcPr>
            <w:tcW w:w="2263" w:type="dxa"/>
            <w:shd w:val="clear" w:color="auto" w:fill="auto"/>
          </w:tcPr>
          <w:p w14:paraId="4DC71BEF" w14:textId="25A4F2A7" w:rsidR="00E24977" w:rsidRDefault="007D0521">
            <w:pPr>
              <w:rPr>
                <w:rFonts w:ascii="Arial" w:eastAsia="Arial" w:hAnsi="Arial" w:cs="Arial"/>
                <w:sz w:val="24"/>
                <w:szCs w:val="24"/>
              </w:rPr>
            </w:pPr>
            <w:r>
              <w:rPr>
                <w:rFonts w:ascii="Arial" w:eastAsia="Arial" w:hAnsi="Arial" w:cs="Arial"/>
                <w:sz w:val="24"/>
                <w:szCs w:val="24"/>
              </w:rPr>
              <w:t>Type of Personal Data</w:t>
            </w:r>
            <w:r w:rsidR="007A54F7">
              <w:rPr>
                <w:rFonts w:ascii="Arial" w:eastAsia="Arial" w:hAnsi="Arial" w:cs="Arial"/>
                <w:sz w:val="24"/>
                <w:szCs w:val="24"/>
              </w:rPr>
              <w:t xml:space="preserve"> being Processed</w:t>
            </w:r>
          </w:p>
        </w:tc>
        <w:tc>
          <w:tcPr>
            <w:tcW w:w="7423" w:type="dxa"/>
            <w:shd w:val="clear" w:color="auto" w:fill="auto"/>
          </w:tcPr>
          <w:p w14:paraId="6A876EB9" w14:textId="77777777" w:rsidR="00E24977" w:rsidRDefault="007D0521">
            <w:pPr>
              <w:rPr>
                <w:rFonts w:ascii="Arial" w:eastAsia="Arial" w:hAnsi="Arial" w:cs="Arial"/>
                <w:sz w:val="24"/>
                <w:szCs w:val="24"/>
              </w:rPr>
            </w:pPr>
            <w:r>
              <w:rPr>
                <w:rFonts w:ascii="Arial" w:eastAsia="Arial" w:hAnsi="Arial" w:cs="Arial"/>
                <w:i/>
                <w:sz w:val="24"/>
                <w:szCs w:val="24"/>
              </w:rPr>
              <w:t>[Examples here include: name, address, date of birth, NI number, telephone number, pay, images, biometric data etc]</w:t>
            </w:r>
          </w:p>
        </w:tc>
      </w:tr>
      <w:tr w:rsidR="00E24977" w14:paraId="4D67349D" w14:textId="77777777">
        <w:trPr>
          <w:trHeight w:val="1560"/>
        </w:trPr>
        <w:tc>
          <w:tcPr>
            <w:tcW w:w="2263" w:type="dxa"/>
            <w:shd w:val="clear" w:color="auto" w:fill="auto"/>
          </w:tcPr>
          <w:p w14:paraId="32B33151" w14:textId="77777777" w:rsidR="00E24977" w:rsidRDefault="007D0521">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1F77AE52" w14:textId="77777777" w:rsidR="00E24977" w:rsidRDefault="007D0521">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Pr>
                <w:rFonts w:ascii="Arial" w:eastAsia="Arial" w:hAnsi="Arial" w:cs="Arial"/>
                <w:i/>
                <w:sz w:val="24"/>
                <w:szCs w:val="24"/>
              </w:rPr>
              <w:br/>
              <w:t>website etc]</w:t>
            </w:r>
          </w:p>
        </w:tc>
      </w:tr>
      <w:tr w:rsidR="007A54F7" w14:paraId="74A43A6B" w14:textId="77777777">
        <w:trPr>
          <w:trHeight w:val="1560"/>
        </w:trPr>
        <w:tc>
          <w:tcPr>
            <w:tcW w:w="2263" w:type="dxa"/>
            <w:shd w:val="clear" w:color="auto" w:fill="auto"/>
          </w:tcPr>
          <w:p w14:paraId="2FDDD995" w14:textId="3201D387" w:rsidR="007A54F7" w:rsidRDefault="007A54F7">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6A8A7125" w14:textId="77777777" w:rsidR="007A54F7" w:rsidRPr="007A54F7" w:rsidRDefault="007A54F7" w:rsidP="007A54F7">
            <w:pPr>
              <w:rPr>
                <w:rFonts w:ascii="Arial" w:eastAsia="Arial" w:hAnsi="Arial" w:cs="Arial"/>
                <w:i/>
                <w:sz w:val="24"/>
                <w:szCs w:val="24"/>
              </w:rPr>
            </w:pPr>
            <w:r w:rsidRPr="007A54F7">
              <w:rPr>
                <w:rFonts w:ascii="Arial" w:eastAsia="Arial" w:hAnsi="Arial" w:cs="Arial"/>
                <w:i/>
                <w:sz w:val="24"/>
                <w:szCs w:val="24"/>
              </w:rPr>
              <w:t>[Explain where geographically personal data may be stored or</w:t>
            </w:r>
          </w:p>
          <w:p w14:paraId="5C23786D" w14:textId="77777777" w:rsidR="007A54F7" w:rsidRPr="007A54F7" w:rsidRDefault="007A54F7" w:rsidP="007A54F7">
            <w:pPr>
              <w:rPr>
                <w:rFonts w:ascii="Arial" w:eastAsia="Arial" w:hAnsi="Arial" w:cs="Arial"/>
                <w:i/>
                <w:sz w:val="24"/>
                <w:szCs w:val="24"/>
              </w:rPr>
            </w:pPr>
            <w:r w:rsidRPr="007A54F7">
              <w:rPr>
                <w:rFonts w:ascii="Arial" w:eastAsia="Arial" w:hAnsi="Arial" w:cs="Arial"/>
                <w:i/>
                <w:sz w:val="24"/>
                <w:szCs w:val="24"/>
              </w:rPr>
              <w:t>accessed from. Explain the legal gateway you are relying on to</w:t>
            </w:r>
          </w:p>
          <w:p w14:paraId="57CFC6B0" w14:textId="77777777" w:rsidR="007A54F7" w:rsidRPr="007A54F7" w:rsidRDefault="007A54F7" w:rsidP="007A54F7">
            <w:pPr>
              <w:rPr>
                <w:rFonts w:ascii="Arial" w:eastAsia="Arial" w:hAnsi="Arial" w:cs="Arial"/>
                <w:i/>
                <w:sz w:val="24"/>
                <w:szCs w:val="24"/>
              </w:rPr>
            </w:pPr>
            <w:r w:rsidRPr="007A54F7">
              <w:rPr>
                <w:rFonts w:ascii="Arial" w:eastAsia="Arial" w:hAnsi="Arial" w:cs="Arial"/>
                <w:i/>
                <w:sz w:val="24"/>
                <w:szCs w:val="24"/>
              </w:rPr>
              <w:t>export the data e.g. adequacy decision, EU SCCs, UK IDTA.</w:t>
            </w:r>
          </w:p>
          <w:p w14:paraId="6CF10045" w14:textId="590626A7" w:rsidR="007A54F7" w:rsidRDefault="007A54F7" w:rsidP="007A54F7">
            <w:pPr>
              <w:rPr>
                <w:rFonts w:ascii="Arial" w:eastAsia="Arial" w:hAnsi="Arial" w:cs="Arial"/>
                <w:i/>
                <w:sz w:val="24"/>
                <w:szCs w:val="24"/>
              </w:rPr>
            </w:pPr>
            <w:r w:rsidRPr="007A54F7">
              <w:rPr>
                <w:rFonts w:ascii="Arial" w:eastAsia="Arial" w:hAnsi="Arial" w:cs="Arial"/>
                <w:i/>
                <w:sz w:val="24"/>
                <w:szCs w:val="24"/>
              </w:rPr>
              <w:t>Annex any SCCs or IDTA to this contract]</w:t>
            </w:r>
          </w:p>
        </w:tc>
      </w:tr>
      <w:tr w:rsidR="00E24977" w14:paraId="3904A9DB" w14:textId="77777777">
        <w:trPr>
          <w:trHeight w:val="1660"/>
        </w:trPr>
        <w:tc>
          <w:tcPr>
            <w:tcW w:w="2263" w:type="dxa"/>
            <w:shd w:val="clear" w:color="auto" w:fill="auto"/>
          </w:tcPr>
          <w:p w14:paraId="0B5A470D" w14:textId="77777777" w:rsidR="00E24977" w:rsidRDefault="007D0521">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2164734C" w14:textId="77777777" w:rsidR="00E24977" w:rsidRDefault="007D0521">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25A7FF94" w14:textId="77777777" w:rsidR="00E24977" w:rsidRDefault="007D0521">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14:paraId="02F50F47" w14:textId="77777777" w:rsidR="00E24977" w:rsidRDefault="00E24977">
      <w:pPr>
        <w:rPr>
          <w:rFonts w:ascii="Arial" w:eastAsia="Arial" w:hAnsi="Arial" w:cs="Arial"/>
          <w:b/>
          <w:sz w:val="24"/>
          <w:szCs w:val="24"/>
        </w:rPr>
      </w:pPr>
    </w:p>
    <w:p w14:paraId="0E57CCAB" w14:textId="77777777" w:rsidR="00E24977" w:rsidRDefault="007D0521">
      <w:pPr>
        <w:rPr>
          <w:rFonts w:ascii="Arial" w:eastAsia="Arial" w:hAnsi="Arial" w:cs="Arial"/>
          <w:b/>
          <w:sz w:val="24"/>
          <w:szCs w:val="24"/>
        </w:rPr>
      </w:pPr>
      <w:r>
        <w:br w:type="page"/>
      </w:r>
    </w:p>
    <w:p w14:paraId="3703B461" w14:textId="7F8D6682" w:rsidR="00381AF7" w:rsidRDefault="007D0521">
      <w:pPr>
        <w:rPr>
          <w:rFonts w:ascii="Arial" w:eastAsia="Arial" w:hAnsi="Arial" w:cs="Arial"/>
          <w:b/>
          <w:sz w:val="24"/>
          <w:szCs w:val="24"/>
        </w:rPr>
      </w:pPr>
      <w:r>
        <w:rPr>
          <w:rFonts w:ascii="Arial" w:eastAsia="Arial" w:hAnsi="Arial" w:cs="Arial"/>
          <w:b/>
          <w:sz w:val="24"/>
          <w:szCs w:val="24"/>
        </w:rPr>
        <w:lastRenderedPageBreak/>
        <w:t xml:space="preserve">Annex </w:t>
      </w:r>
      <w:r w:rsidR="00381AF7">
        <w:rPr>
          <w:rFonts w:ascii="Arial" w:eastAsia="Arial" w:hAnsi="Arial" w:cs="Arial"/>
          <w:b/>
          <w:sz w:val="24"/>
          <w:szCs w:val="24"/>
        </w:rPr>
        <w:t>2 – Security</w:t>
      </w:r>
    </w:p>
    <w:p w14:paraId="041BA3AF" w14:textId="6BFDDCDD" w:rsidR="00381AF7" w:rsidRDefault="00381AF7" w:rsidP="00381AF7">
      <w:pPr>
        <w:autoSpaceDE w:val="0"/>
        <w:autoSpaceDN w:val="0"/>
        <w:adjustRightInd w:val="0"/>
        <w:spacing w:after="0" w:line="240" w:lineRule="auto"/>
        <w:rPr>
          <w:rFonts w:ascii="Arial" w:eastAsia="ArialMT" w:hAnsi="Arial" w:cs="Arial"/>
          <w:color w:val="000000"/>
          <w:sz w:val="24"/>
          <w:szCs w:val="24"/>
        </w:rPr>
      </w:pPr>
      <w:r w:rsidRPr="009A16F0">
        <w:rPr>
          <w:rFonts w:ascii="Arial" w:eastAsia="ArialMT" w:hAnsi="Arial" w:cs="Arial"/>
          <w:color w:val="222222"/>
          <w:sz w:val="24"/>
          <w:szCs w:val="24"/>
        </w:rPr>
        <w:t>The technical security requirements set out below provide an indication of the types of</w:t>
      </w:r>
      <w:r>
        <w:rPr>
          <w:rFonts w:ascii="Arial" w:eastAsia="ArialMT" w:hAnsi="Arial" w:cs="Arial"/>
          <w:color w:val="222222"/>
          <w:sz w:val="24"/>
          <w:szCs w:val="24"/>
        </w:rPr>
        <w:t xml:space="preserve"> </w:t>
      </w:r>
      <w:r w:rsidRPr="009A16F0">
        <w:rPr>
          <w:rFonts w:ascii="Arial" w:eastAsia="ArialMT" w:hAnsi="Arial" w:cs="Arial"/>
          <w:color w:val="222222"/>
          <w:sz w:val="24"/>
          <w:szCs w:val="24"/>
        </w:rPr>
        <w:t xml:space="preserve">security measures that might be considered, in order to protect Personal Data. </w:t>
      </w:r>
      <w:r w:rsidRPr="009A16F0">
        <w:rPr>
          <w:rFonts w:ascii="Arial" w:eastAsia="ArialMT" w:hAnsi="Arial" w:cs="Arial"/>
          <w:color w:val="000000"/>
          <w:sz w:val="24"/>
          <w:szCs w:val="24"/>
        </w:rPr>
        <w:t>More, or less,</w:t>
      </w:r>
      <w:r>
        <w:rPr>
          <w:rFonts w:ascii="Arial" w:eastAsia="ArialMT" w:hAnsi="Arial" w:cs="Arial"/>
          <w:color w:val="222222"/>
          <w:sz w:val="24"/>
          <w:szCs w:val="24"/>
        </w:rPr>
        <w:t xml:space="preserve"> </w:t>
      </w:r>
      <w:r w:rsidRPr="009A16F0">
        <w:rPr>
          <w:rFonts w:ascii="Arial" w:eastAsia="ArialMT" w:hAnsi="Arial" w:cs="Arial"/>
          <w:color w:val="000000"/>
          <w:sz w:val="24"/>
          <w:szCs w:val="24"/>
        </w:rPr>
        <w:t>measures may be appropriate depending on the subject matter of the contract, but the overall</w:t>
      </w:r>
      <w:r>
        <w:rPr>
          <w:rFonts w:ascii="Arial" w:eastAsia="ArialMT" w:hAnsi="Arial" w:cs="Arial"/>
          <w:color w:val="222222"/>
          <w:sz w:val="24"/>
          <w:szCs w:val="24"/>
        </w:rPr>
        <w:t xml:space="preserve"> </w:t>
      </w:r>
      <w:r w:rsidRPr="009A16F0">
        <w:rPr>
          <w:rFonts w:ascii="Arial" w:eastAsia="ArialMT" w:hAnsi="Arial" w:cs="Arial"/>
          <w:color w:val="000000"/>
          <w:sz w:val="24"/>
          <w:szCs w:val="24"/>
        </w:rPr>
        <w:t>approach must be proportionate. The technical requirements must also be compliant with</w:t>
      </w:r>
      <w:r>
        <w:rPr>
          <w:rFonts w:ascii="Arial" w:eastAsia="ArialMT" w:hAnsi="Arial" w:cs="Arial"/>
          <w:color w:val="222222"/>
          <w:sz w:val="24"/>
          <w:szCs w:val="24"/>
        </w:rPr>
        <w:t xml:space="preserve"> </w:t>
      </w:r>
      <w:r w:rsidRPr="009A16F0">
        <w:rPr>
          <w:rFonts w:ascii="Arial" w:eastAsia="ArialMT" w:hAnsi="Arial" w:cs="Arial"/>
          <w:color w:val="000000"/>
          <w:sz w:val="24"/>
          <w:szCs w:val="24"/>
        </w:rPr>
        <w:t>legislative and regulatory obligations for content and data, such as UK GDPR.</w:t>
      </w:r>
      <w:r>
        <w:rPr>
          <w:rFonts w:ascii="Arial" w:eastAsia="ArialMT" w:hAnsi="Arial" w:cs="Arial"/>
          <w:color w:val="222222"/>
          <w:sz w:val="24"/>
          <w:szCs w:val="24"/>
        </w:rPr>
        <w:t xml:space="preserve"> </w:t>
      </w:r>
      <w:r w:rsidRPr="009A16F0">
        <w:rPr>
          <w:rFonts w:ascii="Arial" w:eastAsia="ArialMT" w:hAnsi="Arial" w:cs="Arial"/>
          <w:color w:val="000000"/>
          <w:sz w:val="24"/>
          <w:szCs w:val="24"/>
        </w:rPr>
        <w:t>The example technical security requirements set out here</w:t>
      </w:r>
      <w:r>
        <w:rPr>
          <w:rFonts w:ascii="Arial" w:eastAsia="ArialMT" w:hAnsi="Arial" w:cs="Arial"/>
          <w:color w:val="000000"/>
          <w:sz w:val="24"/>
          <w:szCs w:val="24"/>
        </w:rPr>
        <w:t xml:space="preserve"> </w:t>
      </w:r>
      <w:r w:rsidRPr="009A16F0">
        <w:rPr>
          <w:rFonts w:ascii="Arial" w:eastAsia="ArialMT" w:hAnsi="Arial" w:cs="Arial"/>
          <w:color w:val="000000"/>
          <w:sz w:val="24"/>
          <w:szCs w:val="24"/>
        </w:rPr>
        <w:t>are intended to supplement, not</w:t>
      </w:r>
      <w:r>
        <w:rPr>
          <w:rFonts w:ascii="Arial" w:eastAsia="ArialMT" w:hAnsi="Arial" w:cs="Arial"/>
          <w:color w:val="222222"/>
          <w:sz w:val="24"/>
          <w:szCs w:val="24"/>
        </w:rPr>
        <w:t xml:space="preserve"> </w:t>
      </w:r>
      <w:r w:rsidRPr="009A16F0">
        <w:rPr>
          <w:rFonts w:ascii="Arial" w:eastAsia="ArialMT" w:hAnsi="Arial" w:cs="Arial"/>
          <w:color w:val="000000"/>
          <w:sz w:val="24"/>
          <w:szCs w:val="24"/>
        </w:rPr>
        <w:t>replace, security schedules that will detail the total contractual security obligations and</w:t>
      </w:r>
      <w:r>
        <w:rPr>
          <w:rFonts w:ascii="Arial" w:eastAsia="ArialMT" w:hAnsi="Arial" w:cs="Arial"/>
          <w:color w:val="222222"/>
          <w:sz w:val="24"/>
          <w:szCs w:val="24"/>
        </w:rPr>
        <w:t xml:space="preserve"> </w:t>
      </w:r>
      <w:r w:rsidRPr="009A16F0">
        <w:rPr>
          <w:rFonts w:ascii="Arial" w:eastAsia="ArialMT" w:hAnsi="Arial" w:cs="Arial"/>
          <w:color w:val="000000"/>
          <w:sz w:val="24"/>
          <w:szCs w:val="24"/>
        </w:rPr>
        <w:t>requirements that the Processor (i.e. a supplier)</w:t>
      </w:r>
      <w:r>
        <w:rPr>
          <w:rFonts w:ascii="Arial" w:eastAsia="ArialMT" w:hAnsi="Arial" w:cs="Arial"/>
          <w:color w:val="000000"/>
          <w:sz w:val="24"/>
          <w:szCs w:val="24"/>
        </w:rPr>
        <w:t xml:space="preserve"> </w:t>
      </w:r>
      <w:r w:rsidRPr="009A16F0">
        <w:rPr>
          <w:rFonts w:ascii="Arial" w:eastAsia="ArialMT" w:hAnsi="Arial" w:cs="Arial"/>
          <w:color w:val="000000"/>
          <w:sz w:val="24"/>
          <w:szCs w:val="24"/>
        </w:rPr>
        <w:t>will be held to account to deliver under</w:t>
      </w:r>
      <w:r>
        <w:rPr>
          <w:rFonts w:ascii="Arial" w:eastAsia="ArialMT" w:hAnsi="Arial" w:cs="Arial"/>
          <w:color w:val="222222"/>
          <w:sz w:val="24"/>
          <w:szCs w:val="24"/>
        </w:rPr>
        <w:t xml:space="preserve"> </w:t>
      </w:r>
      <w:r w:rsidRPr="009A16F0">
        <w:rPr>
          <w:rFonts w:ascii="Arial" w:eastAsia="ArialMT" w:hAnsi="Arial" w:cs="Arial"/>
          <w:color w:val="000000"/>
          <w:sz w:val="24"/>
          <w:szCs w:val="24"/>
        </w:rPr>
        <w:t xml:space="preserve">contract. Processors are also required to ensure sufficient </w:t>
      </w:r>
      <w:r w:rsidRPr="009A16F0">
        <w:rPr>
          <w:rFonts w:ascii="Arial" w:eastAsia="ArialMT" w:hAnsi="Arial" w:cs="Arial" w:hint="eastAsia"/>
          <w:color w:val="000000"/>
          <w:sz w:val="24"/>
          <w:szCs w:val="24"/>
        </w:rPr>
        <w:t>‘</w:t>
      </w:r>
      <w:r w:rsidRPr="009A16F0">
        <w:rPr>
          <w:rFonts w:ascii="Arial" w:eastAsia="ArialMT" w:hAnsi="Arial" w:cs="Arial"/>
          <w:color w:val="000000"/>
          <w:sz w:val="24"/>
          <w:szCs w:val="24"/>
        </w:rPr>
        <w:t>flow-down</w:t>
      </w:r>
      <w:r w:rsidRPr="009A16F0">
        <w:rPr>
          <w:rFonts w:ascii="Arial" w:eastAsia="ArialMT" w:hAnsi="Arial" w:cs="Arial" w:hint="eastAsia"/>
          <w:color w:val="000000"/>
          <w:sz w:val="24"/>
          <w:szCs w:val="24"/>
        </w:rPr>
        <w:t>’</w:t>
      </w:r>
      <w:r w:rsidRPr="009A16F0">
        <w:rPr>
          <w:rFonts w:ascii="Arial" w:eastAsia="ArialMT" w:hAnsi="Arial" w:cs="Arial"/>
          <w:color w:val="000000"/>
          <w:sz w:val="24"/>
          <w:szCs w:val="24"/>
        </w:rPr>
        <w:t xml:space="preserve"> of legislative and</w:t>
      </w:r>
      <w:r>
        <w:rPr>
          <w:rFonts w:ascii="Arial" w:eastAsia="ArialMT" w:hAnsi="Arial" w:cs="Arial"/>
          <w:color w:val="222222"/>
          <w:sz w:val="24"/>
          <w:szCs w:val="24"/>
        </w:rPr>
        <w:t xml:space="preserve"> </w:t>
      </w:r>
      <w:r w:rsidRPr="009A16F0">
        <w:rPr>
          <w:rFonts w:ascii="Arial" w:eastAsia="ArialMT" w:hAnsi="Arial" w:cs="Arial"/>
          <w:color w:val="000000"/>
          <w:sz w:val="24"/>
          <w:szCs w:val="24"/>
        </w:rPr>
        <w:t>regulatory obligations to any third party Sub-processors.</w:t>
      </w:r>
    </w:p>
    <w:p w14:paraId="050EEBCF" w14:textId="77777777" w:rsidR="00381AF7" w:rsidRPr="009A16F0" w:rsidRDefault="00381AF7" w:rsidP="00381AF7">
      <w:pPr>
        <w:autoSpaceDE w:val="0"/>
        <w:autoSpaceDN w:val="0"/>
        <w:adjustRightInd w:val="0"/>
        <w:spacing w:after="0" w:line="240" w:lineRule="auto"/>
        <w:rPr>
          <w:rFonts w:ascii="Arial" w:eastAsia="ArialMT" w:hAnsi="Arial" w:cs="Arial"/>
          <w:color w:val="222222"/>
          <w:sz w:val="24"/>
          <w:szCs w:val="24"/>
        </w:rPr>
      </w:pPr>
    </w:p>
    <w:p w14:paraId="33632147" w14:textId="77777777" w:rsidR="00381AF7" w:rsidRPr="009A16F0" w:rsidRDefault="00381AF7" w:rsidP="00381AF7">
      <w:pPr>
        <w:autoSpaceDE w:val="0"/>
        <w:autoSpaceDN w:val="0"/>
        <w:adjustRightInd w:val="0"/>
        <w:spacing w:after="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 xml:space="preserve">External Certifications e.g. </w:t>
      </w:r>
      <w:r w:rsidRPr="009A16F0">
        <w:rPr>
          <w:rFonts w:ascii="Arial" w:eastAsia="ArialMT" w:hAnsi="Arial" w:cs="Arial"/>
          <w:color w:val="000000"/>
          <w:sz w:val="24"/>
          <w:szCs w:val="24"/>
        </w:rPr>
        <w:t>Buyers should ensure that Suppliers hold at least Cyber</w:t>
      </w:r>
    </w:p>
    <w:p w14:paraId="16CF2621" w14:textId="1C8053A6" w:rsidR="00381AF7" w:rsidRDefault="00381AF7" w:rsidP="00381AF7">
      <w:pPr>
        <w:autoSpaceDE w:val="0"/>
        <w:autoSpaceDN w:val="0"/>
        <w:adjustRightInd w:val="0"/>
        <w:spacing w:after="0" w:line="240" w:lineRule="auto"/>
        <w:rPr>
          <w:rFonts w:ascii="Arial" w:eastAsia="ArialMT" w:hAnsi="Arial" w:cs="Arial"/>
          <w:color w:val="000000"/>
          <w:sz w:val="24"/>
          <w:szCs w:val="24"/>
        </w:rPr>
      </w:pPr>
      <w:r w:rsidRPr="009A16F0">
        <w:rPr>
          <w:rFonts w:ascii="Arial" w:eastAsia="ArialMT" w:hAnsi="Arial" w:cs="Arial"/>
          <w:color w:val="000000"/>
          <w:sz w:val="24"/>
          <w:szCs w:val="24"/>
        </w:rPr>
        <w:t>Essentials certification and ISO 27001:2013 certification if proportionate to the service</w:t>
      </w:r>
      <w:r>
        <w:rPr>
          <w:rFonts w:ascii="Arial" w:eastAsia="ArialMT" w:hAnsi="Arial" w:cs="Arial"/>
          <w:color w:val="000000"/>
          <w:sz w:val="24"/>
          <w:szCs w:val="24"/>
        </w:rPr>
        <w:t xml:space="preserve"> </w:t>
      </w:r>
      <w:r w:rsidRPr="009A16F0">
        <w:rPr>
          <w:rFonts w:ascii="Arial" w:eastAsia="ArialMT" w:hAnsi="Arial" w:cs="Arial"/>
          <w:color w:val="000000"/>
          <w:sz w:val="24"/>
          <w:szCs w:val="24"/>
        </w:rPr>
        <w:t>being procured.</w:t>
      </w:r>
    </w:p>
    <w:p w14:paraId="3C51D03F" w14:textId="77777777" w:rsidR="00381AF7" w:rsidRPr="009A16F0" w:rsidRDefault="00381AF7" w:rsidP="00381AF7">
      <w:pPr>
        <w:autoSpaceDE w:val="0"/>
        <w:autoSpaceDN w:val="0"/>
        <w:adjustRightInd w:val="0"/>
        <w:spacing w:after="0" w:line="240" w:lineRule="auto"/>
        <w:rPr>
          <w:rFonts w:ascii="Arial" w:eastAsia="ArialMT" w:hAnsi="Arial" w:cs="Arial"/>
          <w:color w:val="000000"/>
          <w:sz w:val="24"/>
          <w:szCs w:val="24"/>
        </w:rPr>
      </w:pPr>
    </w:p>
    <w:p w14:paraId="15AC3581" w14:textId="2AE689EE" w:rsidR="00381AF7" w:rsidRDefault="00381AF7" w:rsidP="00381AF7">
      <w:pPr>
        <w:autoSpaceDE w:val="0"/>
        <w:autoSpaceDN w:val="0"/>
        <w:adjustRightInd w:val="0"/>
        <w:spacing w:after="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 xml:space="preserve">Risk Assessment e.g. </w:t>
      </w:r>
      <w:r w:rsidRPr="009A16F0">
        <w:rPr>
          <w:rFonts w:ascii="Arial" w:eastAsia="ArialMT" w:hAnsi="Arial" w:cs="Arial"/>
          <w:color w:val="000000"/>
          <w:sz w:val="24"/>
          <w:szCs w:val="24"/>
        </w:rPr>
        <w:t>Supplier should perform a technical information risk assessment on</w:t>
      </w:r>
      <w:r>
        <w:rPr>
          <w:rFonts w:ascii="Arial" w:eastAsia="ArialMT" w:hAnsi="Arial" w:cs="Arial"/>
          <w:color w:val="000000"/>
          <w:sz w:val="24"/>
          <w:szCs w:val="24"/>
        </w:rPr>
        <w:t xml:space="preserve"> </w:t>
      </w:r>
      <w:r w:rsidRPr="009A16F0">
        <w:rPr>
          <w:rFonts w:ascii="Arial" w:eastAsia="ArialMT" w:hAnsi="Arial" w:cs="Arial"/>
          <w:color w:val="000000"/>
          <w:sz w:val="24"/>
          <w:szCs w:val="24"/>
        </w:rPr>
        <w:t>the service supplied and be able to demonstrate what controls are in place to address those</w:t>
      </w:r>
      <w:r>
        <w:rPr>
          <w:rFonts w:ascii="Arial" w:eastAsia="ArialMT" w:hAnsi="Arial" w:cs="Arial"/>
          <w:color w:val="000000"/>
          <w:sz w:val="24"/>
          <w:szCs w:val="24"/>
        </w:rPr>
        <w:t xml:space="preserve"> </w:t>
      </w:r>
      <w:r w:rsidRPr="009A16F0">
        <w:rPr>
          <w:rFonts w:ascii="Arial" w:eastAsia="ArialMT" w:hAnsi="Arial" w:cs="Arial"/>
          <w:color w:val="000000"/>
          <w:sz w:val="24"/>
          <w:szCs w:val="24"/>
        </w:rPr>
        <w:t>risks.</w:t>
      </w:r>
    </w:p>
    <w:p w14:paraId="69464554" w14:textId="77777777" w:rsidR="00381AF7" w:rsidRPr="009A16F0" w:rsidRDefault="00381AF7" w:rsidP="00381AF7">
      <w:pPr>
        <w:autoSpaceDE w:val="0"/>
        <w:autoSpaceDN w:val="0"/>
        <w:adjustRightInd w:val="0"/>
        <w:spacing w:after="0" w:line="240" w:lineRule="auto"/>
        <w:rPr>
          <w:rFonts w:ascii="Arial" w:eastAsia="ArialMT" w:hAnsi="Arial" w:cs="Arial"/>
          <w:color w:val="000000"/>
          <w:sz w:val="24"/>
          <w:szCs w:val="24"/>
        </w:rPr>
      </w:pPr>
    </w:p>
    <w:p w14:paraId="45CEE338" w14:textId="13D3689A" w:rsidR="00381AF7" w:rsidRDefault="00381AF7" w:rsidP="00381AF7">
      <w:pPr>
        <w:autoSpaceDE w:val="0"/>
        <w:autoSpaceDN w:val="0"/>
        <w:adjustRightInd w:val="0"/>
        <w:spacing w:after="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 xml:space="preserve">Security Classification of Information e.g. </w:t>
      </w:r>
      <w:r w:rsidRPr="009A16F0">
        <w:rPr>
          <w:rFonts w:ascii="Arial" w:eastAsia="ArialMT" w:hAnsi="Arial" w:cs="Arial"/>
          <w:color w:val="000000"/>
          <w:sz w:val="24"/>
          <w:szCs w:val="24"/>
        </w:rPr>
        <w:t>If the provision of the Services requires the</w:t>
      </w:r>
      <w:r>
        <w:rPr>
          <w:rFonts w:ascii="Arial" w:eastAsia="ArialMT" w:hAnsi="Arial" w:cs="Arial"/>
          <w:color w:val="000000"/>
          <w:sz w:val="24"/>
          <w:szCs w:val="24"/>
        </w:rPr>
        <w:t xml:space="preserve"> </w:t>
      </w:r>
      <w:r w:rsidRPr="009A16F0">
        <w:rPr>
          <w:rFonts w:ascii="Arial" w:eastAsia="ArialMT" w:hAnsi="Arial" w:cs="Arial"/>
          <w:color w:val="000000"/>
          <w:sz w:val="24"/>
          <w:szCs w:val="24"/>
        </w:rPr>
        <w:t>Supplier to Process Authority/Buyer Data which is classified as</w:t>
      </w:r>
      <w:r>
        <w:rPr>
          <w:rFonts w:ascii="Arial" w:eastAsia="ArialMT" w:hAnsi="Arial" w:cs="Arial"/>
          <w:color w:val="000000"/>
          <w:sz w:val="24"/>
          <w:szCs w:val="24"/>
        </w:rPr>
        <w:t xml:space="preserve"> </w:t>
      </w:r>
      <w:r w:rsidRPr="009A16F0">
        <w:rPr>
          <w:rFonts w:ascii="Arial" w:eastAsia="ArialMT" w:hAnsi="Arial" w:cs="Arial"/>
          <w:color w:val="000000"/>
          <w:sz w:val="24"/>
          <w:szCs w:val="24"/>
        </w:rPr>
        <w:t>OFFICIAL,OFFICIAL-SENSITIVE or Personal Data, the Supplier shall implement such</w:t>
      </w:r>
      <w:r>
        <w:rPr>
          <w:rFonts w:ascii="Arial" w:eastAsia="ArialMT" w:hAnsi="Arial" w:cs="Arial"/>
          <w:color w:val="000000"/>
          <w:sz w:val="24"/>
          <w:szCs w:val="24"/>
        </w:rPr>
        <w:t xml:space="preserve"> </w:t>
      </w:r>
      <w:r w:rsidRPr="009A16F0">
        <w:rPr>
          <w:rFonts w:ascii="Arial" w:eastAsia="ArialMT" w:hAnsi="Arial" w:cs="Arial"/>
          <w:color w:val="000000"/>
          <w:sz w:val="24"/>
          <w:szCs w:val="24"/>
        </w:rPr>
        <w:t>additional measures as agreed with the Authority/Buyer from time to time in</w:t>
      </w:r>
      <w:r>
        <w:rPr>
          <w:rFonts w:ascii="Arial" w:eastAsia="ArialMT" w:hAnsi="Arial" w:cs="Arial"/>
          <w:color w:val="000000"/>
          <w:sz w:val="24"/>
          <w:szCs w:val="24"/>
        </w:rPr>
        <w:t xml:space="preserve"> </w:t>
      </w:r>
      <w:r w:rsidRPr="009A16F0">
        <w:rPr>
          <w:rFonts w:ascii="Arial" w:eastAsia="ArialMT" w:hAnsi="Arial" w:cs="Arial"/>
          <w:color w:val="000000"/>
          <w:sz w:val="24"/>
          <w:szCs w:val="24"/>
        </w:rPr>
        <w:t>order to ensure</w:t>
      </w:r>
      <w:r>
        <w:rPr>
          <w:rFonts w:ascii="Arial" w:eastAsia="ArialMT" w:hAnsi="Arial" w:cs="Arial"/>
          <w:color w:val="000000"/>
          <w:sz w:val="24"/>
          <w:szCs w:val="24"/>
        </w:rPr>
        <w:t xml:space="preserve"> </w:t>
      </w:r>
      <w:r w:rsidRPr="009A16F0">
        <w:rPr>
          <w:rFonts w:ascii="Arial" w:eastAsia="ArialMT" w:hAnsi="Arial" w:cs="Arial"/>
          <w:color w:val="000000"/>
          <w:sz w:val="24"/>
          <w:szCs w:val="24"/>
        </w:rPr>
        <w:t>that such information is safeguarded in accordance with the</w:t>
      </w:r>
      <w:r>
        <w:rPr>
          <w:rFonts w:ascii="Arial" w:eastAsia="ArialMT" w:hAnsi="Arial" w:cs="Arial"/>
          <w:color w:val="000000"/>
          <w:sz w:val="24"/>
          <w:szCs w:val="24"/>
        </w:rPr>
        <w:t xml:space="preserve"> </w:t>
      </w:r>
      <w:r w:rsidRPr="009A16F0">
        <w:rPr>
          <w:rFonts w:ascii="Arial" w:eastAsia="ArialMT" w:hAnsi="Arial" w:cs="Arial"/>
          <w:color w:val="000000"/>
          <w:sz w:val="24"/>
          <w:szCs w:val="24"/>
        </w:rPr>
        <w:t>applicable legislative and</w:t>
      </w:r>
      <w:r>
        <w:rPr>
          <w:rFonts w:ascii="Arial" w:eastAsia="ArialMT" w:hAnsi="Arial" w:cs="Arial"/>
          <w:color w:val="000000"/>
          <w:sz w:val="24"/>
          <w:szCs w:val="24"/>
        </w:rPr>
        <w:t xml:space="preserve"> </w:t>
      </w:r>
      <w:r w:rsidRPr="009A16F0">
        <w:rPr>
          <w:rFonts w:ascii="Arial" w:eastAsia="ArialMT" w:hAnsi="Arial" w:cs="Arial"/>
          <w:color w:val="000000"/>
          <w:sz w:val="24"/>
          <w:szCs w:val="24"/>
        </w:rPr>
        <w:t>regulatory obligations.</w:t>
      </w:r>
    </w:p>
    <w:p w14:paraId="3060A9DF" w14:textId="77777777" w:rsidR="00381AF7" w:rsidRPr="009A16F0" w:rsidRDefault="00381AF7" w:rsidP="00381AF7">
      <w:pPr>
        <w:autoSpaceDE w:val="0"/>
        <w:autoSpaceDN w:val="0"/>
        <w:adjustRightInd w:val="0"/>
        <w:spacing w:after="0" w:line="240" w:lineRule="auto"/>
        <w:rPr>
          <w:rFonts w:ascii="Arial" w:eastAsia="ArialMT" w:hAnsi="Arial" w:cs="Arial"/>
          <w:color w:val="000000"/>
          <w:sz w:val="24"/>
          <w:szCs w:val="24"/>
        </w:rPr>
      </w:pPr>
    </w:p>
    <w:p w14:paraId="2CEFA9B8" w14:textId="77777777" w:rsidR="00381AF7" w:rsidRPr="009A16F0" w:rsidRDefault="00381AF7" w:rsidP="00381AF7">
      <w:pPr>
        <w:autoSpaceDE w:val="0"/>
        <w:autoSpaceDN w:val="0"/>
        <w:adjustRightInd w:val="0"/>
        <w:spacing w:after="0" w:line="240" w:lineRule="auto"/>
        <w:rPr>
          <w:rFonts w:ascii="Arial" w:eastAsia="ArialMT" w:hAnsi="Arial" w:cs="Arial"/>
          <w:b/>
          <w:bCs/>
          <w:color w:val="000000"/>
          <w:sz w:val="24"/>
          <w:szCs w:val="24"/>
        </w:rPr>
      </w:pPr>
      <w:r w:rsidRPr="009A16F0">
        <w:rPr>
          <w:rFonts w:ascii="Arial" w:eastAsia="ArialMT" w:hAnsi="Arial" w:cs="Arial"/>
          <w:b/>
          <w:bCs/>
          <w:color w:val="000000"/>
          <w:sz w:val="24"/>
          <w:szCs w:val="24"/>
        </w:rPr>
        <w:t>End User Devices e.g.</w:t>
      </w:r>
    </w:p>
    <w:p w14:paraId="51E1050B" w14:textId="788C3640" w:rsidR="00381AF7" w:rsidRPr="009A16F0" w:rsidRDefault="00381AF7" w:rsidP="009A16F0">
      <w:pPr>
        <w:pStyle w:val="ListParagraph"/>
        <w:numPr>
          <w:ilvl w:val="0"/>
          <w:numId w:val="16"/>
        </w:numPr>
        <w:autoSpaceDE w:val="0"/>
        <w:adjustRightInd w:val="0"/>
        <w:spacing w:after="0" w:line="240" w:lineRule="auto"/>
        <w:rPr>
          <w:rFonts w:ascii="Arial" w:eastAsia="ArialMT" w:hAnsi="Arial" w:cs="Arial"/>
          <w:color w:val="000000"/>
          <w:sz w:val="24"/>
          <w:szCs w:val="24"/>
        </w:rPr>
      </w:pPr>
      <w:r w:rsidRPr="009A16F0">
        <w:rPr>
          <w:rFonts w:ascii="Arial" w:eastAsia="ArialMT" w:hAnsi="Arial" w:cs="Arial"/>
          <w:color w:val="000000"/>
          <w:sz w:val="24"/>
          <w:szCs w:val="24"/>
        </w:rPr>
        <w:t>The Supplier shall ensure that any Authority/Buyer Data which resides on a mobile,</w:t>
      </w:r>
      <w:r>
        <w:rPr>
          <w:rFonts w:ascii="Arial" w:eastAsia="ArialMT" w:hAnsi="Arial" w:cs="Arial"/>
          <w:color w:val="000000"/>
          <w:sz w:val="24"/>
          <w:szCs w:val="24"/>
        </w:rPr>
        <w:t xml:space="preserve"> </w:t>
      </w:r>
      <w:r w:rsidRPr="009A16F0">
        <w:rPr>
          <w:rFonts w:ascii="Arial" w:eastAsia="ArialMT" w:hAnsi="Arial" w:cs="Arial"/>
          <w:color w:val="000000"/>
          <w:sz w:val="24"/>
          <w:szCs w:val="24"/>
        </w:rPr>
        <w:t>removable or physically uncontrolled device is stored encrypted using a product or</w:t>
      </w:r>
      <w:r>
        <w:rPr>
          <w:rFonts w:ascii="Arial" w:eastAsia="ArialMT" w:hAnsi="Arial" w:cs="Arial"/>
          <w:color w:val="000000"/>
          <w:sz w:val="24"/>
          <w:szCs w:val="24"/>
        </w:rPr>
        <w:t xml:space="preserve"> </w:t>
      </w:r>
      <w:r w:rsidRPr="009A16F0">
        <w:rPr>
          <w:rFonts w:ascii="Arial" w:eastAsia="ArialMT" w:hAnsi="Arial" w:cs="Arial"/>
          <w:color w:val="000000"/>
          <w:sz w:val="24"/>
          <w:szCs w:val="24"/>
        </w:rPr>
        <w:t>system component which has been formally assured through a recognised certification</w:t>
      </w:r>
      <w:r>
        <w:rPr>
          <w:rFonts w:ascii="Arial" w:eastAsia="ArialMT" w:hAnsi="Arial" w:cs="Arial"/>
          <w:color w:val="000000"/>
          <w:sz w:val="24"/>
          <w:szCs w:val="24"/>
        </w:rPr>
        <w:t xml:space="preserve"> </w:t>
      </w:r>
      <w:r w:rsidRPr="009A16F0">
        <w:rPr>
          <w:rFonts w:ascii="Arial" w:eastAsia="ArialMT" w:hAnsi="Arial" w:cs="Arial"/>
          <w:color w:val="000000"/>
          <w:sz w:val="24"/>
          <w:szCs w:val="24"/>
        </w:rPr>
        <w:t>process agreed with the Authority/Buyer except where the Authority/Buyer has given its</w:t>
      </w:r>
      <w:r>
        <w:rPr>
          <w:rFonts w:ascii="Arial" w:eastAsia="ArialMT" w:hAnsi="Arial" w:cs="Arial"/>
          <w:color w:val="000000"/>
          <w:sz w:val="24"/>
          <w:szCs w:val="24"/>
        </w:rPr>
        <w:t xml:space="preserve"> </w:t>
      </w:r>
      <w:r w:rsidRPr="009A16F0">
        <w:rPr>
          <w:rFonts w:ascii="Arial" w:eastAsia="ArialMT" w:hAnsi="Arial" w:cs="Arial"/>
          <w:color w:val="000000"/>
          <w:sz w:val="24"/>
          <w:szCs w:val="24"/>
        </w:rPr>
        <w:t>prior written consent to an alternative arrangement.</w:t>
      </w:r>
    </w:p>
    <w:p w14:paraId="735C1CFA" w14:textId="578F3F98" w:rsidR="00381AF7" w:rsidRDefault="00381AF7" w:rsidP="00381AF7">
      <w:pPr>
        <w:pStyle w:val="ListParagraph"/>
        <w:numPr>
          <w:ilvl w:val="0"/>
          <w:numId w:val="16"/>
        </w:numPr>
        <w:autoSpaceDE w:val="0"/>
        <w:adjustRightInd w:val="0"/>
        <w:spacing w:after="0" w:line="240" w:lineRule="auto"/>
        <w:rPr>
          <w:rFonts w:ascii="Arial" w:eastAsia="ArialMT" w:hAnsi="Arial" w:cs="Arial"/>
          <w:color w:val="000000"/>
          <w:sz w:val="24"/>
          <w:szCs w:val="24"/>
        </w:rPr>
      </w:pPr>
      <w:r w:rsidRPr="009A16F0">
        <w:rPr>
          <w:rFonts w:ascii="Arial" w:eastAsia="ArialMT" w:hAnsi="Arial" w:cs="Arial"/>
          <w:color w:val="000000"/>
          <w:sz w:val="24"/>
          <w:szCs w:val="24"/>
        </w:rPr>
        <w:t>The Supplier shall ensure that any device which is used to Process Authority/Buyer Data</w:t>
      </w:r>
      <w:r>
        <w:rPr>
          <w:rFonts w:ascii="Arial" w:eastAsia="ArialMT" w:hAnsi="Arial" w:cs="Arial"/>
          <w:color w:val="000000"/>
          <w:sz w:val="24"/>
          <w:szCs w:val="24"/>
        </w:rPr>
        <w:t xml:space="preserve"> </w:t>
      </w:r>
      <w:r w:rsidRPr="009A16F0">
        <w:rPr>
          <w:rFonts w:ascii="Arial" w:eastAsia="ArialMT" w:hAnsi="Arial" w:cs="Arial"/>
          <w:color w:val="000000"/>
          <w:sz w:val="24"/>
          <w:szCs w:val="24"/>
        </w:rPr>
        <w:t>meets all of the security requirements set out in the NCSC End User Devices Platform</w:t>
      </w:r>
      <w:r>
        <w:rPr>
          <w:rFonts w:ascii="Arial" w:eastAsia="ArialMT" w:hAnsi="Arial" w:cs="Arial"/>
          <w:color w:val="000000"/>
          <w:sz w:val="24"/>
          <w:szCs w:val="24"/>
        </w:rPr>
        <w:t xml:space="preserve"> </w:t>
      </w:r>
      <w:r w:rsidRPr="009A16F0">
        <w:rPr>
          <w:rFonts w:ascii="Arial" w:eastAsia="ArialMT" w:hAnsi="Arial" w:cs="Arial"/>
          <w:color w:val="000000"/>
          <w:sz w:val="24"/>
          <w:szCs w:val="24"/>
        </w:rPr>
        <w:t>Security Guidance, a copy of which can be found at:</w:t>
      </w:r>
      <w:r>
        <w:rPr>
          <w:rFonts w:ascii="Arial" w:eastAsia="ArialMT" w:hAnsi="Arial" w:cs="Arial"/>
          <w:color w:val="000000"/>
          <w:sz w:val="24"/>
          <w:szCs w:val="24"/>
        </w:rPr>
        <w:t xml:space="preserve"> </w:t>
      </w:r>
      <w:hyperlink r:id="rId9" w:history="1">
        <w:r w:rsidRPr="009A16F0">
          <w:rPr>
            <w:rStyle w:val="Hyperlink"/>
            <w:rFonts w:ascii="Arial" w:hAnsi="Arial" w:cs="Arial"/>
          </w:rPr>
          <w:t>https://www.ncsc.gov.uk/guidance/end-user-device-security</w:t>
        </w:r>
      </w:hyperlink>
      <w:r w:rsidRPr="009A16F0">
        <w:rPr>
          <w:rFonts w:ascii="Arial" w:eastAsia="ArialMT" w:hAnsi="Arial" w:cs="Arial"/>
          <w:color w:val="000000"/>
          <w:sz w:val="24"/>
          <w:szCs w:val="24"/>
        </w:rPr>
        <w:t>.</w:t>
      </w:r>
    </w:p>
    <w:p w14:paraId="0639FF1A" w14:textId="77777777" w:rsidR="00381AF7" w:rsidRPr="009A16F0" w:rsidRDefault="00381AF7" w:rsidP="009A16F0">
      <w:pPr>
        <w:pStyle w:val="ListParagraph"/>
        <w:autoSpaceDE w:val="0"/>
        <w:adjustRightInd w:val="0"/>
        <w:spacing w:after="0" w:line="240" w:lineRule="auto"/>
        <w:rPr>
          <w:rFonts w:ascii="Arial" w:eastAsia="ArialMT" w:hAnsi="Arial" w:cs="Arial"/>
          <w:color w:val="000000"/>
          <w:sz w:val="24"/>
          <w:szCs w:val="24"/>
        </w:rPr>
      </w:pPr>
    </w:p>
    <w:p w14:paraId="4DD67DEB" w14:textId="1947B62A" w:rsidR="00381AF7" w:rsidRDefault="00381AF7" w:rsidP="00381AF7">
      <w:pPr>
        <w:autoSpaceDE w:val="0"/>
        <w:autoSpaceDN w:val="0"/>
        <w:adjustRightInd w:val="0"/>
        <w:spacing w:after="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 xml:space="preserve">Testing e.g. </w:t>
      </w:r>
      <w:r w:rsidRPr="009A16F0">
        <w:rPr>
          <w:rFonts w:ascii="Arial" w:eastAsia="ArialMT" w:hAnsi="Arial" w:cs="Arial"/>
          <w:color w:val="000000"/>
          <w:sz w:val="24"/>
          <w:szCs w:val="24"/>
        </w:rPr>
        <w:t>The Supplier shall at their own cost and expense, procure a CHECK or CREST</w:t>
      </w:r>
      <w:r>
        <w:rPr>
          <w:rFonts w:ascii="Arial" w:eastAsia="ArialMT" w:hAnsi="Arial" w:cs="Arial"/>
          <w:color w:val="000000"/>
          <w:sz w:val="24"/>
          <w:szCs w:val="24"/>
        </w:rPr>
        <w:t xml:space="preserve"> </w:t>
      </w:r>
      <w:r w:rsidRPr="009A16F0">
        <w:rPr>
          <w:rFonts w:ascii="Arial" w:eastAsia="ArialMT" w:hAnsi="Arial" w:cs="Arial"/>
          <w:color w:val="000000"/>
          <w:sz w:val="24"/>
          <w:szCs w:val="24"/>
        </w:rPr>
        <w:t>Certified Supplier to perform an ITHC or Penetration Test prior to any live</w:t>
      </w:r>
      <w:r>
        <w:rPr>
          <w:rFonts w:ascii="Arial" w:eastAsia="ArialMT" w:hAnsi="Arial" w:cs="Arial"/>
          <w:color w:val="000000"/>
          <w:sz w:val="24"/>
          <w:szCs w:val="24"/>
        </w:rPr>
        <w:t xml:space="preserve"> </w:t>
      </w:r>
      <w:r w:rsidRPr="009A16F0">
        <w:rPr>
          <w:rFonts w:ascii="Arial" w:eastAsia="ArialMT" w:hAnsi="Arial" w:cs="Arial"/>
          <w:color w:val="000000"/>
          <w:sz w:val="24"/>
          <w:szCs w:val="24"/>
        </w:rPr>
        <w:t>Authority/Buyer</w:t>
      </w:r>
      <w:r>
        <w:rPr>
          <w:rFonts w:ascii="Arial" w:eastAsia="ArialMT" w:hAnsi="Arial" w:cs="Arial"/>
          <w:color w:val="000000"/>
          <w:sz w:val="24"/>
          <w:szCs w:val="24"/>
        </w:rPr>
        <w:t xml:space="preserve"> </w:t>
      </w:r>
      <w:r w:rsidRPr="009A16F0">
        <w:rPr>
          <w:rFonts w:ascii="Arial" w:eastAsia="ArialMT" w:hAnsi="Arial" w:cs="Arial"/>
          <w:color w:val="000000"/>
          <w:sz w:val="24"/>
          <w:szCs w:val="24"/>
        </w:rPr>
        <w:t>data being transferred into their systems. The ITHC scope must be agreed with the</w:t>
      </w:r>
      <w:r>
        <w:rPr>
          <w:rFonts w:ascii="Arial" w:eastAsia="ArialMT" w:hAnsi="Arial" w:cs="Arial"/>
          <w:color w:val="000000"/>
          <w:sz w:val="24"/>
          <w:szCs w:val="24"/>
        </w:rPr>
        <w:t xml:space="preserve"> </w:t>
      </w:r>
      <w:r w:rsidRPr="009A16F0">
        <w:rPr>
          <w:rFonts w:ascii="Arial" w:eastAsia="ArialMT" w:hAnsi="Arial" w:cs="Arial"/>
          <w:color w:val="000000"/>
          <w:sz w:val="24"/>
          <w:szCs w:val="24"/>
        </w:rPr>
        <w:t>Authority/Buyer to ensure it covers all the relevant parts of the system that processes, stores</w:t>
      </w:r>
      <w:r>
        <w:rPr>
          <w:rFonts w:ascii="Arial" w:eastAsia="ArialMT" w:hAnsi="Arial" w:cs="Arial"/>
          <w:color w:val="000000"/>
          <w:sz w:val="24"/>
          <w:szCs w:val="24"/>
        </w:rPr>
        <w:t xml:space="preserve"> </w:t>
      </w:r>
      <w:r w:rsidRPr="009A16F0">
        <w:rPr>
          <w:rFonts w:ascii="Arial" w:eastAsia="ArialMT" w:hAnsi="Arial" w:cs="Arial"/>
          <w:color w:val="000000"/>
          <w:sz w:val="24"/>
          <w:szCs w:val="24"/>
        </w:rPr>
        <w:t>or hosts Authority/Buyer data.</w:t>
      </w:r>
    </w:p>
    <w:p w14:paraId="6F2433F5" w14:textId="77777777" w:rsidR="00381AF7" w:rsidRPr="009A16F0" w:rsidRDefault="00381AF7" w:rsidP="00381AF7">
      <w:pPr>
        <w:autoSpaceDE w:val="0"/>
        <w:autoSpaceDN w:val="0"/>
        <w:adjustRightInd w:val="0"/>
        <w:spacing w:after="0" w:line="240" w:lineRule="auto"/>
        <w:rPr>
          <w:rFonts w:ascii="Arial" w:eastAsia="ArialMT" w:hAnsi="Arial" w:cs="Arial"/>
          <w:color w:val="000000"/>
          <w:sz w:val="24"/>
          <w:szCs w:val="24"/>
        </w:rPr>
      </w:pPr>
    </w:p>
    <w:p w14:paraId="24E6EAF4" w14:textId="3681A40D" w:rsidR="00381AF7" w:rsidRDefault="00381AF7" w:rsidP="00381AF7">
      <w:pPr>
        <w:autoSpaceDE w:val="0"/>
        <w:autoSpaceDN w:val="0"/>
        <w:adjustRightInd w:val="0"/>
        <w:spacing w:after="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 xml:space="preserve">Networking e.g. </w:t>
      </w:r>
      <w:r w:rsidRPr="009A16F0">
        <w:rPr>
          <w:rFonts w:ascii="Arial" w:eastAsia="ArialMT" w:hAnsi="Arial" w:cs="Arial"/>
          <w:color w:val="000000"/>
          <w:sz w:val="24"/>
          <w:szCs w:val="24"/>
        </w:rPr>
        <w:t>The Supplier shall ensure that any Authority/Buyer Data which it causes to</w:t>
      </w:r>
      <w:r>
        <w:rPr>
          <w:rFonts w:ascii="Arial" w:eastAsia="ArialMT" w:hAnsi="Arial" w:cs="Arial"/>
          <w:color w:val="000000"/>
          <w:sz w:val="24"/>
          <w:szCs w:val="24"/>
        </w:rPr>
        <w:t xml:space="preserve"> </w:t>
      </w:r>
      <w:r w:rsidRPr="009A16F0">
        <w:rPr>
          <w:rFonts w:ascii="Arial" w:eastAsia="ArialMT" w:hAnsi="Arial" w:cs="Arial"/>
          <w:color w:val="000000"/>
          <w:sz w:val="24"/>
          <w:szCs w:val="24"/>
        </w:rPr>
        <w:t xml:space="preserve">be transmitted over any public network (including the Internet, mobile </w:t>
      </w:r>
      <w:r w:rsidRPr="009A16F0">
        <w:rPr>
          <w:rFonts w:ascii="Arial" w:eastAsia="ArialMT" w:hAnsi="Arial" w:cs="Arial"/>
          <w:color w:val="000000"/>
          <w:sz w:val="24"/>
          <w:szCs w:val="24"/>
        </w:rPr>
        <w:lastRenderedPageBreak/>
        <w:t>networks or</w:t>
      </w:r>
      <w:r>
        <w:rPr>
          <w:rFonts w:ascii="Arial" w:eastAsia="ArialMT" w:hAnsi="Arial" w:cs="Arial"/>
          <w:color w:val="000000"/>
          <w:sz w:val="24"/>
          <w:szCs w:val="24"/>
        </w:rPr>
        <w:t xml:space="preserve"> </w:t>
      </w:r>
      <w:r w:rsidRPr="009A16F0">
        <w:rPr>
          <w:rFonts w:ascii="Arial" w:eastAsia="ArialMT" w:hAnsi="Arial" w:cs="Arial"/>
          <w:color w:val="000000"/>
          <w:sz w:val="24"/>
          <w:szCs w:val="24"/>
        </w:rPr>
        <w:t>un-protected enterprise network) or to a mobile device shall be encrypted when transmitted.</w:t>
      </w:r>
    </w:p>
    <w:p w14:paraId="267F467D" w14:textId="77777777" w:rsidR="00381AF7" w:rsidRPr="009A16F0" w:rsidRDefault="00381AF7" w:rsidP="00381AF7">
      <w:pPr>
        <w:autoSpaceDE w:val="0"/>
        <w:autoSpaceDN w:val="0"/>
        <w:adjustRightInd w:val="0"/>
        <w:spacing w:after="0" w:line="240" w:lineRule="auto"/>
        <w:rPr>
          <w:rFonts w:ascii="Arial" w:eastAsia="ArialMT" w:hAnsi="Arial" w:cs="Arial"/>
          <w:color w:val="000000"/>
          <w:sz w:val="24"/>
          <w:szCs w:val="24"/>
        </w:rPr>
      </w:pPr>
    </w:p>
    <w:p w14:paraId="468847AD" w14:textId="0FBA266D" w:rsidR="00381AF7" w:rsidRPr="009A16F0" w:rsidRDefault="00381AF7" w:rsidP="00381AF7">
      <w:pPr>
        <w:autoSpaceDE w:val="0"/>
        <w:autoSpaceDN w:val="0"/>
        <w:adjustRightInd w:val="0"/>
        <w:spacing w:after="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 xml:space="preserve">Personnel Security e.g. </w:t>
      </w:r>
      <w:r w:rsidRPr="009A16F0">
        <w:rPr>
          <w:rFonts w:ascii="Arial" w:eastAsia="ArialMT" w:hAnsi="Arial" w:cs="Arial"/>
          <w:color w:val="000000"/>
          <w:sz w:val="24"/>
          <w:szCs w:val="24"/>
        </w:rPr>
        <w:t>All Supplier Personnel shall be subject to a pre-employment check</w:t>
      </w:r>
      <w:r>
        <w:rPr>
          <w:rFonts w:ascii="Arial" w:eastAsia="ArialMT" w:hAnsi="Arial" w:cs="Arial"/>
          <w:color w:val="000000"/>
          <w:sz w:val="24"/>
          <w:szCs w:val="24"/>
        </w:rPr>
        <w:t xml:space="preserve"> </w:t>
      </w:r>
      <w:r w:rsidRPr="009A16F0">
        <w:rPr>
          <w:rFonts w:ascii="Arial" w:eastAsia="ArialMT" w:hAnsi="Arial" w:cs="Arial"/>
          <w:color w:val="000000"/>
          <w:sz w:val="24"/>
          <w:szCs w:val="24"/>
        </w:rPr>
        <w:t>before they may participate in the provision and or management of the Services. Such</w:t>
      </w:r>
      <w:r>
        <w:rPr>
          <w:rFonts w:ascii="Arial" w:eastAsia="ArialMT" w:hAnsi="Arial" w:cs="Arial"/>
          <w:color w:val="000000"/>
          <w:sz w:val="24"/>
          <w:szCs w:val="24"/>
        </w:rPr>
        <w:t xml:space="preserve"> </w:t>
      </w:r>
      <w:r w:rsidRPr="009A16F0">
        <w:rPr>
          <w:rFonts w:ascii="Arial" w:eastAsia="ArialMT" w:hAnsi="Arial" w:cs="Arial"/>
          <w:color w:val="000000"/>
          <w:sz w:val="24"/>
          <w:szCs w:val="24"/>
        </w:rPr>
        <w:t>pre-employment checks must include all pre-employment checks which are required by the</w:t>
      </w:r>
      <w:r>
        <w:rPr>
          <w:rFonts w:ascii="Arial" w:eastAsia="ArialMT" w:hAnsi="Arial" w:cs="Arial"/>
          <w:color w:val="000000"/>
          <w:sz w:val="24"/>
          <w:szCs w:val="24"/>
        </w:rPr>
        <w:t xml:space="preserve"> </w:t>
      </w:r>
      <w:r w:rsidRPr="009A16F0">
        <w:rPr>
          <w:rFonts w:ascii="Arial" w:eastAsia="ArialMT" w:hAnsi="Arial" w:cs="Arial"/>
          <w:color w:val="000000"/>
          <w:sz w:val="24"/>
          <w:szCs w:val="24"/>
        </w:rPr>
        <w:t>HMG Baseline Personnel Security Standard or equivalent including: verification of</w:t>
      </w:r>
      <w:r>
        <w:rPr>
          <w:rFonts w:ascii="Arial" w:eastAsia="ArialMT" w:hAnsi="Arial" w:cs="Arial"/>
          <w:color w:val="000000"/>
          <w:sz w:val="24"/>
          <w:szCs w:val="24"/>
        </w:rPr>
        <w:t xml:space="preserve"> </w:t>
      </w:r>
      <w:r w:rsidRPr="009A16F0">
        <w:rPr>
          <w:rFonts w:ascii="Arial" w:eastAsia="ArialMT" w:hAnsi="Arial" w:cs="Arial"/>
          <w:color w:val="000000"/>
          <w:sz w:val="24"/>
          <w:szCs w:val="24"/>
        </w:rPr>
        <w:t>the</w:t>
      </w:r>
      <w:r>
        <w:rPr>
          <w:rFonts w:ascii="Arial" w:eastAsia="ArialMT" w:hAnsi="Arial" w:cs="Arial"/>
          <w:color w:val="000000"/>
          <w:sz w:val="24"/>
          <w:szCs w:val="24"/>
        </w:rPr>
        <w:t xml:space="preserve"> </w:t>
      </w:r>
      <w:r w:rsidRPr="009A16F0">
        <w:rPr>
          <w:rFonts w:ascii="Arial" w:eastAsia="ArialMT" w:hAnsi="Arial" w:cs="Arial"/>
          <w:color w:val="000000"/>
          <w:sz w:val="24"/>
          <w:szCs w:val="24"/>
        </w:rPr>
        <w:t>individual's identity; verification of the individual's nationality and immigration status; and,</w:t>
      </w:r>
    </w:p>
    <w:p w14:paraId="31B54B78" w14:textId="4D2D306E" w:rsidR="00381AF7" w:rsidRDefault="00381AF7" w:rsidP="00381AF7">
      <w:pPr>
        <w:autoSpaceDE w:val="0"/>
        <w:autoSpaceDN w:val="0"/>
        <w:adjustRightInd w:val="0"/>
        <w:spacing w:after="0" w:line="240" w:lineRule="auto"/>
        <w:rPr>
          <w:rFonts w:ascii="Arial" w:eastAsia="ArialMT" w:hAnsi="Arial" w:cs="Arial"/>
          <w:color w:val="000000"/>
          <w:sz w:val="24"/>
          <w:szCs w:val="24"/>
        </w:rPr>
      </w:pPr>
      <w:r w:rsidRPr="009A16F0">
        <w:rPr>
          <w:rFonts w:ascii="Arial" w:eastAsia="ArialMT" w:hAnsi="Arial" w:cs="Arial"/>
          <w:color w:val="000000"/>
          <w:sz w:val="24"/>
          <w:szCs w:val="24"/>
        </w:rPr>
        <w:t>verification of the individual's employment history; verification of the individual's</w:t>
      </w:r>
      <w:r>
        <w:rPr>
          <w:rFonts w:ascii="Arial" w:eastAsia="ArialMT" w:hAnsi="Arial" w:cs="Arial"/>
          <w:color w:val="000000"/>
          <w:sz w:val="24"/>
          <w:szCs w:val="24"/>
        </w:rPr>
        <w:t xml:space="preserve"> </w:t>
      </w:r>
      <w:r w:rsidRPr="009A16F0">
        <w:rPr>
          <w:rFonts w:ascii="Arial" w:eastAsia="ArialMT" w:hAnsi="Arial" w:cs="Arial"/>
          <w:color w:val="000000"/>
          <w:sz w:val="24"/>
          <w:szCs w:val="24"/>
        </w:rPr>
        <w:t>criminal</w:t>
      </w:r>
      <w:r>
        <w:rPr>
          <w:rFonts w:ascii="Arial" w:eastAsia="ArialMT" w:hAnsi="Arial" w:cs="Arial"/>
          <w:color w:val="000000"/>
          <w:sz w:val="24"/>
          <w:szCs w:val="24"/>
        </w:rPr>
        <w:t xml:space="preserve"> </w:t>
      </w:r>
      <w:r w:rsidRPr="009A16F0">
        <w:rPr>
          <w:rFonts w:ascii="Arial" w:eastAsia="ArialMT" w:hAnsi="Arial" w:cs="Arial"/>
          <w:color w:val="000000"/>
          <w:sz w:val="24"/>
          <w:szCs w:val="24"/>
        </w:rPr>
        <w:t>record. The Supplier maybe required to implement additional security vetting for some roles.</w:t>
      </w:r>
    </w:p>
    <w:p w14:paraId="59A7C7AC" w14:textId="77777777" w:rsidR="00381AF7" w:rsidRPr="009A16F0" w:rsidRDefault="00381AF7" w:rsidP="00381AF7">
      <w:pPr>
        <w:autoSpaceDE w:val="0"/>
        <w:autoSpaceDN w:val="0"/>
        <w:adjustRightInd w:val="0"/>
        <w:spacing w:after="0" w:line="240" w:lineRule="auto"/>
        <w:rPr>
          <w:rFonts w:ascii="Arial" w:eastAsia="ArialMT" w:hAnsi="Arial" w:cs="Arial"/>
          <w:color w:val="000000"/>
          <w:sz w:val="24"/>
          <w:szCs w:val="24"/>
        </w:rPr>
      </w:pPr>
    </w:p>
    <w:p w14:paraId="66C465C7" w14:textId="2F05743A" w:rsidR="00381AF7" w:rsidRDefault="00381AF7" w:rsidP="00381AF7">
      <w:pPr>
        <w:autoSpaceDE w:val="0"/>
        <w:autoSpaceDN w:val="0"/>
        <w:adjustRightInd w:val="0"/>
        <w:spacing w:after="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Identity, Authentication and Access Control e.g.</w:t>
      </w:r>
      <w:r>
        <w:rPr>
          <w:rFonts w:ascii="Arial" w:eastAsia="ArialMT" w:hAnsi="Arial" w:cs="Arial"/>
          <w:b/>
          <w:bCs/>
          <w:color w:val="000000"/>
          <w:sz w:val="24"/>
          <w:szCs w:val="24"/>
        </w:rPr>
        <w:t xml:space="preserve"> </w:t>
      </w:r>
      <w:r w:rsidRPr="009A16F0">
        <w:rPr>
          <w:rFonts w:ascii="Arial" w:eastAsia="ArialMT" w:hAnsi="Arial" w:cs="Arial"/>
          <w:color w:val="000000"/>
          <w:sz w:val="24"/>
          <w:szCs w:val="24"/>
        </w:rPr>
        <w:t xml:space="preserve">The </w:t>
      </w:r>
      <w:r>
        <w:rPr>
          <w:rFonts w:ascii="Arial" w:eastAsia="ArialMT" w:hAnsi="Arial" w:cs="Arial"/>
          <w:color w:val="000000"/>
          <w:sz w:val="24"/>
          <w:szCs w:val="24"/>
        </w:rPr>
        <w:t>S</w:t>
      </w:r>
      <w:r w:rsidRPr="009A16F0">
        <w:rPr>
          <w:rFonts w:ascii="Arial" w:eastAsia="ArialMT" w:hAnsi="Arial" w:cs="Arial"/>
          <w:color w:val="000000"/>
          <w:sz w:val="24"/>
          <w:szCs w:val="24"/>
        </w:rPr>
        <w:t>upplier must operate an appropriate</w:t>
      </w:r>
      <w:r>
        <w:rPr>
          <w:rFonts w:ascii="Arial" w:eastAsia="ArialMT" w:hAnsi="Arial" w:cs="Arial"/>
          <w:color w:val="000000"/>
          <w:sz w:val="24"/>
          <w:szCs w:val="24"/>
        </w:rPr>
        <w:t xml:space="preserve"> </w:t>
      </w:r>
      <w:r w:rsidRPr="009A16F0">
        <w:rPr>
          <w:rFonts w:ascii="Arial" w:eastAsia="ArialMT" w:hAnsi="Arial" w:cs="Arial"/>
          <w:color w:val="000000"/>
          <w:sz w:val="24"/>
          <w:szCs w:val="24"/>
        </w:rPr>
        <w:t>access control regime to ensure that users and administrators of the service are uniquely</w:t>
      </w:r>
      <w:r>
        <w:rPr>
          <w:rFonts w:ascii="Arial" w:eastAsia="ArialMT" w:hAnsi="Arial" w:cs="Arial"/>
          <w:color w:val="000000"/>
          <w:sz w:val="24"/>
          <w:szCs w:val="24"/>
        </w:rPr>
        <w:t xml:space="preserve"> </w:t>
      </w:r>
      <w:r w:rsidRPr="009A16F0">
        <w:rPr>
          <w:rFonts w:ascii="Arial" w:eastAsia="ArialMT" w:hAnsi="Arial" w:cs="Arial"/>
          <w:color w:val="000000"/>
          <w:sz w:val="24"/>
          <w:szCs w:val="24"/>
        </w:rPr>
        <w:t xml:space="preserve">identified. The </w:t>
      </w:r>
      <w:r>
        <w:rPr>
          <w:rFonts w:ascii="Arial" w:eastAsia="ArialMT" w:hAnsi="Arial" w:cs="Arial"/>
          <w:color w:val="000000"/>
          <w:sz w:val="24"/>
          <w:szCs w:val="24"/>
        </w:rPr>
        <w:t>S</w:t>
      </w:r>
      <w:r w:rsidRPr="009A16F0">
        <w:rPr>
          <w:rFonts w:ascii="Arial" w:eastAsia="ArialMT" w:hAnsi="Arial" w:cs="Arial"/>
          <w:color w:val="000000"/>
          <w:sz w:val="24"/>
          <w:szCs w:val="24"/>
        </w:rPr>
        <w:t>upplier must retain records of access to the physical sites and to the service.</w:t>
      </w:r>
    </w:p>
    <w:p w14:paraId="7F48AED5" w14:textId="77777777" w:rsidR="00381AF7" w:rsidRPr="009A16F0" w:rsidRDefault="00381AF7" w:rsidP="00381AF7">
      <w:pPr>
        <w:autoSpaceDE w:val="0"/>
        <w:autoSpaceDN w:val="0"/>
        <w:adjustRightInd w:val="0"/>
        <w:spacing w:after="0" w:line="240" w:lineRule="auto"/>
        <w:rPr>
          <w:rFonts w:ascii="Arial" w:eastAsia="ArialMT" w:hAnsi="Arial" w:cs="Arial"/>
          <w:color w:val="000000"/>
          <w:sz w:val="24"/>
          <w:szCs w:val="24"/>
        </w:rPr>
      </w:pPr>
    </w:p>
    <w:p w14:paraId="4FD33E80" w14:textId="3EA28437" w:rsidR="00381AF7" w:rsidRPr="009A16F0" w:rsidRDefault="00381AF7" w:rsidP="00381AF7">
      <w:pPr>
        <w:autoSpaceDE w:val="0"/>
        <w:autoSpaceDN w:val="0"/>
        <w:adjustRightInd w:val="0"/>
        <w:spacing w:after="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 xml:space="preserve">Data Destruction/Deletion e.g. </w:t>
      </w:r>
      <w:r w:rsidRPr="009A16F0">
        <w:rPr>
          <w:rFonts w:ascii="Arial" w:eastAsia="ArialMT" w:hAnsi="Arial" w:cs="Arial"/>
          <w:color w:val="000000"/>
          <w:sz w:val="24"/>
          <w:szCs w:val="24"/>
        </w:rPr>
        <w:t>The Supplier must be able to demonstrate they can supply a</w:t>
      </w:r>
      <w:r>
        <w:rPr>
          <w:rFonts w:ascii="Arial" w:eastAsia="ArialMT" w:hAnsi="Arial" w:cs="Arial"/>
          <w:color w:val="000000"/>
          <w:sz w:val="24"/>
          <w:szCs w:val="24"/>
        </w:rPr>
        <w:t xml:space="preserve"> </w:t>
      </w:r>
      <w:r w:rsidRPr="009A16F0">
        <w:rPr>
          <w:rFonts w:ascii="Arial" w:eastAsia="ArialMT" w:hAnsi="Arial" w:cs="Arial"/>
          <w:color w:val="000000"/>
          <w:sz w:val="24"/>
          <w:szCs w:val="24"/>
        </w:rPr>
        <w:t>copy of all data on request or at termination of the service, and must be able to securely</w:t>
      </w:r>
      <w:r>
        <w:rPr>
          <w:rFonts w:ascii="Arial" w:eastAsia="ArialMT" w:hAnsi="Arial" w:cs="Arial"/>
          <w:color w:val="000000"/>
          <w:sz w:val="24"/>
          <w:szCs w:val="24"/>
        </w:rPr>
        <w:t xml:space="preserve"> </w:t>
      </w:r>
      <w:r w:rsidRPr="009A16F0">
        <w:rPr>
          <w:rFonts w:ascii="Arial" w:eastAsia="ArialMT" w:hAnsi="Arial" w:cs="Arial"/>
          <w:color w:val="000000"/>
          <w:sz w:val="24"/>
          <w:szCs w:val="24"/>
        </w:rPr>
        <w:t>erase or destroy all data and media that the Authority/Buyer data has been stored and</w:t>
      </w:r>
      <w:r>
        <w:rPr>
          <w:rFonts w:ascii="Arial" w:eastAsia="ArialMT" w:hAnsi="Arial" w:cs="Arial"/>
          <w:color w:val="000000"/>
          <w:sz w:val="24"/>
          <w:szCs w:val="24"/>
        </w:rPr>
        <w:t xml:space="preserve"> </w:t>
      </w:r>
      <w:r w:rsidRPr="009A16F0">
        <w:rPr>
          <w:rFonts w:ascii="Arial" w:eastAsia="ArialMT" w:hAnsi="Arial" w:cs="Arial"/>
          <w:color w:val="000000"/>
          <w:sz w:val="24"/>
          <w:szCs w:val="24"/>
        </w:rPr>
        <w:t>processed on.</w:t>
      </w:r>
    </w:p>
    <w:p w14:paraId="370E3751" w14:textId="77777777" w:rsidR="00381AF7" w:rsidRDefault="00381AF7" w:rsidP="00381AF7">
      <w:pPr>
        <w:autoSpaceDE w:val="0"/>
        <w:autoSpaceDN w:val="0"/>
        <w:adjustRightInd w:val="0"/>
        <w:spacing w:after="0" w:line="240" w:lineRule="auto"/>
        <w:rPr>
          <w:rFonts w:ascii="Arial" w:eastAsia="ArialMT" w:hAnsi="Arial" w:cs="Arial"/>
          <w:b/>
          <w:bCs/>
          <w:color w:val="000000"/>
          <w:sz w:val="24"/>
          <w:szCs w:val="24"/>
        </w:rPr>
      </w:pPr>
    </w:p>
    <w:p w14:paraId="5B78D28B" w14:textId="3A867CB8" w:rsidR="00381AF7" w:rsidRDefault="00381AF7" w:rsidP="00381AF7">
      <w:pPr>
        <w:autoSpaceDE w:val="0"/>
        <w:autoSpaceDN w:val="0"/>
        <w:adjustRightInd w:val="0"/>
        <w:spacing w:after="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 xml:space="preserve">Audit and Protective Monitoring e.g. </w:t>
      </w:r>
      <w:r w:rsidRPr="009A16F0">
        <w:rPr>
          <w:rFonts w:ascii="Arial" w:eastAsia="ArialMT" w:hAnsi="Arial" w:cs="Arial"/>
          <w:color w:val="000000"/>
          <w:sz w:val="24"/>
          <w:szCs w:val="24"/>
        </w:rPr>
        <w:t>The Supplier shall collect audit records which</w:t>
      </w:r>
      <w:r>
        <w:rPr>
          <w:rFonts w:ascii="Arial" w:eastAsia="ArialMT" w:hAnsi="Arial" w:cs="Arial"/>
          <w:color w:val="000000"/>
          <w:sz w:val="24"/>
          <w:szCs w:val="24"/>
        </w:rPr>
        <w:t xml:space="preserve"> </w:t>
      </w:r>
      <w:r w:rsidRPr="009A16F0">
        <w:rPr>
          <w:rFonts w:ascii="Arial" w:eastAsia="ArialMT" w:hAnsi="Arial" w:cs="Arial"/>
          <w:color w:val="000000"/>
          <w:sz w:val="24"/>
          <w:szCs w:val="24"/>
        </w:rPr>
        <w:t>relate to</w:t>
      </w:r>
      <w:r>
        <w:rPr>
          <w:rFonts w:ascii="Arial" w:eastAsia="ArialMT" w:hAnsi="Arial" w:cs="Arial"/>
          <w:color w:val="000000"/>
          <w:sz w:val="24"/>
          <w:szCs w:val="24"/>
        </w:rPr>
        <w:t xml:space="preserve"> </w:t>
      </w:r>
      <w:r w:rsidRPr="009A16F0">
        <w:rPr>
          <w:rFonts w:ascii="Arial" w:eastAsia="ArialMT" w:hAnsi="Arial" w:cs="Arial"/>
          <w:color w:val="000000"/>
          <w:sz w:val="24"/>
          <w:szCs w:val="24"/>
        </w:rPr>
        <w:t>security events in delivery of the service or that would support the analysis of potential and</w:t>
      </w:r>
      <w:r>
        <w:rPr>
          <w:rFonts w:ascii="Arial" w:eastAsia="ArialMT" w:hAnsi="Arial" w:cs="Arial"/>
          <w:color w:val="000000"/>
          <w:sz w:val="24"/>
          <w:szCs w:val="24"/>
        </w:rPr>
        <w:t xml:space="preserve"> </w:t>
      </w:r>
      <w:r w:rsidRPr="009A16F0">
        <w:rPr>
          <w:rFonts w:ascii="Arial" w:eastAsia="ArialMT" w:hAnsi="Arial" w:cs="Arial"/>
          <w:color w:val="000000"/>
          <w:sz w:val="24"/>
          <w:szCs w:val="24"/>
        </w:rPr>
        <w:t>actual compromises. In order to facilitate effective monitoring and forensic readiness such</w:t>
      </w:r>
      <w:r>
        <w:rPr>
          <w:rFonts w:ascii="Arial" w:eastAsia="ArialMT" w:hAnsi="Arial" w:cs="Arial"/>
          <w:color w:val="000000"/>
          <w:sz w:val="24"/>
          <w:szCs w:val="24"/>
        </w:rPr>
        <w:t xml:space="preserve"> </w:t>
      </w:r>
      <w:r w:rsidRPr="009A16F0">
        <w:rPr>
          <w:rFonts w:ascii="Arial" w:eastAsia="ArialMT" w:hAnsi="Arial" w:cs="Arial"/>
          <w:color w:val="000000"/>
          <w:sz w:val="24"/>
          <w:szCs w:val="24"/>
        </w:rPr>
        <w:t>Supplier audit records should (as a minimum) include</w:t>
      </w:r>
      <w:r>
        <w:rPr>
          <w:rFonts w:ascii="Arial" w:eastAsia="ArialMT" w:hAnsi="Arial" w:cs="Arial"/>
          <w:color w:val="000000"/>
          <w:sz w:val="24"/>
          <w:szCs w:val="24"/>
        </w:rPr>
        <w:t xml:space="preserve"> </w:t>
      </w:r>
      <w:r w:rsidRPr="009A16F0">
        <w:rPr>
          <w:rFonts w:ascii="Arial" w:eastAsia="ArialMT" w:hAnsi="Arial" w:cs="Arial"/>
          <w:color w:val="000000"/>
          <w:sz w:val="24"/>
          <w:szCs w:val="24"/>
        </w:rPr>
        <w:t>regular reports and alerts setting out</w:t>
      </w:r>
      <w:r>
        <w:rPr>
          <w:rFonts w:ascii="Arial" w:eastAsia="ArialMT" w:hAnsi="Arial" w:cs="Arial"/>
          <w:color w:val="000000"/>
          <w:sz w:val="24"/>
          <w:szCs w:val="24"/>
        </w:rPr>
        <w:t xml:space="preserve"> </w:t>
      </w:r>
      <w:r w:rsidRPr="009A16F0">
        <w:rPr>
          <w:rFonts w:ascii="Arial" w:eastAsia="ArialMT" w:hAnsi="Arial" w:cs="Arial"/>
          <w:color w:val="000000"/>
          <w:sz w:val="24"/>
          <w:szCs w:val="24"/>
        </w:rPr>
        <w:t>details of access by users of the service, to enable the identification of (without limitation)</w:t>
      </w:r>
      <w:r>
        <w:rPr>
          <w:rFonts w:ascii="Arial" w:eastAsia="ArialMT" w:hAnsi="Arial" w:cs="Arial"/>
          <w:color w:val="000000"/>
          <w:sz w:val="24"/>
          <w:szCs w:val="24"/>
        </w:rPr>
        <w:t xml:space="preserve"> </w:t>
      </w:r>
      <w:r w:rsidRPr="009A16F0">
        <w:rPr>
          <w:rFonts w:ascii="Arial" w:eastAsia="ArialMT" w:hAnsi="Arial" w:cs="Arial"/>
          <w:color w:val="000000"/>
          <w:sz w:val="24"/>
          <w:szCs w:val="24"/>
        </w:rPr>
        <w:t>changing access trends, any unusual</w:t>
      </w:r>
      <w:r>
        <w:rPr>
          <w:rFonts w:ascii="Arial" w:eastAsia="ArialMT" w:hAnsi="Arial" w:cs="Arial"/>
          <w:color w:val="000000"/>
          <w:sz w:val="24"/>
          <w:szCs w:val="24"/>
        </w:rPr>
        <w:t xml:space="preserve"> </w:t>
      </w:r>
      <w:r w:rsidRPr="009A16F0">
        <w:rPr>
          <w:rFonts w:ascii="Arial" w:eastAsia="ArialMT" w:hAnsi="Arial" w:cs="Arial"/>
          <w:color w:val="000000"/>
          <w:sz w:val="24"/>
          <w:szCs w:val="24"/>
        </w:rPr>
        <w:t>patterns of usage and/or accounts accessing higher</w:t>
      </w:r>
      <w:r>
        <w:rPr>
          <w:rFonts w:ascii="Arial" w:eastAsia="ArialMT" w:hAnsi="Arial" w:cs="Arial"/>
          <w:color w:val="000000"/>
          <w:sz w:val="24"/>
          <w:szCs w:val="24"/>
        </w:rPr>
        <w:t xml:space="preserve"> </w:t>
      </w:r>
      <w:r w:rsidRPr="009A16F0">
        <w:rPr>
          <w:rFonts w:ascii="Arial" w:eastAsia="ArialMT" w:hAnsi="Arial" w:cs="Arial"/>
          <w:color w:val="000000"/>
          <w:sz w:val="24"/>
          <w:szCs w:val="24"/>
        </w:rPr>
        <w:t>than average amounts of Authority/Buyer Data. The retention periods for audit records and</w:t>
      </w:r>
      <w:r>
        <w:rPr>
          <w:rFonts w:ascii="Arial" w:eastAsia="ArialMT" w:hAnsi="Arial" w:cs="Arial"/>
          <w:color w:val="000000"/>
          <w:sz w:val="24"/>
          <w:szCs w:val="24"/>
        </w:rPr>
        <w:t xml:space="preserve"> </w:t>
      </w:r>
      <w:r w:rsidRPr="009A16F0">
        <w:rPr>
          <w:rFonts w:ascii="Arial" w:eastAsia="ArialMT" w:hAnsi="Arial" w:cs="Arial"/>
          <w:color w:val="000000"/>
          <w:sz w:val="24"/>
          <w:szCs w:val="24"/>
        </w:rPr>
        <w:t>event logs must be agreed with the Authority/Buyer and documented.</w:t>
      </w:r>
    </w:p>
    <w:p w14:paraId="546B5F35" w14:textId="77777777" w:rsidR="00381AF7" w:rsidRPr="009A16F0" w:rsidRDefault="00381AF7" w:rsidP="00381AF7">
      <w:pPr>
        <w:autoSpaceDE w:val="0"/>
        <w:autoSpaceDN w:val="0"/>
        <w:adjustRightInd w:val="0"/>
        <w:spacing w:after="0" w:line="240" w:lineRule="auto"/>
        <w:rPr>
          <w:rFonts w:ascii="Arial" w:eastAsia="ArialMT" w:hAnsi="Arial" w:cs="Arial"/>
          <w:color w:val="000000"/>
          <w:sz w:val="24"/>
          <w:szCs w:val="24"/>
        </w:rPr>
      </w:pPr>
    </w:p>
    <w:p w14:paraId="46F6462F" w14:textId="1FC6C2CC" w:rsidR="00381AF7" w:rsidRDefault="00381AF7" w:rsidP="00381AF7">
      <w:pPr>
        <w:autoSpaceDE w:val="0"/>
        <w:autoSpaceDN w:val="0"/>
        <w:adjustRightInd w:val="0"/>
        <w:spacing w:after="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Location of Authority/Buyer Data e.g.</w:t>
      </w:r>
      <w:r>
        <w:rPr>
          <w:rFonts w:ascii="Arial" w:eastAsia="ArialMT" w:hAnsi="Arial" w:cs="Arial"/>
          <w:b/>
          <w:bCs/>
          <w:color w:val="000000"/>
          <w:sz w:val="24"/>
          <w:szCs w:val="24"/>
        </w:rPr>
        <w:t xml:space="preserve"> </w:t>
      </w:r>
      <w:r w:rsidRPr="009A16F0">
        <w:rPr>
          <w:rFonts w:ascii="Arial" w:eastAsia="ArialMT" w:hAnsi="Arial" w:cs="Arial"/>
          <w:color w:val="000000"/>
          <w:sz w:val="24"/>
          <w:szCs w:val="24"/>
        </w:rPr>
        <w:t>The Supplier shall not, and shall procure</w:t>
      </w:r>
      <w:r>
        <w:rPr>
          <w:rFonts w:ascii="Arial" w:eastAsia="ArialMT" w:hAnsi="Arial" w:cs="Arial"/>
          <w:color w:val="000000"/>
          <w:sz w:val="24"/>
          <w:szCs w:val="24"/>
        </w:rPr>
        <w:t xml:space="preserve"> </w:t>
      </w:r>
      <w:r w:rsidRPr="009A16F0">
        <w:rPr>
          <w:rFonts w:ascii="Arial" w:eastAsia="ArialMT" w:hAnsi="Arial" w:cs="Arial"/>
          <w:color w:val="000000"/>
          <w:sz w:val="24"/>
          <w:szCs w:val="24"/>
        </w:rPr>
        <w:t>that none of</w:t>
      </w:r>
      <w:r>
        <w:rPr>
          <w:rFonts w:ascii="Arial" w:eastAsia="ArialMT" w:hAnsi="Arial" w:cs="Arial"/>
          <w:color w:val="000000"/>
          <w:sz w:val="24"/>
          <w:szCs w:val="24"/>
        </w:rPr>
        <w:t xml:space="preserve"> </w:t>
      </w:r>
      <w:r w:rsidRPr="009A16F0">
        <w:rPr>
          <w:rFonts w:ascii="Arial" w:eastAsia="ArialMT" w:hAnsi="Arial" w:cs="Arial"/>
          <w:color w:val="000000"/>
          <w:sz w:val="24"/>
          <w:szCs w:val="24"/>
        </w:rPr>
        <w:t>its Sub-contractors, process Authority/Buyer Data outside the EEA without the prior written</w:t>
      </w:r>
      <w:r>
        <w:rPr>
          <w:rFonts w:ascii="Arial" w:eastAsia="ArialMT" w:hAnsi="Arial" w:cs="Arial"/>
          <w:color w:val="000000"/>
          <w:sz w:val="24"/>
          <w:szCs w:val="24"/>
        </w:rPr>
        <w:t xml:space="preserve"> </w:t>
      </w:r>
      <w:r w:rsidRPr="009A16F0">
        <w:rPr>
          <w:rFonts w:ascii="Arial" w:eastAsia="ArialMT" w:hAnsi="Arial" w:cs="Arial"/>
          <w:color w:val="000000"/>
          <w:sz w:val="24"/>
          <w:szCs w:val="24"/>
        </w:rPr>
        <w:t>consent of the Authority/Buyer and the Supplier shall not</w:t>
      </w:r>
      <w:r>
        <w:rPr>
          <w:rFonts w:ascii="Arial" w:eastAsia="ArialMT" w:hAnsi="Arial" w:cs="Arial"/>
          <w:color w:val="000000"/>
          <w:sz w:val="24"/>
          <w:szCs w:val="24"/>
        </w:rPr>
        <w:t xml:space="preserve"> </w:t>
      </w:r>
      <w:r w:rsidRPr="009A16F0">
        <w:rPr>
          <w:rFonts w:ascii="Arial" w:eastAsia="ArialMT" w:hAnsi="Arial" w:cs="Arial"/>
          <w:color w:val="000000"/>
          <w:sz w:val="24"/>
          <w:szCs w:val="24"/>
        </w:rPr>
        <w:t>change where it or any of its</w:t>
      </w:r>
      <w:r>
        <w:rPr>
          <w:rFonts w:ascii="Arial" w:eastAsia="ArialMT" w:hAnsi="Arial" w:cs="Arial"/>
          <w:color w:val="000000"/>
          <w:sz w:val="24"/>
          <w:szCs w:val="24"/>
        </w:rPr>
        <w:t xml:space="preserve"> </w:t>
      </w:r>
      <w:r w:rsidRPr="009A16F0">
        <w:rPr>
          <w:rFonts w:ascii="Arial" w:eastAsia="ArialMT" w:hAnsi="Arial" w:cs="Arial"/>
          <w:color w:val="000000"/>
          <w:sz w:val="24"/>
          <w:szCs w:val="24"/>
        </w:rPr>
        <w:t>Sub-contractors process Authority/Buyer Data without</w:t>
      </w:r>
      <w:r>
        <w:rPr>
          <w:rFonts w:ascii="Arial" w:eastAsia="ArialMT" w:hAnsi="Arial" w:cs="Arial"/>
          <w:color w:val="000000"/>
          <w:sz w:val="24"/>
          <w:szCs w:val="24"/>
        </w:rPr>
        <w:t xml:space="preserve"> </w:t>
      </w:r>
      <w:r w:rsidRPr="009A16F0">
        <w:rPr>
          <w:rFonts w:ascii="Arial" w:eastAsia="ArialMT" w:hAnsi="Arial" w:cs="Arial"/>
          <w:color w:val="000000"/>
          <w:sz w:val="24"/>
          <w:szCs w:val="24"/>
        </w:rPr>
        <w:t>the Authority/Buyer's prior written</w:t>
      </w:r>
      <w:r>
        <w:rPr>
          <w:rFonts w:ascii="Arial" w:eastAsia="ArialMT" w:hAnsi="Arial" w:cs="Arial"/>
          <w:color w:val="000000"/>
          <w:sz w:val="24"/>
          <w:szCs w:val="24"/>
        </w:rPr>
        <w:t xml:space="preserve"> </w:t>
      </w:r>
      <w:r w:rsidRPr="009A16F0">
        <w:rPr>
          <w:rFonts w:ascii="Arial" w:eastAsia="ArialMT" w:hAnsi="Arial" w:cs="Arial"/>
          <w:color w:val="000000"/>
          <w:sz w:val="24"/>
          <w:szCs w:val="24"/>
        </w:rPr>
        <w:t>consent which may be subject to conditions.</w:t>
      </w:r>
    </w:p>
    <w:p w14:paraId="272BC13C" w14:textId="77777777" w:rsidR="00381AF7" w:rsidRPr="009A16F0" w:rsidRDefault="00381AF7" w:rsidP="00381AF7">
      <w:pPr>
        <w:autoSpaceDE w:val="0"/>
        <w:autoSpaceDN w:val="0"/>
        <w:adjustRightInd w:val="0"/>
        <w:spacing w:after="0" w:line="240" w:lineRule="auto"/>
        <w:rPr>
          <w:rFonts w:ascii="Arial" w:eastAsia="ArialMT" w:hAnsi="Arial" w:cs="Arial"/>
          <w:color w:val="000000"/>
          <w:sz w:val="24"/>
          <w:szCs w:val="24"/>
        </w:rPr>
      </w:pPr>
    </w:p>
    <w:p w14:paraId="3429E2D9" w14:textId="484C3AD1" w:rsidR="00381AF7" w:rsidRDefault="00381AF7" w:rsidP="00381AF7">
      <w:pPr>
        <w:autoSpaceDE w:val="0"/>
        <w:autoSpaceDN w:val="0"/>
        <w:adjustRightInd w:val="0"/>
        <w:spacing w:after="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 xml:space="preserve">Vulnerabilities and Corrective Action e.g. </w:t>
      </w:r>
      <w:r w:rsidRPr="009A16F0">
        <w:rPr>
          <w:rFonts w:ascii="Arial" w:eastAsia="ArialMT" w:hAnsi="Arial" w:cs="Arial"/>
          <w:color w:val="000000"/>
          <w:sz w:val="24"/>
          <w:szCs w:val="24"/>
        </w:rPr>
        <w:t>Suppliers shall procure and implement security</w:t>
      </w:r>
      <w:r>
        <w:rPr>
          <w:rFonts w:ascii="Arial" w:eastAsia="ArialMT" w:hAnsi="Arial" w:cs="Arial"/>
          <w:color w:val="000000"/>
          <w:sz w:val="24"/>
          <w:szCs w:val="24"/>
        </w:rPr>
        <w:t xml:space="preserve"> </w:t>
      </w:r>
      <w:r w:rsidRPr="009A16F0">
        <w:rPr>
          <w:rFonts w:ascii="Arial" w:eastAsia="ArialMT" w:hAnsi="Arial" w:cs="Arial"/>
          <w:color w:val="000000"/>
          <w:sz w:val="24"/>
          <w:szCs w:val="24"/>
        </w:rPr>
        <w:t>patches to vulnerabilities in accordance with the timescales specified in the NCSC Cloud</w:t>
      </w:r>
      <w:r>
        <w:rPr>
          <w:rFonts w:ascii="Arial" w:eastAsia="ArialMT" w:hAnsi="Arial" w:cs="Arial"/>
          <w:color w:val="000000"/>
          <w:sz w:val="24"/>
          <w:szCs w:val="24"/>
        </w:rPr>
        <w:t xml:space="preserve"> </w:t>
      </w:r>
      <w:r w:rsidRPr="009A16F0">
        <w:rPr>
          <w:rFonts w:ascii="Arial" w:eastAsia="ArialMT" w:hAnsi="Arial" w:cs="Arial"/>
          <w:color w:val="000000"/>
          <w:sz w:val="24"/>
          <w:szCs w:val="24"/>
        </w:rPr>
        <w:t>Security Principle 5.</w:t>
      </w:r>
    </w:p>
    <w:p w14:paraId="2F792CCB" w14:textId="77777777" w:rsidR="00381AF7" w:rsidRPr="009A16F0" w:rsidRDefault="00381AF7" w:rsidP="00381AF7">
      <w:pPr>
        <w:autoSpaceDE w:val="0"/>
        <w:autoSpaceDN w:val="0"/>
        <w:adjustRightInd w:val="0"/>
        <w:spacing w:after="0" w:line="240" w:lineRule="auto"/>
        <w:rPr>
          <w:rFonts w:ascii="Arial" w:eastAsia="ArialMT" w:hAnsi="Arial" w:cs="Arial"/>
          <w:color w:val="000000"/>
          <w:sz w:val="24"/>
          <w:szCs w:val="24"/>
        </w:rPr>
      </w:pPr>
    </w:p>
    <w:p w14:paraId="5A230590" w14:textId="099FE69A" w:rsidR="00381AF7" w:rsidRDefault="00381AF7" w:rsidP="00381AF7">
      <w:pPr>
        <w:autoSpaceDE w:val="0"/>
        <w:autoSpaceDN w:val="0"/>
        <w:adjustRightInd w:val="0"/>
        <w:spacing w:after="0" w:line="240" w:lineRule="auto"/>
        <w:rPr>
          <w:rFonts w:ascii="Arial" w:eastAsia="ArialMT" w:hAnsi="Arial" w:cs="Arial"/>
          <w:color w:val="000000"/>
          <w:sz w:val="24"/>
          <w:szCs w:val="24"/>
        </w:rPr>
      </w:pPr>
      <w:r w:rsidRPr="009A16F0">
        <w:rPr>
          <w:rFonts w:ascii="Arial" w:eastAsia="ArialMT" w:hAnsi="Arial" w:cs="Arial"/>
          <w:color w:val="000000"/>
          <w:sz w:val="24"/>
          <w:szCs w:val="24"/>
        </w:rPr>
        <w:t>Suppliers must ensure that all COTS Software and Third Party COTS Software be</w:t>
      </w:r>
      <w:r>
        <w:rPr>
          <w:rFonts w:ascii="Arial" w:eastAsia="ArialMT" w:hAnsi="Arial" w:cs="Arial"/>
          <w:color w:val="000000"/>
          <w:sz w:val="24"/>
          <w:szCs w:val="24"/>
        </w:rPr>
        <w:t xml:space="preserve"> </w:t>
      </w:r>
      <w:r w:rsidRPr="009A16F0">
        <w:rPr>
          <w:rFonts w:ascii="Arial" w:eastAsia="ArialMT" w:hAnsi="Arial" w:cs="Arial"/>
          <w:color w:val="000000"/>
          <w:sz w:val="24"/>
          <w:szCs w:val="24"/>
        </w:rPr>
        <w:t>kept up to</w:t>
      </w:r>
      <w:r>
        <w:rPr>
          <w:rFonts w:ascii="Arial" w:eastAsia="ArialMT" w:hAnsi="Arial" w:cs="Arial"/>
          <w:color w:val="000000"/>
          <w:sz w:val="24"/>
          <w:szCs w:val="24"/>
        </w:rPr>
        <w:t xml:space="preserve"> </w:t>
      </w:r>
      <w:r w:rsidRPr="009A16F0">
        <w:rPr>
          <w:rFonts w:ascii="Arial" w:eastAsia="ArialMT" w:hAnsi="Arial" w:cs="Arial"/>
          <w:color w:val="000000"/>
          <w:sz w:val="24"/>
          <w:szCs w:val="24"/>
        </w:rPr>
        <w:t>date such that all Supplier COTS Software and Third Party COTS</w:t>
      </w:r>
      <w:r>
        <w:rPr>
          <w:rFonts w:ascii="Arial" w:eastAsia="ArialMT" w:hAnsi="Arial" w:cs="Arial"/>
          <w:color w:val="000000"/>
          <w:sz w:val="24"/>
          <w:szCs w:val="24"/>
        </w:rPr>
        <w:t xml:space="preserve"> </w:t>
      </w:r>
      <w:r w:rsidRPr="009A16F0">
        <w:rPr>
          <w:rFonts w:ascii="Arial" w:eastAsia="ArialMT" w:hAnsi="Arial" w:cs="Arial"/>
          <w:color w:val="000000"/>
          <w:sz w:val="24"/>
          <w:szCs w:val="24"/>
        </w:rPr>
        <w:t>Software are always in</w:t>
      </w:r>
      <w:r>
        <w:rPr>
          <w:rFonts w:ascii="Arial" w:eastAsia="ArialMT" w:hAnsi="Arial" w:cs="Arial"/>
          <w:color w:val="000000"/>
          <w:sz w:val="24"/>
          <w:szCs w:val="24"/>
        </w:rPr>
        <w:t xml:space="preserve"> </w:t>
      </w:r>
      <w:r w:rsidRPr="009A16F0">
        <w:rPr>
          <w:rFonts w:ascii="Arial" w:eastAsia="ArialMT" w:hAnsi="Arial" w:cs="Arial"/>
          <w:color w:val="000000"/>
          <w:sz w:val="24"/>
          <w:szCs w:val="24"/>
        </w:rPr>
        <w:t>mainstream support.</w:t>
      </w:r>
    </w:p>
    <w:p w14:paraId="565E6993" w14:textId="77777777" w:rsidR="00381AF7" w:rsidRPr="009A16F0" w:rsidRDefault="00381AF7" w:rsidP="00381AF7">
      <w:pPr>
        <w:autoSpaceDE w:val="0"/>
        <w:autoSpaceDN w:val="0"/>
        <w:adjustRightInd w:val="0"/>
        <w:spacing w:after="0" w:line="240" w:lineRule="auto"/>
        <w:rPr>
          <w:rFonts w:ascii="Arial" w:eastAsia="ArialMT" w:hAnsi="Arial" w:cs="Arial"/>
          <w:color w:val="000000"/>
          <w:sz w:val="24"/>
          <w:szCs w:val="24"/>
        </w:rPr>
      </w:pPr>
    </w:p>
    <w:p w14:paraId="0C995DE0" w14:textId="77777777" w:rsidR="00381AF7" w:rsidRPr="009A16F0" w:rsidRDefault="00381AF7" w:rsidP="00381AF7">
      <w:pPr>
        <w:autoSpaceDE w:val="0"/>
        <w:autoSpaceDN w:val="0"/>
        <w:adjustRightInd w:val="0"/>
        <w:spacing w:after="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 xml:space="preserve">Secure Architecture e.g. </w:t>
      </w:r>
      <w:r w:rsidRPr="009A16F0">
        <w:rPr>
          <w:rFonts w:ascii="Arial" w:eastAsia="ArialMT" w:hAnsi="Arial" w:cs="Arial"/>
          <w:color w:val="000000"/>
          <w:sz w:val="24"/>
          <w:szCs w:val="24"/>
        </w:rPr>
        <w:t>Suppliers should design the service in accordance with:</w:t>
      </w:r>
    </w:p>
    <w:p w14:paraId="72B317D0" w14:textId="1B416FD4" w:rsidR="00381AF7" w:rsidRPr="009A16F0" w:rsidRDefault="00381AF7" w:rsidP="009A16F0">
      <w:pPr>
        <w:pStyle w:val="ListParagraph"/>
        <w:numPr>
          <w:ilvl w:val="0"/>
          <w:numId w:val="17"/>
        </w:numPr>
        <w:autoSpaceDE w:val="0"/>
        <w:adjustRightInd w:val="0"/>
        <w:spacing w:after="0" w:line="240" w:lineRule="auto"/>
        <w:rPr>
          <w:rFonts w:ascii="Arial" w:eastAsia="ArialMT" w:hAnsi="Arial" w:cs="Arial"/>
          <w:color w:val="000000"/>
          <w:sz w:val="24"/>
          <w:szCs w:val="24"/>
        </w:rPr>
      </w:pPr>
      <w:r w:rsidRPr="009A16F0">
        <w:rPr>
          <w:rFonts w:ascii="Arial" w:eastAsia="ArialMT" w:hAnsi="Arial" w:cs="Arial"/>
          <w:color w:val="000000"/>
          <w:sz w:val="24"/>
          <w:szCs w:val="24"/>
        </w:rPr>
        <w:t>NCSC "</w:t>
      </w:r>
      <w:r w:rsidRPr="009A16F0">
        <w:rPr>
          <w:rFonts w:ascii="Arial" w:eastAsia="ArialMT" w:hAnsi="Arial" w:cs="Arial"/>
          <w:color w:val="1155CD"/>
          <w:sz w:val="24"/>
          <w:szCs w:val="24"/>
        </w:rPr>
        <w:t>Security Design Principles for Digital Services</w:t>
      </w:r>
      <w:r w:rsidRPr="009A16F0">
        <w:rPr>
          <w:rFonts w:ascii="Arial" w:eastAsia="ArialMT" w:hAnsi="Arial" w:cs="Arial"/>
          <w:color w:val="000000"/>
          <w:sz w:val="24"/>
          <w:szCs w:val="24"/>
        </w:rPr>
        <w:t>"</w:t>
      </w:r>
    </w:p>
    <w:p w14:paraId="5BA584AA" w14:textId="1A25758D" w:rsidR="00381AF7" w:rsidRPr="009A16F0" w:rsidRDefault="00381AF7" w:rsidP="009A16F0">
      <w:pPr>
        <w:pStyle w:val="ListParagraph"/>
        <w:numPr>
          <w:ilvl w:val="0"/>
          <w:numId w:val="17"/>
        </w:numPr>
        <w:autoSpaceDE w:val="0"/>
        <w:adjustRightInd w:val="0"/>
        <w:spacing w:after="0" w:line="240" w:lineRule="auto"/>
        <w:rPr>
          <w:rFonts w:ascii="Arial" w:eastAsia="ArialMT" w:hAnsi="Arial" w:cs="Arial"/>
          <w:color w:val="000000"/>
          <w:sz w:val="24"/>
          <w:szCs w:val="24"/>
        </w:rPr>
      </w:pPr>
      <w:r w:rsidRPr="009A16F0">
        <w:rPr>
          <w:rFonts w:ascii="Arial" w:eastAsia="ArialMT" w:hAnsi="Arial" w:cs="Arial"/>
          <w:color w:val="000000"/>
          <w:sz w:val="24"/>
          <w:szCs w:val="24"/>
        </w:rPr>
        <w:lastRenderedPageBreak/>
        <w:t>NCSC "</w:t>
      </w:r>
      <w:r w:rsidRPr="009A16F0">
        <w:rPr>
          <w:rFonts w:ascii="Arial" w:eastAsia="ArialMT" w:hAnsi="Arial" w:cs="Arial"/>
          <w:color w:val="1155CD"/>
          <w:sz w:val="24"/>
          <w:szCs w:val="24"/>
        </w:rPr>
        <w:t>Bulk Data Principles</w:t>
      </w:r>
      <w:r w:rsidRPr="009A16F0">
        <w:rPr>
          <w:rFonts w:ascii="Arial" w:eastAsia="ArialMT" w:hAnsi="Arial" w:cs="Arial"/>
          <w:color w:val="000000"/>
          <w:sz w:val="24"/>
          <w:szCs w:val="24"/>
        </w:rPr>
        <w:t>"</w:t>
      </w:r>
    </w:p>
    <w:p w14:paraId="4247179B" w14:textId="6EE0F1B5" w:rsidR="00381AF7" w:rsidRPr="00381AF7" w:rsidRDefault="00381AF7" w:rsidP="00381AF7">
      <w:pPr>
        <w:pStyle w:val="ListParagraph"/>
        <w:numPr>
          <w:ilvl w:val="0"/>
          <w:numId w:val="17"/>
        </w:numPr>
        <w:rPr>
          <w:rFonts w:ascii="Arial" w:eastAsia="Arial" w:hAnsi="Arial" w:cs="Arial"/>
          <w:b/>
          <w:sz w:val="24"/>
          <w:szCs w:val="24"/>
        </w:rPr>
      </w:pPr>
      <w:r w:rsidRPr="009A16F0">
        <w:rPr>
          <w:rFonts w:ascii="Arial" w:eastAsia="ArialMT" w:hAnsi="Arial" w:cs="Arial"/>
          <w:color w:val="000000"/>
          <w:sz w:val="24"/>
          <w:szCs w:val="24"/>
        </w:rPr>
        <w:t>NSCS "</w:t>
      </w:r>
      <w:r w:rsidRPr="009A16F0">
        <w:rPr>
          <w:rFonts w:ascii="Arial" w:eastAsia="ArialMT" w:hAnsi="Arial" w:cs="Arial"/>
          <w:color w:val="1155CD"/>
          <w:sz w:val="24"/>
          <w:szCs w:val="24"/>
        </w:rPr>
        <w:t>Cloud Security Principles</w:t>
      </w:r>
      <w:r w:rsidRPr="009A16F0">
        <w:rPr>
          <w:rFonts w:ascii="Arial" w:eastAsia="ArialMT" w:hAnsi="Arial" w:cs="Arial"/>
          <w:color w:val="000000"/>
          <w:sz w:val="24"/>
          <w:szCs w:val="24"/>
        </w:rPr>
        <w:t>"</w:t>
      </w:r>
    </w:p>
    <w:p w14:paraId="46A59AF9" w14:textId="2AC31A02" w:rsidR="00381AF7" w:rsidRDefault="00381AF7" w:rsidP="00381AF7">
      <w:pPr>
        <w:rPr>
          <w:rFonts w:ascii="Arial" w:eastAsia="Arial" w:hAnsi="Arial" w:cs="Arial"/>
          <w:b/>
          <w:sz w:val="24"/>
          <w:szCs w:val="24"/>
        </w:rPr>
      </w:pPr>
    </w:p>
    <w:p w14:paraId="19C99B1E" w14:textId="66507FF3" w:rsidR="00381AF7" w:rsidRDefault="00381AF7" w:rsidP="00381AF7">
      <w:pPr>
        <w:rPr>
          <w:rFonts w:ascii="Arial" w:eastAsia="Arial" w:hAnsi="Arial" w:cs="Arial"/>
          <w:b/>
          <w:sz w:val="24"/>
          <w:szCs w:val="24"/>
        </w:rPr>
      </w:pPr>
    </w:p>
    <w:p w14:paraId="39497401" w14:textId="51F42553" w:rsidR="00381AF7" w:rsidRDefault="00381AF7" w:rsidP="00381AF7">
      <w:pPr>
        <w:rPr>
          <w:rFonts w:ascii="Arial" w:eastAsia="Arial" w:hAnsi="Arial" w:cs="Arial"/>
          <w:b/>
          <w:sz w:val="24"/>
          <w:szCs w:val="24"/>
        </w:rPr>
      </w:pPr>
    </w:p>
    <w:p w14:paraId="1E48CEA0" w14:textId="6A2B920F" w:rsidR="00381AF7" w:rsidRDefault="00381AF7" w:rsidP="00381AF7">
      <w:pPr>
        <w:rPr>
          <w:rFonts w:ascii="Arial" w:eastAsia="Arial" w:hAnsi="Arial" w:cs="Arial"/>
          <w:b/>
          <w:sz w:val="24"/>
          <w:szCs w:val="24"/>
        </w:rPr>
      </w:pPr>
    </w:p>
    <w:p w14:paraId="248F43A9" w14:textId="272367B0" w:rsidR="00381AF7" w:rsidRDefault="00381AF7" w:rsidP="00381AF7">
      <w:pPr>
        <w:rPr>
          <w:rFonts w:ascii="Arial" w:eastAsia="Arial" w:hAnsi="Arial" w:cs="Arial"/>
          <w:b/>
          <w:sz w:val="24"/>
          <w:szCs w:val="24"/>
        </w:rPr>
      </w:pPr>
    </w:p>
    <w:p w14:paraId="144D94BF" w14:textId="7F5013A3" w:rsidR="00381AF7" w:rsidRDefault="00381AF7" w:rsidP="00381AF7">
      <w:pPr>
        <w:rPr>
          <w:rFonts w:ascii="Arial" w:eastAsia="Arial" w:hAnsi="Arial" w:cs="Arial"/>
          <w:b/>
          <w:sz w:val="24"/>
          <w:szCs w:val="24"/>
        </w:rPr>
      </w:pPr>
    </w:p>
    <w:p w14:paraId="3E0E5385" w14:textId="46A6E02B" w:rsidR="00381AF7" w:rsidRDefault="00381AF7" w:rsidP="00381AF7">
      <w:pPr>
        <w:rPr>
          <w:rFonts w:ascii="Arial" w:eastAsia="Arial" w:hAnsi="Arial" w:cs="Arial"/>
          <w:b/>
          <w:sz w:val="24"/>
          <w:szCs w:val="24"/>
        </w:rPr>
      </w:pPr>
    </w:p>
    <w:p w14:paraId="0AF2BD12" w14:textId="1D4C2126" w:rsidR="00381AF7" w:rsidRDefault="00381AF7" w:rsidP="00381AF7">
      <w:pPr>
        <w:rPr>
          <w:rFonts w:ascii="Arial" w:eastAsia="Arial" w:hAnsi="Arial" w:cs="Arial"/>
          <w:b/>
          <w:sz w:val="24"/>
          <w:szCs w:val="24"/>
        </w:rPr>
      </w:pPr>
    </w:p>
    <w:p w14:paraId="0CA07ED5" w14:textId="042E648F" w:rsidR="00381AF7" w:rsidRDefault="00381AF7" w:rsidP="00381AF7">
      <w:pPr>
        <w:rPr>
          <w:rFonts w:ascii="Arial" w:eastAsia="Arial" w:hAnsi="Arial" w:cs="Arial"/>
          <w:b/>
          <w:sz w:val="24"/>
          <w:szCs w:val="24"/>
        </w:rPr>
      </w:pPr>
    </w:p>
    <w:p w14:paraId="02D477C0" w14:textId="2C02C443" w:rsidR="00381AF7" w:rsidRDefault="00381AF7" w:rsidP="00381AF7">
      <w:pPr>
        <w:rPr>
          <w:rFonts w:ascii="Arial" w:eastAsia="Arial" w:hAnsi="Arial" w:cs="Arial"/>
          <w:b/>
          <w:sz w:val="24"/>
          <w:szCs w:val="24"/>
        </w:rPr>
      </w:pPr>
    </w:p>
    <w:p w14:paraId="01300B13" w14:textId="2B257C05" w:rsidR="00381AF7" w:rsidRDefault="00381AF7" w:rsidP="00381AF7">
      <w:pPr>
        <w:rPr>
          <w:rFonts w:ascii="Arial" w:eastAsia="Arial" w:hAnsi="Arial" w:cs="Arial"/>
          <w:b/>
          <w:sz w:val="24"/>
          <w:szCs w:val="24"/>
        </w:rPr>
      </w:pPr>
    </w:p>
    <w:p w14:paraId="5813946C" w14:textId="0231D8F4" w:rsidR="00381AF7" w:rsidRDefault="00381AF7" w:rsidP="00381AF7">
      <w:pPr>
        <w:rPr>
          <w:rFonts w:ascii="Arial" w:eastAsia="Arial" w:hAnsi="Arial" w:cs="Arial"/>
          <w:b/>
          <w:sz w:val="24"/>
          <w:szCs w:val="24"/>
        </w:rPr>
      </w:pPr>
    </w:p>
    <w:p w14:paraId="4D5CBF0A" w14:textId="7A19B787" w:rsidR="00381AF7" w:rsidRDefault="00381AF7" w:rsidP="00381AF7">
      <w:pPr>
        <w:rPr>
          <w:rFonts w:ascii="Arial" w:eastAsia="Arial" w:hAnsi="Arial" w:cs="Arial"/>
          <w:b/>
          <w:sz w:val="24"/>
          <w:szCs w:val="24"/>
        </w:rPr>
      </w:pPr>
    </w:p>
    <w:p w14:paraId="47A29F2B" w14:textId="44C10877" w:rsidR="00381AF7" w:rsidRDefault="00381AF7" w:rsidP="00381AF7">
      <w:pPr>
        <w:rPr>
          <w:rFonts w:ascii="Arial" w:eastAsia="Arial" w:hAnsi="Arial" w:cs="Arial"/>
          <w:b/>
          <w:sz w:val="24"/>
          <w:szCs w:val="24"/>
        </w:rPr>
      </w:pPr>
    </w:p>
    <w:p w14:paraId="3C6EA0E3" w14:textId="7B1EEE44" w:rsidR="00381AF7" w:rsidRDefault="00381AF7" w:rsidP="00381AF7">
      <w:pPr>
        <w:rPr>
          <w:rFonts w:ascii="Arial" w:eastAsia="Arial" w:hAnsi="Arial" w:cs="Arial"/>
          <w:b/>
          <w:sz w:val="24"/>
          <w:szCs w:val="24"/>
        </w:rPr>
      </w:pPr>
    </w:p>
    <w:p w14:paraId="6CA7A3AE" w14:textId="763F4983" w:rsidR="00381AF7" w:rsidRDefault="00381AF7" w:rsidP="00381AF7">
      <w:pPr>
        <w:rPr>
          <w:rFonts w:ascii="Arial" w:eastAsia="Arial" w:hAnsi="Arial" w:cs="Arial"/>
          <w:b/>
          <w:sz w:val="24"/>
          <w:szCs w:val="24"/>
        </w:rPr>
      </w:pPr>
    </w:p>
    <w:p w14:paraId="74F417CE" w14:textId="5342255B" w:rsidR="00381AF7" w:rsidRDefault="00381AF7" w:rsidP="00381AF7">
      <w:pPr>
        <w:rPr>
          <w:rFonts w:ascii="Arial" w:eastAsia="Arial" w:hAnsi="Arial" w:cs="Arial"/>
          <w:b/>
          <w:sz w:val="24"/>
          <w:szCs w:val="24"/>
        </w:rPr>
      </w:pPr>
    </w:p>
    <w:p w14:paraId="2BA00713" w14:textId="353C36C6" w:rsidR="00381AF7" w:rsidRDefault="00381AF7" w:rsidP="00381AF7">
      <w:pPr>
        <w:rPr>
          <w:rFonts w:ascii="Arial" w:eastAsia="Arial" w:hAnsi="Arial" w:cs="Arial"/>
          <w:b/>
          <w:sz w:val="24"/>
          <w:szCs w:val="24"/>
        </w:rPr>
      </w:pPr>
    </w:p>
    <w:p w14:paraId="620E1FB9" w14:textId="52E3D539" w:rsidR="00381AF7" w:rsidRDefault="00381AF7" w:rsidP="00381AF7">
      <w:pPr>
        <w:rPr>
          <w:rFonts w:ascii="Arial" w:eastAsia="Arial" w:hAnsi="Arial" w:cs="Arial"/>
          <w:b/>
          <w:sz w:val="24"/>
          <w:szCs w:val="24"/>
        </w:rPr>
      </w:pPr>
    </w:p>
    <w:p w14:paraId="0977BD75" w14:textId="51ABEB7F" w:rsidR="00381AF7" w:rsidRDefault="00381AF7" w:rsidP="00381AF7">
      <w:pPr>
        <w:rPr>
          <w:rFonts w:ascii="Arial" w:eastAsia="Arial" w:hAnsi="Arial" w:cs="Arial"/>
          <w:b/>
          <w:sz w:val="24"/>
          <w:szCs w:val="24"/>
        </w:rPr>
      </w:pPr>
    </w:p>
    <w:p w14:paraId="4B76579B" w14:textId="160BA170" w:rsidR="00381AF7" w:rsidRDefault="00381AF7" w:rsidP="00381AF7">
      <w:pPr>
        <w:rPr>
          <w:rFonts w:ascii="Arial" w:eastAsia="Arial" w:hAnsi="Arial" w:cs="Arial"/>
          <w:b/>
          <w:sz w:val="24"/>
          <w:szCs w:val="24"/>
        </w:rPr>
      </w:pPr>
    </w:p>
    <w:p w14:paraId="573D0E24" w14:textId="5C546DB8" w:rsidR="00381AF7" w:rsidRDefault="00381AF7" w:rsidP="00381AF7">
      <w:pPr>
        <w:rPr>
          <w:rFonts w:ascii="Arial" w:eastAsia="Arial" w:hAnsi="Arial" w:cs="Arial"/>
          <w:b/>
          <w:sz w:val="24"/>
          <w:szCs w:val="24"/>
        </w:rPr>
      </w:pPr>
    </w:p>
    <w:p w14:paraId="2E02023D" w14:textId="1E1CA233" w:rsidR="00381AF7" w:rsidRDefault="00381AF7" w:rsidP="00381AF7">
      <w:pPr>
        <w:rPr>
          <w:rFonts w:ascii="Arial" w:eastAsia="Arial" w:hAnsi="Arial" w:cs="Arial"/>
          <w:b/>
          <w:sz w:val="24"/>
          <w:szCs w:val="24"/>
        </w:rPr>
      </w:pPr>
    </w:p>
    <w:p w14:paraId="4B872F4E" w14:textId="1C2EA6B2" w:rsidR="00381AF7" w:rsidRDefault="00381AF7" w:rsidP="00381AF7">
      <w:pPr>
        <w:rPr>
          <w:rFonts w:ascii="Arial" w:eastAsia="Arial" w:hAnsi="Arial" w:cs="Arial"/>
          <w:b/>
          <w:sz w:val="24"/>
          <w:szCs w:val="24"/>
        </w:rPr>
      </w:pPr>
    </w:p>
    <w:p w14:paraId="44BDA898" w14:textId="3AF9B652" w:rsidR="00381AF7" w:rsidRDefault="00381AF7" w:rsidP="00381AF7">
      <w:pPr>
        <w:rPr>
          <w:rFonts w:ascii="Arial" w:eastAsia="Arial" w:hAnsi="Arial" w:cs="Arial"/>
          <w:b/>
          <w:sz w:val="24"/>
          <w:szCs w:val="24"/>
        </w:rPr>
      </w:pPr>
    </w:p>
    <w:p w14:paraId="18D43F3C" w14:textId="218A934D" w:rsidR="00381AF7" w:rsidRDefault="00381AF7" w:rsidP="00381AF7">
      <w:pPr>
        <w:rPr>
          <w:rFonts w:ascii="Arial" w:eastAsia="Arial" w:hAnsi="Arial" w:cs="Arial"/>
          <w:b/>
          <w:sz w:val="24"/>
          <w:szCs w:val="24"/>
        </w:rPr>
      </w:pPr>
    </w:p>
    <w:p w14:paraId="5953869A" w14:textId="150C4076" w:rsidR="00E24977" w:rsidRDefault="00381AF7">
      <w:pPr>
        <w:rPr>
          <w:rFonts w:ascii="Arial" w:eastAsia="Arial" w:hAnsi="Arial" w:cs="Arial"/>
          <w:sz w:val="24"/>
          <w:szCs w:val="24"/>
        </w:rPr>
      </w:pPr>
      <w:r>
        <w:rPr>
          <w:rFonts w:ascii="Arial" w:eastAsia="Arial" w:hAnsi="Arial" w:cs="Arial"/>
          <w:b/>
          <w:sz w:val="24"/>
          <w:szCs w:val="24"/>
        </w:rPr>
        <w:t>Annex 3</w:t>
      </w:r>
      <w:r w:rsidR="007D0521">
        <w:rPr>
          <w:rFonts w:ascii="Arial" w:eastAsia="Arial" w:hAnsi="Arial" w:cs="Arial"/>
          <w:b/>
          <w:sz w:val="24"/>
          <w:szCs w:val="24"/>
        </w:rPr>
        <w:t xml:space="preserve"> - Joint Controller Agreement</w:t>
      </w:r>
    </w:p>
    <w:p w14:paraId="745FA18D" w14:textId="77777777" w:rsidR="00E24977" w:rsidRDefault="007D0521">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13C595BC" w14:textId="1211B920" w:rsidR="00E24977" w:rsidRDefault="007D0521">
      <w:pPr>
        <w:keepNext/>
        <w:rPr>
          <w:rFonts w:ascii="Arial" w:eastAsia="Arial" w:hAnsi="Arial" w:cs="Arial"/>
          <w:sz w:val="24"/>
          <w:szCs w:val="24"/>
        </w:rPr>
      </w:pPr>
      <w:bookmarkStart w:id="15" w:name="_heading=h.gjdgxs" w:colFirst="0" w:colLast="0"/>
      <w:bookmarkEnd w:id="15"/>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w:t>
      </w:r>
      <w:r w:rsidR="00381AF7">
        <w:rPr>
          <w:rFonts w:ascii="Arial" w:eastAsia="Arial" w:hAnsi="Arial" w:cs="Arial"/>
          <w:sz w:val="24"/>
          <w:szCs w:val="24"/>
        </w:rPr>
        <w:t>3</w:t>
      </w:r>
      <w:r>
        <w:rPr>
          <w:rFonts w:ascii="Arial" w:eastAsia="Arial" w:hAnsi="Arial" w:cs="Arial"/>
          <w:sz w:val="24"/>
          <w:szCs w:val="24"/>
        </w:rPr>
        <w:t xml:space="preserve">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1E0E1C59" w14:textId="77777777" w:rsidR="00E24977" w:rsidRDefault="007D0521">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14:paraId="1E624E03" w14:textId="77777777" w:rsidR="00E24977" w:rsidRDefault="007D0521">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3C578E19" w14:textId="77777777" w:rsidR="00E24977" w:rsidRDefault="007D0521">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05F33A17" w14:textId="77777777" w:rsidR="00E24977" w:rsidRDefault="007D0521">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5F083223" w14:textId="77777777" w:rsidR="00E24977" w:rsidRDefault="007D0521">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587841E1" w14:textId="77777777" w:rsidR="00E24977" w:rsidRDefault="007D0521">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rFonts w:ascii="Arial" w:eastAsia="Arial" w:hAnsi="Arial" w:cs="Arial"/>
          <w:sz w:val="24"/>
          <w:szCs w:val="24"/>
          <w:highlight w:val="yellow"/>
        </w:rPr>
        <w:t>[Supplier’s/Relevant Authority’s]</w:t>
      </w:r>
      <w:r>
        <w:rPr>
          <w:rFonts w:ascii="Arial" w:eastAsia="Arial" w:hAnsi="Arial" w:cs="Arial"/>
          <w:sz w:val="24"/>
          <w:szCs w:val="24"/>
        </w:rPr>
        <w:t xml:space="preserve"> privacy policy (which must be readily available by hyperlink or otherwise on all of its public facing services and marketing).</w:t>
      </w:r>
    </w:p>
    <w:p w14:paraId="1884346D" w14:textId="77777777" w:rsidR="00E24977" w:rsidRDefault="007D0521">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22DBEB5A" w14:textId="77777777" w:rsidR="00E24977" w:rsidRDefault="007D0521">
      <w:pPr>
        <w:numPr>
          <w:ilvl w:val="2"/>
          <w:numId w:val="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69E0A68C" w14:textId="77777777" w:rsidR="00E24977" w:rsidRDefault="007D0521">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6A62344E" w14:textId="77777777" w:rsidR="00E24977" w:rsidRDefault="007D0521">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14:paraId="547D804F" w14:textId="77777777" w:rsidR="00E24977" w:rsidRDefault="007D0521">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the volume of Data Subject Access Request (or purported Data Subject  Access Requests) from Data Subjects (or third parties on their behalf);</w:t>
      </w:r>
    </w:p>
    <w:p w14:paraId="6DB026B8" w14:textId="77777777" w:rsidR="00E24977" w:rsidRDefault="007D0521">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19CA60C0" w14:textId="77777777" w:rsidR="00E24977" w:rsidRDefault="007D0521">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03EE5BA1" w14:textId="77777777" w:rsidR="00E24977" w:rsidRDefault="007D0521">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6A3DD39A" w14:textId="77777777" w:rsidR="00E24977" w:rsidRDefault="007D0521">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60EBA9EA" w14:textId="77777777" w:rsidR="00E24977" w:rsidRDefault="007D0521">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4BE25039" w14:textId="77777777" w:rsidR="00E24977" w:rsidRDefault="007D0521">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notify each other immediately if it receives any request, complaint or communication made as referred to in Clauses 2.1(a)(i) to (v); </w:t>
      </w:r>
    </w:p>
    <w:p w14:paraId="442C68DB" w14:textId="77777777" w:rsidR="00E24977" w:rsidRDefault="007D0521">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6BF84B4" w14:textId="77777777" w:rsidR="00E24977" w:rsidRDefault="007D0521">
      <w:pPr>
        <w:numPr>
          <w:ilvl w:val="2"/>
          <w:numId w:val="12"/>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C52E3DB" w14:textId="77777777" w:rsidR="00E24977" w:rsidRDefault="007D0521">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02FC02C8" w14:textId="77777777" w:rsidR="00E24977" w:rsidRDefault="007D0521">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9036B4E" w14:textId="77777777" w:rsidR="00E24977" w:rsidRDefault="007D0521">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33384F1A" w14:textId="4CF7B453" w:rsidR="00E24977" w:rsidRDefault="007D0521">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w:t>
      </w:r>
      <w:r w:rsidR="00381AF7">
        <w:rPr>
          <w:rFonts w:ascii="Arial" w:eastAsia="Arial" w:hAnsi="Arial" w:cs="Arial"/>
          <w:sz w:val="24"/>
          <w:szCs w:val="24"/>
        </w:rPr>
        <w:t>3</w:t>
      </w:r>
      <w:r>
        <w:rPr>
          <w:rFonts w:ascii="Arial" w:eastAsia="Arial" w:hAnsi="Arial" w:cs="Arial"/>
          <w:sz w:val="24"/>
          <w:szCs w:val="24"/>
        </w:rPr>
        <w:t xml:space="preserve"> (Joint Controller Agreement) and those in respect of Confidential Information; </w:t>
      </w:r>
    </w:p>
    <w:p w14:paraId="123F7908" w14:textId="77777777" w:rsidR="00E24977" w:rsidRDefault="007D0521">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2812E08E" w14:textId="77777777" w:rsidR="00E24977" w:rsidRDefault="007D0521">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773D6759" w14:textId="55CDBABA" w:rsidR="00E24977" w:rsidRDefault="007D0521">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has in place Protective Measures as appropriate to protect against a </w:t>
      </w:r>
      <w:r w:rsidR="00541D0A">
        <w:rPr>
          <w:rFonts w:ascii="Arial" w:eastAsia="Arial" w:hAnsi="Arial" w:cs="Arial"/>
          <w:sz w:val="24"/>
          <w:szCs w:val="24"/>
        </w:rPr>
        <w:t>Data Loss Event</w:t>
      </w:r>
      <w:r>
        <w:rPr>
          <w:rFonts w:ascii="Arial" w:eastAsia="Arial" w:hAnsi="Arial" w:cs="Arial"/>
          <w:sz w:val="24"/>
          <w:szCs w:val="24"/>
        </w:rPr>
        <w:t xml:space="preserve"> having taken account of the:</w:t>
      </w:r>
    </w:p>
    <w:p w14:paraId="09B2B147" w14:textId="77777777" w:rsidR="00E24977" w:rsidRDefault="007D0521">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2747B2A8" w14:textId="508164F6" w:rsidR="00E24977" w:rsidRDefault="007D0521">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harm that might result from a </w:t>
      </w:r>
      <w:r w:rsidR="00541D0A">
        <w:rPr>
          <w:rFonts w:ascii="Arial" w:eastAsia="Arial" w:hAnsi="Arial" w:cs="Arial"/>
          <w:sz w:val="24"/>
          <w:szCs w:val="24"/>
        </w:rPr>
        <w:t>Data Loss Event</w:t>
      </w:r>
      <w:r>
        <w:rPr>
          <w:rFonts w:ascii="Arial" w:eastAsia="Arial" w:hAnsi="Arial" w:cs="Arial"/>
          <w:sz w:val="24"/>
          <w:szCs w:val="24"/>
        </w:rPr>
        <w:t>;</w:t>
      </w:r>
    </w:p>
    <w:p w14:paraId="049DA3E9" w14:textId="77777777" w:rsidR="00E24977" w:rsidRDefault="007D0521">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2EA5E30F" w14:textId="77777777" w:rsidR="00E24977" w:rsidRDefault="007D0521">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2D047FE1" w14:textId="77777777" w:rsidR="00E24977" w:rsidRDefault="007D0521">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0AAB4E1" w14:textId="0F0B00B8" w:rsidR="00E24977" w:rsidRDefault="007D0521">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w:t>
      </w:r>
      <w:r w:rsidR="00541D0A">
        <w:rPr>
          <w:rFonts w:ascii="Arial" w:eastAsia="Arial" w:hAnsi="Arial" w:cs="Arial"/>
          <w:sz w:val="24"/>
          <w:szCs w:val="24"/>
        </w:rPr>
        <w:t>Data Loss Event</w:t>
      </w:r>
      <w:r>
        <w:rPr>
          <w:rFonts w:ascii="Arial" w:eastAsia="Arial" w:hAnsi="Arial" w:cs="Arial"/>
          <w:sz w:val="24"/>
          <w:szCs w:val="24"/>
        </w:rPr>
        <w:t xml:space="preserve">. </w:t>
      </w:r>
    </w:p>
    <w:p w14:paraId="4FE9E2EB" w14:textId="77777777" w:rsidR="00E24977" w:rsidRDefault="007D0521">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5AB340A3" w14:textId="77777777" w:rsidR="00E24977" w:rsidRDefault="007D0521">
      <w:pPr>
        <w:numPr>
          <w:ilvl w:val="2"/>
          <w:numId w:val="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29C3A34E" w14:textId="63CF91CB" w:rsidR="00E24977" w:rsidRDefault="007D0521">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Without prejudice to clause 3.2, each Party shall notify the other Party promptly and without undue delay, and in any event within 48 hours, upon becoming aware of any </w:t>
      </w:r>
      <w:r w:rsidR="00541D0A">
        <w:rPr>
          <w:rFonts w:ascii="Arial" w:eastAsia="Arial" w:hAnsi="Arial" w:cs="Arial"/>
          <w:color w:val="000000"/>
          <w:sz w:val="24"/>
          <w:szCs w:val="24"/>
        </w:rPr>
        <w:t>Data Loss Event</w:t>
      </w:r>
      <w:r>
        <w:rPr>
          <w:rFonts w:ascii="Arial" w:eastAsia="Arial" w:hAnsi="Arial" w:cs="Arial"/>
          <w:color w:val="000000"/>
          <w:sz w:val="24"/>
          <w:szCs w:val="24"/>
        </w:rPr>
        <w:t xml:space="preserve"> or circumstances that are likely to give rise to a </w:t>
      </w:r>
      <w:r w:rsidR="00541D0A">
        <w:rPr>
          <w:rFonts w:ascii="Arial" w:eastAsia="Arial" w:hAnsi="Arial" w:cs="Arial"/>
          <w:color w:val="000000"/>
          <w:sz w:val="24"/>
          <w:szCs w:val="24"/>
        </w:rPr>
        <w:t>Data Loss Event</w:t>
      </w:r>
      <w:r>
        <w:rPr>
          <w:rFonts w:ascii="Arial" w:eastAsia="Arial" w:hAnsi="Arial" w:cs="Arial"/>
          <w:color w:val="000000"/>
          <w:sz w:val="24"/>
          <w:szCs w:val="24"/>
        </w:rPr>
        <w:t>, providing the other Party and its advisors with:</w:t>
      </w:r>
    </w:p>
    <w:p w14:paraId="515CA500" w14:textId="3305004F" w:rsidR="00E24977" w:rsidRDefault="007D0521">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sufficient information and in a timescale which allows the other Party to meet any obligations to report a </w:t>
      </w:r>
      <w:r w:rsidR="00541D0A">
        <w:rPr>
          <w:rFonts w:ascii="Arial" w:eastAsia="Arial" w:hAnsi="Arial" w:cs="Arial"/>
          <w:sz w:val="24"/>
          <w:szCs w:val="24"/>
        </w:rPr>
        <w:t>Data Loss Event</w:t>
      </w:r>
      <w:r>
        <w:rPr>
          <w:rFonts w:ascii="Arial" w:eastAsia="Arial" w:hAnsi="Arial" w:cs="Arial"/>
          <w:sz w:val="24"/>
          <w:szCs w:val="24"/>
        </w:rPr>
        <w:t xml:space="preserve"> under the Data Protection Legislation; and</w:t>
      </w:r>
    </w:p>
    <w:p w14:paraId="6A32DDA5" w14:textId="77777777" w:rsidR="00E24977" w:rsidRDefault="007D0521">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3C6DEB51" w14:textId="61E9AA2B" w:rsidR="00E24977" w:rsidRDefault="007D0521">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co-operation with the other Party and the Information Commissioner investigating the </w:t>
      </w:r>
      <w:r w:rsidR="00541D0A">
        <w:rPr>
          <w:rFonts w:ascii="Arial" w:eastAsia="Arial" w:hAnsi="Arial" w:cs="Arial"/>
          <w:sz w:val="24"/>
          <w:szCs w:val="24"/>
        </w:rPr>
        <w:t>Data Loss Event</w:t>
      </w:r>
      <w:r>
        <w:rPr>
          <w:rFonts w:ascii="Arial" w:eastAsia="Arial" w:hAnsi="Arial" w:cs="Arial"/>
          <w:sz w:val="24"/>
          <w:szCs w:val="24"/>
        </w:rPr>
        <w:t xml:space="preserve"> and its cause, containing and recovering the compromised Personal Data and compliance with the applicable guidance;</w:t>
      </w:r>
    </w:p>
    <w:p w14:paraId="5FE95D3D" w14:textId="5C321ACC" w:rsidR="00E24977" w:rsidRDefault="007D0521">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co-operation with the other Party including taking such reasonable steps as are directed by the other Party to assist in the investigation, mitigation and remediation of a </w:t>
      </w:r>
      <w:r w:rsidR="00541D0A">
        <w:rPr>
          <w:rFonts w:ascii="Arial" w:eastAsia="Arial" w:hAnsi="Arial" w:cs="Arial"/>
          <w:sz w:val="24"/>
          <w:szCs w:val="24"/>
        </w:rPr>
        <w:t>Data Loss Event</w:t>
      </w:r>
      <w:r>
        <w:rPr>
          <w:rFonts w:ascii="Arial" w:eastAsia="Arial" w:hAnsi="Arial" w:cs="Arial"/>
          <w:sz w:val="24"/>
          <w:szCs w:val="24"/>
        </w:rPr>
        <w:t>;</w:t>
      </w:r>
    </w:p>
    <w:p w14:paraId="16AACCB2" w14:textId="093AE286" w:rsidR="00E24977" w:rsidRDefault="007D0521">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co-ordination with the other Party regarding the management of public relations and public statements relating to the </w:t>
      </w:r>
      <w:r w:rsidR="00541D0A">
        <w:rPr>
          <w:rFonts w:ascii="Arial" w:eastAsia="Arial" w:hAnsi="Arial" w:cs="Arial"/>
          <w:sz w:val="24"/>
          <w:szCs w:val="24"/>
        </w:rPr>
        <w:t>Data Loss Event</w:t>
      </w:r>
      <w:r>
        <w:rPr>
          <w:rFonts w:ascii="Arial" w:eastAsia="Arial" w:hAnsi="Arial" w:cs="Arial"/>
          <w:sz w:val="24"/>
          <w:szCs w:val="24"/>
        </w:rPr>
        <w:t>; and/or</w:t>
      </w:r>
    </w:p>
    <w:p w14:paraId="317B92D8" w14:textId="28FD7300" w:rsidR="00E24977" w:rsidRDefault="007D0521">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providing the other Party and to the extent instructed by the other Party to do so, and/or the Information Commissioner investigating the </w:t>
      </w:r>
      <w:r w:rsidR="00541D0A">
        <w:rPr>
          <w:rFonts w:ascii="Arial" w:eastAsia="Arial" w:hAnsi="Arial" w:cs="Arial"/>
          <w:sz w:val="24"/>
          <w:szCs w:val="24"/>
        </w:rPr>
        <w:t>Data Loss Event</w:t>
      </w:r>
      <w:r>
        <w:rPr>
          <w:rFonts w:ascii="Arial" w:eastAsia="Arial" w:hAnsi="Arial" w:cs="Arial"/>
          <w:sz w:val="24"/>
          <w:szCs w:val="24"/>
        </w:rPr>
        <w:t xml:space="preserve">, with complete information relating to the </w:t>
      </w:r>
      <w:r w:rsidR="00541D0A">
        <w:rPr>
          <w:rFonts w:ascii="Arial" w:eastAsia="Arial" w:hAnsi="Arial" w:cs="Arial"/>
          <w:sz w:val="24"/>
          <w:szCs w:val="24"/>
        </w:rPr>
        <w:t>Data Loss Event</w:t>
      </w:r>
      <w:r>
        <w:rPr>
          <w:rFonts w:ascii="Arial" w:eastAsia="Arial" w:hAnsi="Arial" w:cs="Arial"/>
          <w:sz w:val="24"/>
          <w:szCs w:val="24"/>
        </w:rPr>
        <w:t>, including, without limitation, the information set out in Clause 3.2.</w:t>
      </w:r>
    </w:p>
    <w:p w14:paraId="6CBD3B90" w14:textId="2E18EE79" w:rsidR="00E24977" w:rsidRDefault="007D0521">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Each Party shall take all steps to restore, re-constitute and/or reconstruct any Personal Data where it has  lost, damaged, destroyed, altered or corrupted as a result of a </w:t>
      </w:r>
      <w:r w:rsidR="00541D0A">
        <w:rPr>
          <w:rFonts w:ascii="Arial" w:eastAsia="Arial" w:hAnsi="Arial" w:cs="Arial"/>
          <w:color w:val="000000"/>
          <w:sz w:val="24"/>
          <w:szCs w:val="24"/>
        </w:rPr>
        <w:t>Data Loss Event</w:t>
      </w:r>
      <w:r>
        <w:rPr>
          <w:rFonts w:ascii="Arial" w:eastAsia="Arial" w:hAnsi="Arial" w:cs="Arial"/>
          <w:color w:val="000000"/>
          <w:sz w:val="24"/>
          <w:szCs w:val="24"/>
        </w:rPr>
        <w:t xml:space="preserve"> as it was  that Party’s own data at its own cost with all possible speed and shall provide the other Party with all reasonable assistance in respect of any such </w:t>
      </w:r>
      <w:r w:rsidR="00541D0A">
        <w:rPr>
          <w:rFonts w:ascii="Arial" w:eastAsia="Arial" w:hAnsi="Arial" w:cs="Arial"/>
          <w:color w:val="000000"/>
          <w:sz w:val="24"/>
          <w:szCs w:val="24"/>
        </w:rPr>
        <w:t>Data Loss Event</w:t>
      </w:r>
      <w:r>
        <w:rPr>
          <w:rFonts w:ascii="Arial" w:eastAsia="Arial" w:hAnsi="Arial" w:cs="Arial"/>
          <w:color w:val="000000"/>
          <w:sz w:val="24"/>
          <w:szCs w:val="24"/>
        </w:rPr>
        <w:t xml:space="preserve">, including providing the other Party, as soon as possible and within 48 hours of the </w:t>
      </w:r>
      <w:r w:rsidR="00541D0A">
        <w:rPr>
          <w:rFonts w:ascii="Arial" w:eastAsia="Arial" w:hAnsi="Arial" w:cs="Arial"/>
          <w:color w:val="000000"/>
          <w:sz w:val="24"/>
          <w:szCs w:val="24"/>
        </w:rPr>
        <w:t>Data Loss Event</w:t>
      </w:r>
      <w:r>
        <w:rPr>
          <w:rFonts w:ascii="Arial" w:eastAsia="Arial" w:hAnsi="Arial" w:cs="Arial"/>
          <w:color w:val="000000"/>
          <w:sz w:val="24"/>
          <w:szCs w:val="24"/>
        </w:rPr>
        <w:t xml:space="preserve"> relating to the </w:t>
      </w:r>
      <w:r w:rsidR="00541D0A">
        <w:rPr>
          <w:rFonts w:ascii="Arial" w:eastAsia="Arial" w:hAnsi="Arial" w:cs="Arial"/>
          <w:color w:val="000000"/>
          <w:sz w:val="24"/>
          <w:szCs w:val="24"/>
        </w:rPr>
        <w:t>Data Loss Event</w:t>
      </w:r>
      <w:r>
        <w:rPr>
          <w:rFonts w:ascii="Arial" w:eastAsia="Arial" w:hAnsi="Arial" w:cs="Arial"/>
          <w:color w:val="000000"/>
          <w:sz w:val="24"/>
          <w:szCs w:val="24"/>
        </w:rPr>
        <w:t>, in particular:</w:t>
      </w:r>
    </w:p>
    <w:p w14:paraId="32A2EE03" w14:textId="0D817399" w:rsidR="00E24977" w:rsidRDefault="007D0521">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w:t>
      </w:r>
      <w:r w:rsidR="00541D0A">
        <w:rPr>
          <w:rFonts w:ascii="Arial" w:eastAsia="Arial" w:hAnsi="Arial" w:cs="Arial"/>
          <w:sz w:val="24"/>
          <w:szCs w:val="24"/>
        </w:rPr>
        <w:t>Data Loss Event</w:t>
      </w:r>
      <w:r>
        <w:rPr>
          <w:rFonts w:ascii="Arial" w:eastAsia="Arial" w:hAnsi="Arial" w:cs="Arial"/>
          <w:sz w:val="24"/>
          <w:szCs w:val="24"/>
        </w:rPr>
        <w:t xml:space="preserve">; </w:t>
      </w:r>
    </w:p>
    <w:p w14:paraId="2F91B5BE" w14:textId="77777777" w:rsidR="00E24977" w:rsidRDefault="007D0521">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03F60CE6" w14:textId="77777777" w:rsidR="00E24977" w:rsidRDefault="007D0521">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115982FD" w14:textId="77777777" w:rsidR="00E24977" w:rsidRDefault="007D0521">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3202D690" w14:textId="3A3C6DAE" w:rsidR="00E24977" w:rsidRDefault="007D0521">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measures taken or proposed to be taken to address the </w:t>
      </w:r>
      <w:r w:rsidR="00541D0A">
        <w:rPr>
          <w:rFonts w:ascii="Arial" w:eastAsia="Arial" w:hAnsi="Arial" w:cs="Arial"/>
          <w:sz w:val="24"/>
          <w:szCs w:val="24"/>
        </w:rPr>
        <w:t>Data Loss Event</w:t>
      </w:r>
      <w:r>
        <w:rPr>
          <w:rFonts w:ascii="Arial" w:eastAsia="Arial" w:hAnsi="Arial" w:cs="Arial"/>
          <w:sz w:val="24"/>
          <w:szCs w:val="24"/>
        </w:rPr>
        <w:t>; and</w:t>
      </w:r>
    </w:p>
    <w:p w14:paraId="31EE240F" w14:textId="3B486F6C" w:rsidR="00E24977" w:rsidRDefault="007D0521">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describe the likely consequences of the </w:t>
      </w:r>
      <w:r w:rsidR="00541D0A">
        <w:rPr>
          <w:rFonts w:ascii="Arial" w:eastAsia="Arial" w:hAnsi="Arial" w:cs="Arial"/>
          <w:sz w:val="24"/>
          <w:szCs w:val="24"/>
        </w:rPr>
        <w:t>Data Loss Event</w:t>
      </w:r>
      <w:r>
        <w:rPr>
          <w:rFonts w:ascii="Arial" w:eastAsia="Arial" w:hAnsi="Arial" w:cs="Arial"/>
          <w:sz w:val="24"/>
          <w:szCs w:val="24"/>
        </w:rPr>
        <w:t>.</w:t>
      </w:r>
    </w:p>
    <w:p w14:paraId="17EA33CF" w14:textId="77777777" w:rsidR="00E24977" w:rsidRDefault="007D0521">
      <w:pPr>
        <w:numPr>
          <w:ilvl w:val="2"/>
          <w:numId w:val="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0ED2564E" w14:textId="77777777" w:rsidR="00E24977" w:rsidRDefault="007D0521">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3645BA77" w14:textId="64E75973" w:rsidR="00E24977" w:rsidRDefault="007D0521">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w:t>
      </w:r>
      <w:r w:rsidR="00381AF7">
        <w:rPr>
          <w:rFonts w:ascii="Arial" w:eastAsia="Arial" w:hAnsi="Arial" w:cs="Arial"/>
          <w:sz w:val="24"/>
          <w:szCs w:val="24"/>
        </w:rPr>
        <w:t>3</w:t>
      </w:r>
      <w:r>
        <w:rPr>
          <w:rFonts w:ascii="Arial" w:eastAsia="Arial" w:hAnsi="Arial" w:cs="Arial"/>
          <w:sz w:val="24"/>
          <w:szCs w:val="24"/>
        </w:rPr>
        <w:t xml:space="preserve"> and the Data Protection Legislation; and/or</w:t>
      </w:r>
    </w:p>
    <w:p w14:paraId="2C0F2FB0" w14:textId="77777777" w:rsidR="00E24977" w:rsidRDefault="007D0521">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5DA53F37" w14:textId="77777777" w:rsidR="00E24977" w:rsidRDefault="00E24977">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2776F760" w14:textId="77777777" w:rsidR="00E24977" w:rsidRDefault="007D0521">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19FCE1EA" w14:textId="77777777" w:rsidR="00E24977" w:rsidRDefault="007D0521">
      <w:pPr>
        <w:numPr>
          <w:ilvl w:val="2"/>
          <w:numId w:val="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15737ECA" w14:textId="77777777" w:rsidR="00E24977" w:rsidRDefault="007D0521">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0AD3C861" w14:textId="77777777" w:rsidR="00E24977" w:rsidRDefault="007D0521">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79BADF2B" w14:textId="77777777" w:rsidR="00E24977" w:rsidRDefault="00E24977">
      <w:pPr>
        <w:pBdr>
          <w:top w:val="nil"/>
          <w:left w:val="nil"/>
          <w:bottom w:val="nil"/>
          <w:right w:val="nil"/>
          <w:between w:val="nil"/>
        </w:pBdr>
        <w:spacing w:after="80"/>
        <w:ind w:left="11"/>
        <w:rPr>
          <w:rFonts w:ascii="Arial" w:eastAsia="Arial" w:hAnsi="Arial" w:cs="Arial"/>
          <w:sz w:val="24"/>
          <w:szCs w:val="24"/>
        </w:rPr>
      </w:pPr>
    </w:p>
    <w:p w14:paraId="11105BBA" w14:textId="77777777" w:rsidR="00E24977" w:rsidRDefault="007D0521">
      <w:pPr>
        <w:numPr>
          <w:ilvl w:val="2"/>
          <w:numId w:val="4"/>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3B9B9FA6" w14:textId="77777777" w:rsidR="00E24977" w:rsidRDefault="00E24977">
      <w:pPr>
        <w:keepNext/>
        <w:rPr>
          <w:rFonts w:ascii="Arial" w:eastAsia="Arial" w:hAnsi="Arial" w:cs="Arial"/>
          <w:sz w:val="24"/>
          <w:szCs w:val="24"/>
        </w:rPr>
      </w:pPr>
    </w:p>
    <w:p w14:paraId="5C487C2B" w14:textId="77777777" w:rsidR="00E24977" w:rsidRDefault="007D0521">
      <w:pPr>
        <w:numPr>
          <w:ilvl w:val="2"/>
          <w:numId w:val="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63D067CB" w14:textId="77777777" w:rsidR="00E24977" w:rsidRDefault="007D0521">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4D2ABF58" w14:textId="77777777" w:rsidR="00E24977" w:rsidRDefault="007D0521">
      <w:pPr>
        <w:numPr>
          <w:ilvl w:val="2"/>
          <w:numId w:val="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7BFB82AF" w14:textId="77777777" w:rsidR="00E24977" w:rsidRDefault="007D0521">
      <w:pPr>
        <w:ind w:left="720"/>
        <w:rPr>
          <w:rFonts w:ascii="Arial" w:eastAsia="Arial" w:hAnsi="Arial" w:cs="Arial"/>
          <w:b/>
          <w:sz w:val="24"/>
          <w:szCs w:val="24"/>
        </w:rPr>
      </w:pPr>
      <w:r>
        <w:rPr>
          <w:rFonts w:ascii="Arial" w:eastAsia="Arial" w:hAnsi="Arial" w:cs="Arial"/>
          <w:b/>
          <w:sz w:val="24"/>
          <w:szCs w:val="24"/>
          <w:highlight w:val="yellow"/>
        </w:rPr>
        <w:t>[Guidance:</w:t>
      </w:r>
      <w:r>
        <w:rPr>
          <w:rFonts w:ascii="Arial" w:eastAsia="Arial" w:hAnsi="Arial" w:cs="Arial"/>
          <w:b/>
          <w:sz w:val="24"/>
          <w:szCs w:val="24"/>
        </w:rPr>
        <w:t xml:space="preserve"> </w:t>
      </w:r>
      <w:r>
        <w:rPr>
          <w:rFonts w:ascii="Arial" w:eastAsia="Arial" w:hAnsi="Arial" w:cs="Arial"/>
          <w:sz w:val="24"/>
          <w:szCs w:val="24"/>
        </w:rPr>
        <w:t xml:space="preserve">This clause represents a risk share, you may wish to reconsider the apportionment of liability and whether recoverability of losses are likely to be hindered by the contractual limitation of liability provisions] </w:t>
      </w:r>
    </w:p>
    <w:p w14:paraId="7AD16D1B" w14:textId="1A5F7B1A" w:rsidR="00E24977" w:rsidRDefault="007D0521">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If financial penalties are imposed by the Information Commissioner on either the Relevant Authority or the Supplier for a </w:t>
      </w:r>
      <w:r w:rsidR="00541D0A">
        <w:rPr>
          <w:rFonts w:ascii="Arial" w:eastAsia="Arial" w:hAnsi="Arial" w:cs="Arial"/>
          <w:color w:val="000000"/>
          <w:sz w:val="24"/>
          <w:szCs w:val="24"/>
        </w:rPr>
        <w:t>Data Loss Event</w:t>
      </w:r>
      <w:r>
        <w:rPr>
          <w:rFonts w:ascii="Arial" w:eastAsia="Arial" w:hAnsi="Arial" w:cs="Arial"/>
          <w:color w:val="000000"/>
          <w:sz w:val="24"/>
          <w:szCs w:val="24"/>
        </w:rPr>
        <w:t xml:space="preserve">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4F5396A0" w14:textId="0324AD4C" w:rsidR="00E24977" w:rsidRDefault="007D0521">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w:t>
      </w:r>
      <w:r w:rsidR="00541D0A">
        <w:rPr>
          <w:rFonts w:ascii="Arial" w:eastAsia="Arial" w:hAnsi="Arial" w:cs="Arial"/>
          <w:sz w:val="24"/>
          <w:szCs w:val="24"/>
        </w:rPr>
        <w:t>Data Loss Event</w:t>
      </w:r>
      <w:r>
        <w:rPr>
          <w:rFonts w:ascii="Arial" w:eastAsia="Arial" w:hAnsi="Arial" w:cs="Arial"/>
          <w:sz w:val="24"/>
          <w:szCs w:val="24"/>
        </w:rPr>
        <w:t xml:space="preserve">,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w:t>
      </w:r>
      <w:r w:rsidR="00541D0A">
        <w:rPr>
          <w:rFonts w:ascii="Arial" w:eastAsia="Arial" w:hAnsi="Arial" w:cs="Arial"/>
          <w:sz w:val="24"/>
          <w:szCs w:val="24"/>
        </w:rPr>
        <w:t>Data Loss Event</w:t>
      </w:r>
      <w:r>
        <w:rPr>
          <w:rFonts w:ascii="Arial" w:eastAsia="Arial" w:hAnsi="Arial" w:cs="Arial"/>
          <w:sz w:val="24"/>
          <w:szCs w:val="24"/>
        </w:rPr>
        <w:t xml:space="preserve">. The Supplier shall provide to the Relevant Authority and its third party investigators and auditors, on request and at the Supplier's reasonable cost, full cooperation and access to conduct a thorough audit of such </w:t>
      </w:r>
      <w:r w:rsidR="00541D0A">
        <w:rPr>
          <w:rFonts w:ascii="Arial" w:eastAsia="Arial" w:hAnsi="Arial" w:cs="Arial"/>
          <w:sz w:val="24"/>
          <w:szCs w:val="24"/>
        </w:rPr>
        <w:t>Data Loss Event</w:t>
      </w:r>
      <w:r>
        <w:rPr>
          <w:rFonts w:ascii="Arial" w:eastAsia="Arial" w:hAnsi="Arial" w:cs="Arial"/>
          <w:sz w:val="24"/>
          <w:szCs w:val="24"/>
        </w:rPr>
        <w:t xml:space="preserve">; </w:t>
      </w:r>
    </w:p>
    <w:p w14:paraId="54C64EAB" w14:textId="57B00AA8" w:rsidR="00E24977" w:rsidRDefault="007D0521">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Supplier is responsible for the </w:t>
      </w:r>
      <w:r w:rsidR="00541D0A">
        <w:rPr>
          <w:rFonts w:ascii="Arial" w:eastAsia="Arial" w:hAnsi="Arial" w:cs="Arial"/>
          <w:sz w:val="24"/>
          <w:szCs w:val="24"/>
        </w:rPr>
        <w:t>Data Loss Event</w:t>
      </w:r>
      <w:r>
        <w:rPr>
          <w:rFonts w:ascii="Arial" w:eastAsia="Arial" w:hAnsi="Arial" w:cs="Arial"/>
          <w:sz w:val="24"/>
          <w:szCs w:val="24"/>
        </w:rPr>
        <w:t xml:space="preserve">, in that it is not a </w:t>
      </w:r>
      <w:r w:rsidR="00541D0A">
        <w:rPr>
          <w:rFonts w:ascii="Arial" w:eastAsia="Arial" w:hAnsi="Arial" w:cs="Arial"/>
          <w:sz w:val="24"/>
          <w:szCs w:val="24"/>
        </w:rPr>
        <w:t>Data Loss Event</w:t>
      </w:r>
      <w:r>
        <w:rPr>
          <w:rFonts w:ascii="Arial" w:eastAsia="Arial" w:hAnsi="Arial" w:cs="Arial"/>
          <w:sz w:val="24"/>
          <w:szCs w:val="24"/>
        </w:rPr>
        <w:t xml:space="preserve">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w:t>
      </w:r>
      <w:r w:rsidR="00541D0A">
        <w:rPr>
          <w:rFonts w:ascii="Arial" w:eastAsia="Arial" w:hAnsi="Arial" w:cs="Arial"/>
          <w:sz w:val="24"/>
          <w:szCs w:val="24"/>
        </w:rPr>
        <w:t>Data Loss Event</w:t>
      </w:r>
      <w:r>
        <w:rPr>
          <w:rFonts w:ascii="Arial" w:eastAsia="Arial" w:hAnsi="Arial" w:cs="Arial"/>
          <w:sz w:val="24"/>
          <w:szCs w:val="24"/>
        </w:rPr>
        <w:t>; or</w:t>
      </w:r>
    </w:p>
    <w:p w14:paraId="56C4C817" w14:textId="673699BF" w:rsidR="00E24977" w:rsidRDefault="007D0521">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w:t>
      </w:r>
      <w:r w:rsidR="00541D0A">
        <w:rPr>
          <w:rFonts w:ascii="Arial" w:eastAsia="Arial" w:hAnsi="Arial" w:cs="Arial"/>
          <w:sz w:val="24"/>
          <w:szCs w:val="24"/>
        </w:rPr>
        <w:t>Data Loss Event</w:t>
      </w:r>
      <w:r>
        <w:rPr>
          <w:rFonts w:ascii="Arial" w:eastAsia="Arial" w:hAnsi="Arial" w:cs="Arial"/>
          <w:sz w:val="24"/>
          <w:szCs w:val="24"/>
        </w:rPr>
        <w:t xml:space="preserve"> and allocate responsibility for any Financial Penalties as outlined above, or by agreement to split any financial penalties equally if no responsibility for the </w:t>
      </w:r>
      <w:r w:rsidR="00541D0A">
        <w:rPr>
          <w:rFonts w:ascii="Arial" w:eastAsia="Arial" w:hAnsi="Arial" w:cs="Arial"/>
          <w:sz w:val="24"/>
          <w:szCs w:val="24"/>
        </w:rPr>
        <w:t>Data Loss Event</w:t>
      </w:r>
      <w:r>
        <w:rPr>
          <w:rFonts w:ascii="Arial" w:eastAsia="Arial" w:hAnsi="Arial" w:cs="Arial"/>
          <w:sz w:val="24"/>
          <w:szCs w:val="24"/>
        </w:rPr>
        <w:t xml:space="preserve"> can be apportioned. In the event that the Parties do not agree such apportionment then such Dispute shall be referred to the Dispute Resolution Procedure set out in Clause 34 of the Core Terms (Resolving disputes). </w:t>
      </w:r>
    </w:p>
    <w:p w14:paraId="563D0F9E" w14:textId="246C3444" w:rsidR="00E24977" w:rsidRDefault="007D0521">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w:t>
      </w:r>
      <w:r w:rsidR="00541D0A">
        <w:rPr>
          <w:rFonts w:ascii="Arial" w:eastAsia="Arial" w:hAnsi="Arial" w:cs="Arial"/>
          <w:color w:val="000000"/>
          <w:sz w:val="24"/>
          <w:szCs w:val="24"/>
        </w:rPr>
        <w:t>Data Loss Event</w:t>
      </w:r>
      <w:r>
        <w:rPr>
          <w:rFonts w:ascii="Arial" w:eastAsia="Arial" w:hAnsi="Arial" w:cs="Arial"/>
          <w:color w:val="000000"/>
          <w:sz w:val="24"/>
          <w:szCs w:val="24"/>
        </w:rPr>
        <w:t xml:space="preserve">, then unless the Parties otherwise agree, the Party that is determined by the final decision of the court to be responsible for the </w:t>
      </w:r>
      <w:r w:rsidR="00541D0A">
        <w:rPr>
          <w:rFonts w:ascii="Arial" w:eastAsia="Arial" w:hAnsi="Arial" w:cs="Arial"/>
          <w:color w:val="000000"/>
          <w:sz w:val="24"/>
          <w:szCs w:val="24"/>
        </w:rPr>
        <w:t>Data Loss Event</w:t>
      </w:r>
      <w:r>
        <w:rPr>
          <w:rFonts w:ascii="Arial" w:eastAsia="Arial" w:hAnsi="Arial" w:cs="Arial"/>
          <w:color w:val="000000"/>
          <w:sz w:val="24"/>
          <w:szCs w:val="24"/>
        </w:rPr>
        <w:t xml:space="preserve"> shall be liable for the losses arising from such </w:t>
      </w:r>
      <w:r w:rsidR="00541D0A">
        <w:rPr>
          <w:rFonts w:ascii="Arial" w:eastAsia="Arial" w:hAnsi="Arial" w:cs="Arial"/>
          <w:color w:val="000000"/>
          <w:sz w:val="24"/>
          <w:szCs w:val="24"/>
        </w:rPr>
        <w:t>Data Loss Event</w:t>
      </w:r>
      <w:r>
        <w:rPr>
          <w:rFonts w:ascii="Arial" w:eastAsia="Arial" w:hAnsi="Arial" w:cs="Arial"/>
          <w:color w:val="000000"/>
          <w:sz w:val="24"/>
          <w:szCs w:val="24"/>
        </w:rPr>
        <w:t xml:space="preserve">. Where both Parties are liable, the liability will be apportioned between the Parties in accordance with the decision of the Court.  </w:t>
      </w:r>
    </w:p>
    <w:p w14:paraId="7F8D0480" w14:textId="661DD464" w:rsidR="00E24977" w:rsidRDefault="007D0521">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respect of any losses, cost claims or expenses incurred by either Party as a result of a </w:t>
      </w:r>
      <w:r w:rsidR="00541D0A">
        <w:rPr>
          <w:rFonts w:ascii="Arial" w:eastAsia="Arial" w:hAnsi="Arial" w:cs="Arial"/>
          <w:color w:val="000000"/>
          <w:sz w:val="24"/>
          <w:szCs w:val="24"/>
        </w:rPr>
        <w:t>Data Loss Event</w:t>
      </w:r>
      <w:r>
        <w:rPr>
          <w:rFonts w:ascii="Arial" w:eastAsia="Arial" w:hAnsi="Arial" w:cs="Arial"/>
          <w:color w:val="000000"/>
          <w:sz w:val="24"/>
          <w:szCs w:val="24"/>
        </w:rPr>
        <w:t xml:space="preserve"> (the “Claim Losses”):</w:t>
      </w:r>
    </w:p>
    <w:p w14:paraId="5FF2961D" w14:textId="2169E94E" w:rsidR="00E24977" w:rsidRDefault="007D0521">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the Relevant Authority is responsible for the relevant </w:t>
      </w:r>
      <w:r w:rsidR="00541D0A">
        <w:rPr>
          <w:rFonts w:ascii="Arial" w:eastAsia="Arial" w:hAnsi="Arial" w:cs="Arial"/>
          <w:sz w:val="24"/>
          <w:szCs w:val="24"/>
        </w:rPr>
        <w:t>Data Loss Event</w:t>
      </w:r>
      <w:r>
        <w:rPr>
          <w:rFonts w:ascii="Arial" w:eastAsia="Arial" w:hAnsi="Arial" w:cs="Arial"/>
          <w:sz w:val="24"/>
          <w:szCs w:val="24"/>
        </w:rPr>
        <w:t>, then the Relevant Authority shall be responsible for the Claim Losses;</w:t>
      </w:r>
    </w:p>
    <w:p w14:paraId="7875BADC" w14:textId="58A7258C" w:rsidR="00E24977" w:rsidRDefault="007D0521">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the Supplier is responsible for the relevant </w:t>
      </w:r>
      <w:r w:rsidR="00541D0A">
        <w:rPr>
          <w:rFonts w:ascii="Arial" w:eastAsia="Arial" w:hAnsi="Arial" w:cs="Arial"/>
          <w:sz w:val="24"/>
          <w:szCs w:val="24"/>
        </w:rPr>
        <w:t>Data Loss Event</w:t>
      </w:r>
      <w:r>
        <w:rPr>
          <w:rFonts w:ascii="Arial" w:eastAsia="Arial" w:hAnsi="Arial" w:cs="Arial"/>
          <w:sz w:val="24"/>
          <w:szCs w:val="24"/>
        </w:rPr>
        <w:t>, then the Supplier shall be responsible for the Claim Losses: and</w:t>
      </w:r>
    </w:p>
    <w:p w14:paraId="578E9271" w14:textId="1F585F7A" w:rsidR="00E24977" w:rsidRDefault="007D0521">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w:t>
      </w:r>
      <w:r w:rsidR="00541D0A">
        <w:rPr>
          <w:rFonts w:ascii="Arial" w:eastAsia="Arial" w:hAnsi="Arial" w:cs="Arial"/>
          <w:sz w:val="24"/>
          <w:szCs w:val="24"/>
        </w:rPr>
        <w:t>Data Loss Event</w:t>
      </w:r>
      <w:r>
        <w:rPr>
          <w:rFonts w:ascii="Arial" w:eastAsia="Arial" w:hAnsi="Arial" w:cs="Arial"/>
          <w:sz w:val="24"/>
          <w:szCs w:val="24"/>
        </w:rPr>
        <w:t xml:space="preserve"> is unclear, then the Relevant Authority and the Supplier shall be responsible for the Claim Losses equally. </w:t>
      </w:r>
    </w:p>
    <w:p w14:paraId="1394D118" w14:textId="77777777" w:rsidR="00E24977" w:rsidRDefault="00E24977">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4F26499A" w14:textId="4BC3B7CE" w:rsidR="00E24977" w:rsidRDefault="007D0521">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w:t>
      </w:r>
      <w:r w:rsidR="00541D0A">
        <w:rPr>
          <w:rFonts w:ascii="Arial" w:eastAsia="Arial" w:hAnsi="Arial" w:cs="Arial"/>
          <w:color w:val="000000"/>
          <w:sz w:val="24"/>
          <w:szCs w:val="24"/>
        </w:rPr>
        <w:t>Data Loss Event</w:t>
      </w:r>
      <w:r>
        <w:rPr>
          <w:rFonts w:ascii="Arial" w:eastAsia="Arial" w:hAnsi="Arial" w:cs="Arial"/>
          <w:color w:val="000000"/>
          <w:sz w:val="24"/>
          <w:szCs w:val="24"/>
        </w:rPr>
        <w:t xml:space="preserve">, having regard to all the circumstances of the </w:t>
      </w:r>
      <w:r w:rsidR="00541D0A">
        <w:rPr>
          <w:rFonts w:ascii="Arial" w:eastAsia="Arial" w:hAnsi="Arial" w:cs="Arial"/>
          <w:color w:val="000000"/>
          <w:sz w:val="24"/>
          <w:szCs w:val="24"/>
        </w:rPr>
        <w:t>Data Loss Event</w:t>
      </w:r>
      <w:r>
        <w:rPr>
          <w:rFonts w:ascii="Arial" w:eastAsia="Arial" w:hAnsi="Arial" w:cs="Arial"/>
          <w:color w:val="000000"/>
          <w:sz w:val="24"/>
          <w:szCs w:val="24"/>
        </w:rPr>
        <w:t xml:space="preserve"> and the legal and financial obligations of the Relevant Authority.</w:t>
      </w:r>
    </w:p>
    <w:p w14:paraId="0AE28884" w14:textId="77777777" w:rsidR="00E24977" w:rsidRDefault="007D0521">
      <w:pPr>
        <w:numPr>
          <w:ilvl w:val="2"/>
          <w:numId w:val="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2F9BF530" w14:textId="2E6F35D9" w:rsidR="00E24977" w:rsidRDefault="007D0521">
      <w:pPr>
        <w:keepNext/>
        <w:ind w:left="720"/>
        <w:rPr>
          <w:rFonts w:ascii="Arial" w:eastAsia="Arial" w:hAnsi="Arial" w:cs="Arial"/>
          <w:sz w:val="24"/>
          <w:szCs w:val="24"/>
        </w:rPr>
      </w:pPr>
      <w:r>
        <w:rPr>
          <w:rFonts w:ascii="Arial" w:eastAsia="Arial" w:hAnsi="Arial" w:cs="Arial"/>
          <w:sz w:val="24"/>
          <w:szCs w:val="24"/>
        </w:rPr>
        <w:t xml:space="preserve">If the Supplier is in material Default under any of its obligations under this Annex </w:t>
      </w:r>
      <w:r w:rsidR="00381AF7">
        <w:rPr>
          <w:rFonts w:ascii="Arial" w:eastAsia="Arial" w:hAnsi="Arial" w:cs="Arial"/>
          <w:sz w:val="24"/>
          <w:szCs w:val="24"/>
        </w:rPr>
        <w:t>3</w:t>
      </w:r>
      <w:r>
        <w:rPr>
          <w:rFonts w:ascii="Arial" w:eastAsia="Arial" w:hAnsi="Arial" w:cs="Arial"/>
          <w:sz w:val="24"/>
          <w:szCs w:val="24"/>
        </w:rPr>
        <w:t xml:space="preserve">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0D1A05FC" w14:textId="77777777" w:rsidR="00E24977" w:rsidRDefault="007D0521">
      <w:pPr>
        <w:numPr>
          <w:ilvl w:val="2"/>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3A645C54" w14:textId="77777777" w:rsidR="00E24977" w:rsidRDefault="007D0521">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3736DCCE" w14:textId="77777777" w:rsidR="00E24977" w:rsidRDefault="007D0521">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EC19FF4" w14:textId="77777777" w:rsidR="00E24977" w:rsidRDefault="007D0521">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75223AAA" w14:textId="77777777" w:rsidR="00E24977" w:rsidRDefault="00E24977">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3D318298" w14:textId="77777777" w:rsidR="00E24977" w:rsidRDefault="007D0521">
      <w:pPr>
        <w:numPr>
          <w:ilvl w:val="2"/>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2F6BDE5B" w14:textId="77777777" w:rsidR="00E24977" w:rsidRDefault="007D0521">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583E1A6E" w14:textId="77777777" w:rsidR="00E24977" w:rsidRDefault="00E24977">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6188D1D7" w14:textId="77777777" w:rsidR="00E24977" w:rsidRDefault="00E24977">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6" w:name="bookmark=id.1ksv4uv" w:colFirst="0" w:colLast="0"/>
      <w:bookmarkStart w:id="17" w:name="_heading=h.44sinio" w:colFirst="0" w:colLast="0"/>
      <w:bookmarkEnd w:id="16"/>
      <w:bookmarkEnd w:id="17"/>
    </w:p>
    <w:sectPr w:rsidR="00E2497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47F40" w14:textId="77777777" w:rsidR="00583EB3" w:rsidRDefault="007D0521">
      <w:pPr>
        <w:spacing w:after="0" w:line="240" w:lineRule="auto"/>
      </w:pPr>
      <w:r>
        <w:separator/>
      </w:r>
    </w:p>
  </w:endnote>
  <w:endnote w:type="continuationSeparator" w:id="0">
    <w:p w14:paraId="158557EC" w14:textId="77777777" w:rsidR="00583EB3" w:rsidRDefault="007D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E1B5" w14:textId="77777777" w:rsidR="00057CEB" w:rsidRDefault="00057CEB">
    <w:pPr>
      <w:pStyle w:val="Footer"/>
    </w:pPr>
  </w:p>
  <w:p w14:paraId="590E591B" w14:textId="7709831F" w:rsidR="00E76425" w:rsidRDefault="007F68E5">
    <w:pPr>
      <w:pStyle w:val="Footer"/>
    </w:pPr>
    <w:r>
      <w:t>76698071.1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16B0" w14:textId="13470919" w:rsidR="00E24977" w:rsidRDefault="007D052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F20150">
      <w:rPr>
        <w:rFonts w:ascii="Arial" w:eastAsia="Arial" w:hAnsi="Arial" w:cs="Arial"/>
        <w:sz w:val="20"/>
        <w:szCs w:val="20"/>
      </w:rPr>
      <w:t>6335</w:t>
    </w:r>
    <w:r>
      <w:rPr>
        <w:rFonts w:ascii="Arial" w:eastAsia="Arial" w:hAnsi="Arial" w:cs="Arial"/>
        <w:sz w:val="20"/>
        <w:szCs w:val="20"/>
      </w:rPr>
      <w:tab/>
      <w:t xml:space="preserve">                                           </w:t>
    </w:r>
  </w:p>
  <w:p w14:paraId="684D3993" w14:textId="77777777" w:rsidR="00E24977" w:rsidRDefault="007D052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A7CDE">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6083E3E4" w14:textId="77777777" w:rsidR="00057CEB" w:rsidRDefault="007D0521">
    <w:pPr>
      <w:spacing w:after="0"/>
    </w:pPr>
    <w:r>
      <w:rPr>
        <w:rFonts w:ascii="Arial" w:eastAsia="Arial" w:hAnsi="Arial" w:cs="Arial"/>
        <w:sz w:val="20"/>
        <w:szCs w:val="20"/>
      </w:rPr>
      <w:t>Model Version: v4.6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p w14:paraId="75A69BDC" w14:textId="2A8E8C80" w:rsidR="00E24977" w:rsidRDefault="007F68E5">
    <w:pPr>
      <w:spacing w:after="0"/>
    </w:pPr>
    <w:r>
      <w:t>76698071.1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6BE1" w14:textId="77777777" w:rsidR="00E24977" w:rsidRDefault="007D052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4507EAA" w14:textId="167D3541" w:rsidR="00E24977" w:rsidRDefault="007D052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76425">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157E091C" w14:textId="77777777" w:rsidR="00057CEB" w:rsidRDefault="007D0521">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p w14:paraId="0F181721" w14:textId="4D6F063E" w:rsidR="00E24977" w:rsidRDefault="007F68E5">
    <w:pPr>
      <w:spacing w:after="0"/>
    </w:pPr>
    <w:r>
      <w:t>76698071.1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703D0" w14:textId="77777777" w:rsidR="00583EB3" w:rsidRDefault="007D0521">
      <w:pPr>
        <w:spacing w:after="0" w:line="240" w:lineRule="auto"/>
      </w:pPr>
      <w:r>
        <w:separator/>
      </w:r>
    </w:p>
  </w:footnote>
  <w:footnote w:type="continuationSeparator" w:id="0">
    <w:p w14:paraId="1DDA45C7" w14:textId="77777777" w:rsidR="00583EB3" w:rsidRDefault="007D0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1307" w14:textId="77777777" w:rsidR="00F20150" w:rsidRDefault="00F20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6338" w14:textId="77777777" w:rsidR="00E24977" w:rsidRDefault="007D0521">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418A3F86" w14:textId="72288923" w:rsidR="00E24977" w:rsidRDefault="007D052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sidR="00DA7CDE">
      <w:rPr>
        <w:rFonts w:ascii="Arial" w:eastAsia="Arial" w:hAnsi="Arial" w:cs="Arial"/>
        <w:color w:val="000000"/>
        <w:sz w:val="20"/>
        <w:szCs w:val="20"/>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4F6D" w14:textId="77777777" w:rsidR="00E24977" w:rsidRDefault="007D0521">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4DE9ECE6" wp14:editId="2232006F">
          <wp:simplePos x="0" y="0"/>
          <wp:positionH relativeFrom="column">
            <wp:posOffset>5714365</wp:posOffset>
          </wp:positionH>
          <wp:positionV relativeFrom="paragraph">
            <wp:posOffset>-13331</wp:posOffset>
          </wp:positionV>
          <wp:extent cx="849085" cy="685627"/>
          <wp:effectExtent l="0" t="0" r="0" b="0"/>
          <wp:wrapNone/>
          <wp:docPr id="4"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3912"/>
    <w:multiLevelType w:val="multilevel"/>
    <w:tmpl w:val="4B24360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7614833"/>
    <w:multiLevelType w:val="hybridMultilevel"/>
    <w:tmpl w:val="14B4C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24B69"/>
    <w:multiLevelType w:val="multilevel"/>
    <w:tmpl w:val="A0E0357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FFF02EC"/>
    <w:multiLevelType w:val="multilevel"/>
    <w:tmpl w:val="7424E22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37394776"/>
    <w:multiLevelType w:val="multilevel"/>
    <w:tmpl w:val="55749D4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3A894F49"/>
    <w:multiLevelType w:val="multilevel"/>
    <w:tmpl w:val="E7AC589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3C8E4A67"/>
    <w:multiLevelType w:val="multilevel"/>
    <w:tmpl w:val="20888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DF74004"/>
    <w:multiLevelType w:val="multilevel"/>
    <w:tmpl w:val="4A16980C"/>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EF8407C"/>
    <w:multiLevelType w:val="multilevel"/>
    <w:tmpl w:val="38C8BC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59B53060"/>
    <w:multiLevelType w:val="multilevel"/>
    <w:tmpl w:val="0DA843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A193985"/>
    <w:multiLevelType w:val="multilevel"/>
    <w:tmpl w:val="B67E77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3944005"/>
    <w:multiLevelType w:val="multilevel"/>
    <w:tmpl w:val="84E6D57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780E0FAD"/>
    <w:multiLevelType w:val="multilevel"/>
    <w:tmpl w:val="2A9ACC8E"/>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794F27BA"/>
    <w:multiLevelType w:val="multilevel"/>
    <w:tmpl w:val="6C98887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 w15:restartNumberingAfterBreak="0">
    <w:nsid w:val="7F040287"/>
    <w:multiLevelType w:val="hybridMultilevel"/>
    <w:tmpl w:val="4FEA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2F0F6B"/>
    <w:multiLevelType w:val="multilevel"/>
    <w:tmpl w:val="503A480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12"/>
  </w:num>
  <w:num w:numId="2">
    <w:abstractNumId w:val="13"/>
  </w:num>
  <w:num w:numId="3">
    <w:abstractNumId w:val="0"/>
  </w:num>
  <w:num w:numId="4">
    <w:abstractNumId w:val="4"/>
  </w:num>
  <w:num w:numId="5">
    <w:abstractNumId w:val="15"/>
  </w:num>
  <w:num w:numId="6">
    <w:abstractNumId w:val="6"/>
  </w:num>
  <w:num w:numId="7">
    <w:abstractNumId w:val="5"/>
  </w:num>
  <w:num w:numId="8">
    <w:abstractNumId w:val="2"/>
  </w:num>
  <w:num w:numId="9">
    <w:abstractNumId w:val="11"/>
  </w:num>
  <w:num w:numId="10">
    <w:abstractNumId w:val="10"/>
  </w:num>
  <w:num w:numId="11">
    <w:abstractNumId w:val="9"/>
  </w:num>
  <w:num w:numId="12">
    <w:abstractNumId w:val="8"/>
  </w:num>
  <w:num w:numId="13">
    <w:abstractNumId w:val="3"/>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77"/>
    <w:rsid w:val="000127E9"/>
    <w:rsid w:val="00034737"/>
    <w:rsid w:val="00045A5D"/>
    <w:rsid w:val="00057CEB"/>
    <w:rsid w:val="000C2911"/>
    <w:rsid w:val="0012049A"/>
    <w:rsid w:val="00124985"/>
    <w:rsid w:val="00143D5E"/>
    <w:rsid w:val="00180DD3"/>
    <w:rsid w:val="001C6553"/>
    <w:rsid w:val="0025213F"/>
    <w:rsid w:val="00267676"/>
    <w:rsid w:val="002A27A2"/>
    <w:rsid w:val="002E58E2"/>
    <w:rsid w:val="0030478B"/>
    <w:rsid w:val="00377F46"/>
    <w:rsid w:val="00381AF7"/>
    <w:rsid w:val="003B1AC4"/>
    <w:rsid w:val="003C1EA5"/>
    <w:rsid w:val="003E43BE"/>
    <w:rsid w:val="003F2806"/>
    <w:rsid w:val="00525781"/>
    <w:rsid w:val="00541D0A"/>
    <w:rsid w:val="00564ECF"/>
    <w:rsid w:val="00583EB3"/>
    <w:rsid w:val="005A609F"/>
    <w:rsid w:val="005C6102"/>
    <w:rsid w:val="00610F0B"/>
    <w:rsid w:val="006803A0"/>
    <w:rsid w:val="0069045E"/>
    <w:rsid w:val="006C45A2"/>
    <w:rsid w:val="006D4B58"/>
    <w:rsid w:val="007A54F7"/>
    <w:rsid w:val="007D0521"/>
    <w:rsid w:val="007D647A"/>
    <w:rsid w:val="007F68E5"/>
    <w:rsid w:val="00876340"/>
    <w:rsid w:val="00892C34"/>
    <w:rsid w:val="008B5FFF"/>
    <w:rsid w:val="00947030"/>
    <w:rsid w:val="00973EAB"/>
    <w:rsid w:val="009A16F0"/>
    <w:rsid w:val="009B2886"/>
    <w:rsid w:val="00A0511B"/>
    <w:rsid w:val="00A05CD6"/>
    <w:rsid w:val="00A24127"/>
    <w:rsid w:val="00A541E5"/>
    <w:rsid w:val="00A8549A"/>
    <w:rsid w:val="00A90485"/>
    <w:rsid w:val="00B17D81"/>
    <w:rsid w:val="00BA4857"/>
    <w:rsid w:val="00CA449E"/>
    <w:rsid w:val="00CF1E06"/>
    <w:rsid w:val="00D046AD"/>
    <w:rsid w:val="00DA7CDE"/>
    <w:rsid w:val="00DF0085"/>
    <w:rsid w:val="00E24977"/>
    <w:rsid w:val="00E76425"/>
    <w:rsid w:val="00F20150"/>
    <w:rsid w:val="00F8553D"/>
    <w:rsid w:val="00F86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1318"/>
  <w15:docId w15:val="{86BA8883-ED67-4076-A487-1D8D7D10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81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ncsc.gov.uk/guidance/end-user-device-security"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Es+HJ5+PbAjqKihFJocfwrC8xg==">AMUW2mWX41P/gAl1R3Po4jsldcNzf0IXoMeurc6lKcL4Y6nza+OysjFaUBZO5HYHkwpzawLd2n9ZVuh1ybzFX3nFoajSmZxKEbAtTHGDai9Tqw0nfOGqOkFPKlLKwjyZkxAOpAxuNaFuB0nTBIp64KqpmFSYbuWCrFA34lQQJ6AY2pXJOiwt7+KkMVTPqcdioqxNoYlvr22h/BZf7O2iiOb4Als/4Ao+w4A+uF3LVxz20MCYKdCvJK7OMyPvIa/cPcBFNPC5c3D3gAHVhGCL7ANkxOTbUnQ5Bmg6NitfVIvDWmXWLa1GcgCl9ohe9+GI425eZQBvtzwLtpfwsUEJ/rusBufdGAPIUl8YC/o+eqamc0+1zy56l+rTaJMLdryaOdksVk+oiHx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5B019AF-D3B1-476C-A2EB-30DFAEBE0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6536</Words>
  <Characters>37256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TLT</cp:lastModifiedBy>
  <cp:revision>3</cp:revision>
  <dcterms:created xsi:type="dcterms:W3CDTF">2023-02-09T12:07:00Z</dcterms:created>
  <dcterms:modified xsi:type="dcterms:W3CDTF">2023-02-09T12:07:00Z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DocID">
    <vt:lpwstr>76698071.1</vt:lpwstr>
  </property>
</Properties>
</file>