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98C" w:rsidRDefault="008C498C">
      <w:pPr>
        <w:keepNext/>
        <w:pBdr>
          <w:top w:val="nil"/>
          <w:left w:val="nil"/>
          <w:bottom w:val="nil"/>
          <w:right w:val="nil"/>
          <w:between w:val="nil"/>
        </w:pBdr>
        <w:spacing w:after="240" w:line="240" w:lineRule="auto"/>
        <w:rPr>
          <w:rFonts w:ascii="Arial" w:eastAsia="Arial" w:hAnsi="Arial" w:cs="Arial"/>
          <w:b/>
          <w:color w:val="000000"/>
          <w:sz w:val="36"/>
          <w:szCs w:val="36"/>
        </w:rPr>
      </w:pPr>
    </w:p>
    <w:p w:rsidR="008C498C" w:rsidRDefault="00455016">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8C498C" w:rsidRDefault="00455016">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3"/>
        <w:tblW w:w="7972" w:type="dxa"/>
        <w:tblInd w:w="-115" w:type="dxa"/>
        <w:tblLayout w:type="fixed"/>
        <w:tblLook w:val="0400" w:firstRow="0" w:lastRow="0" w:firstColumn="0" w:lastColumn="0" w:noHBand="0" w:noVBand="1"/>
      </w:tblPr>
      <w:tblGrid>
        <w:gridCol w:w="355"/>
        <w:gridCol w:w="7262"/>
        <w:gridCol w:w="355"/>
      </w:tblGrid>
      <w:tr w:rsidR="002434A7" w:rsidTr="002434A7">
        <w:tc>
          <w:tcPr>
            <w:tcW w:w="7617" w:type="dxa"/>
            <w:gridSpan w:val="2"/>
            <w:shd w:val="clear" w:color="auto"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249"/>
              <w:gridCol w:w="5818"/>
            </w:tblGrid>
            <w:tr w:rsidR="002434A7" w:rsidRPr="00BD1652" w:rsidTr="00AB1212">
              <w:tc>
                <w:tcPr>
                  <w:tcW w:w="2249" w:type="dxa"/>
                  <w:tcMar>
                    <w:top w:w="0" w:type="dxa"/>
                    <w:left w:w="115" w:type="dxa"/>
                    <w:bottom w:w="0" w:type="dxa"/>
                    <w:right w:w="115" w:type="dxa"/>
                  </w:tcMar>
                  <w:hideMark/>
                </w:tcPr>
                <w:p w:rsidR="002434A7" w:rsidRPr="00BD1652" w:rsidRDefault="002434A7" w:rsidP="002434A7">
                  <w:pPr>
                    <w:spacing w:after="0"/>
                    <w:rPr>
                      <w:rFonts w:ascii="Times New Roman" w:hAnsi="Times New Roman"/>
                    </w:rPr>
                  </w:pPr>
                </w:p>
                <w:p w:rsidR="002434A7" w:rsidRPr="00BD1652" w:rsidRDefault="002434A7" w:rsidP="002434A7">
                  <w:pPr>
                    <w:pStyle w:val="NormalWeb"/>
                    <w:spacing w:before="0" w:beforeAutospacing="0" w:after="120" w:afterAutospacing="0"/>
                    <w:ind w:left="-108"/>
                  </w:pPr>
                  <w:r w:rsidRPr="00BD1652">
                    <w:rPr>
                      <w:rFonts w:ascii="Arial" w:hAnsi="Arial" w:cs="Arial"/>
                      <w:b/>
                      <w:bCs/>
                      <w:color w:val="000000"/>
                    </w:rPr>
                    <w:t>“Critical Service Level Failure”</w:t>
                  </w:r>
                </w:p>
                <w:p w:rsidR="002434A7" w:rsidRPr="00BD1652" w:rsidRDefault="002434A7" w:rsidP="002434A7"/>
              </w:tc>
              <w:tc>
                <w:tcPr>
                  <w:tcW w:w="5818" w:type="dxa"/>
                  <w:tcMar>
                    <w:top w:w="0" w:type="dxa"/>
                    <w:left w:w="115" w:type="dxa"/>
                    <w:bottom w:w="0" w:type="dxa"/>
                    <w:right w:w="115" w:type="dxa"/>
                  </w:tcMar>
                  <w:hideMark/>
                </w:tcPr>
                <w:p w:rsidR="002434A7" w:rsidRPr="00BD1652" w:rsidRDefault="002434A7" w:rsidP="002434A7"/>
                <w:p w:rsidR="002434A7" w:rsidRPr="00BD1652" w:rsidRDefault="002434A7" w:rsidP="002434A7">
                  <w:pPr>
                    <w:pStyle w:val="NormalWeb"/>
                    <w:spacing w:before="0" w:beforeAutospacing="0" w:after="120" w:afterAutospacing="0"/>
                    <w:ind w:hanging="170"/>
                  </w:pPr>
                  <w:r>
                    <w:rPr>
                      <w:rFonts w:ascii="Arial" w:hAnsi="Arial" w:cs="Arial"/>
                      <w:color w:val="000000"/>
                    </w:rPr>
                    <w:t xml:space="preserve">   h</w:t>
                  </w:r>
                  <w:r w:rsidRPr="00BD1652">
                    <w:rPr>
                      <w:rFonts w:ascii="Arial" w:hAnsi="Arial" w:cs="Arial"/>
                      <w:color w:val="000000"/>
                    </w:rPr>
                    <w:t>as the meaning given to it in the Order Form;</w:t>
                  </w:r>
                </w:p>
              </w:tc>
            </w:tr>
            <w:tr w:rsidR="002434A7" w:rsidRPr="00BD1652" w:rsidTr="00AB1212">
              <w:tc>
                <w:tcPr>
                  <w:tcW w:w="2249"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ind w:left="-108"/>
                  </w:pPr>
                  <w:r w:rsidRPr="00BD1652">
                    <w:rPr>
                      <w:rFonts w:ascii="Arial" w:hAnsi="Arial" w:cs="Arial"/>
                      <w:b/>
                      <w:bCs/>
                      <w:color w:val="000000"/>
                    </w:rPr>
                    <w:t>"Service Credits"</w:t>
                  </w:r>
                </w:p>
              </w:tc>
              <w:tc>
                <w:tcPr>
                  <w:tcW w:w="5818"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textAlignment w:val="baseline"/>
                    <w:rPr>
                      <w:rFonts w:ascii="Arial" w:hAnsi="Arial" w:cs="Arial"/>
                      <w:color w:val="000000"/>
                    </w:rPr>
                  </w:pPr>
                  <w:r w:rsidRPr="00BD1652">
                    <w:rPr>
                      <w:rFonts w:ascii="Arial" w:hAnsi="Arial" w:cs="Arial"/>
                      <w:color w:val="000000"/>
                    </w:rPr>
                    <w:t>any service credits specified in the Annex to Part A of this Schedule being payable by the Supplier to the Buyer in respect of any failure by the Supplier to meet one or more Service Levels;</w:t>
                  </w:r>
                </w:p>
              </w:tc>
            </w:tr>
            <w:tr w:rsidR="002434A7" w:rsidRPr="00BD1652" w:rsidTr="00AB1212">
              <w:trPr>
                <w:trHeight w:val="359"/>
              </w:trPr>
              <w:tc>
                <w:tcPr>
                  <w:tcW w:w="2249"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ind w:left="-108"/>
                  </w:pPr>
                  <w:r w:rsidRPr="00BD1652">
                    <w:rPr>
                      <w:rFonts w:ascii="Arial" w:hAnsi="Arial" w:cs="Arial"/>
                      <w:b/>
                      <w:bCs/>
                      <w:color w:val="000000"/>
                    </w:rPr>
                    <w:t>"Service Credit Cap"</w:t>
                  </w:r>
                </w:p>
              </w:tc>
              <w:tc>
                <w:tcPr>
                  <w:tcW w:w="5818"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textAlignment w:val="baseline"/>
                    <w:rPr>
                      <w:rFonts w:ascii="Arial" w:hAnsi="Arial" w:cs="Arial"/>
                      <w:color w:val="000000"/>
                    </w:rPr>
                  </w:pPr>
                  <w:r w:rsidRPr="00BD1652">
                    <w:rPr>
                      <w:rFonts w:ascii="Arial" w:hAnsi="Arial" w:cs="Arial"/>
                      <w:color w:val="000000"/>
                    </w:rPr>
                    <w:t>has the meaning given to it in the Order Form;</w:t>
                  </w:r>
                </w:p>
              </w:tc>
            </w:tr>
            <w:tr w:rsidR="002434A7" w:rsidRPr="00BD1652" w:rsidTr="00AB1212">
              <w:tc>
                <w:tcPr>
                  <w:tcW w:w="2249" w:type="dxa"/>
                  <w:tcMar>
                    <w:top w:w="0" w:type="dxa"/>
                    <w:left w:w="115" w:type="dxa"/>
                    <w:bottom w:w="0" w:type="dxa"/>
                    <w:right w:w="115" w:type="dxa"/>
                  </w:tcMar>
                  <w:hideMark/>
                </w:tcPr>
                <w:p w:rsidR="002434A7" w:rsidRPr="00BD1652" w:rsidRDefault="002434A7" w:rsidP="002434A7">
                  <w:pPr>
                    <w:rPr>
                      <w:rFonts w:ascii="Times New Roman" w:hAnsi="Times New Roman"/>
                    </w:rPr>
                  </w:pPr>
                </w:p>
              </w:tc>
              <w:tc>
                <w:tcPr>
                  <w:tcW w:w="5818" w:type="dxa"/>
                  <w:tcMar>
                    <w:top w:w="0" w:type="dxa"/>
                    <w:left w:w="115" w:type="dxa"/>
                    <w:bottom w:w="0" w:type="dxa"/>
                    <w:right w:w="115" w:type="dxa"/>
                  </w:tcMar>
                  <w:hideMark/>
                </w:tcPr>
                <w:p w:rsidR="002434A7" w:rsidRPr="00BD1652" w:rsidRDefault="002434A7" w:rsidP="002434A7">
                  <w:pPr>
                    <w:spacing w:before="100" w:beforeAutospacing="1" w:after="100" w:afterAutospacing="1" w:line="240" w:lineRule="auto"/>
                    <w:textAlignment w:val="baseline"/>
                    <w:rPr>
                      <w:rFonts w:ascii="Arial" w:hAnsi="Arial" w:cs="Arial"/>
                      <w:color w:val="000000"/>
                    </w:rPr>
                  </w:pPr>
                </w:p>
              </w:tc>
            </w:tr>
            <w:tr w:rsidR="002434A7" w:rsidRPr="00BD1652" w:rsidTr="00AB1212">
              <w:tc>
                <w:tcPr>
                  <w:tcW w:w="2249"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ind w:left="-108"/>
                  </w:pPr>
                  <w:r w:rsidRPr="00BD1652">
                    <w:rPr>
                      <w:rFonts w:ascii="Arial" w:hAnsi="Arial" w:cs="Arial"/>
                      <w:b/>
                      <w:bCs/>
                      <w:color w:val="000000"/>
                    </w:rPr>
                    <w:t>"Service Level Failure"</w:t>
                  </w:r>
                </w:p>
              </w:tc>
              <w:tc>
                <w:tcPr>
                  <w:tcW w:w="5818"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textAlignment w:val="baseline"/>
                    <w:rPr>
                      <w:rFonts w:ascii="Arial" w:hAnsi="Arial" w:cs="Arial"/>
                      <w:color w:val="000000"/>
                    </w:rPr>
                  </w:pPr>
                  <w:r w:rsidRPr="00BD1652">
                    <w:rPr>
                      <w:rFonts w:ascii="Arial" w:hAnsi="Arial" w:cs="Arial"/>
                      <w:color w:val="000000"/>
                    </w:rPr>
                    <w:t>means a failure to meet the Service Level Performance Measure in respect of a Service Level;</w:t>
                  </w:r>
                </w:p>
              </w:tc>
            </w:tr>
            <w:tr w:rsidR="002434A7" w:rsidRPr="00BD1652" w:rsidTr="00AB1212">
              <w:tc>
                <w:tcPr>
                  <w:tcW w:w="2249"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ind w:left="-108"/>
                  </w:pPr>
                  <w:r w:rsidRPr="00BD1652">
                    <w:rPr>
                      <w:rFonts w:ascii="Arial" w:hAnsi="Arial" w:cs="Arial"/>
                      <w:b/>
                      <w:bCs/>
                      <w:color w:val="000000"/>
                    </w:rPr>
                    <w:t>"Service Level Performance Measure"</w:t>
                  </w:r>
                </w:p>
              </w:tc>
              <w:tc>
                <w:tcPr>
                  <w:tcW w:w="5818"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textAlignment w:val="baseline"/>
                    <w:rPr>
                      <w:rFonts w:ascii="Arial" w:hAnsi="Arial" w:cs="Arial"/>
                      <w:color w:val="000000"/>
                    </w:rPr>
                  </w:pPr>
                  <w:r w:rsidRPr="00BD1652">
                    <w:rPr>
                      <w:rFonts w:ascii="Arial" w:hAnsi="Arial" w:cs="Arial"/>
                      <w:color w:val="000000"/>
                    </w:rPr>
                    <w:t>shall be as set out against the relevant Service Level in the Annex to Part A of this Schedule; and</w:t>
                  </w:r>
                </w:p>
              </w:tc>
            </w:tr>
            <w:tr w:rsidR="002434A7" w:rsidRPr="00BD1652" w:rsidTr="00AB1212">
              <w:tc>
                <w:tcPr>
                  <w:tcW w:w="2249"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ind w:left="-108"/>
                  </w:pPr>
                  <w:r w:rsidRPr="00BD1652">
                    <w:rPr>
                      <w:rFonts w:ascii="Arial" w:hAnsi="Arial" w:cs="Arial"/>
                      <w:b/>
                      <w:bCs/>
                      <w:color w:val="000000"/>
                    </w:rPr>
                    <w:t>"Service Level Threshold"</w:t>
                  </w:r>
                </w:p>
              </w:tc>
              <w:tc>
                <w:tcPr>
                  <w:tcW w:w="5818" w:type="dxa"/>
                  <w:tcMar>
                    <w:top w:w="0" w:type="dxa"/>
                    <w:left w:w="115" w:type="dxa"/>
                    <w:bottom w:w="0" w:type="dxa"/>
                    <w:right w:w="115" w:type="dxa"/>
                  </w:tcMar>
                  <w:hideMark/>
                </w:tcPr>
                <w:p w:rsidR="002434A7" w:rsidRPr="00BD1652" w:rsidRDefault="002434A7" w:rsidP="002434A7">
                  <w:pPr>
                    <w:pStyle w:val="NormalWeb"/>
                    <w:spacing w:before="0" w:beforeAutospacing="0" w:after="120" w:afterAutospacing="0"/>
                    <w:textAlignment w:val="baseline"/>
                    <w:rPr>
                      <w:rFonts w:ascii="Arial" w:hAnsi="Arial" w:cs="Arial"/>
                      <w:color w:val="000000"/>
                    </w:rPr>
                  </w:pPr>
                  <w:r w:rsidRPr="00BD1652">
                    <w:rPr>
                      <w:rFonts w:ascii="Arial" w:hAnsi="Arial" w:cs="Arial"/>
                      <w:color w:val="000000"/>
                    </w:rPr>
                    <w:t>shall be as set out against the relevant Service Level in the Annex to Part A of this Schedule.</w:t>
                  </w:r>
                </w:p>
              </w:tc>
            </w:tr>
          </w:tbl>
          <w:p w:rsidR="002434A7" w:rsidRDefault="002434A7" w:rsidP="002434A7"/>
        </w:tc>
        <w:tc>
          <w:tcPr>
            <w:tcW w:w="355" w:type="dxa"/>
            <w:shd w:val="clear" w:color="auto" w:fill="auto"/>
          </w:tcPr>
          <w:p w:rsidR="002434A7" w:rsidRDefault="002434A7" w:rsidP="002434A7">
            <w:pPr>
              <w:spacing w:after="0" w:line="240" w:lineRule="auto"/>
              <w:rPr>
                <w:rFonts w:cs="Calibri"/>
              </w:rPr>
            </w:pPr>
          </w:p>
        </w:tc>
      </w:tr>
      <w:tr w:rsidR="002434A7" w:rsidTr="002434A7">
        <w:trPr>
          <w:gridAfter w:val="2"/>
          <w:wAfter w:w="7617" w:type="dxa"/>
          <w:trHeight w:val="359"/>
        </w:trPr>
        <w:tc>
          <w:tcPr>
            <w:tcW w:w="355" w:type="dxa"/>
            <w:shd w:val="clear" w:color="auto" w:fill="auto"/>
          </w:tcPr>
          <w:tbl>
            <w:tblPr>
              <w:tblStyle w:val="3"/>
              <w:tblW w:w="7972" w:type="dxa"/>
              <w:tblInd w:w="959" w:type="dxa"/>
              <w:tblLayout w:type="fixed"/>
              <w:tblLook w:val="0400" w:firstRow="0" w:lastRow="0" w:firstColumn="0" w:lastColumn="0" w:noHBand="0" w:noVBand="1"/>
            </w:tblPr>
            <w:tblGrid>
              <w:gridCol w:w="7972"/>
            </w:tblGrid>
            <w:tr w:rsidR="002434A7" w:rsidTr="00887310">
              <w:tc>
                <w:tcPr>
                  <w:tcW w:w="7972" w:type="dxa"/>
                  <w:shd w:val="clear" w:color="auto" w:fill="auto"/>
                </w:tcPr>
                <w:p w:rsidR="002434A7" w:rsidRDefault="002434A7" w:rsidP="002434A7">
                  <w:pPr>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bl>
          <w:p w:rsidR="002434A7" w:rsidRDefault="002434A7" w:rsidP="002434A7">
            <w:pPr>
              <w:spacing w:after="0" w:line="240" w:lineRule="auto"/>
              <w:rPr>
                <w:rFonts w:cs="Calibri"/>
              </w:rPr>
            </w:pPr>
          </w:p>
        </w:tc>
      </w:tr>
      <w:tr w:rsidR="002434A7" w:rsidTr="002434A7">
        <w:trPr>
          <w:gridAfter w:val="2"/>
          <w:wAfter w:w="7617" w:type="dxa"/>
        </w:trPr>
        <w:tc>
          <w:tcPr>
            <w:tcW w:w="355" w:type="dxa"/>
            <w:shd w:val="clear" w:color="auto" w:fill="auto"/>
          </w:tcPr>
          <w:p w:rsidR="002434A7" w:rsidRDefault="002434A7" w:rsidP="002434A7">
            <w:pPr>
              <w:spacing w:after="0" w:line="240" w:lineRule="auto"/>
              <w:rPr>
                <w:rFonts w:cs="Calibri"/>
              </w:rPr>
            </w:pPr>
          </w:p>
        </w:tc>
        <w:bookmarkStart w:id="0" w:name="_GoBack"/>
        <w:bookmarkEnd w:id="0"/>
      </w:tr>
    </w:tbl>
    <w:p w:rsidR="008C498C" w:rsidRDefault="00455016">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send Performance Monitoring Reports to the Buyer detailing the level of service which was achieved in accordance with the provisions of Part B (Performance Monitoring) of this Schedule.</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1" w:name="_heading=h.gjdgxs" w:colFirst="0" w:colLast="0"/>
      <w:bookmarkEnd w:id="1"/>
      <w:r>
        <w:rPr>
          <w:rFonts w:ascii="Arial" w:eastAsia="Arial" w:hAnsi="Arial" w:cs="Arial"/>
          <w:color w:val="000000"/>
          <w:sz w:val="24"/>
          <w:szCs w:val="24"/>
        </w:rPr>
        <w:t>A Service Credit shall be the Buyer’s exclusive financial remedy for a Service Level Failure except where:</w:t>
      </w:r>
    </w:p>
    <w:p w:rsidR="008C498C" w:rsidRDefault="00455016">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rsidR="008C498C" w:rsidRDefault="00455016">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rsidR="008C498C" w:rsidRDefault="00455016">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rsidR="008C498C" w:rsidRDefault="00455016">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8C498C" w:rsidRDefault="00455016">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8C498C" w:rsidRDefault="00455016">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rsidR="008C498C" w:rsidRDefault="00455016">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8C498C" w:rsidRDefault="00455016">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8C498C" w:rsidRDefault="00455016">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rsidR="008C498C" w:rsidRDefault="00455016">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8C498C" w:rsidRDefault="00455016">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8C498C" w:rsidRDefault="00455016">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8C498C" w:rsidRDefault="0045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8C498C" w:rsidRDefault="00455016">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lastRenderedPageBreak/>
        <w:t>provided that the operation of this paragraph 3 shall be without prejudice to the right of the Buyer to terminate this Contract and/or to claim damages from the Supplier for material Default.</w:t>
      </w:r>
    </w:p>
    <w:p w:rsidR="008C498C" w:rsidRDefault="008C498C">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8C498C" w:rsidRDefault="00455016">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8C498C" w:rsidRDefault="00455016">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8C498C" w:rsidRDefault="00455016">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8C498C" w:rsidRDefault="00455016">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8C498C" w:rsidRDefault="00455016">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8C498C" w:rsidRDefault="00455016">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8C498C" w:rsidRDefault="00455016">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rsidR="008C498C" w:rsidRDefault="00455016">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8C498C" w:rsidRDefault="00455016">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A to Part A of this Schedule. </w:t>
      </w:r>
    </w:p>
    <w:p w:rsidR="008C498C" w:rsidRDefault="00455016">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 Levels and Service Credits Table</w:t>
      </w:r>
    </w:p>
    <w:p w:rsidR="008C498C" w:rsidRDefault="00455016">
      <w:pPr>
        <w:pBdr>
          <w:top w:val="nil"/>
          <w:left w:val="nil"/>
          <w:bottom w:val="nil"/>
          <w:right w:val="nil"/>
          <w:between w:val="nil"/>
        </w:pBdr>
        <w:spacing w:before="100"/>
        <w:rPr>
          <w:b/>
          <w:i/>
          <w:color w:val="000000"/>
        </w:rPr>
      </w:pPr>
      <w:r>
        <w:rPr>
          <w:b/>
          <w:i/>
          <w:highlight w:val="yellow"/>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8">
        <w:r>
          <w:rPr>
            <w:b/>
            <w:i/>
            <w:color w:val="0000FF"/>
            <w:highlight w:val="yellow"/>
            <w:u w:val="single"/>
          </w:rPr>
          <w:t>Sourcing Playbook</w:t>
        </w:r>
      </w:hyperlink>
      <w:r>
        <w:rPr>
          <w:b/>
          <w:i/>
          <w:highlight w:val="yellow"/>
        </w:rPr>
        <w:t>,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p>
    <w:p w:rsidR="008C498C" w:rsidRDefault="008C498C">
      <w:pPr>
        <w:ind w:left="709"/>
        <w:rPr>
          <w:rFonts w:ascii="Arial" w:eastAsia="Arial" w:hAnsi="Arial" w:cs="Arial"/>
          <w:sz w:val="24"/>
          <w:szCs w:val="24"/>
        </w:rPr>
      </w:pPr>
    </w:p>
    <w:tbl>
      <w:tblPr>
        <w:tblStyle w:val="2"/>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8C498C">
        <w:trPr>
          <w:trHeight w:val="1213"/>
          <w:tblHeader/>
          <w:jc w:val="center"/>
        </w:trPr>
        <w:tc>
          <w:tcPr>
            <w:tcW w:w="6403" w:type="dxa"/>
            <w:gridSpan w:val="4"/>
            <w:shd w:val="clear" w:color="auto" w:fill="D9D9D9"/>
          </w:tcPr>
          <w:p w:rsidR="008C498C" w:rsidRDefault="00455016">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8C498C" w:rsidRDefault="00455016">
            <w:pPr>
              <w:ind w:left="95"/>
              <w:rPr>
                <w:rFonts w:ascii="Arial" w:eastAsia="Arial" w:hAnsi="Arial" w:cs="Arial"/>
                <w:sz w:val="24"/>
                <w:szCs w:val="24"/>
              </w:rPr>
            </w:pPr>
            <w:r>
              <w:rPr>
                <w:rFonts w:ascii="Arial" w:eastAsia="Arial" w:hAnsi="Arial" w:cs="Arial"/>
                <w:sz w:val="24"/>
                <w:szCs w:val="24"/>
              </w:rPr>
              <w:t>Service Credit for each Service Period</w:t>
            </w:r>
          </w:p>
          <w:p w:rsidR="008C498C" w:rsidRDefault="008C498C">
            <w:pPr>
              <w:ind w:left="95"/>
              <w:rPr>
                <w:rFonts w:ascii="Arial" w:eastAsia="Arial" w:hAnsi="Arial" w:cs="Arial"/>
                <w:sz w:val="24"/>
                <w:szCs w:val="24"/>
              </w:rPr>
            </w:pPr>
          </w:p>
        </w:tc>
        <w:tc>
          <w:tcPr>
            <w:tcW w:w="2102" w:type="dxa"/>
            <w:shd w:val="clear" w:color="auto" w:fill="D9D9D9"/>
          </w:tcPr>
          <w:p w:rsidR="008C498C" w:rsidRDefault="008C498C">
            <w:pPr>
              <w:ind w:left="95"/>
              <w:rPr>
                <w:rFonts w:ascii="Arial" w:eastAsia="Arial" w:hAnsi="Arial" w:cs="Arial"/>
                <w:sz w:val="24"/>
                <w:szCs w:val="24"/>
              </w:rPr>
            </w:pPr>
          </w:p>
        </w:tc>
      </w:tr>
      <w:tr w:rsidR="008C498C">
        <w:trPr>
          <w:trHeight w:val="1213"/>
          <w:tblHeader/>
          <w:jc w:val="center"/>
        </w:trPr>
        <w:tc>
          <w:tcPr>
            <w:tcW w:w="1713" w:type="dxa"/>
            <w:shd w:val="clear" w:color="auto" w:fill="D9D9D9"/>
            <w:vAlign w:val="center"/>
          </w:tcPr>
          <w:p w:rsidR="008C498C" w:rsidRDefault="00455016">
            <w:pPr>
              <w:ind w:left="61"/>
              <w:rPr>
                <w:rFonts w:ascii="Arial" w:eastAsia="Arial" w:hAnsi="Arial" w:cs="Arial"/>
                <w:sz w:val="24"/>
                <w:szCs w:val="24"/>
              </w:rPr>
            </w:pPr>
            <w:r>
              <w:rPr>
                <w:rFonts w:ascii="Arial" w:eastAsia="Arial" w:hAnsi="Arial" w:cs="Arial"/>
                <w:sz w:val="24"/>
                <w:szCs w:val="24"/>
              </w:rPr>
              <w:t>Service Level Performance Criterion</w:t>
            </w:r>
          </w:p>
        </w:tc>
        <w:tc>
          <w:tcPr>
            <w:tcW w:w="1571" w:type="dxa"/>
            <w:shd w:val="clear" w:color="auto" w:fill="D9D9D9"/>
            <w:vAlign w:val="center"/>
          </w:tcPr>
          <w:p w:rsidR="008C498C" w:rsidRDefault="00455016">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8C498C" w:rsidRDefault="00455016">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8C498C" w:rsidRDefault="00455016">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8C498C" w:rsidRDefault="008C498C">
            <w:pPr>
              <w:widowControl w:val="0"/>
              <w:pBdr>
                <w:top w:val="nil"/>
                <w:left w:val="nil"/>
                <w:bottom w:val="nil"/>
                <w:right w:val="nil"/>
                <w:between w:val="nil"/>
              </w:pBdr>
              <w:spacing w:after="0"/>
              <w:rPr>
                <w:rFonts w:ascii="Arial" w:eastAsia="Arial" w:hAnsi="Arial" w:cs="Arial"/>
                <w:sz w:val="24"/>
                <w:szCs w:val="24"/>
              </w:rPr>
            </w:pPr>
          </w:p>
        </w:tc>
        <w:tc>
          <w:tcPr>
            <w:tcW w:w="2102" w:type="dxa"/>
            <w:shd w:val="clear" w:color="auto" w:fill="D9D9D9"/>
          </w:tcPr>
          <w:p w:rsidR="008C498C" w:rsidRDefault="00455016">
            <w:pPr>
              <w:ind w:left="95"/>
              <w:rPr>
                <w:rFonts w:ascii="Arial" w:eastAsia="Arial" w:hAnsi="Arial" w:cs="Arial"/>
                <w:sz w:val="24"/>
                <w:szCs w:val="24"/>
              </w:rPr>
            </w:pPr>
            <w:r>
              <w:rPr>
                <w:rFonts w:ascii="Arial" w:eastAsia="Arial" w:hAnsi="Arial" w:cs="Arial"/>
                <w:sz w:val="24"/>
                <w:szCs w:val="24"/>
              </w:rPr>
              <w:t xml:space="preserve">Publishable? </w:t>
            </w:r>
          </w:p>
        </w:tc>
      </w:tr>
      <w:tr w:rsidR="008C498C">
        <w:trPr>
          <w:trHeight w:val="1474"/>
          <w:jc w:val="center"/>
        </w:trPr>
        <w:tc>
          <w:tcPr>
            <w:tcW w:w="1713" w:type="dxa"/>
          </w:tcPr>
          <w:p w:rsidR="008C498C" w:rsidRDefault="00455016">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Accurate and timely billing of Buyer</w:t>
            </w:r>
            <w:r>
              <w:rPr>
                <w:rFonts w:ascii="Arial" w:eastAsia="Arial" w:hAnsi="Arial" w:cs="Arial"/>
                <w:sz w:val="24"/>
                <w:szCs w:val="24"/>
              </w:rPr>
              <w:t>]</w:t>
            </w:r>
          </w:p>
          <w:p w:rsidR="008C498C" w:rsidRDefault="008C498C">
            <w:pPr>
              <w:spacing w:after="120"/>
              <w:ind w:left="61"/>
              <w:rPr>
                <w:rFonts w:ascii="Arial" w:eastAsia="Arial" w:hAnsi="Arial" w:cs="Arial"/>
                <w:sz w:val="24"/>
                <w:szCs w:val="24"/>
              </w:rPr>
            </w:pPr>
          </w:p>
        </w:tc>
        <w:tc>
          <w:tcPr>
            <w:tcW w:w="1571" w:type="dxa"/>
          </w:tcPr>
          <w:p w:rsidR="008C498C" w:rsidRDefault="00455016">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Accuracy /Timelines</w:t>
            </w:r>
            <w:r>
              <w:rPr>
                <w:rFonts w:ascii="Arial" w:eastAsia="Arial" w:hAnsi="Arial" w:cs="Arial"/>
                <w:sz w:val="24"/>
                <w:szCs w:val="24"/>
              </w:rPr>
              <w:t>s]</w:t>
            </w:r>
          </w:p>
          <w:p w:rsidR="008C498C" w:rsidRDefault="008C498C">
            <w:pPr>
              <w:spacing w:after="120"/>
              <w:ind w:left="95"/>
              <w:rPr>
                <w:rFonts w:ascii="Arial" w:eastAsia="Arial" w:hAnsi="Arial" w:cs="Arial"/>
                <w:sz w:val="24"/>
                <w:szCs w:val="24"/>
              </w:rPr>
            </w:pPr>
          </w:p>
        </w:tc>
        <w:tc>
          <w:tcPr>
            <w:tcW w:w="1701" w:type="dxa"/>
          </w:tcPr>
          <w:p w:rsidR="008C498C" w:rsidRDefault="00455016">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8C498C" w:rsidRDefault="008C498C">
            <w:pPr>
              <w:spacing w:after="120"/>
              <w:rPr>
                <w:rFonts w:ascii="Arial" w:eastAsia="Arial" w:hAnsi="Arial" w:cs="Arial"/>
                <w:sz w:val="24"/>
                <w:szCs w:val="24"/>
              </w:rPr>
            </w:pPr>
          </w:p>
        </w:tc>
        <w:tc>
          <w:tcPr>
            <w:tcW w:w="1418" w:type="dxa"/>
          </w:tcPr>
          <w:p w:rsidR="008C498C" w:rsidRDefault="00455016">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8C498C" w:rsidRDefault="00455016">
            <w:pPr>
              <w:spacing w:after="120"/>
              <w:ind w:left="95"/>
              <w:rPr>
                <w:rFonts w:ascii="Arial" w:eastAsia="Arial" w:hAnsi="Arial" w:cs="Arial"/>
                <w:sz w:val="24"/>
                <w:szCs w:val="24"/>
              </w:rPr>
            </w:pPr>
            <w:r>
              <w:rPr>
                <w:rFonts w:ascii="Arial" w:eastAsia="Arial" w:hAnsi="Arial" w:cs="Arial"/>
              </w:rPr>
              <w:t>[Yes/No]</w:t>
            </w:r>
          </w:p>
        </w:tc>
      </w:tr>
      <w:tr w:rsidR="008C498C">
        <w:trPr>
          <w:trHeight w:val="1474"/>
          <w:jc w:val="center"/>
        </w:trPr>
        <w:tc>
          <w:tcPr>
            <w:tcW w:w="1713" w:type="dxa"/>
          </w:tcPr>
          <w:p w:rsidR="008C498C" w:rsidRDefault="00455016">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Access to Buyer support</w:t>
            </w:r>
            <w:r>
              <w:rPr>
                <w:rFonts w:ascii="Arial" w:eastAsia="Arial" w:hAnsi="Arial" w:cs="Arial"/>
                <w:sz w:val="24"/>
                <w:szCs w:val="24"/>
              </w:rPr>
              <w:t>]</w:t>
            </w:r>
          </w:p>
          <w:p w:rsidR="008C498C" w:rsidRDefault="008C498C">
            <w:pPr>
              <w:spacing w:after="120"/>
              <w:ind w:left="61"/>
              <w:rPr>
                <w:rFonts w:ascii="Arial" w:eastAsia="Arial" w:hAnsi="Arial" w:cs="Arial"/>
                <w:sz w:val="24"/>
                <w:szCs w:val="24"/>
              </w:rPr>
            </w:pPr>
          </w:p>
        </w:tc>
        <w:tc>
          <w:tcPr>
            <w:tcW w:w="1571" w:type="dxa"/>
          </w:tcPr>
          <w:p w:rsidR="008C498C" w:rsidRDefault="00455016">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Availability</w:t>
            </w:r>
            <w:r>
              <w:rPr>
                <w:rFonts w:ascii="Arial" w:eastAsia="Arial" w:hAnsi="Arial" w:cs="Arial"/>
                <w:sz w:val="24"/>
                <w:szCs w:val="24"/>
              </w:rPr>
              <w:t>]</w:t>
            </w:r>
          </w:p>
          <w:p w:rsidR="008C498C" w:rsidRDefault="008C498C">
            <w:pPr>
              <w:spacing w:after="120"/>
              <w:ind w:left="95"/>
              <w:rPr>
                <w:rFonts w:ascii="Arial" w:eastAsia="Arial" w:hAnsi="Arial" w:cs="Arial"/>
                <w:sz w:val="24"/>
                <w:szCs w:val="24"/>
              </w:rPr>
            </w:pPr>
          </w:p>
          <w:p w:rsidR="008C498C" w:rsidRDefault="008C498C">
            <w:pPr>
              <w:spacing w:after="120"/>
              <w:ind w:left="95"/>
              <w:rPr>
                <w:rFonts w:ascii="Arial" w:eastAsia="Arial" w:hAnsi="Arial" w:cs="Arial"/>
                <w:sz w:val="24"/>
                <w:szCs w:val="24"/>
              </w:rPr>
            </w:pPr>
          </w:p>
        </w:tc>
        <w:tc>
          <w:tcPr>
            <w:tcW w:w="1701" w:type="dxa"/>
          </w:tcPr>
          <w:p w:rsidR="008C498C" w:rsidRDefault="00455016">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8C498C" w:rsidRDefault="008C498C">
            <w:pPr>
              <w:spacing w:after="120"/>
              <w:rPr>
                <w:rFonts w:ascii="Arial" w:eastAsia="Arial" w:hAnsi="Arial" w:cs="Arial"/>
                <w:sz w:val="24"/>
                <w:szCs w:val="24"/>
              </w:rPr>
            </w:pPr>
          </w:p>
        </w:tc>
        <w:tc>
          <w:tcPr>
            <w:tcW w:w="1418" w:type="dxa"/>
          </w:tcPr>
          <w:p w:rsidR="008C498C" w:rsidRDefault="00455016">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8C498C" w:rsidRDefault="00455016">
            <w:pPr>
              <w:spacing w:after="120"/>
              <w:ind w:left="95"/>
              <w:rPr>
                <w:rFonts w:ascii="Arial" w:eastAsia="Arial" w:hAnsi="Arial" w:cs="Arial"/>
                <w:sz w:val="24"/>
                <w:szCs w:val="24"/>
              </w:rPr>
            </w:pPr>
            <w:r>
              <w:rPr>
                <w:rFonts w:ascii="Arial" w:eastAsia="Arial" w:hAnsi="Arial" w:cs="Arial"/>
              </w:rPr>
              <w:t>[Yes/No]</w:t>
            </w:r>
          </w:p>
        </w:tc>
      </w:tr>
      <w:tr w:rsidR="008C498C">
        <w:trPr>
          <w:trHeight w:val="1165"/>
          <w:jc w:val="center"/>
        </w:trPr>
        <w:tc>
          <w:tcPr>
            <w:tcW w:w="1713" w:type="dxa"/>
          </w:tcPr>
          <w:p w:rsidR="008C498C" w:rsidRDefault="00455016">
            <w:pPr>
              <w:spacing w:after="120"/>
              <w:ind w:left="61"/>
              <w:rPr>
                <w:rFonts w:ascii="Arial" w:eastAsia="Arial" w:hAnsi="Arial" w:cs="Arial"/>
                <w:sz w:val="24"/>
                <w:szCs w:val="24"/>
              </w:rPr>
            </w:pPr>
            <w:r>
              <w:rPr>
                <w:rFonts w:ascii="Arial" w:eastAsia="Arial" w:hAnsi="Arial" w:cs="Arial"/>
                <w:sz w:val="24"/>
                <w:szCs w:val="24"/>
              </w:rPr>
              <w:lastRenderedPageBreak/>
              <w:t>[Definition]</w:t>
            </w:r>
          </w:p>
        </w:tc>
        <w:tc>
          <w:tcPr>
            <w:tcW w:w="1571" w:type="dxa"/>
          </w:tcPr>
          <w:p w:rsidR="008C498C" w:rsidRDefault="00455016">
            <w:pPr>
              <w:spacing w:after="120"/>
              <w:ind w:left="95"/>
              <w:rPr>
                <w:rFonts w:ascii="Arial" w:eastAsia="Arial" w:hAnsi="Arial" w:cs="Arial"/>
                <w:sz w:val="24"/>
                <w:szCs w:val="24"/>
              </w:rPr>
            </w:pPr>
            <w:r>
              <w:rPr>
                <w:rFonts w:ascii="Arial" w:eastAsia="Arial" w:hAnsi="Arial" w:cs="Arial"/>
                <w:highlight w:val="yellow"/>
              </w:rPr>
              <w:t>[  ]</w:t>
            </w:r>
          </w:p>
        </w:tc>
        <w:tc>
          <w:tcPr>
            <w:tcW w:w="1701" w:type="dxa"/>
          </w:tcPr>
          <w:p w:rsidR="008C498C" w:rsidRDefault="00455016">
            <w:pPr>
              <w:spacing w:after="120"/>
              <w:rPr>
                <w:rFonts w:ascii="Arial" w:eastAsia="Arial" w:hAnsi="Arial" w:cs="Arial"/>
                <w:sz w:val="24"/>
                <w:szCs w:val="24"/>
              </w:rPr>
            </w:pPr>
            <w:r>
              <w:rPr>
                <w:rFonts w:ascii="Arial" w:eastAsia="Arial" w:hAnsi="Arial" w:cs="Arial"/>
                <w:highlight w:val="yellow"/>
              </w:rPr>
              <w:t>[  ]</w:t>
            </w:r>
          </w:p>
        </w:tc>
        <w:tc>
          <w:tcPr>
            <w:tcW w:w="1418" w:type="dxa"/>
          </w:tcPr>
          <w:p w:rsidR="008C498C" w:rsidRDefault="00455016">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rPr>
            </w:pPr>
            <w:r>
              <w:rPr>
                <w:rFonts w:ascii="Arial" w:eastAsia="Arial" w:hAnsi="Arial" w:cs="Arial"/>
              </w:rPr>
              <w:t>[Yes/No]</w:t>
            </w:r>
          </w:p>
        </w:tc>
      </w:tr>
      <w:tr w:rsidR="008C498C">
        <w:trPr>
          <w:trHeight w:val="1474"/>
          <w:jc w:val="center"/>
        </w:trPr>
        <w:tc>
          <w:tcPr>
            <w:tcW w:w="1713" w:type="dxa"/>
          </w:tcPr>
          <w:p w:rsidR="008C498C" w:rsidRDefault="00455016">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w:t>
            </w:r>
            <w:proofErr w:type="gramStart"/>
            <w:r>
              <w:rPr>
                <w:rFonts w:ascii="Arial" w:eastAsia="Arial" w:hAnsi="Arial" w:cs="Arial"/>
                <w:highlight w:val="yellow"/>
              </w:rPr>
              <w:t>Value  1</w:t>
            </w:r>
            <w:proofErr w:type="gramEnd"/>
            <w:r>
              <w:rPr>
                <w:rFonts w:ascii="Arial" w:eastAsia="Arial" w:hAnsi="Arial" w:cs="Arial"/>
                <w:highlight w:val="yellow"/>
              </w:rPr>
              <w:t>]</w:t>
            </w:r>
          </w:p>
        </w:tc>
        <w:tc>
          <w:tcPr>
            <w:tcW w:w="1571"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8C498C" w:rsidRDefault="00455016">
            <w:pPr>
              <w:spacing w:after="120"/>
              <w:rPr>
                <w:rFonts w:ascii="Arial" w:eastAsia="Arial" w:hAnsi="Arial" w:cs="Arial"/>
                <w:highlight w:val="yellow"/>
              </w:rPr>
            </w:pPr>
            <w:r>
              <w:rPr>
                <w:rFonts w:ascii="Arial" w:eastAsia="Arial" w:hAnsi="Arial" w:cs="Arial"/>
                <w:highlight w:val="yellow"/>
              </w:rPr>
              <w:t>[  ]</w:t>
            </w:r>
          </w:p>
        </w:tc>
        <w:tc>
          <w:tcPr>
            <w:tcW w:w="1418"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rPr>
            </w:pPr>
            <w:r>
              <w:rPr>
                <w:rFonts w:ascii="Arial" w:eastAsia="Arial" w:hAnsi="Arial" w:cs="Arial"/>
              </w:rPr>
              <w:t>[Yes/No]</w:t>
            </w:r>
          </w:p>
        </w:tc>
      </w:tr>
      <w:tr w:rsidR="008C498C">
        <w:trPr>
          <w:trHeight w:val="1474"/>
          <w:jc w:val="center"/>
        </w:trPr>
        <w:tc>
          <w:tcPr>
            <w:tcW w:w="1713" w:type="dxa"/>
          </w:tcPr>
          <w:p w:rsidR="008C498C" w:rsidRDefault="00455016">
            <w:pPr>
              <w:spacing w:after="120"/>
              <w:ind w:left="61"/>
              <w:rPr>
                <w:rFonts w:ascii="Arial" w:eastAsia="Arial" w:hAnsi="Arial" w:cs="Arial"/>
              </w:rPr>
            </w:pPr>
            <w:r>
              <w:rPr>
                <w:rFonts w:ascii="Arial" w:eastAsia="Arial" w:hAnsi="Arial" w:cs="Arial"/>
              </w:rPr>
              <w:t>[</w:t>
            </w:r>
            <w:r>
              <w:rPr>
                <w:rFonts w:ascii="Arial" w:eastAsia="Arial" w:hAnsi="Arial" w:cs="Arial"/>
                <w:highlight w:val="yellow"/>
              </w:rPr>
              <w:t xml:space="preserve">Social </w:t>
            </w:r>
            <w:proofErr w:type="gramStart"/>
            <w:r>
              <w:rPr>
                <w:rFonts w:ascii="Arial" w:eastAsia="Arial" w:hAnsi="Arial" w:cs="Arial"/>
                <w:highlight w:val="yellow"/>
              </w:rPr>
              <w:t>Value  2</w:t>
            </w:r>
            <w:proofErr w:type="gramEnd"/>
            <w:r>
              <w:rPr>
                <w:rFonts w:ascii="Arial" w:eastAsia="Arial" w:hAnsi="Arial" w:cs="Arial"/>
                <w:highlight w:val="yellow"/>
              </w:rPr>
              <w:t>]</w:t>
            </w:r>
          </w:p>
        </w:tc>
        <w:tc>
          <w:tcPr>
            <w:tcW w:w="1571"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8C498C" w:rsidRDefault="00455016">
            <w:pPr>
              <w:spacing w:after="120"/>
              <w:rPr>
                <w:rFonts w:ascii="Arial" w:eastAsia="Arial" w:hAnsi="Arial" w:cs="Arial"/>
                <w:highlight w:val="yellow"/>
              </w:rPr>
            </w:pPr>
            <w:r>
              <w:rPr>
                <w:rFonts w:ascii="Arial" w:eastAsia="Arial" w:hAnsi="Arial" w:cs="Arial"/>
                <w:highlight w:val="yellow"/>
              </w:rPr>
              <w:t>[  ]</w:t>
            </w:r>
          </w:p>
        </w:tc>
        <w:tc>
          <w:tcPr>
            <w:tcW w:w="1418"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rPr>
            </w:pPr>
            <w:r>
              <w:rPr>
                <w:rFonts w:ascii="Arial" w:eastAsia="Arial" w:hAnsi="Arial" w:cs="Arial"/>
              </w:rPr>
              <w:t>[Yes/No]</w:t>
            </w:r>
          </w:p>
        </w:tc>
      </w:tr>
      <w:tr w:rsidR="008C498C">
        <w:trPr>
          <w:trHeight w:val="1474"/>
          <w:jc w:val="center"/>
        </w:trPr>
        <w:tc>
          <w:tcPr>
            <w:tcW w:w="1713" w:type="dxa"/>
          </w:tcPr>
          <w:p w:rsidR="008C498C" w:rsidRDefault="00455016">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I 3]</w:t>
            </w:r>
          </w:p>
        </w:tc>
        <w:tc>
          <w:tcPr>
            <w:tcW w:w="1571"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8C498C" w:rsidRDefault="00455016">
            <w:pPr>
              <w:spacing w:after="120"/>
              <w:rPr>
                <w:rFonts w:ascii="Arial" w:eastAsia="Arial" w:hAnsi="Arial" w:cs="Arial"/>
                <w:highlight w:val="yellow"/>
              </w:rPr>
            </w:pPr>
            <w:r>
              <w:rPr>
                <w:rFonts w:ascii="Arial" w:eastAsia="Arial" w:hAnsi="Arial" w:cs="Arial"/>
                <w:highlight w:val="yellow"/>
              </w:rPr>
              <w:t>[  ]</w:t>
            </w:r>
          </w:p>
        </w:tc>
        <w:tc>
          <w:tcPr>
            <w:tcW w:w="1418"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8C498C" w:rsidRDefault="00455016">
            <w:pPr>
              <w:spacing w:after="120"/>
              <w:ind w:left="95"/>
              <w:rPr>
                <w:rFonts w:ascii="Arial" w:eastAsia="Arial" w:hAnsi="Arial" w:cs="Arial"/>
              </w:rPr>
            </w:pPr>
            <w:r>
              <w:rPr>
                <w:rFonts w:ascii="Arial" w:eastAsia="Arial" w:hAnsi="Arial" w:cs="Arial"/>
              </w:rPr>
              <w:t>[Yes/No]</w:t>
            </w:r>
          </w:p>
        </w:tc>
      </w:tr>
    </w:tbl>
    <w:p w:rsidR="008C498C" w:rsidRDefault="008C498C">
      <w:pPr>
        <w:ind w:left="709"/>
        <w:rPr>
          <w:rFonts w:ascii="Arial" w:eastAsia="Arial" w:hAnsi="Arial" w:cs="Arial"/>
          <w:sz w:val="24"/>
          <w:szCs w:val="24"/>
          <w:highlight w:val="green"/>
        </w:rPr>
      </w:pPr>
    </w:p>
    <w:p w:rsidR="008C498C" w:rsidRDefault="00455016">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8C498C" w:rsidRDefault="00455016">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1"/>
        <w:tblW w:w="9026" w:type="dxa"/>
        <w:tblLayout w:type="fixed"/>
        <w:tblLook w:val="0000" w:firstRow="0" w:lastRow="0" w:firstColumn="0" w:lastColumn="0" w:noHBand="0" w:noVBand="0"/>
      </w:tblPr>
      <w:tblGrid>
        <w:gridCol w:w="4375"/>
        <w:gridCol w:w="685"/>
        <w:gridCol w:w="3966"/>
      </w:tblGrid>
      <w:tr w:rsidR="008C498C">
        <w:tc>
          <w:tcPr>
            <w:tcW w:w="4375" w:type="dxa"/>
          </w:tcPr>
          <w:p w:rsidR="008C498C" w:rsidRDefault="00455016">
            <w:pPr>
              <w:ind w:left="567"/>
              <w:rPr>
                <w:rFonts w:ascii="Arial" w:eastAsia="Arial" w:hAnsi="Arial" w:cs="Arial"/>
                <w:sz w:val="24"/>
                <w:szCs w:val="24"/>
              </w:rPr>
            </w:pPr>
            <w:r>
              <w:rPr>
                <w:rFonts w:ascii="Arial" w:eastAsia="Arial" w:hAnsi="Arial" w:cs="Arial"/>
                <w:sz w:val="24"/>
                <w:szCs w:val="24"/>
              </w:rPr>
              <w:t xml:space="preserve">Formula: x% (Service Level Performance Measure) - y% (actual Service Level performance)  </w:t>
            </w:r>
          </w:p>
        </w:tc>
        <w:tc>
          <w:tcPr>
            <w:tcW w:w="685" w:type="dxa"/>
          </w:tcPr>
          <w:p w:rsidR="008C498C" w:rsidRDefault="00455016">
            <w:pPr>
              <w:ind w:left="211"/>
              <w:rPr>
                <w:rFonts w:ascii="Arial" w:eastAsia="Arial" w:hAnsi="Arial" w:cs="Arial"/>
                <w:sz w:val="24"/>
                <w:szCs w:val="24"/>
              </w:rPr>
            </w:pPr>
            <w:r>
              <w:rPr>
                <w:rFonts w:ascii="Arial" w:eastAsia="Arial" w:hAnsi="Arial" w:cs="Arial"/>
                <w:sz w:val="24"/>
                <w:szCs w:val="24"/>
              </w:rPr>
              <w:t>=</w:t>
            </w:r>
          </w:p>
        </w:tc>
        <w:tc>
          <w:tcPr>
            <w:tcW w:w="3966" w:type="dxa"/>
          </w:tcPr>
          <w:p w:rsidR="008C498C" w:rsidRDefault="00455016">
            <w:pPr>
              <w:ind w:left="145"/>
              <w:rPr>
                <w:rFonts w:ascii="Arial" w:eastAsia="Arial" w:hAnsi="Arial" w:cs="Arial"/>
                <w:sz w:val="24"/>
                <w:szCs w:val="24"/>
              </w:rPr>
            </w:pPr>
            <w:r>
              <w:rPr>
                <w:rFonts w:ascii="Arial" w:eastAsia="Arial" w:hAnsi="Arial" w:cs="Arial"/>
                <w:sz w:val="24"/>
                <w:szCs w:val="24"/>
              </w:rPr>
              <w:t>% of the Charges payable to the Buyer as Service Credits to be deducted from the next Invoice payable by the Buyer</w:t>
            </w:r>
          </w:p>
        </w:tc>
      </w:tr>
      <w:tr w:rsidR="008C498C">
        <w:tc>
          <w:tcPr>
            <w:tcW w:w="4375" w:type="dxa"/>
          </w:tcPr>
          <w:p w:rsidR="008C498C" w:rsidRDefault="00455016">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w:t>
            </w:r>
            <w:r>
              <w:rPr>
                <w:rFonts w:ascii="Arial" w:eastAsia="Arial" w:hAnsi="Arial" w:cs="Arial"/>
                <w:sz w:val="24"/>
                <w:szCs w:val="24"/>
              </w:rPr>
              <w:lastRenderedPageBreak/>
              <w:t xml:space="preserve">this Service Level in a Service Period) </w:t>
            </w:r>
          </w:p>
          <w:p w:rsidR="008C498C" w:rsidRDefault="008C498C">
            <w:pPr>
              <w:ind w:left="567"/>
              <w:rPr>
                <w:rFonts w:ascii="Arial" w:eastAsia="Arial" w:hAnsi="Arial" w:cs="Arial"/>
                <w:sz w:val="24"/>
                <w:szCs w:val="24"/>
              </w:rPr>
            </w:pPr>
          </w:p>
        </w:tc>
        <w:tc>
          <w:tcPr>
            <w:tcW w:w="685" w:type="dxa"/>
          </w:tcPr>
          <w:p w:rsidR="008C498C" w:rsidRDefault="00455016">
            <w:pPr>
              <w:ind w:left="211"/>
              <w:rPr>
                <w:rFonts w:ascii="Arial" w:eastAsia="Arial" w:hAnsi="Arial" w:cs="Arial"/>
                <w:sz w:val="24"/>
                <w:szCs w:val="24"/>
              </w:rPr>
            </w:pPr>
            <w:r>
              <w:rPr>
                <w:rFonts w:ascii="Arial" w:eastAsia="Arial" w:hAnsi="Arial" w:cs="Arial"/>
                <w:sz w:val="24"/>
                <w:szCs w:val="24"/>
              </w:rPr>
              <w:lastRenderedPageBreak/>
              <w:t>=</w:t>
            </w:r>
          </w:p>
        </w:tc>
        <w:tc>
          <w:tcPr>
            <w:tcW w:w="3966" w:type="dxa"/>
          </w:tcPr>
          <w:p w:rsidR="008C498C" w:rsidRDefault="00455016">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rsidR="008C498C" w:rsidRDefault="008C498C">
            <w:pPr>
              <w:ind w:left="145"/>
              <w:rPr>
                <w:rFonts w:ascii="Arial" w:eastAsia="Arial" w:hAnsi="Arial" w:cs="Arial"/>
                <w:sz w:val="24"/>
                <w:szCs w:val="24"/>
              </w:rPr>
            </w:pPr>
          </w:p>
        </w:tc>
      </w:tr>
    </w:tbl>
    <w:p w:rsidR="008C498C" w:rsidRDefault="00455016">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8C498C" w:rsidRDefault="00455016">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8C498C" w:rsidRDefault="00455016">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rsidR="008C498C" w:rsidRDefault="00455016">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8C498C" w:rsidRDefault="00455016">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and also to the Buyer’s Representative and any other recipients agreed at the relevant meeting.  </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8C498C" w:rsidRDefault="008C498C">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8C498C" w:rsidRDefault="00455016">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8C498C" w:rsidRDefault="00455016">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8C498C" w:rsidRDefault="008C498C">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heading=h.30j0zll" w:colFirst="0" w:colLast="0"/>
      <w:bookmarkEnd w:id="2"/>
    </w:p>
    <w:sectPr w:rsidR="008C498C">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66D" w:rsidRDefault="00F8366D">
      <w:pPr>
        <w:spacing w:after="0" w:line="240" w:lineRule="auto"/>
      </w:pPr>
      <w:r>
        <w:separator/>
      </w:r>
    </w:p>
  </w:endnote>
  <w:endnote w:type="continuationSeparator" w:id="0">
    <w:p w:rsidR="00F8366D" w:rsidRDefault="00F8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98C" w:rsidRDefault="008C498C">
    <w:pPr>
      <w:tabs>
        <w:tab w:val="center" w:pos="4513"/>
        <w:tab w:val="right" w:pos="9026"/>
      </w:tabs>
      <w:spacing w:after="0" w:line="240" w:lineRule="auto"/>
      <w:jc w:val="both"/>
    </w:pPr>
  </w:p>
  <w:p w:rsidR="008C498C" w:rsidRDefault="0045501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Framework Ref: RM1557.14L4</w:t>
    </w:r>
  </w:p>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8731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98C" w:rsidRDefault="008C498C">
    <w:pPr>
      <w:tabs>
        <w:tab w:val="center" w:pos="4513"/>
        <w:tab w:val="right" w:pos="9026"/>
      </w:tabs>
      <w:spacing w:after="0" w:line="240" w:lineRule="auto"/>
      <w:jc w:val="both"/>
    </w:pPr>
  </w:p>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tbl>
    <w:tblPr>
      <w:tblStyle w:val="1"/>
      <w:tblW w:w="9026" w:type="dxa"/>
      <w:tblLayout w:type="fixed"/>
      <w:tblLook w:val="0000" w:firstRow="0" w:lastRow="0" w:firstColumn="0" w:lastColumn="0" w:noHBand="0" w:noVBand="0"/>
    </w:tblPr>
    <w:tblGrid>
      <w:gridCol w:w="360"/>
    </w:tblGrid>
    <w:tr w:rsidR="00C51904">
      <w:tc>
        <w:tcPr>
          <w:tcW w:w="4375" w:type="dxa"/>
        </w:tcPr>
        <w:p w:rsidR="00887310" w:rsidRDefault="00455016">
          <w:pPr>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v2.9</w:t>
          </w:r>
          <w:r>
            <w:rPr>
              <w:rFonts w:ascii="Arial" w:eastAsia="Arial" w:hAnsi="Arial" w:cs="Arial"/>
              <w:color w:val="000000"/>
              <w:sz w:val="20"/>
              <w:szCs w:val="20"/>
            </w:rPr>
            <w:tab/>
          </w:r>
        </w:p>
      </w:tc>
    </w:tr>
  </w:tbl>
  <w:p w:rsidR="008C498C" w:rsidRDefault="008C498C">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66D" w:rsidRDefault="00F8366D">
      <w:pPr>
        <w:spacing w:after="0" w:line="240" w:lineRule="auto"/>
      </w:pPr>
      <w:r>
        <w:separator/>
      </w:r>
    </w:p>
  </w:footnote>
  <w:footnote w:type="continuationSeparator" w:id="0">
    <w:p w:rsidR="00F8366D" w:rsidRDefault="00F8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8C498C" w:rsidRDefault="0045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rsidR="008C498C" w:rsidRDefault="008C498C">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CA8"/>
    <w:multiLevelType w:val="multilevel"/>
    <w:tmpl w:val="C32870A0"/>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B8102A5"/>
    <w:multiLevelType w:val="multilevel"/>
    <w:tmpl w:val="4B14B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B7D99"/>
    <w:multiLevelType w:val="multilevel"/>
    <w:tmpl w:val="41F6064A"/>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2AE43DE"/>
    <w:multiLevelType w:val="multilevel"/>
    <w:tmpl w:val="B93A7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53674"/>
    <w:multiLevelType w:val="multilevel"/>
    <w:tmpl w:val="72442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20B88"/>
    <w:multiLevelType w:val="multilevel"/>
    <w:tmpl w:val="3AE00BEA"/>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E1A064B"/>
    <w:multiLevelType w:val="multilevel"/>
    <w:tmpl w:val="4BA4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E03B7"/>
    <w:multiLevelType w:val="multilevel"/>
    <w:tmpl w:val="783634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84F6B"/>
    <w:multiLevelType w:val="multilevel"/>
    <w:tmpl w:val="289C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C14430"/>
    <w:multiLevelType w:val="multilevel"/>
    <w:tmpl w:val="6E18F0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3A313A"/>
    <w:multiLevelType w:val="multilevel"/>
    <w:tmpl w:val="6EF08AC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4680BED"/>
    <w:multiLevelType w:val="multilevel"/>
    <w:tmpl w:val="4B58E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9"/>
  </w:num>
  <w:num w:numId="4">
    <w:abstractNumId w:val="10"/>
  </w:num>
  <w:num w:numId="5">
    <w:abstractNumId w:val="5"/>
  </w:num>
  <w:num w:numId="6">
    <w:abstractNumId w:val="6"/>
  </w:num>
  <w:num w:numId="7">
    <w:abstractNumId w:val="8"/>
  </w:num>
  <w:num w:numId="8">
    <w:abstractNumId w:val="11"/>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8C"/>
    <w:rsid w:val="002434A7"/>
    <w:rsid w:val="00277C83"/>
    <w:rsid w:val="00405019"/>
    <w:rsid w:val="00455016"/>
    <w:rsid w:val="00887310"/>
    <w:rsid w:val="008C498C"/>
    <w:rsid w:val="00976EC7"/>
    <w:rsid w:val="00C51904"/>
    <w:rsid w:val="00F83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19F9"/>
  <w15:docId w15:val="{6158C51C-207A-4812-9CCF-CC05A2DD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character" w:styleId="Hyperlink">
    <w:name w:val="Hyperlink"/>
    <w:uiPriority w:val="99"/>
    <w:rsid w:val="0079190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434A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9DPXQVe4bZBRf4VvZzMhurYeg==">CgMxLjAyCGguZ2pkZ3hzMgloLjMwajB6bGw4AHIhMXo3ZTRKU3E3cXFFVUZiX3NHOEMtR3hOVEt0RFBmcjV1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 Sergison</cp:lastModifiedBy>
  <cp:revision>2</cp:revision>
  <dcterms:created xsi:type="dcterms:W3CDTF">2023-02-22T13:16:00Z</dcterms:created>
  <dcterms:modified xsi:type="dcterms:W3CDTF">2024-02-16T18:26:00Z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