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F30DF" w:rsidRDefault="00AF30DF">
      <w:pPr>
        <w:widowControl w:val="0"/>
        <w:pBdr>
          <w:top w:val="nil"/>
          <w:left w:val="nil"/>
          <w:bottom w:val="nil"/>
          <w:right w:val="nil"/>
          <w:between w:val="nil"/>
        </w:pBdr>
        <w:spacing w:after="0" w:line="276" w:lineRule="auto"/>
        <w:jc w:val="left"/>
      </w:pPr>
      <w:bookmarkStart w:id="0" w:name="_GoBack"/>
      <w:bookmarkEnd w:id="0"/>
    </w:p>
    <w:p w14:paraId="00000002" w14:textId="77777777" w:rsidR="00AF30DF" w:rsidRDefault="00D40F8E">
      <w:pPr>
        <w:rPr>
          <w:rFonts w:ascii="Arial" w:eastAsia="Arial" w:hAnsi="Arial"/>
          <w:b/>
          <w:sz w:val="36"/>
          <w:szCs w:val="36"/>
        </w:rPr>
      </w:pPr>
      <w:r>
        <w:rPr>
          <w:rFonts w:ascii="Arial" w:eastAsia="Arial" w:hAnsi="Arial"/>
          <w:b/>
          <w:sz w:val="36"/>
          <w:szCs w:val="36"/>
        </w:rPr>
        <w:t>Framework Schedule 5 (Management Charges and Information)</w:t>
      </w:r>
    </w:p>
    <w:p w14:paraId="00000003" w14:textId="77777777" w:rsidR="00AF30DF" w:rsidRDefault="00D40F8E">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00000004" w14:textId="77777777" w:rsidR="00AF30DF" w:rsidRDefault="00D40F8E">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5" w14:textId="77777777" w:rsidR="00AF30DF" w:rsidRDefault="00D40F8E">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w:t>
      </w:r>
      <w:r>
        <w:rPr>
          <w:rFonts w:ascii="Arial" w:eastAsia="Arial" w:hAnsi="Arial"/>
          <w:b/>
          <w:color w:val="000000"/>
          <w:sz w:val="24"/>
          <w:szCs w:val="24"/>
        </w:rPr>
        <w:t>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w:t>
      </w:r>
      <w:r>
        <w:rPr>
          <w:rFonts w:ascii="Arial" w:eastAsia="Arial" w:hAnsi="Arial"/>
          <w:color w:val="000000"/>
          <w:sz w:val="24"/>
          <w:szCs w:val="24"/>
        </w:rPr>
        <w:t xml:space="preserve">ge and shall specify the date from which it must be used. The Supplier may not make any amendment to the current MI Reporting Template without the prior Approval of CCS. </w:t>
      </w:r>
    </w:p>
    <w:p w14:paraId="00000006"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7" w14:textId="77777777" w:rsidR="00AF30DF" w:rsidRDefault="00D40F8E">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00000008" w14:textId="77777777" w:rsidR="00AF30DF" w:rsidRDefault="00D40F8E">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w:t>
      </w:r>
      <w:r>
        <w:rPr>
          <w:rFonts w:ascii="Arial" w:eastAsia="Arial" w:hAnsi="Arial"/>
          <w:color w:val="000000"/>
          <w:sz w:val="24"/>
          <w:szCs w:val="24"/>
        </w:rPr>
        <w:t>eportable transactions occur, then a declaration must be made confirming no business has been conducted, in place of data submission.</w:t>
      </w:r>
    </w:p>
    <w:p w14:paraId="00000009" w14:textId="77777777" w:rsidR="00AF30DF" w:rsidRDefault="00D40F8E">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r>
      <w:r>
        <w:rPr>
          <w:rFonts w:ascii="Arial" w:eastAsia="Arial" w:hAnsi="Arial"/>
          <w:color w:val="000000"/>
          <w:sz w:val="24"/>
          <w:szCs w:val="24"/>
        </w:rPr>
        <w:t>In an MI Report, the Supplier should report contract data that is one month in arrears. For example, if an invoice is raised for October but the work was actually completed in September, the Supplier must report the invoice in October's MI Report and not S</w:t>
      </w:r>
      <w:r>
        <w:rPr>
          <w:rFonts w:ascii="Arial" w:eastAsia="Arial" w:hAnsi="Arial"/>
          <w:color w:val="000000"/>
          <w:sz w:val="24"/>
          <w:szCs w:val="24"/>
        </w:rPr>
        <w:t xml:space="preserve">eptember's.  Each Order received by the Supplier must be reported only once, i.e. when the Order is received. </w:t>
      </w:r>
    </w:p>
    <w:p w14:paraId="0000000A" w14:textId="77777777" w:rsidR="00AF30DF" w:rsidRDefault="00AF30DF">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B" w14:textId="77777777" w:rsidR="00AF30DF" w:rsidRDefault="00D40F8E">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0000000C"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0000000D"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0000000E"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CCS may reasonably require</w:t>
      </w:r>
      <w:r>
        <w:rPr>
          <w:rFonts w:ascii="Arial" w:eastAsia="Arial" w:hAnsi="Arial"/>
          <w:color w:val="000000"/>
          <w:sz w:val="24"/>
          <w:szCs w:val="24"/>
        </w:rPr>
        <w:t xml:space="preserve"> that MI Reports be submitted by an alternative means such as email.  </w:t>
      </w:r>
    </w:p>
    <w:p w14:paraId="0000000F"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00000010"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00000011" w14:textId="77777777" w:rsidR="00AF30DF" w:rsidRDefault="00D40F8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3.4.1 promptly after the Framework Start Date provide an e-mail and/or postal address to which CCS will send invoices for the Management Charge and monthly statements relating to the invoicing of the Management Charge;</w:t>
      </w:r>
    </w:p>
    <w:p w14:paraId="00000012"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3" w14:textId="77777777" w:rsidR="00AF30DF" w:rsidRDefault="00D40F8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3.4.2 promptly after the Framework S</w:t>
      </w:r>
      <w:r>
        <w:rPr>
          <w:rFonts w:ascii="Arial" w:eastAsia="Arial" w:hAnsi="Arial"/>
          <w:color w:val="000000"/>
          <w:sz w:val="24"/>
          <w:szCs w:val="24"/>
        </w:rPr>
        <w:t>tart Date provide at least one contact name and contact details for the purposes of queries relating to either Management Information or invoicing; and</w:t>
      </w:r>
    </w:p>
    <w:p w14:paraId="00000014"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5" w14:textId="77777777" w:rsidR="00AF30DF" w:rsidRDefault="00D40F8E">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3.4.3 immediately notify CCS of any changes to the details previously provided to CCS under this Paragr</w:t>
      </w:r>
      <w:r>
        <w:rPr>
          <w:rFonts w:ascii="Arial" w:eastAsia="Arial" w:hAnsi="Arial"/>
          <w:color w:val="000000"/>
          <w:sz w:val="24"/>
          <w:szCs w:val="24"/>
        </w:rPr>
        <w:t>aph 3.4.</w:t>
      </w:r>
    </w:p>
    <w:p w14:paraId="00000016" w14:textId="77777777" w:rsidR="00AF30DF" w:rsidRDefault="00AF30DF">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7" w14:textId="77777777" w:rsidR="00AF30DF" w:rsidRDefault="00D40F8E">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00000018" w14:textId="77777777" w:rsidR="00AF30DF" w:rsidRDefault="00D40F8E">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Supplier grants CCS a non-exclusive, transferable, perpetual, irrevocable, royalty free licence to: </w:t>
      </w:r>
    </w:p>
    <w:p w14:paraId="00000019" w14:textId="77777777" w:rsidR="00AF30DF" w:rsidRDefault="00D40F8E">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use and to share with any Buyer, Other Contracting Authority and </w:t>
      </w:r>
      <w:r>
        <w:rPr>
          <w:rFonts w:ascii="Arial" w:eastAsia="Arial" w:hAnsi="Arial"/>
          <w:sz w:val="24"/>
          <w:szCs w:val="24"/>
        </w:rPr>
        <w:t>R</w:t>
      </w:r>
      <w:r>
        <w:rPr>
          <w:rFonts w:ascii="Arial" w:eastAsia="Arial" w:hAnsi="Arial"/>
          <w:color w:val="000000"/>
          <w:sz w:val="24"/>
          <w:szCs w:val="24"/>
        </w:rPr>
        <w:t xml:space="preserve">elevant </w:t>
      </w:r>
      <w:r>
        <w:rPr>
          <w:rFonts w:ascii="Arial" w:eastAsia="Arial" w:hAnsi="Arial"/>
          <w:sz w:val="24"/>
          <w:szCs w:val="24"/>
        </w:rPr>
        <w:t>P</w:t>
      </w:r>
      <w:r>
        <w:rPr>
          <w:rFonts w:ascii="Arial" w:eastAsia="Arial" w:hAnsi="Arial"/>
          <w:color w:val="000000"/>
          <w:sz w:val="24"/>
          <w:szCs w:val="24"/>
        </w:rPr>
        <w:t>erson; and/or</w:t>
      </w:r>
    </w:p>
    <w:p w14:paraId="0000001A" w14:textId="77777777" w:rsidR="00AF30DF" w:rsidRDefault="00D40F8E">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0000001B" w14:textId="77777777" w:rsidR="00AF30DF" w:rsidRDefault="00D40F8E">
      <w:pPr>
        <w:pBdr>
          <w:top w:val="nil"/>
          <w:left w:val="nil"/>
          <w:bottom w:val="nil"/>
          <w:right w:val="nil"/>
          <w:between w:val="nil"/>
        </w:pBdr>
        <w:spacing w:before="120" w:after="120"/>
        <w:ind w:left="1656"/>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any Management Information supplied to CCS for CCS’ normal operational activities including administering this Contract and/or al</w:t>
      </w:r>
      <w:r>
        <w:rPr>
          <w:rFonts w:ascii="Arial" w:eastAsia="Arial" w:hAnsi="Arial"/>
          <w:color w:val="000000"/>
          <w:sz w:val="24"/>
          <w:szCs w:val="24"/>
        </w:rPr>
        <w:t>l Call-Off Contracts, monitoring public sector expenditure, identifying savings or potential savings and planning future procurement activity.</w:t>
      </w:r>
    </w:p>
    <w:p w14:paraId="0000001C"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CCS may consult with the Supplier to inform its decision to publish information. However, CCS shall retain absolu</w:t>
      </w:r>
      <w:r>
        <w:rPr>
          <w:rFonts w:ascii="Arial" w:eastAsia="Arial" w:hAnsi="Arial"/>
          <w:color w:val="000000"/>
          <w:sz w:val="24"/>
          <w:szCs w:val="24"/>
        </w:rPr>
        <w:t>te discretion regarding the extent, content and format of any disclosure.</w:t>
      </w:r>
    </w:p>
    <w:p w14:paraId="0000001D"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1E"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1F" w14:textId="77777777" w:rsidR="00AF30DF" w:rsidRDefault="00D40F8E">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00000020"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00000021" w14:textId="77777777" w:rsidR="00AF30DF" w:rsidRDefault="00D40F8E">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w:t>
      </w:r>
      <w:r>
        <w:rPr>
          <w:rFonts w:ascii="Arial" w:eastAsia="Arial" w:hAnsi="Arial"/>
          <w:color w:val="000000"/>
          <w:sz w:val="24"/>
          <w:szCs w:val="24"/>
        </w:rPr>
        <w:t>ays of receipt by the Supplier of an undisputed invoice to such bank or building society account set out in the invoice.</w:t>
      </w:r>
    </w:p>
    <w:p w14:paraId="00000022"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3"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4"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5"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7"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8" w14:textId="77777777" w:rsidR="00AF30DF" w:rsidRDefault="00D40F8E">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00000029" w14:textId="77777777" w:rsidR="00AF30DF" w:rsidRDefault="00D40F8E">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 xml:space="preserve">Payment of undisputed and valid CCS invoices should be completed within thirty (30) days. CCS may </w:t>
      </w:r>
      <w:proofErr w:type="gramStart"/>
      <w:r>
        <w:rPr>
          <w:rFonts w:ascii="Arial" w:eastAsia="Arial" w:hAnsi="Arial"/>
          <w:color w:val="000000"/>
          <w:sz w:val="24"/>
          <w:szCs w:val="24"/>
        </w:rPr>
        <w:t>take action</w:t>
      </w:r>
      <w:proofErr w:type="gramEnd"/>
      <w:r>
        <w:rPr>
          <w:rFonts w:ascii="Arial" w:eastAsia="Arial" w:hAnsi="Arial"/>
          <w:color w:val="000000"/>
          <w:sz w:val="24"/>
          <w:szCs w:val="24"/>
        </w:rPr>
        <w:t xml:space="preserve"> on outstanding invoices by:</w:t>
      </w:r>
    </w:p>
    <w:p w14:paraId="0000002A" w14:textId="77777777" w:rsidR="00AF30DF" w:rsidRDefault="00D40F8E">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0000002B" w14:textId="77777777" w:rsidR="00AF30DF" w:rsidRDefault="00D40F8E">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0000002C" w14:textId="77777777" w:rsidR="00AF30DF" w:rsidRDefault="00D40F8E">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agreement until such time that overdue invoices are paid; and/or</w:t>
      </w:r>
    </w:p>
    <w:p w14:paraId="0000002D" w14:textId="77777777" w:rsidR="00AF30DF" w:rsidRDefault="00D40F8E">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proofErr w:type="gramStart"/>
      <w:r>
        <w:rPr>
          <w:rFonts w:ascii="Arial" w:eastAsia="Arial" w:hAnsi="Arial"/>
          <w:smallCaps/>
          <w:color w:val="000000"/>
          <w:sz w:val="24"/>
          <w:szCs w:val="24"/>
        </w:rPr>
        <w:t xml:space="preserve">6.1.4  </w:t>
      </w:r>
      <w:r>
        <w:rPr>
          <w:rFonts w:ascii="Arial" w:eastAsia="Arial" w:hAnsi="Arial"/>
          <w:color w:val="000000"/>
          <w:sz w:val="24"/>
          <w:szCs w:val="24"/>
        </w:rPr>
        <w:t>terminating</w:t>
      </w:r>
      <w:proofErr w:type="gramEnd"/>
      <w:r>
        <w:rPr>
          <w:rFonts w:ascii="Arial" w:eastAsia="Arial" w:hAnsi="Arial"/>
          <w:color w:val="000000"/>
          <w:sz w:val="24"/>
          <w:szCs w:val="24"/>
        </w:rPr>
        <w:t xml:space="preserve"> this co</w:t>
      </w:r>
      <w:r>
        <w:rPr>
          <w:rFonts w:ascii="Arial" w:eastAsia="Arial" w:hAnsi="Arial"/>
          <w:color w:val="000000"/>
          <w:sz w:val="24"/>
          <w:szCs w:val="24"/>
        </w:rPr>
        <w:t>ntract.</w:t>
      </w:r>
    </w:p>
    <w:p w14:paraId="0000002E" w14:textId="77777777" w:rsidR="00AF30DF" w:rsidRDefault="00AF30DF"/>
    <w:p w14:paraId="0000002F" w14:textId="77777777" w:rsidR="00AF30DF" w:rsidRDefault="00D40F8E">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00000030" w14:textId="77777777" w:rsidR="00AF30DF" w:rsidRDefault="00D40F8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w:t>
      </w:r>
      <w:r>
        <w:rPr>
          <w:rFonts w:ascii="Arial" w:eastAsia="Arial" w:hAnsi="Arial"/>
          <w:color w:val="000000"/>
          <w:sz w:val="24"/>
          <w:szCs w:val="24"/>
        </w:rPr>
        <w:t xml:space="preserve"> next MI submission, or a resubmission of existing historic returns, at the discretion of CCS.</w:t>
      </w:r>
    </w:p>
    <w:p w14:paraId="00000031" w14:textId="77777777" w:rsidR="00AF30DF" w:rsidRDefault="00D40F8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w:t>
      </w:r>
      <w:r>
        <w:rPr>
          <w:rFonts w:ascii="Arial" w:eastAsia="Arial" w:hAnsi="Arial"/>
          <w:color w:val="000000"/>
          <w:sz w:val="24"/>
          <w:szCs w:val="24"/>
        </w:rPr>
        <w:t>ficient or incomplete MI Report as soon as possible and not more than five (5) Working Days following receipt of any such reminder.</w:t>
      </w:r>
    </w:p>
    <w:p w14:paraId="00000032" w14:textId="77777777" w:rsidR="00AF30DF" w:rsidRDefault="00D40F8E">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00000033" w14:textId="77777777" w:rsidR="00AF30DF" w:rsidRDefault="00D40F8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w:t>
      </w:r>
      <w:r>
        <w:rPr>
          <w:rFonts w:ascii="Arial" w:eastAsia="Arial" w:hAnsi="Arial"/>
          <w:color w:val="000000"/>
          <w:sz w:val="24"/>
          <w:szCs w:val="24"/>
        </w:rPr>
        <w:t>(s) at the request of CCS.  If CCS requests such a meeting the Supplier shall propose and document measures as part of a Rectification Plan to ensure that the MI Failure(s) are corrected and do not occur in the future.</w:t>
      </w:r>
    </w:p>
    <w:p w14:paraId="00000034" w14:textId="77777777" w:rsidR="00AF30DF" w:rsidRDefault="00D40F8E">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00000035" w14:textId="77777777" w:rsidR="00AF30DF" w:rsidRDefault="00D40F8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If, in any rolling three </w:t>
      </w:r>
      <w:r>
        <w:rPr>
          <w:rFonts w:ascii="Arial" w:eastAsia="Arial" w:hAnsi="Arial"/>
          <w:color w:val="000000"/>
          <w:sz w:val="24"/>
          <w:szCs w:val="24"/>
        </w:rPr>
        <w:t>(3) Month period, two (2) or more MI Failures occur, the Supplier acknowledges and agrees that CCS shall have the right to invoice the Supplier Admin Fee(s) with respect to any MI Failures as they arise in subsequent Months.</w:t>
      </w:r>
    </w:p>
    <w:p w14:paraId="00000036" w14:textId="77777777" w:rsidR="00AF30DF" w:rsidRDefault="00D40F8E">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acknowledges and a</w:t>
      </w:r>
      <w:r>
        <w:rPr>
          <w:rFonts w:ascii="Arial" w:eastAsia="Arial" w:hAnsi="Arial"/>
          <w:color w:val="000000"/>
          <w:sz w:val="24"/>
          <w:szCs w:val="24"/>
        </w:rPr>
        <w:t>grees that the Admin Fees are a fair reflection of the additional costs incurred by CCS as a result of the Supplier failing to provide Management Information as required by this Contract.</w:t>
      </w:r>
    </w:p>
    <w:p w14:paraId="00000037" w14:textId="77777777" w:rsidR="00AF30DF" w:rsidRDefault="00AF30D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8" w14:textId="77777777" w:rsidR="00AF30DF" w:rsidRDefault="00D40F8E">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00000039" w14:textId="77777777" w:rsidR="00AF30DF" w:rsidRDefault="00D40F8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0000003A"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with Paragraph 8.2.1 and/or </w:t>
      </w:r>
    </w:p>
    <w:p w14:paraId="0000003B"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0000003C"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0000003D" w14:textId="77777777" w:rsidR="00AF30DF" w:rsidRDefault="00AF30DF">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3E" w14:textId="77777777" w:rsidR="00AF30DF" w:rsidRDefault="00D40F8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The Default Management Charge shall be the higher of:</w:t>
      </w:r>
    </w:p>
    <w:p w14:paraId="0000003F"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w:t>
      </w:r>
      <w:r>
        <w:rPr>
          <w:rFonts w:ascii="Arial" w:eastAsia="Arial" w:hAnsi="Arial"/>
          <w:color w:val="000000"/>
          <w:sz w:val="24"/>
          <w:szCs w:val="24"/>
        </w:rPr>
        <w:t>e previous six (6) Month period or, if the MI Default occurred within less than six (6) months from the commencement date of the first Call-Off Contract, in the whole period preceding the date on which the MI Default occurred; or</w:t>
      </w:r>
    </w:p>
    <w:p w14:paraId="00000040"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w:t>
      </w:r>
      <w:r>
        <w:rPr>
          <w:rFonts w:ascii="Arial" w:eastAsia="Arial" w:hAnsi="Arial"/>
          <w:color w:val="000000"/>
          <w:sz w:val="24"/>
          <w:szCs w:val="24"/>
        </w:rPr>
        <w:t>unds (£500).</w:t>
      </w:r>
    </w:p>
    <w:p w14:paraId="00000041" w14:textId="77777777" w:rsidR="00AF30DF" w:rsidRDefault="00AF30DF">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2" w14:textId="77777777" w:rsidR="00AF30DF" w:rsidRDefault="00D40F8E">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00000043"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4" w14:textId="77777777" w:rsidR="00AF30DF" w:rsidRDefault="00D40F8E">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w:t>
      </w:r>
      <w:r>
        <w:rPr>
          <w:rFonts w:ascii="Arial" w:eastAsia="Arial" w:hAnsi="Arial"/>
          <w:color w:val="000000"/>
          <w:sz w:val="24"/>
          <w:szCs w:val="24"/>
        </w:rPr>
        <w:t>nagement Charge during the period when a Default Management Charge was applied, then CCS shall be entitled to immediate payment of the balance as a debt together with interest.</w:t>
      </w:r>
    </w:p>
    <w:p w14:paraId="00000045" w14:textId="77777777" w:rsidR="00AF30DF" w:rsidRDefault="00D40F8E">
      <w:pPr>
        <w:spacing w:after="200" w:line="276" w:lineRule="auto"/>
        <w:jc w:val="left"/>
        <w:rPr>
          <w:rFonts w:ascii="Arial" w:eastAsia="Arial" w:hAnsi="Arial"/>
          <w:sz w:val="24"/>
          <w:szCs w:val="24"/>
        </w:rPr>
      </w:pPr>
      <w:r>
        <w:br w:type="page"/>
      </w:r>
    </w:p>
    <w:p w14:paraId="00000046" w14:textId="77777777" w:rsidR="00AF30DF" w:rsidRDefault="00D40F8E">
      <w:pPr>
        <w:jc w:val="left"/>
        <w:rPr>
          <w:rFonts w:ascii="Arial" w:eastAsia="Arial" w:hAnsi="Arial"/>
          <w:b/>
          <w:sz w:val="36"/>
          <w:szCs w:val="36"/>
        </w:rPr>
      </w:pPr>
      <w:r>
        <w:rPr>
          <w:rFonts w:ascii="Arial" w:eastAsia="Arial" w:hAnsi="Arial"/>
          <w:b/>
          <w:sz w:val="36"/>
          <w:szCs w:val="36"/>
        </w:rPr>
        <w:lastRenderedPageBreak/>
        <w:t>Annex: MI Reporting Template</w:t>
      </w:r>
    </w:p>
    <w:p w14:paraId="00000047" w14:textId="77777777" w:rsidR="00AF30DF" w:rsidRDefault="00AF30DF">
      <w:pPr>
        <w:jc w:val="left"/>
        <w:rPr>
          <w:rFonts w:ascii="Arial" w:eastAsia="Arial" w:hAnsi="Arial"/>
        </w:rPr>
      </w:pPr>
    </w:p>
    <w:p w14:paraId="00000048" w14:textId="77777777" w:rsidR="00AF30DF" w:rsidRDefault="00D40F8E">
      <w:pPr>
        <w:jc w:val="left"/>
        <w:rPr>
          <w:rFonts w:ascii="Arial" w:eastAsia="Arial" w:hAnsi="Arial"/>
        </w:rPr>
      </w:pPr>
      <w:r>
        <w:rPr>
          <w:rFonts w:ascii="Arial" w:eastAsia="Arial" w:hAnsi="Arial"/>
        </w:rPr>
        <w:t xml:space="preserve">The MI Collection team in Data Insights create </w:t>
      </w:r>
      <w:r>
        <w:rPr>
          <w:rFonts w:ascii="Arial" w:eastAsia="Arial" w:hAnsi="Arial"/>
        </w:rPr>
        <w:t xml:space="preserve">MI Templates. A minimum standard template is embedded below. </w:t>
      </w:r>
    </w:p>
    <w:p w14:paraId="00000049" w14:textId="77777777" w:rsidR="00AF30DF" w:rsidRDefault="00D40F8E">
      <w:pPr>
        <w:jc w:val="left"/>
        <w:rPr>
          <w:rFonts w:ascii="Arial" w:eastAsia="Arial" w:hAnsi="Arial"/>
        </w:rPr>
      </w:pPr>
      <w:r>
        <w:rPr>
          <w:rFonts w:ascii="Arial" w:eastAsia="Arial" w:hAnsi="Arial"/>
        </w:rPr>
        <w:t xml:space="preserve">Contact: </w:t>
      </w:r>
    </w:p>
    <w:bookmarkStart w:id="9" w:name="_heading=h.17dp8vu" w:colFirst="0" w:colLast="0"/>
    <w:bookmarkEnd w:id="9"/>
    <w:p w14:paraId="0000004A" w14:textId="77777777" w:rsidR="00AF30DF" w:rsidRDefault="00D40F8E">
      <w:pPr>
        <w:shd w:val="clear" w:color="auto" w:fill="FFFFFF"/>
        <w:rPr>
          <w:rFonts w:ascii="Arial" w:eastAsia="Arial" w:hAnsi="Arial"/>
          <w:color w:val="222222"/>
          <w:sz w:val="24"/>
          <w:szCs w:val="24"/>
        </w:rPr>
      </w:pPr>
      <w:r>
        <w:fldChar w:fldCharType="begin"/>
      </w:r>
      <w:r>
        <w:instrText xml:space="preserve"> HYPERLINK "https://www.reportmi.crowncommercial.gov.uk/" \h </w:instrText>
      </w:r>
      <w:r>
        <w:fldChar w:fldCharType="separate"/>
      </w:r>
      <w:r>
        <w:rPr>
          <w:rFonts w:ascii="Arial" w:eastAsia="Arial" w:hAnsi="Arial"/>
          <w:color w:val="1155CC"/>
          <w:sz w:val="24"/>
          <w:szCs w:val="24"/>
          <w:u w:val="single"/>
        </w:rPr>
        <w:t>https://www.reportmi.crowncommercial.gov.uk/</w:t>
      </w:r>
      <w:r>
        <w:rPr>
          <w:rFonts w:ascii="Arial" w:eastAsia="Arial" w:hAnsi="Arial"/>
          <w:color w:val="1155CC"/>
          <w:sz w:val="24"/>
          <w:szCs w:val="24"/>
          <w:u w:val="single"/>
        </w:rPr>
        <w:fldChar w:fldCharType="end"/>
      </w:r>
    </w:p>
    <w:p w14:paraId="0000004B" w14:textId="77777777" w:rsidR="00AF30DF" w:rsidRDefault="00AF30DF">
      <w:pPr>
        <w:jc w:val="left"/>
        <w:rPr>
          <w:rFonts w:ascii="Arial" w:eastAsia="Arial" w:hAnsi="Arial"/>
        </w:rPr>
      </w:pPr>
    </w:p>
    <w:bookmarkStart w:id="10" w:name="_heading=h.2s8eyo1" w:colFirst="0" w:colLast="0"/>
    <w:bookmarkEnd w:id="10"/>
    <w:p w14:paraId="0000004C" w14:textId="77777777" w:rsidR="00AF30DF" w:rsidRDefault="00D40F8E">
      <w:pPr>
        <w:jc w:val="left"/>
        <w:rPr>
          <w:rFonts w:ascii="Arial" w:eastAsia="Arial" w:hAnsi="Arial"/>
        </w:rPr>
      </w:pPr>
      <w:r>
        <w:rPr>
          <w:rFonts w:ascii="Arial" w:eastAsia="Arial" w:hAnsi="Arial"/>
        </w:rPr>
        <w:object w:dxaOrig="1510" w:dyaOrig="980" w14:anchorId="4C3AD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Excel.Sheet.12" ShapeID="_x0000_i1025" DrawAspect="Icon" ObjectID="_1769611349" r:id="rId10"/>
        </w:object>
      </w:r>
    </w:p>
    <w:p w14:paraId="0000004D" w14:textId="77777777" w:rsidR="00AF30DF" w:rsidRDefault="00AF30DF">
      <w:pPr>
        <w:jc w:val="left"/>
        <w:rPr>
          <w:rFonts w:ascii="Arial" w:eastAsia="Arial" w:hAnsi="Arial"/>
        </w:rPr>
      </w:pPr>
    </w:p>
    <w:p w14:paraId="0000004E" w14:textId="77777777" w:rsidR="00AF30DF" w:rsidRDefault="00AF30DF">
      <w:pPr>
        <w:jc w:val="left"/>
        <w:rPr>
          <w:rFonts w:ascii="Arial" w:eastAsia="Arial" w:hAnsi="Arial"/>
        </w:rPr>
      </w:pPr>
    </w:p>
    <w:p w14:paraId="0000004F" w14:textId="77777777" w:rsidR="00AF30DF" w:rsidRDefault="00AF30DF">
      <w:pPr>
        <w:jc w:val="left"/>
        <w:rPr>
          <w:rFonts w:ascii="Arial" w:eastAsia="Arial" w:hAnsi="Arial"/>
        </w:rPr>
      </w:pPr>
    </w:p>
    <w:p w14:paraId="00000050" w14:textId="77777777" w:rsidR="00AF30DF" w:rsidRDefault="00AF30DF">
      <w:pPr>
        <w:jc w:val="left"/>
        <w:rPr>
          <w:rFonts w:ascii="Arial" w:eastAsia="Arial" w:hAnsi="Arial"/>
        </w:rPr>
      </w:pPr>
    </w:p>
    <w:p w14:paraId="00000051" w14:textId="77777777" w:rsidR="00AF30DF" w:rsidRDefault="00AF30DF"/>
    <w:p w14:paraId="00000052" w14:textId="77777777" w:rsidR="00AF30DF" w:rsidRDefault="00AF30DF"/>
    <w:p w14:paraId="00000053" w14:textId="77777777" w:rsidR="00AF30DF" w:rsidRDefault="00AF30DF"/>
    <w:p w14:paraId="00000054" w14:textId="77777777" w:rsidR="00AF30DF" w:rsidRDefault="00AF30DF">
      <w:pPr>
        <w:jc w:val="left"/>
        <w:rPr>
          <w:rFonts w:ascii="Arial" w:eastAsia="Arial" w:hAnsi="Arial"/>
        </w:rPr>
      </w:pPr>
    </w:p>
    <w:sectPr w:rsidR="00AF30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E519B" w14:textId="77777777" w:rsidR="00D40F8E" w:rsidRDefault="00D40F8E">
      <w:pPr>
        <w:spacing w:after="0"/>
      </w:pPr>
      <w:r>
        <w:separator/>
      </w:r>
    </w:p>
  </w:endnote>
  <w:endnote w:type="continuationSeparator" w:id="0">
    <w:p w14:paraId="4CE96BEA" w14:textId="77777777" w:rsidR="00D40F8E" w:rsidRDefault="00D40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Times">
    <w:panose1 w:val="020206030504050203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A" w14:textId="77777777" w:rsidR="00AF30DF" w:rsidRDefault="00AF30DF">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AF30DF" w:rsidRDefault="00D40F8E">
    <w:pPr>
      <w:tabs>
        <w:tab w:val="center" w:pos="4513"/>
        <w:tab w:val="right" w:pos="9026"/>
      </w:tabs>
      <w:spacing w:after="0"/>
      <w:rPr>
        <w:rFonts w:ascii="Arial" w:eastAsia="Arial" w:hAnsi="Arial"/>
        <w:sz w:val="20"/>
        <w:szCs w:val="20"/>
      </w:rPr>
    </w:pPr>
    <w:r>
      <w:rPr>
        <w:rFonts w:ascii="Arial" w:eastAsia="Arial" w:hAnsi="Arial"/>
        <w:sz w:val="20"/>
        <w:szCs w:val="20"/>
      </w:rPr>
      <w:t>Framework Ref: RM1557.14L4</w:t>
    </w:r>
    <w:r>
      <w:rPr>
        <w:rFonts w:ascii="Arial" w:eastAsia="Arial" w:hAnsi="Arial"/>
        <w:sz w:val="20"/>
        <w:szCs w:val="20"/>
      </w:rPr>
      <w:tab/>
    </w:r>
    <w:r>
      <w:rPr>
        <w:rFonts w:ascii="Arial" w:eastAsia="Arial" w:hAnsi="Arial"/>
        <w:sz w:val="20"/>
        <w:szCs w:val="20"/>
      </w:rPr>
      <w:t xml:space="preserve">                                           </w:t>
    </w:r>
  </w:p>
  <w:p w14:paraId="0000005D" w14:textId="034193C1" w:rsidR="00AF30DF" w:rsidRDefault="00D40F8E">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E6759F">
      <w:rPr>
        <w:rFonts w:ascii="Arial" w:eastAsia="Arial" w:hAnsi="Arial"/>
        <w:color w:val="000000"/>
        <w:sz w:val="20"/>
        <w:szCs w:val="20"/>
      </w:rPr>
      <w:fldChar w:fldCharType="separate"/>
    </w:r>
    <w:r w:rsidR="00E6759F">
      <w:rPr>
        <w:rFonts w:ascii="Arial" w:eastAsia="Arial" w:hAnsi="Arial"/>
        <w:noProof/>
        <w:color w:val="000000"/>
        <w:sz w:val="20"/>
        <w:szCs w:val="20"/>
      </w:rPr>
      <w:t>1</w:t>
    </w:r>
    <w:r>
      <w:rPr>
        <w:rFonts w:ascii="Arial" w:eastAsia="Arial" w:hAnsi="Arial"/>
        <w:color w:val="000000"/>
        <w:sz w:val="20"/>
        <w:szCs w:val="20"/>
      </w:rPr>
      <w:fldChar w:fldCharType="end"/>
    </w:r>
  </w:p>
  <w:p w14:paraId="0000005E" w14:textId="77777777" w:rsidR="00AF30DF" w:rsidRDefault="00D40F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bookmarkStart w:id="11" w:name="_heading=h.4d34og8" w:colFirst="0" w:colLast="0"/>
    <w:bookmarkEnd w:id="11"/>
    <w:r>
      <w:rPr>
        <w:rFonts w:ascii="Arial" w:eastAsia="Arial" w:hAnsi="Arial"/>
        <w:sz w:val="20"/>
        <w:szCs w:val="20"/>
      </w:rPr>
      <w:t>Model Version: v3.7</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B" w14:textId="77777777" w:rsidR="00AF30DF" w:rsidRDefault="00AF30DF">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5FE40" w14:textId="77777777" w:rsidR="00D40F8E" w:rsidRDefault="00D40F8E">
      <w:pPr>
        <w:spacing w:after="0"/>
      </w:pPr>
      <w:r>
        <w:separator/>
      </w:r>
    </w:p>
  </w:footnote>
  <w:footnote w:type="continuationSeparator" w:id="0">
    <w:p w14:paraId="7C60018A" w14:textId="77777777" w:rsidR="00D40F8E" w:rsidRDefault="00D40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7" w14:textId="77777777" w:rsidR="00AF30DF" w:rsidRDefault="00AF30DF">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5" w14:textId="77777777" w:rsidR="00AF30DF" w:rsidRDefault="00D40F8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6" w14:textId="77777777" w:rsidR="00AF30DF" w:rsidRDefault="00D40F8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77777777" w:rsidR="00AF30DF" w:rsidRDefault="00D40F8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9" w14:textId="77777777" w:rsidR="00AF30DF" w:rsidRDefault="00D40F8E">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37316"/>
    <w:multiLevelType w:val="multilevel"/>
    <w:tmpl w:val="A3742D40"/>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ABA305C"/>
    <w:multiLevelType w:val="multilevel"/>
    <w:tmpl w:val="F014E286"/>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82C502D"/>
    <w:multiLevelType w:val="multilevel"/>
    <w:tmpl w:val="285EF4C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DF"/>
    <w:rsid w:val="00AF30DF"/>
    <w:rsid w:val="00D40F8E"/>
    <w:rsid w:val="00E6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3DB75-4CED-44CC-A91B-3401A05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xMzRXoaFo9uusHflFa15yNVow==">CgMxLjAyCGguZ2pkZ3hzMgloLjMwajB6bGwyCWguMWZvYjl0ZTIJaC4zem55c2g3MgloLjJldDkycDAyCGgudHlqY3d0MgloLjNkeTZ2a20yCWguMXQzaDVzZjIJaC4xN2RwOHZ1MgloLjJzOGV5bzEyCWguNGQzNG9nODgAciExZnUtanJCY29UVDRsU3d0ejd0SUZSaExZQVYyWEZDZDM=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Racheal Blake</dc:creator>
  <cp:lastModifiedBy>Paul Sergison</cp:lastModifiedBy>
  <cp:revision>1</cp:revision>
  <dcterms:created xsi:type="dcterms:W3CDTF">2024-01-26T16:34:00Z</dcterms:created>
  <dcterms:modified xsi:type="dcterms:W3CDTF">2024-02-16T17:56:00Z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