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989" w:rsidRDefault="009F7989">
      <w:pPr>
        <w:rPr>
          <w:rFonts w:ascii="Arial" w:eastAsia="Arial" w:hAnsi="Arial" w:cs="Arial"/>
          <w:b/>
          <w:sz w:val="36"/>
          <w:szCs w:val="36"/>
        </w:rPr>
      </w:pPr>
    </w:p>
    <w:p w:rsidR="009F7989" w:rsidRDefault="00197F30">
      <w:pPr>
        <w:rPr>
          <w:rFonts w:ascii="Arial" w:eastAsia="Arial" w:hAnsi="Arial" w:cs="Arial"/>
          <w:b/>
          <w:sz w:val="36"/>
          <w:szCs w:val="36"/>
        </w:rPr>
      </w:pPr>
      <w:bookmarkStart w:id="0" w:name="_heading=h.2et92p0" w:colFirst="0" w:colLast="0"/>
      <w:bookmarkEnd w:id="0"/>
      <w:r>
        <w:rPr>
          <w:rFonts w:ascii="Arial" w:eastAsia="Arial" w:hAnsi="Arial" w:cs="Arial"/>
          <w:b/>
          <w:sz w:val="36"/>
          <w:szCs w:val="36"/>
        </w:rPr>
        <w:t>Joint Schedule 1 (Definitions)</w:t>
      </w:r>
    </w:p>
    <w:p w:rsidR="00783F84" w:rsidRDefault="00783F84">
      <w:pPr>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783F84" w:rsidRDefault="00783F84">
      <w:pPr>
        <w:numPr>
          <w:ilvl w:val="1"/>
          <w:numId w:val="6"/>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783F84" w:rsidRDefault="00783F84">
      <w:pPr>
        <w:numPr>
          <w:ilvl w:val="1"/>
          <w:numId w:val="6"/>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9F7989" w:rsidRDefault="00197F30">
      <w:pPr>
        <w:numPr>
          <w:ilvl w:val="3"/>
          <w:numId w:val="6"/>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9F7989" w:rsidRDefault="00197F30">
      <w:pPr>
        <w:numPr>
          <w:ilvl w:val="3"/>
          <w:numId w:val="6"/>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9F7989" w:rsidRDefault="00197F30">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783F84" w:rsidRDefault="00783F84">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rsidR="009F7989" w:rsidRDefault="009F7989">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3"/>
        <w:tblW w:w="1093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8010"/>
      </w:tblGrid>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"Achieve"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“Associates”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means, in relation to an entity, an undertaking in which the entity owns, directly or indirectly, between 20% and 50% of the voting rights and </w:t>
            </w:r>
            <w:r>
              <w:rPr>
                <w:rFonts w:ascii="Arial" w:eastAsia="Arial" w:hAnsi="Arial" w:cs="Arial"/>
                <w:sz w:val="24"/>
                <w:szCs w:val="24"/>
              </w:rPr>
              <w:lastRenderedPageBreak/>
              <w:t>exercises a degree of control sufficient for the undertaking to be treated as an associate under generally accepted accounting principles;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9F7989" w:rsidRDefault="00197F30">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rsidR="009F7989" w:rsidRDefault="00197F30">
            <w:pPr>
              <w:numPr>
                <w:ilvl w:val="0"/>
                <w:numId w:val="3"/>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9F7989" w:rsidRDefault="00197F30">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rsidR="009F7989" w:rsidRDefault="00197F30">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rsidR="009F7989" w:rsidRDefault="00197F30">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rsidR="009F7989" w:rsidRDefault="00197F30">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any party formally appointed by the Relevant Authority to carry out audit or similar review functions; and</w:t>
            </w:r>
          </w:p>
          <w:p w:rsidR="009F7989" w:rsidRDefault="00197F30">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9F7989" w:rsidTr="001701C4">
        <w:trPr>
          <w:trHeight w:val="601"/>
        </w:trPr>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rsidR="009F7989" w:rsidRDefault="00197F30">
            <w:pPr>
              <w:rPr>
                <w:rFonts w:ascii="Arial" w:eastAsia="Arial" w:hAnsi="Arial" w:cs="Arial"/>
                <w:sz w:val="24"/>
                <w:szCs w:val="24"/>
              </w:rPr>
            </w:pPr>
            <w:r>
              <w:rPr>
                <w:rFonts w:ascii="Arial" w:eastAsia="Arial" w:hAnsi="Arial" w:cs="Arial"/>
                <w:sz w:val="24"/>
                <w:szCs w:val="24"/>
              </w:rPr>
              <w:t xml:space="preserve">   CCS and each Buyer;</w:t>
            </w:r>
          </w:p>
        </w:tc>
      </w:tr>
      <w:tr w:rsidR="009F7989" w:rsidTr="001701C4">
        <w:tc>
          <w:tcPr>
            <w:tcW w:w="2926" w:type="dxa"/>
          </w:tcPr>
          <w:p w:rsidR="009F7989" w:rsidRDefault="00197F30">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9F7989" w:rsidTr="001701C4">
        <w:tc>
          <w:tcPr>
            <w:tcW w:w="2926" w:type="dxa"/>
          </w:tcPr>
          <w:p w:rsidR="009F7989" w:rsidRDefault="001701C4" w:rsidP="001701C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 xml:space="preserve"> </w:t>
            </w:r>
            <w:r w:rsidR="00197F30">
              <w:rPr>
                <w:rFonts w:ascii="Arial" w:eastAsia="Arial" w:hAnsi="Arial" w:cs="Arial"/>
                <w:b/>
                <w:sz w:val="24"/>
                <w:szCs w:val="24"/>
              </w:rPr>
              <w:t xml:space="preserve">Business Continuity </w:t>
            </w:r>
            <w:r>
              <w:rPr>
                <w:rFonts w:ascii="Arial" w:eastAsia="Arial" w:hAnsi="Arial" w:cs="Arial"/>
                <w:b/>
                <w:sz w:val="24"/>
                <w:szCs w:val="24"/>
              </w:rPr>
              <w:t>P</w:t>
            </w:r>
            <w:r w:rsidR="00197F30">
              <w:rPr>
                <w:rFonts w:ascii="Arial" w:eastAsia="Arial" w:hAnsi="Arial" w:cs="Arial"/>
                <w:b/>
                <w:sz w:val="24"/>
                <w:szCs w:val="24"/>
              </w:rPr>
              <w:t>lan"</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has the meaning given to it in Paragraph 1.3.2 of Call-Off Schedule 8;</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9F7989" w:rsidTr="001701C4">
        <w:tc>
          <w:tcPr>
            <w:tcW w:w="2926"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bookmarkStart w:id="5" w:name="_GoBack"/>
            <w:bookmarkEnd w:id="5"/>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"Call-Off Special Terms"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9F7989" w:rsidTr="001701C4">
        <w:tc>
          <w:tcPr>
            <w:tcW w:w="2926"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9F7989" w:rsidRDefault="00197F30">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9F7989" w:rsidRDefault="00197F30">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9F7989" w:rsidRDefault="00197F30">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9F7989" w:rsidRDefault="00197F30">
            <w:pPr>
              <w:numPr>
                <w:ilvl w:val="1"/>
                <w:numId w:val="1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rsidR="009F7989" w:rsidRDefault="00197F30">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w:t>
            </w:r>
            <w:r>
              <w:rPr>
                <w:rFonts w:ascii="Arial" w:eastAsia="Arial" w:hAnsi="Arial" w:cs="Arial"/>
                <w:color w:val="000000"/>
                <w:sz w:val="24"/>
                <w:szCs w:val="24"/>
              </w:rPr>
              <w:lastRenderedPageBreak/>
              <w:t xml:space="preserve">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9F7989" w:rsidTr="001701C4">
        <w:tc>
          <w:tcPr>
            <w:tcW w:w="2926"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rsidR="009F7989" w:rsidRDefault="00197F30">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9F7989" w:rsidRDefault="00197F30">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rsidR="009F7989" w:rsidRDefault="00197F30">
            <w:pPr>
              <w:numPr>
                <w:ilvl w:val="1"/>
                <w:numId w:val="20"/>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rsidR="009F7989" w:rsidRDefault="00197F30">
            <w:pPr>
              <w:numPr>
                <w:ilvl w:val="1"/>
                <w:numId w:val="20"/>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9F7989" w:rsidRDefault="00197F30">
            <w:pPr>
              <w:numPr>
                <w:ilvl w:val="1"/>
                <w:numId w:val="20"/>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rsidR="009F7989" w:rsidRDefault="00197F30">
            <w:pPr>
              <w:numPr>
                <w:ilvl w:val="1"/>
                <w:numId w:val="20"/>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"Deductions"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“Dependent Parent Undertaking”</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9F7989" w:rsidTr="001701C4">
        <w:tc>
          <w:tcPr>
            <w:tcW w:w="2926"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rsidR="009F7989" w:rsidRDefault="00197F30">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would reasonably be required by a competent third party capable of Good Industry Practice contracted by the Buyer to develop, configure, build, deploy, run, maintain, upgrade and test the individual systems that provide the Deliverables</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rsidR="009F7989" w:rsidRDefault="00197F30">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rsidR="009F7989" w:rsidRDefault="00197F30">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rsidR="009F7989" w:rsidRDefault="00197F30">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rsidR="009F7989" w:rsidRDefault="00197F30">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rsidR="009F7989" w:rsidRDefault="00197F30">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rsidR="009F7989" w:rsidRDefault="00197F30">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9F7989" w:rsidRDefault="00197F30">
            <w:pPr>
              <w:numPr>
                <w:ilvl w:val="1"/>
                <w:numId w:val="15"/>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rsidR="009F7989" w:rsidRDefault="00197F30">
            <w:pPr>
              <w:numPr>
                <w:ilvl w:val="1"/>
                <w:numId w:val="15"/>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9F7989" w:rsidTr="001701C4">
        <w:tc>
          <w:tcPr>
            <w:tcW w:w="2926"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rsidR="009F7989" w:rsidRDefault="00197F30">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9F7989" w:rsidRDefault="009F798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rsidR="009F7989" w:rsidRDefault="009F7989">
      <w:pPr>
        <w:widowControl w:val="0"/>
        <w:pBdr>
          <w:top w:val="nil"/>
          <w:left w:val="nil"/>
          <w:bottom w:val="nil"/>
          <w:right w:val="nil"/>
          <w:between w:val="nil"/>
        </w:pBdr>
        <w:spacing w:after="0"/>
        <w:rPr>
          <w:rFonts w:ascii="Arial" w:eastAsia="Arial" w:hAnsi="Arial" w:cs="Arial"/>
          <w:color w:val="000000"/>
          <w:sz w:val="24"/>
          <w:szCs w:val="24"/>
        </w:rPr>
      </w:pPr>
    </w:p>
    <w:tbl>
      <w:tblPr>
        <w:tblStyle w:val="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9F7989">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rsidR="009F7989" w:rsidRDefault="00197F30">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rsidR="009F7989" w:rsidRDefault="00197F30">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rsidR="009F7989" w:rsidRDefault="00197F30">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9F7989" w:rsidRDefault="00197F30">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9F7989">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rPr>
              <w:t>“</w:t>
            </w:r>
            <w:r>
              <w:rPr>
                <w:rFonts w:ascii="Arial" w:eastAsia="Arial" w:hAnsi="Arial" w:cs="Arial"/>
                <w:b/>
              </w:rPr>
              <w:t>Exempt Buyer</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 public sector purchaser that is:</w:t>
            </w:r>
          </w:p>
          <w:p w:rsidR="009F7989" w:rsidRDefault="00197F30">
            <w:pPr>
              <w:numPr>
                <w:ilvl w:val="0"/>
                <w:numId w:val="12"/>
              </w:numPr>
              <w:pBdr>
                <w:top w:val="nil"/>
                <w:left w:val="nil"/>
                <w:bottom w:val="nil"/>
                <w:right w:val="nil"/>
                <w:between w:val="nil"/>
              </w:pBdr>
              <w:tabs>
                <w:tab w:val="left" w:pos="-179"/>
                <w:tab w:val="left" w:pos="-9"/>
              </w:tabs>
              <w:spacing w:after="120"/>
              <w:ind w:left="388"/>
              <w:jc w:val="both"/>
            </w:pPr>
            <w:r>
              <w:rPr>
                <w:rFonts w:ascii="Arial" w:eastAsia="Arial" w:hAnsi="Arial" w:cs="Arial"/>
                <w:color w:val="000000"/>
                <w:sz w:val="22"/>
                <w:szCs w:val="22"/>
              </w:rPr>
              <w:t>eligible to use the Framework Contract; and</w:t>
            </w:r>
          </w:p>
          <w:p w:rsidR="009F7989" w:rsidRDefault="00197F30">
            <w:pPr>
              <w:numPr>
                <w:ilvl w:val="0"/>
                <w:numId w:val="12"/>
              </w:numPr>
              <w:pBdr>
                <w:top w:val="nil"/>
                <w:left w:val="nil"/>
                <w:bottom w:val="nil"/>
                <w:right w:val="nil"/>
                <w:between w:val="nil"/>
              </w:pBdr>
              <w:tabs>
                <w:tab w:val="left" w:pos="-179"/>
                <w:tab w:val="left" w:pos="-9"/>
              </w:tabs>
              <w:spacing w:after="120"/>
              <w:ind w:left="388"/>
              <w:jc w:val="both"/>
            </w:pPr>
            <w:r>
              <w:rPr>
                <w:rFonts w:ascii="Arial" w:eastAsia="Arial" w:hAnsi="Arial" w:cs="Arial"/>
                <w:color w:val="000000"/>
                <w:sz w:val="22"/>
                <w:szCs w:val="22"/>
              </w:rPr>
              <w:t>is entering into an Exempt Call-off Contract that is not subject to (as applicable) any of:</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Regulations;</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Concession Contracts Regulations 2016 (SI 2016/273);</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Utilities Contracts Regulations 2016 (SI 2016/274);</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Defence and Security Public Contracts Regulations 2011 (SI 2011/1848);</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Remedies Directive (2007/66/EC);</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Directive 2014/23/EU of the European Parliament and Council;</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Directive 2014/24/EU of the European Parliament and Council;</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Directive 2014/25/EU of the European Parliament and Council; or</w:t>
            </w:r>
          </w:p>
          <w:p w:rsidR="009F7989" w:rsidRDefault="00197F30">
            <w:pPr>
              <w:numPr>
                <w:ilvl w:val="1"/>
                <w:numId w:val="12"/>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2"/>
                <w:szCs w:val="22"/>
              </w:rPr>
              <w:t>Directive 2009/81/EC of the European Parliament and Council;</w:t>
            </w:r>
          </w:p>
        </w:tc>
      </w:tr>
      <w:tr w:rsidR="009F7989">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rPr>
              <w:t>“</w:t>
            </w:r>
            <w:r>
              <w:rPr>
                <w:rFonts w:ascii="Arial" w:eastAsia="Arial" w:hAnsi="Arial" w:cs="Arial"/>
                <w:b/>
              </w:rPr>
              <w:t>Exempt Call-off Contract</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the contract between the Exempt Buyer and the Supplier for Deliverables which consists of the terms set out and referred to in the Order Form incorporating and, where necessary, amending, refining or adding to the terms of the Framework Contract;</w:t>
            </w:r>
          </w:p>
        </w:tc>
      </w:tr>
      <w:tr w:rsidR="009F7989">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rPr>
              <w:t>“</w:t>
            </w:r>
            <w:r>
              <w:rPr>
                <w:rFonts w:ascii="Arial" w:eastAsia="Arial" w:hAnsi="Arial" w:cs="Arial"/>
                <w:b/>
              </w:rPr>
              <w:t>Exempt Procurement Amendments</w:t>
            </w:r>
            <w:r>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7989" w:rsidRDefault="00197F30">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9F7989" w:rsidRDefault="009F7989">
      <w:pPr>
        <w:widowControl w:val="0"/>
        <w:pBdr>
          <w:top w:val="nil"/>
          <w:left w:val="nil"/>
          <w:bottom w:val="nil"/>
          <w:right w:val="nil"/>
          <w:between w:val="nil"/>
        </w:pBdr>
        <w:spacing w:after="0"/>
        <w:rPr>
          <w:rFonts w:ascii="Arial" w:eastAsia="Arial" w:hAnsi="Arial" w:cs="Arial"/>
          <w:color w:val="000000"/>
        </w:rPr>
      </w:pPr>
    </w:p>
    <w:tbl>
      <w:tblPr>
        <w:tblStyle w:val="1"/>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rsidR="009F7989" w:rsidRDefault="00197F30">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"FOIA"</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9F7989" w:rsidRDefault="00197F30">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rsidR="009F7989" w:rsidRDefault="00197F30">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rsidR="009F7989" w:rsidRDefault="00197F30">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rsidR="009F7989" w:rsidRDefault="00197F30">
            <w:pPr>
              <w:numPr>
                <w:ilvl w:val="1"/>
                <w:numId w:val="10"/>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"Further Competition Procedure"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rsidR="009F7989" w:rsidRDefault="00197F30">
            <w:pPr>
              <w:numPr>
                <w:ilvl w:val="1"/>
                <w:numId w:val="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9F7989" w:rsidRDefault="00197F30">
            <w:pPr>
              <w:numPr>
                <w:ilvl w:val="1"/>
                <w:numId w:val="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rsidR="009F7989" w:rsidRDefault="00197F30">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9F7989" w:rsidRDefault="00197F30">
            <w:pPr>
              <w:numPr>
                <w:ilvl w:val="2"/>
                <w:numId w:val="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9F7989" w:rsidRDefault="00197F30">
            <w:pPr>
              <w:numPr>
                <w:ilvl w:val="2"/>
                <w:numId w:val="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9F7989" w:rsidRDefault="00197F30">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details of the impact of the proposed Variation on the Deliverables and the Supplier's ability to meet its other obligations under the Contract; </w:t>
            </w:r>
          </w:p>
          <w:p w:rsidR="009F7989" w:rsidRDefault="00197F30">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9F7989" w:rsidRDefault="00197F30">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9F7989" w:rsidRDefault="00197F30">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9F7989" w:rsidRDefault="00197F30">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w:t>
            </w:r>
            <w:r>
              <w:rPr>
                <w:rFonts w:ascii="Arial" w:eastAsia="Arial" w:hAnsi="Arial" w:cs="Arial"/>
                <w:color w:val="000000"/>
                <w:sz w:val="24"/>
                <w:szCs w:val="24"/>
              </w:rPr>
              <w:lastRenderedPageBreak/>
              <w:t>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"Installation Works"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rsidR="009F7989" w:rsidRDefault="00197F30">
            <w:pPr>
              <w:numPr>
                <w:ilvl w:val="1"/>
                <w:numId w:val="1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9F7989" w:rsidRDefault="00197F30">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applications for registration, and the right to apply for registration, for any of the rights listed at (a) that are capable of being registered in any country or jurisdiction; and</w:t>
            </w:r>
          </w:p>
          <w:p w:rsidR="009F7989" w:rsidRDefault="00197F30">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9F7989">
        <w:trPr>
          <w:trHeight w:val="357"/>
        </w:trPr>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9F7989">
        <w:trPr>
          <w:trHeight w:val="426"/>
        </w:trPr>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rsidR="009F7989" w:rsidRDefault="00197F30">
            <w:pPr>
              <w:numPr>
                <w:ilvl w:val="1"/>
                <w:numId w:val="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9F7989" w:rsidRDefault="00197F30">
            <w:pPr>
              <w:numPr>
                <w:ilvl w:val="1"/>
                <w:numId w:val="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9F7989" w:rsidRDefault="00197F30">
            <w:pPr>
              <w:numPr>
                <w:ilvl w:val="1"/>
                <w:numId w:val="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9F7989" w:rsidRDefault="00197F30">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w:t>
            </w:r>
            <w:r>
              <w:rPr>
                <w:rFonts w:ascii="Arial" w:eastAsia="Arial" w:hAnsi="Arial" w:cs="Arial"/>
                <w:color w:val="000000"/>
                <w:sz w:val="24"/>
                <w:szCs w:val="24"/>
              </w:rPr>
              <w:lastRenderedPageBreak/>
              <w:t>regulation, order, regulatory policy, mandatory guidance or code of practice, judgment of a relevant court of law, or directives or requirements with which the relevant Party is bound to comply;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"Losses"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rsidR="009F7989" w:rsidRDefault="00197F30">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15" w:type="dxa"/>
          </w:tcPr>
          <w:p w:rsidR="009F7989" w:rsidRDefault="00197F30">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rsidR="009F7989" w:rsidRDefault="00197F3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rsidR="009F7989" w:rsidRDefault="00197F3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9F7989" w:rsidRDefault="00197F30">
            <w:pPr>
              <w:numPr>
                <w:ilvl w:val="1"/>
                <w:numId w:val="4"/>
              </w:numPr>
              <w:pBdr>
                <w:top w:val="nil"/>
                <w:left w:val="nil"/>
                <w:bottom w:val="nil"/>
                <w:right w:val="nil"/>
                <w:between w:val="nil"/>
              </w:pBdr>
              <w:tabs>
                <w:tab w:val="left" w:pos="-576"/>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9F7989" w:rsidRDefault="00197F30">
            <w:pPr>
              <w:numPr>
                <w:ilvl w:val="1"/>
                <w:numId w:val="4"/>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9F7989" w:rsidRDefault="00197F30">
            <w:pPr>
              <w:numPr>
                <w:ilvl w:val="1"/>
                <w:numId w:val="4"/>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rsidR="009F7989" w:rsidRDefault="00197F3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rsidR="009F7989" w:rsidRDefault="00197F3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rsidR="009F7989" w:rsidRDefault="00197F30">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9F7989" w:rsidRDefault="00197F30">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IPR in or arising as a result of the performance of the Supplier’s obligations under a Contract and all updates and amendments to the same; </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"Occasion of Tax Non–Compliance"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9F7989" w:rsidRDefault="00197F30">
            <w:pPr>
              <w:numPr>
                <w:ilvl w:val="1"/>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9F7989" w:rsidRDefault="00197F30">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9F7989" w:rsidRDefault="00197F30">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9F7989" w:rsidRDefault="00197F30">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9F7989" w:rsidRDefault="00197F30">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9F7989" w:rsidRDefault="00197F30">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9F7989" w:rsidRDefault="00197F30">
            <w:pPr>
              <w:numPr>
                <w:ilvl w:val="2"/>
                <w:numId w:val="1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9F7989" w:rsidRDefault="00197F30">
            <w:pPr>
              <w:numPr>
                <w:ilvl w:val="2"/>
                <w:numId w:val="1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9F7989" w:rsidRDefault="00197F30">
            <w:pPr>
              <w:numPr>
                <w:ilvl w:val="2"/>
                <w:numId w:val="1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rsidR="009F7989" w:rsidRDefault="00197F30">
            <w:pPr>
              <w:numPr>
                <w:ilvl w:val="2"/>
                <w:numId w:val="1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9F7989" w:rsidRDefault="00197F30">
            <w:pPr>
              <w:numPr>
                <w:ilvl w:val="1"/>
                <w:numId w:val="19"/>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rsidR="009F7989" w:rsidRDefault="00197F30">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rsidR="009F7989" w:rsidRDefault="00197F30">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the Supplier Profit achieved over the Framework Contract Period and on an annual basis;</w:t>
            </w:r>
          </w:p>
          <w:p w:rsidR="009F7989" w:rsidRDefault="00197F30">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9F7989" w:rsidRDefault="00197F30">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9F7989" w:rsidRDefault="00197F30">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“Parent Undertaking”</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w:t>
            </w:r>
            <w:r>
              <w:rPr>
                <w:rFonts w:ascii="Arial" w:eastAsia="Arial" w:hAnsi="Arial" w:cs="Arial"/>
                <w:color w:val="000000"/>
                <w:sz w:val="24"/>
                <w:szCs w:val="24"/>
              </w:rPr>
              <w:lastRenderedPageBreak/>
              <w:t xml:space="preserve">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“Processing”</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rsidR="009F7989" w:rsidRDefault="00197F30">
            <w:pPr>
              <w:numPr>
                <w:ilvl w:val="1"/>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9F7989" w:rsidRDefault="00197F30">
            <w:pPr>
              <w:numPr>
                <w:ilvl w:val="2"/>
                <w:numId w:val="2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9F7989" w:rsidRDefault="00197F30">
            <w:pPr>
              <w:numPr>
                <w:ilvl w:val="2"/>
                <w:numId w:val="2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rsidR="009F7989" w:rsidRDefault="00197F30">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9F7989" w:rsidRDefault="00197F30">
            <w:pPr>
              <w:numPr>
                <w:ilvl w:val="1"/>
                <w:numId w:val="23"/>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9F7989" w:rsidRDefault="00197F30">
            <w:pPr>
              <w:numPr>
                <w:ilvl w:val="2"/>
                <w:numId w:val="2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9F7989" w:rsidRDefault="00197F30">
            <w:pPr>
              <w:numPr>
                <w:ilvl w:val="2"/>
                <w:numId w:val="2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9F7989" w:rsidRDefault="00197F30">
            <w:pPr>
              <w:numPr>
                <w:ilvl w:val="2"/>
                <w:numId w:val="2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9F7989" w:rsidRDefault="00197F30">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w:t>
            </w:r>
            <w:r>
              <w:rPr>
                <w:rFonts w:ascii="Arial" w:eastAsia="Arial" w:hAnsi="Arial" w:cs="Arial"/>
                <w:color w:val="000000"/>
                <w:sz w:val="24"/>
                <w:szCs w:val="24"/>
              </w:rPr>
              <w:lastRenderedPageBreak/>
              <w:t>Framework Contract or Call-Off Schedule 9 (Security), if applicable, in the case of a Call-Off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“Recall”</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rsidR="009F7989" w:rsidRDefault="00197F30">
            <w:pPr>
              <w:numPr>
                <w:ilvl w:val="1"/>
                <w:numId w:val="2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9F7989" w:rsidRDefault="00197F30">
            <w:pPr>
              <w:numPr>
                <w:ilvl w:val="1"/>
                <w:numId w:val="24"/>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9F7989" w:rsidRDefault="00197F30">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9F7989" w:rsidRDefault="00197F30">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9F7989" w:rsidRDefault="00197F30">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rsidR="009F7989" w:rsidRDefault="00197F30">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9F7989" w:rsidRDefault="00197F30">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w:t>
            </w:r>
            <w:r>
              <w:rPr>
                <w:rFonts w:ascii="Arial" w:eastAsia="Arial" w:hAnsi="Arial" w:cs="Arial"/>
                <w:color w:val="000000"/>
                <w:sz w:val="24"/>
                <w:szCs w:val="24"/>
              </w:rPr>
              <w:lastRenderedPageBreak/>
              <w:t>to the Relevant Authority’s attention or into the Relevant Authority’s possession in connection with a Contract; and</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rsidR="009F7989" w:rsidRDefault="00197F30">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15" w:type="dxa"/>
          </w:tcPr>
          <w:p w:rsidR="009F7989" w:rsidRDefault="00197F30">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"Request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Information"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“Service Levels”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rsidR="009F7989" w:rsidRDefault="00197F30">
            <w:pPr>
              <w:numPr>
                <w:ilvl w:val="1"/>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9F7989" w:rsidRDefault="00197F30">
            <w:pPr>
              <w:numPr>
                <w:ilvl w:val="1"/>
                <w:numId w:val="1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9F7989">
        <w:trPr>
          <w:trHeight w:val="945"/>
        </w:trPr>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9F7989">
        <w:trPr>
          <w:trHeight w:val="945"/>
        </w:trPr>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9F7989">
        <w:trPr>
          <w:trHeight w:val="945"/>
        </w:trPr>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9F7989">
        <w:trPr>
          <w:trHeight w:val="945"/>
        </w:trPr>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rsidR="009F7989" w:rsidRDefault="00197F30">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9F7989" w:rsidRDefault="00197F3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9F7989" w:rsidRDefault="00197F3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9F7989" w:rsidRDefault="00197F3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relevant Government codes of practice and guidance applicable from time to time;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9F7989" w:rsidRDefault="00197F30">
            <w:pPr>
              <w:numPr>
                <w:ilvl w:val="1"/>
                <w:numId w:val="2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9F7989" w:rsidRDefault="00197F30">
            <w:pPr>
              <w:numPr>
                <w:ilvl w:val="1"/>
                <w:numId w:val="2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9F7989" w:rsidRDefault="00197F30">
            <w:pPr>
              <w:numPr>
                <w:ilvl w:val="1"/>
                <w:numId w:val="2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“Subsidiary Undertaking”</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“Supplier Group”</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 and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rsidR="009F7989" w:rsidRDefault="00197F30">
            <w:pPr>
              <w:numPr>
                <w:ilvl w:val="1"/>
                <w:numId w:val="2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9F7989" w:rsidRDefault="00197F30">
            <w:pPr>
              <w:numPr>
                <w:ilvl w:val="1"/>
                <w:numId w:val="2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9F7989" w:rsidRDefault="00197F30">
            <w:pPr>
              <w:numPr>
                <w:ilvl w:val="1"/>
                <w:numId w:val="2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9F7989">
        <w:tc>
          <w:tcPr>
            <w:tcW w:w="2445" w:type="dxa"/>
          </w:tcPr>
          <w:p w:rsidR="009F7989" w:rsidRDefault="00197F30">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515" w:type="dxa"/>
          </w:tcPr>
          <w:p w:rsidR="009F7989" w:rsidRDefault="00197F30">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9F7989" w:rsidRDefault="00197F30">
            <w:pPr>
              <w:numPr>
                <w:ilvl w:val="1"/>
                <w:numId w:val="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9F7989" w:rsidRDefault="00197F30">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rsidR="009F7989" w:rsidRDefault="00197F30">
            <w:pPr>
              <w:numPr>
                <w:ilvl w:val="1"/>
                <w:numId w:val="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rsidR="009F7989" w:rsidRDefault="00197F30">
            <w:pPr>
              <w:numPr>
                <w:ilvl w:val="0"/>
                <w:numId w:val="2"/>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9F7989" w:rsidRDefault="00197F30">
            <w:pPr>
              <w:numPr>
                <w:ilvl w:val="0"/>
                <w:numId w:val="2"/>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9F7989" w:rsidRDefault="00197F30">
            <w:pPr>
              <w:numPr>
                <w:ilvl w:val="0"/>
                <w:numId w:val="2"/>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rsidR="009F7989" w:rsidRDefault="00197F30">
            <w:pPr>
              <w:numPr>
                <w:ilvl w:val="0"/>
                <w:numId w:val="2"/>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rsidR="009F7989" w:rsidRDefault="00197F30">
            <w:pPr>
              <w:numPr>
                <w:ilvl w:val="1"/>
                <w:numId w:val="7"/>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9F7989" w:rsidRDefault="00197F30">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9F7989">
        <w:tc>
          <w:tcPr>
            <w:tcW w:w="2445" w:type="dxa"/>
          </w:tcPr>
          <w:p w:rsidR="009F7989" w:rsidRDefault="00197F30">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rsidR="009F7989" w:rsidRDefault="00197F30">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9F7989" w:rsidRDefault="00197F30">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9F7989" w:rsidRDefault="00197F30">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rsidR="009F7989" w:rsidRDefault="009F7989">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w:t>
            </w:r>
            <w:r>
              <w:rPr>
                <w:rFonts w:ascii="Arial" w:eastAsia="Arial" w:hAnsi="Arial" w:cs="Arial"/>
                <w:color w:val="000000"/>
                <w:sz w:val="24"/>
                <w:szCs w:val="24"/>
              </w:rPr>
              <w:lastRenderedPageBreak/>
              <w:t>note-0815-tax-arrangements-of-appointees) applies in respect of the Deliverables;</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"Working Day"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9F7989">
        <w:tc>
          <w:tcPr>
            <w:tcW w:w="2445" w:type="dxa"/>
          </w:tcPr>
          <w:p w:rsidR="009F7989" w:rsidRDefault="00197F3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rsidR="009F7989" w:rsidRDefault="00197F3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9F7989" w:rsidRDefault="009F7989">
      <w:pPr>
        <w:spacing w:after="0" w:line="240" w:lineRule="auto"/>
        <w:rPr>
          <w:rFonts w:ascii="Arial" w:eastAsia="Arial" w:hAnsi="Arial" w:cs="Arial"/>
          <w:sz w:val="24"/>
          <w:szCs w:val="24"/>
        </w:rPr>
      </w:pPr>
      <w:bookmarkStart w:id="6" w:name="_heading=h.gjdgxs" w:colFirst="0" w:colLast="0"/>
      <w:bookmarkEnd w:id="6"/>
    </w:p>
    <w:sectPr w:rsidR="009F7989">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F8F" w:rsidRDefault="00463F8F">
      <w:pPr>
        <w:spacing w:after="0" w:line="240" w:lineRule="auto"/>
      </w:pPr>
      <w:r>
        <w:separator/>
      </w:r>
    </w:p>
  </w:endnote>
  <w:endnote w:type="continuationSeparator" w:id="0">
    <w:p w:rsidR="00463F8F" w:rsidRDefault="0046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auto"/>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989" w:rsidRDefault="00197F3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r>
      <w:rPr>
        <w:rFonts w:ascii="Arial" w:eastAsia="Arial" w:hAnsi="Arial" w:cs="Arial"/>
        <w:sz w:val="20"/>
        <w:szCs w:val="20"/>
      </w:rPr>
      <w:tab/>
      <w:t xml:space="preserve">                                           </w:t>
    </w:r>
  </w:p>
  <w:p w:rsidR="009F7989" w:rsidRDefault="00197F3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83F8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F7989" w:rsidRDefault="00197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v3.12</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989" w:rsidRDefault="00197F30">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9F7989" w:rsidRDefault="00197F3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9F7989" w:rsidRDefault="00197F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F8F" w:rsidRDefault="00463F8F">
      <w:pPr>
        <w:spacing w:after="0" w:line="240" w:lineRule="auto"/>
      </w:pPr>
      <w:r>
        <w:separator/>
      </w:r>
    </w:p>
  </w:footnote>
  <w:footnote w:type="continuationSeparator" w:id="0">
    <w:p w:rsidR="00463F8F" w:rsidRDefault="0046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989" w:rsidRDefault="00197F3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783F84" w:rsidRDefault="00783F84">
    <w:pPr>
      <w:rPr>
        <w:rFonts w:ascii="Arial" w:eastAsia="Arial" w:hAnsi="Arial" w:cs="Arial"/>
        <w:color w:val="BFBFBF"/>
        <w:sz w:val="20"/>
        <w:szCs w:val="20"/>
      </w:rPr>
    </w:pPr>
    <w:r>
      <w:rPr>
        <w:rFonts w:ascii="Arial" w:eastAsia="Arial" w:hAnsi="Arial" w:cs="Arial"/>
        <w:color w:val="000000"/>
        <w:sz w:val="20"/>
        <w:szCs w:val="20"/>
      </w:rPr>
      <w:t>Crown Copyright 2023</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989" w:rsidRDefault="00197F30">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9F7989" w:rsidRDefault="00197F3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6E05"/>
    <w:multiLevelType w:val="multilevel"/>
    <w:tmpl w:val="F566CD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70A0C"/>
    <w:multiLevelType w:val="multilevel"/>
    <w:tmpl w:val="23E0BCC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A76B44"/>
    <w:multiLevelType w:val="multilevel"/>
    <w:tmpl w:val="A21EF5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364139"/>
    <w:multiLevelType w:val="multilevel"/>
    <w:tmpl w:val="E4682B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F7187F"/>
    <w:multiLevelType w:val="multilevel"/>
    <w:tmpl w:val="0E703972"/>
    <w:lvl w:ilvl="0">
      <w:start w:val="1"/>
      <w:numFmt w:val="decimal"/>
      <w:pStyle w:val="GPSL1CLAUSEHEADING"/>
      <w:lvlText w:val="%1."/>
      <w:lvlJc w:val="left"/>
      <w:pPr>
        <w:ind w:left="644" w:hanging="357"/>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9530A7"/>
    <w:multiLevelType w:val="multilevel"/>
    <w:tmpl w:val="6E5AF472"/>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157AAF"/>
    <w:multiLevelType w:val="multilevel"/>
    <w:tmpl w:val="AC86136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1AFD1DA0"/>
    <w:multiLevelType w:val="multilevel"/>
    <w:tmpl w:val="59D22D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CC6AC1"/>
    <w:multiLevelType w:val="multilevel"/>
    <w:tmpl w:val="9E4AF2C2"/>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D96DB1"/>
    <w:multiLevelType w:val="multilevel"/>
    <w:tmpl w:val="CC3E1B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54022B"/>
    <w:multiLevelType w:val="multilevel"/>
    <w:tmpl w:val="D9563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D11079"/>
    <w:multiLevelType w:val="multilevel"/>
    <w:tmpl w:val="6BA047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94610A"/>
    <w:multiLevelType w:val="multilevel"/>
    <w:tmpl w:val="2C7AD0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C97DBD"/>
    <w:multiLevelType w:val="multilevel"/>
    <w:tmpl w:val="FE42F0F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BB453B"/>
    <w:multiLevelType w:val="multilevel"/>
    <w:tmpl w:val="3C1457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541D9E"/>
    <w:multiLevelType w:val="multilevel"/>
    <w:tmpl w:val="E9FCF2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0234C6"/>
    <w:multiLevelType w:val="multilevel"/>
    <w:tmpl w:val="93F0ED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4D6042"/>
    <w:multiLevelType w:val="multilevel"/>
    <w:tmpl w:val="156E7EA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183F37"/>
    <w:multiLevelType w:val="multilevel"/>
    <w:tmpl w:val="B034624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9" w15:restartNumberingAfterBreak="0">
    <w:nsid w:val="47E57303"/>
    <w:multiLevelType w:val="multilevel"/>
    <w:tmpl w:val="302216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0E545F"/>
    <w:multiLevelType w:val="multilevel"/>
    <w:tmpl w:val="21EA78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BD7FAD"/>
    <w:multiLevelType w:val="multilevel"/>
    <w:tmpl w:val="C8CE04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07A4B"/>
    <w:multiLevelType w:val="multilevel"/>
    <w:tmpl w:val="CC765E6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265E51"/>
    <w:multiLevelType w:val="multilevel"/>
    <w:tmpl w:val="17882F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2364F0"/>
    <w:multiLevelType w:val="multilevel"/>
    <w:tmpl w:val="12FA765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5" w15:restartNumberingAfterBreak="0">
    <w:nsid w:val="60501D9F"/>
    <w:multiLevelType w:val="multilevel"/>
    <w:tmpl w:val="1E002A7E"/>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ED478C"/>
    <w:multiLevelType w:val="multilevel"/>
    <w:tmpl w:val="FCE214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17"/>
  </w:num>
  <w:num w:numId="3">
    <w:abstractNumId w:val="6"/>
  </w:num>
  <w:num w:numId="4">
    <w:abstractNumId w:val="5"/>
  </w:num>
  <w:num w:numId="5">
    <w:abstractNumId w:val="9"/>
  </w:num>
  <w:num w:numId="6">
    <w:abstractNumId w:val="4"/>
  </w:num>
  <w:num w:numId="7">
    <w:abstractNumId w:val="8"/>
  </w:num>
  <w:num w:numId="8">
    <w:abstractNumId w:val="24"/>
  </w:num>
  <w:num w:numId="9">
    <w:abstractNumId w:val="10"/>
  </w:num>
  <w:num w:numId="10">
    <w:abstractNumId w:val="22"/>
  </w:num>
  <w:num w:numId="11">
    <w:abstractNumId w:val="21"/>
  </w:num>
  <w:num w:numId="12">
    <w:abstractNumId w:val="18"/>
  </w:num>
  <w:num w:numId="13">
    <w:abstractNumId w:val="15"/>
  </w:num>
  <w:num w:numId="14">
    <w:abstractNumId w:val="19"/>
  </w:num>
  <w:num w:numId="15">
    <w:abstractNumId w:val="23"/>
  </w:num>
  <w:num w:numId="16">
    <w:abstractNumId w:val="14"/>
  </w:num>
  <w:num w:numId="17">
    <w:abstractNumId w:val="16"/>
  </w:num>
  <w:num w:numId="18">
    <w:abstractNumId w:val="12"/>
  </w:num>
  <w:num w:numId="19">
    <w:abstractNumId w:val="1"/>
  </w:num>
  <w:num w:numId="20">
    <w:abstractNumId w:val="2"/>
  </w:num>
  <w:num w:numId="21">
    <w:abstractNumId w:val="7"/>
  </w:num>
  <w:num w:numId="22">
    <w:abstractNumId w:val="0"/>
  </w:num>
  <w:num w:numId="23">
    <w:abstractNumId w:val="26"/>
  </w:num>
  <w:num w:numId="24">
    <w:abstractNumId w:val="20"/>
  </w:num>
  <w:num w:numId="25">
    <w:abstractNumId w:val="13"/>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89"/>
    <w:rsid w:val="001701C4"/>
    <w:rsid w:val="00197F30"/>
    <w:rsid w:val="00463F8F"/>
    <w:rsid w:val="00783F84"/>
    <w:rsid w:val="009F7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26A8"/>
  <w15:docId w15:val="{9131325A-DFF0-48A0-9979-5C4E396B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8">
    <w:name w:val="8"/>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7">
    <w:name w:val="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6">
    <w:name w:val="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5">
    <w:name w:val="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4">
    <w:name w:val="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3">
    <w:name w:val="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2">
    <w:name w:val="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1">
    <w:name w:val="1"/>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K/L3SWTd4RKHmkBgfFLLilO0dw==">CgMxLjAyCWguMmV0OTJwMDIJaWQuZ2pkZ3hzMgloLjMwajB6bGwyCWguMWZvYjl0ZTIJaC4zem55c2g3MghoLmdqZGd4czgAciExc2txQmZLZ3h6OGtVVGtfU3NtR0YweUM2Q05YX2ZleUU=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9559</Words>
  <Characters>54489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Paul Sergison</cp:lastModifiedBy>
  <cp:revision>2</cp:revision>
  <dcterms:created xsi:type="dcterms:W3CDTF">2023-01-29T23:28:00Z</dcterms:created>
  <dcterms:modified xsi:type="dcterms:W3CDTF">2024-02-16T17:52:00Z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