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7B4D" w:rsidRDefault="00E84B19">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bookmarkStart w:id="0" w:name="_GoBack"/>
      <w:bookmarkEnd w:id="0"/>
      <w:r>
        <w:rPr>
          <w:rFonts w:ascii="Arial" w:eastAsia="Arial" w:hAnsi="Arial" w:cs="Arial"/>
          <w:b/>
          <w:color w:val="000000"/>
          <w:sz w:val="36"/>
          <w:szCs w:val="36"/>
        </w:rPr>
        <w:t>Joint Schedule 11 (Processing Data)</w:t>
      </w:r>
    </w:p>
    <w:p w:rsidR="00FB7B4D" w:rsidRDefault="00FB7B4D">
      <w:pPr>
        <w:pBdr>
          <w:top w:val="nil"/>
          <w:left w:val="nil"/>
          <w:bottom w:val="nil"/>
          <w:right w:val="nil"/>
          <w:between w:val="nil"/>
        </w:pBdr>
        <w:spacing w:after="0" w:line="240" w:lineRule="auto"/>
        <w:rPr>
          <w:rFonts w:ascii="Arial" w:eastAsia="Arial" w:hAnsi="Arial" w:cs="Arial"/>
          <w:color w:val="000000"/>
          <w:sz w:val="24"/>
          <w:szCs w:val="24"/>
        </w:rPr>
      </w:pPr>
    </w:p>
    <w:p w:rsidR="00FB7B4D" w:rsidRDefault="00E84B19">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
    <w:p w:rsidR="00FB7B4D" w:rsidRDefault="00E84B19">
      <w:pPr>
        <w:pBdr>
          <w:top w:val="nil"/>
          <w:left w:val="nil"/>
          <w:bottom w:val="nil"/>
          <w:right w:val="nil"/>
          <w:between w:val="nil"/>
        </w:pBdr>
        <w:tabs>
          <w:tab w:val="center" w:pos="4513"/>
          <w:tab w:val="right" w:pos="9026"/>
        </w:tabs>
        <w:spacing w:after="0" w:line="240" w:lineRule="auto"/>
        <w:rPr>
          <w:rFonts w:ascii="Arial" w:eastAsia="Arial" w:hAnsi="Arial" w:cs="Arial"/>
          <w:sz w:val="24"/>
          <w:szCs w:val="24"/>
        </w:rPr>
      </w:pPr>
      <w:r>
        <w:rPr>
          <w:rFonts w:ascii="Arial" w:eastAsia="Arial" w:hAnsi="Arial" w:cs="Arial"/>
          <w:sz w:val="24"/>
          <w:szCs w:val="24"/>
        </w:rPr>
        <w:t>[Buyer Guidance: Buyers should consider including Call Off Schedule 9 (Security) to ensure their Call-Off Contract contains adequate security measures in order to protect Personal Data in compliance with Annex B of the GDPR PPN 03/22]</w:t>
      </w:r>
    </w:p>
    <w:p w:rsidR="00FB7B4D" w:rsidRDefault="00FB7B4D">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rsidR="00FB7B4D" w:rsidRDefault="00E84B19">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Definitions</w:t>
      </w:r>
    </w:p>
    <w:p w:rsidR="00FB7B4D" w:rsidRDefault="00E84B19">
      <w:pPr>
        <w:numPr>
          <w:ilvl w:val="1"/>
          <w:numId w:val="10"/>
        </w:numPr>
        <w:pBdr>
          <w:top w:val="nil"/>
          <w:left w:val="nil"/>
          <w:bottom w:val="nil"/>
          <w:right w:val="nil"/>
          <w:between w:val="nil"/>
        </w:pBdr>
        <w:spacing w:before="280" w:after="120" w:line="240" w:lineRule="auto"/>
        <w:jc w:val="both"/>
        <w:rPr>
          <w:rFonts w:ascii="Arial" w:eastAsia="Arial" w:hAnsi="Arial" w:cs="Arial"/>
          <w:b/>
          <w:sz w:val="24"/>
          <w:szCs w:val="24"/>
        </w:rPr>
      </w:pPr>
      <w:r>
        <w:rPr>
          <w:rFonts w:ascii="Arial" w:eastAsia="Arial" w:hAnsi="Arial" w:cs="Arial"/>
          <w:sz w:val="24"/>
          <w:szCs w:val="24"/>
        </w:rPr>
        <w:t>In this Schedule, the following words shall have the following meanings and they shall supplement Joint Schedule 1 (Definitions):</w:t>
      </w:r>
    </w:p>
    <w:tbl>
      <w:tblPr>
        <w:tblStyle w:val="6"/>
        <w:tblW w:w="9016" w:type="dxa"/>
        <w:tblBorders>
          <w:top w:val="nil"/>
          <w:left w:val="nil"/>
          <w:bottom w:val="nil"/>
          <w:right w:val="nil"/>
          <w:insideH w:val="nil"/>
          <w:insideV w:val="nil"/>
        </w:tblBorders>
        <w:tblLayout w:type="fixed"/>
        <w:tblLook w:val="0400" w:firstRow="0" w:lastRow="0" w:firstColumn="0" w:lastColumn="0" w:noHBand="0" w:noVBand="1"/>
      </w:tblPr>
      <w:tblGrid>
        <w:gridCol w:w="2263"/>
        <w:gridCol w:w="6753"/>
      </w:tblGrid>
      <w:tr w:rsidR="00FB7B4D">
        <w:tc>
          <w:tcPr>
            <w:tcW w:w="2263" w:type="dxa"/>
          </w:tcPr>
          <w:p w:rsidR="00FB7B4D" w:rsidRDefault="00E84B19">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b/>
                <w:sz w:val="24"/>
                <w:szCs w:val="24"/>
              </w:rPr>
              <w:t>“EU GDPR”</w:t>
            </w:r>
          </w:p>
        </w:tc>
        <w:tc>
          <w:tcPr>
            <w:tcW w:w="6753" w:type="dxa"/>
          </w:tcPr>
          <w:p w:rsidR="00FB7B4D" w:rsidRDefault="00E84B19">
            <w:pPr>
              <w:keepNext/>
              <w:pBdr>
                <w:top w:val="nil"/>
                <w:left w:val="nil"/>
                <w:bottom w:val="nil"/>
                <w:right w:val="nil"/>
                <w:between w:val="nil"/>
              </w:pBdr>
              <w:spacing w:after="220"/>
              <w:jc w:val="both"/>
              <w:rPr>
                <w:rFonts w:ascii="Arial" w:eastAsia="Arial" w:hAnsi="Arial" w:cs="Arial"/>
                <w:sz w:val="24"/>
                <w:szCs w:val="24"/>
              </w:rPr>
            </w:pPr>
            <w:r>
              <w:rPr>
                <w:rFonts w:ascii="Arial" w:eastAsia="Arial" w:hAnsi="Arial" w:cs="Arial"/>
                <w:sz w:val="24"/>
                <w:szCs w:val="24"/>
              </w:rPr>
              <w:t>the General Data Protection Regulation ((EU) 2016/679);</w:t>
            </w:r>
          </w:p>
        </w:tc>
      </w:tr>
      <w:tr w:rsidR="00FB7B4D">
        <w:tc>
          <w:tcPr>
            <w:tcW w:w="2263" w:type="dxa"/>
          </w:tcPr>
          <w:p w:rsidR="00FB7B4D" w:rsidRDefault="00E84B19">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b/>
                <w:sz w:val="24"/>
                <w:szCs w:val="24"/>
              </w:rPr>
              <w:t>“Joint Control”</w:t>
            </w:r>
          </w:p>
        </w:tc>
        <w:tc>
          <w:tcPr>
            <w:tcW w:w="6753" w:type="dxa"/>
          </w:tcPr>
          <w:p w:rsidR="00FB7B4D" w:rsidRDefault="00E84B19">
            <w:pPr>
              <w:keepNext/>
              <w:pBdr>
                <w:top w:val="nil"/>
                <w:left w:val="nil"/>
                <w:bottom w:val="nil"/>
                <w:right w:val="nil"/>
                <w:between w:val="nil"/>
              </w:pBdr>
              <w:spacing w:after="220"/>
              <w:jc w:val="both"/>
              <w:rPr>
                <w:rFonts w:ascii="Arial" w:eastAsia="Arial" w:hAnsi="Arial" w:cs="Arial"/>
                <w:sz w:val="24"/>
                <w:szCs w:val="24"/>
              </w:rPr>
            </w:pPr>
            <w:r>
              <w:rPr>
                <w:rFonts w:ascii="Arial" w:eastAsia="Arial" w:hAnsi="Arial" w:cs="Arial"/>
                <w:sz w:val="24"/>
                <w:szCs w:val="24"/>
              </w:rPr>
              <w:t>where two or more Controllers jointly deter</w:t>
            </w:r>
            <w:r>
              <w:rPr>
                <w:rFonts w:ascii="Arial" w:eastAsia="Arial" w:hAnsi="Arial" w:cs="Arial"/>
                <w:sz w:val="24"/>
                <w:szCs w:val="24"/>
              </w:rPr>
              <w:t>mine the purposes and means of Processing;</w:t>
            </w:r>
          </w:p>
        </w:tc>
      </w:tr>
      <w:tr w:rsidR="00FB7B4D">
        <w:tc>
          <w:tcPr>
            <w:tcW w:w="2263" w:type="dxa"/>
          </w:tcPr>
          <w:p w:rsidR="00FB7B4D" w:rsidRDefault="00E84B19">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b/>
                <w:sz w:val="24"/>
                <w:szCs w:val="24"/>
              </w:rPr>
              <w:t>“Processor Personnel”</w:t>
            </w:r>
          </w:p>
        </w:tc>
        <w:tc>
          <w:tcPr>
            <w:tcW w:w="6753" w:type="dxa"/>
          </w:tcPr>
          <w:p w:rsidR="00FB7B4D" w:rsidRDefault="00E84B19">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sz w:val="24"/>
                <w:szCs w:val="24"/>
              </w:rPr>
              <w:t>all directors, officers, employees, agents, consultants and suppliers of the Processor and/or of any Subprocessor engaged in the performance of its obligations under a Contract;</w:t>
            </w:r>
          </w:p>
        </w:tc>
      </w:tr>
    </w:tbl>
    <w:p w:rsidR="00FB7B4D" w:rsidRDefault="00E84B19">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Status of the Controller</w:t>
      </w:r>
    </w:p>
    <w:p w:rsidR="00FB7B4D" w:rsidRDefault="00E84B19">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w:t>
      </w:r>
      <w:r>
        <w:rPr>
          <w:rFonts w:ascii="Arial" w:eastAsia="Arial" w:hAnsi="Arial" w:cs="Arial"/>
          <w:sz w:val="24"/>
          <w:szCs w:val="24"/>
        </w:rPr>
        <w:t xml:space="preserve"> under the DPA 2018. A Party may act as:</w:t>
      </w:r>
    </w:p>
    <w:p w:rsidR="00FB7B4D" w:rsidRDefault="00E84B19">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“Controller” in respect of the other Party who is “Processor”;</w:t>
      </w:r>
    </w:p>
    <w:p w:rsidR="00FB7B4D" w:rsidRDefault="00E84B19">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“Processor” in respect of the other Party who is “Controller”;</w:t>
      </w:r>
    </w:p>
    <w:p w:rsidR="00FB7B4D" w:rsidRDefault="00E84B19">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“Joint Controller” with the other Party; </w:t>
      </w:r>
    </w:p>
    <w:p w:rsidR="00FB7B4D" w:rsidRDefault="00E84B19">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“Independent Controller” of the Personal Data where the other Party is also “Controller”,</w:t>
      </w:r>
    </w:p>
    <w:p w:rsidR="00FB7B4D" w:rsidRDefault="00E84B19">
      <w:pPr>
        <w:pBdr>
          <w:top w:val="nil"/>
          <w:left w:val="nil"/>
          <w:bottom w:val="nil"/>
          <w:right w:val="nil"/>
          <w:between w:val="nil"/>
        </w:pBdr>
        <w:spacing w:before="280" w:after="120"/>
        <w:ind w:left="809"/>
        <w:rPr>
          <w:rFonts w:ascii="Arial" w:eastAsia="Arial" w:hAnsi="Arial" w:cs="Arial"/>
          <w:sz w:val="24"/>
          <w:szCs w:val="24"/>
        </w:rPr>
      </w:pPr>
      <w:r>
        <w:rPr>
          <w:rFonts w:ascii="Arial" w:eastAsia="Arial" w:hAnsi="Arial" w:cs="Arial"/>
          <w:sz w:val="24"/>
          <w:szCs w:val="24"/>
        </w:rPr>
        <w:t xml:space="preserve">in respect of certain Personal Data under a Contract and shall specify in Annex 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 </w:t>
      </w:r>
    </w:p>
    <w:p w:rsidR="00FB7B4D" w:rsidRDefault="00E84B19">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one Party is Controller and the other Party its Processor </w:t>
      </w:r>
    </w:p>
    <w:p w:rsidR="00FB7B4D" w:rsidRDefault="00E84B19">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bookmarkStart w:id="1" w:name="_heading=h.30j0zll" w:colFirst="0" w:colLast="0"/>
      <w:bookmarkEnd w:id="1"/>
      <w:r>
        <w:rPr>
          <w:rFonts w:ascii="Arial" w:eastAsia="Arial" w:hAnsi="Arial" w:cs="Arial"/>
          <w:sz w:val="24"/>
          <w:szCs w:val="24"/>
        </w:rPr>
        <w:t xml:space="preserve">Where a Party is a Processor, the only Processing that it is authorised to do is listed in Annex 1 </w:t>
      </w:r>
      <w:r>
        <w:rPr>
          <w:rFonts w:ascii="Arial" w:eastAsia="Arial" w:hAnsi="Arial" w:cs="Arial"/>
          <w:i/>
          <w:sz w:val="24"/>
          <w:szCs w:val="24"/>
        </w:rPr>
        <w:t>(Processing Personal Data</w:t>
      </w:r>
      <w:r>
        <w:rPr>
          <w:rFonts w:ascii="Arial" w:eastAsia="Arial" w:hAnsi="Arial" w:cs="Arial"/>
          <w:sz w:val="24"/>
          <w:szCs w:val="24"/>
        </w:rPr>
        <w:t>) by the Controller or further provided in writing by the Controller and may not be determined by the Processor.</w:t>
      </w:r>
    </w:p>
    <w:p w:rsidR="00FB7B4D" w:rsidRDefault="00E84B19">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The Processor shall notify the Controller immediately if it considers that any of the Controller’s instructions infringe the Data Protection Le</w:t>
      </w:r>
      <w:r>
        <w:rPr>
          <w:rFonts w:ascii="Arial" w:eastAsia="Arial" w:hAnsi="Arial" w:cs="Arial"/>
          <w:sz w:val="24"/>
          <w:szCs w:val="24"/>
        </w:rPr>
        <w:t>gislation.</w:t>
      </w:r>
    </w:p>
    <w:p w:rsidR="00FB7B4D" w:rsidRDefault="00E84B19">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rsidR="00FB7B4D" w:rsidRDefault="00E84B19">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 systema</w:t>
      </w:r>
      <w:r>
        <w:rPr>
          <w:rFonts w:ascii="Arial" w:eastAsia="Arial" w:hAnsi="Arial" w:cs="Arial"/>
          <w:sz w:val="24"/>
          <w:szCs w:val="24"/>
        </w:rPr>
        <w:t>tic description of the envisaged Processing and the purpose of the Processing;</w:t>
      </w:r>
    </w:p>
    <w:p w:rsidR="00FB7B4D" w:rsidRDefault="00E84B19">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an assessment of the necessity and proportionality of the Processing in relation to the Deliverables;</w:t>
      </w:r>
    </w:p>
    <w:p w:rsidR="00FB7B4D" w:rsidRDefault="00E84B19">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an assessment of the risks to the rights and freedoms of Data Subjects; and</w:t>
      </w:r>
    </w:p>
    <w:p w:rsidR="00FB7B4D" w:rsidRDefault="00E84B19">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measures envisaged to address the risks, including safeguards, security measures and mechanisms to ensure the protection of Personal Data.</w:t>
      </w:r>
    </w:p>
    <w:p w:rsidR="00FB7B4D" w:rsidRDefault="00E84B19">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bookmarkStart w:id="2" w:name="bookmark=id.gjdgxs" w:colFirst="0" w:colLast="0"/>
      <w:bookmarkEnd w:id="2"/>
      <w:r>
        <w:rPr>
          <w:rFonts w:ascii="Arial" w:eastAsia="Arial" w:hAnsi="Arial" w:cs="Arial"/>
          <w:sz w:val="24"/>
          <w:szCs w:val="24"/>
        </w:rPr>
        <w:t>The Processor shall, in relation to any Personal Data Processed in connection with its obligations under the Con</w:t>
      </w:r>
      <w:r>
        <w:rPr>
          <w:rFonts w:ascii="Arial" w:eastAsia="Arial" w:hAnsi="Arial" w:cs="Arial"/>
          <w:sz w:val="24"/>
          <w:szCs w:val="24"/>
        </w:rPr>
        <w:t>tract:</w:t>
      </w:r>
    </w:p>
    <w:p w:rsidR="00FB7B4D" w:rsidRDefault="00E84B19">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bookmarkStart w:id="3" w:name="bookmark=id.30j0zll" w:colFirst="0" w:colLast="0"/>
      <w:bookmarkEnd w:id="3"/>
      <w:r>
        <w:rPr>
          <w:rFonts w:ascii="Arial" w:eastAsia="Arial" w:hAnsi="Arial" w:cs="Arial"/>
          <w:sz w:val="24"/>
          <w:szCs w:val="24"/>
        </w:rPr>
        <w:t xml:space="preserve">Process that Personal Data only in accordance with Annex 1 </w:t>
      </w:r>
      <w:r>
        <w:rPr>
          <w:rFonts w:ascii="Arial" w:eastAsia="Arial" w:hAnsi="Arial" w:cs="Arial"/>
          <w:i/>
          <w:sz w:val="24"/>
          <w:szCs w:val="24"/>
        </w:rPr>
        <w:t>(Processing Personal Data</w:t>
      </w:r>
      <w:r>
        <w:rPr>
          <w:rFonts w:ascii="Arial" w:eastAsia="Arial" w:hAnsi="Arial" w:cs="Arial"/>
          <w:sz w:val="24"/>
          <w:szCs w:val="24"/>
        </w:rPr>
        <w:t>) or as further provided in writing by the Controller, unless the Processor is required to do otherwise by Law. If it is so required the Processor shall promptly not</w:t>
      </w:r>
      <w:r>
        <w:rPr>
          <w:rFonts w:ascii="Arial" w:eastAsia="Arial" w:hAnsi="Arial" w:cs="Arial"/>
          <w:sz w:val="24"/>
          <w:szCs w:val="24"/>
        </w:rPr>
        <w:t>ify the Controller before Processing the Personal Data unless prohibited by Law;</w:t>
      </w:r>
    </w:p>
    <w:p w:rsidR="00FB7B4D" w:rsidRDefault="00E84B19">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bookmarkStart w:id="4" w:name="bookmark=id.1fob9te" w:colFirst="0" w:colLast="0"/>
      <w:bookmarkEnd w:id="4"/>
      <w:r>
        <w:rPr>
          <w:rFonts w:ascii="Arial" w:eastAsia="Arial" w:hAnsi="Arial" w:cs="Arial"/>
          <w:sz w:val="24"/>
          <w:szCs w:val="24"/>
        </w:rPr>
        <w:t>ensure that it has in place Protective Measures, which are appropriate to protect against Personal Data Breach, including in the case of the Supplier the measures set out in C</w:t>
      </w:r>
      <w:r>
        <w:rPr>
          <w:rFonts w:ascii="Arial" w:eastAsia="Arial" w:hAnsi="Arial" w:cs="Arial"/>
          <w:sz w:val="24"/>
          <w:szCs w:val="24"/>
        </w:rPr>
        <w:t>lause 14.3 of the Core Terms</w:t>
      </w:r>
      <w:r>
        <w:rPr>
          <w:rFonts w:ascii="Arial" w:eastAsia="Arial" w:hAnsi="Arial" w:cs="Arial"/>
          <w:i/>
          <w:sz w:val="24"/>
          <w:szCs w:val="24"/>
        </w:rPr>
        <w:t>,</w:t>
      </w:r>
      <w:r>
        <w:rPr>
          <w:rFonts w:ascii="Arial" w:eastAsia="Arial" w:hAnsi="Arial" w:cs="Arial"/>
          <w:sz w:val="24"/>
          <w:szCs w:val="24"/>
        </w:rPr>
        <w:t xml:space="preserve"> which  the Controller may reasonably reject. In the event of the Controller reasonably rejecting Protective Measures put in place by the Processor, the Processor must propose alternative Protective Measures to the satisfaction</w:t>
      </w:r>
      <w:r>
        <w:rPr>
          <w:rFonts w:ascii="Arial" w:eastAsia="Arial" w:hAnsi="Arial" w:cs="Arial"/>
          <w:sz w:val="24"/>
          <w:szCs w:val="24"/>
        </w:rPr>
        <w:t xml:space="preserve"> of the Controller. Failure to reject shall not amount to approval by the Controller of the adequacy of the Protective Measures. Protective Measures must take account of the:</w:t>
      </w:r>
    </w:p>
    <w:p w:rsidR="00FB7B4D" w:rsidRDefault="00E84B19">
      <w:pPr>
        <w:numPr>
          <w:ilvl w:val="3"/>
          <w:numId w:val="10"/>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bookmarkStart w:id="5" w:name="bookmark=id.3znysh7" w:colFirst="0" w:colLast="0"/>
      <w:bookmarkEnd w:id="5"/>
    </w:p>
    <w:p w:rsidR="00FB7B4D" w:rsidRDefault="00E84B19">
      <w:pPr>
        <w:numPr>
          <w:ilvl w:val="3"/>
          <w:numId w:val="10"/>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Personal Data Breach;</w:t>
      </w:r>
    </w:p>
    <w:p w:rsidR="00FB7B4D" w:rsidRDefault="00E84B19">
      <w:pPr>
        <w:numPr>
          <w:ilvl w:val="3"/>
          <w:numId w:val="10"/>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state of technological development; </w:t>
      </w:r>
    </w:p>
    <w:p w:rsidR="00FB7B4D" w:rsidRDefault="00E84B19">
      <w:pPr>
        <w:numPr>
          <w:ilvl w:val="3"/>
          <w:numId w:val="10"/>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cost of implementing any measures; </w:t>
      </w:r>
    </w:p>
    <w:p w:rsidR="00FB7B4D" w:rsidRDefault="00E84B19">
      <w:pPr>
        <w:pBdr>
          <w:top w:val="nil"/>
          <w:left w:val="nil"/>
          <w:bottom w:val="nil"/>
          <w:right w:val="nil"/>
          <w:between w:val="nil"/>
        </w:pBdr>
        <w:tabs>
          <w:tab w:val="left" w:pos="2261"/>
        </w:tabs>
        <w:spacing w:after="120" w:line="240" w:lineRule="auto"/>
        <w:ind w:left="2126"/>
        <w:jc w:val="both"/>
        <w:rPr>
          <w:rFonts w:ascii="Arial" w:eastAsia="Arial" w:hAnsi="Arial" w:cs="Arial"/>
          <w:sz w:val="24"/>
          <w:szCs w:val="24"/>
        </w:rPr>
      </w:pPr>
      <w:r>
        <w:rPr>
          <w:rFonts w:ascii="Arial" w:eastAsia="Arial" w:hAnsi="Arial" w:cs="Arial"/>
          <w:sz w:val="24"/>
          <w:szCs w:val="24"/>
        </w:rPr>
        <w:t>and which shall be maintained in accordance with Data Protection Legislation and Good Industry Practice;</w:t>
      </w:r>
    </w:p>
    <w:p w:rsidR="00FB7B4D" w:rsidRDefault="00E84B19">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bookmarkStart w:id="6" w:name="bookmark=id.2et92p0" w:colFirst="0" w:colLast="0"/>
      <w:bookmarkEnd w:id="6"/>
      <w:r>
        <w:rPr>
          <w:rFonts w:ascii="Arial" w:eastAsia="Arial" w:hAnsi="Arial" w:cs="Arial"/>
          <w:sz w:val="24"/>
          <w:szCs w:val="24"/>
        </w:rPr>
        <w:t>ensure that :</w:t>
      </w:r>
    </w:p>
    <w:p w:rsidR="00FB7B4D" w:rsidRDefault="00E84B19">
      <w:pPr>
        <w:numPr>
          <w:ilvl w:val="3"/>
          <w:numId w:val="10"/>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the Processo</w:t>
      </w:r>
      <w:r>
        <w:rPr>
          <w:rFonts w:ascii="Arial" w:eastAsia="Arial" w:hAnsi="Arial" w:cs="Arial"/>
          <w:sz w:val="24"/>
          <w:szCs w:val="24"/>
        </w:rPr>
        <w:t>r Personnel do not Process Personal Data except in accordance with the Contract (and in particular Annex 1</w:t>
      </w:r>
      <w:r>
        <w:rPr>
          <w:rFonts w:ascii="Arial" w:eastAsia="Arial" w:hAnsi="Arial" w:cs="Arial"/>
          <w:i/>
          <w:sz w:val="24"/>
          <w:szCs w:val="24"/>
        </w:rPr>
        <w:t xml:space="preserve"> (Processing Personal Data</w:t>
      </w:r>
      <w:r>
        <w:rPr>
          <w:rFonts w:ascii="Arial" w:eastAsia="Arial" w:hAnsi="Arial" w:cs="Arial"/>
          <w:sz w:val="24"/>
          <w:szCs w:val="24"/>
        </w:rPr>
        <w:t>)) and the Controller’s further written instructions;</w:t>
      </w:r>
    </w:p>
    <w:p w:rsidR="00FB7B4D" w:rsidRDefault="00E84B19">
      <w:pPr>
        <w:numPr>
          <w:ilvl w:val="3"/>
          <w:numId w:val="10"/>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it uses  all reasonable endeavours  to ensure the reliability and inte</w:t>
      </w:r>
      <w:r>
        <w:rPr>
          <w:rFonts w:ascii="Arial" w:eastAsia="Arial" w:hAnsi="Arial" w:cs="Arial"/>
          <w:sz w:val="24"/>
          <w:szCs w:val="24"/>
        </w:rPr>
        <w:t>grity of any Processor Personnel who have access to the Personal Data and ensure that they:</w:t>
      </w:r>
    </w:p>
    <w:p w:rsidR="00FB7B4D" w:rsidRDefault="00E84B19">
      <w:pPr>
        <w:numPr>
          <w:ilvl w:val="4"/>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are aware of and comply with the Processor’s duties under this Joint Schedule 11, Clauses 14 (</w:t>
      </w:r>
      <w:r>
        <w:rPr>
          <w:rFonts w:ascii="Arial" w:eastAsia="Arial" w:hAnsi="Arial" w:cs="Arial"/>
          <w:i/>
          <w:sz w:val="24"/>
          <w:szCs w:val="24"/>
        </w:rPr>
        <w:t>Data protection</w:t>
      </w:r>
      <w:r>
        <w:rPr>
          <w:rFonts w:ascii="Arial" w:eastAsia="Arial" w:hAnsi="Arial" w:cs="Arial"/>
          <w:sz w:val="24"/>
          <w:szCs w:val="24"/>
        </w:rPr>
        <w:t>), 15 (</w:t>
      </w:r>
      <w:r>
        <w:rPr>
          <w:rFonts w:ascii="Arial" w:eastAsia="Arial" w:hAnsi="Arial" w:cs="Arial"/>
          <w:i/>
          <w:sz w:val="24"/>
          <w:szCs w:val="24"/>
        </w:rPr>
        <w:t>What you must keep confidential</w:t>
      </w:r>
      <w:r>
        <w:rPr>
          <w:rFonts w:ascii="Arial" w:eastAsia="Arial" w:hAnsi="Arial" w:cs="Arial"/>
          <w:sz w:val="24"/>
          <w:szCs w:val="24"/>
        </w:rPr>
        <w:t>) and 16 (</w:t>
      </w:r>
      <w:r>
        <w:rPr>
          <w:rFonts w:ascii="Arial" w:eastAsia="Arial" w:hAnsi="Arial" w:cs="Arial"/>
          <w:i/>
          <w:sz w:val="24"/>
          <w:szCs w:val="24"/>
        </w:rPr>
        <w:t>When you can share information</w:t>
      </w:r>
      <w:r>
        <w:rPr>
          <w:rFonts w:ascii="Arial" w:eastAsia="Arial" w:hAnsi="Arial" w:cs="Arial"/>
          <w:sz w:val="24"/>
          <w:szCs w:val="24"/>
        </w:rPr>
        <w:t>) of the Core Terms;</w:t>
      </w:r>
    </w:p>
    <w:p w:rsidR="00FB7B4D" w:rsidRDefault="00E84B19">
      <w:pPr>
        <w:numPr>
          <w:ilvl w:val="4"/>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subject to appropriate confidentiality undertakings with the Processor or any Subprocessor;</w:t>
      </w:r>
    </w:p>
    <w:p w:rsidR="00FB7B4D" w:rsidRDefault="00E84B19">
      <w:pPr>
        <w:numPr>
          <w:ilvl w:val="4"/>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informed of the confidential nature of the Personal Data and do not publish, disclose or divulge any of t</w:t>
      </w:r>
      <w:r>
        <w:rPr>
          <w:rFonts w:ascii="Arial" w:eastAsia="Arial" w:hAnsi="Arial" w:cs="Arial"/>
          <w:sz w:val="24"/>
          <w:szCs w:val="24"/>
        </w:rPr>
        <w:t>he Personal Data to any third party unless directed in writing to do so by the Controller or as otherwise permitted by the Contract; and</w:t>
      </w:r>
    </w:p>
    <w:p w:rsidR="00FB7B4D" w:rsidRDefault="00E84B19">
      <w:pPr>
        <w:numPr>
          <w:ilvl w:val="4"/>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have undergone adequate training in the use, care, protection and handling of Personal Data; </w:t>
      </w:r>
    </w:p>
    <w:p w:rsidR="00FB7B4D" w:rsidRDefault="00E84B19">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bookmarkStart w:id="7" w:name="bookmark=id.tyjcwt" w:colFirst="0" w:colLast="0"/>
      <w:bookmarkEnd w:id="7"/>
      <w:r>
        <w:rPr>
          <w:rFonts w:ascii="Arial" w:eastAsia="Arial" w:hAnsi="Arial" w:cs="Arial"/>
          <w:sz w:val="24"/>
          <w:szCs w:val="24"/>
        </w:rPr>
        <w:t>not transfer Personal Dat</w:t>
      </w:r>
      <w:r>
        <w:rPr>
          <w:rFonts w:ascii="Arial" w:eastAsia="Arial" w:hAnsi="Arial" w:cs="Arial"/>
          <w:sz w:val="24"/>
          <w:szCs w:val="24"/>
        </w:rPr>
        <w:t>a outside of the UK  unless the prior written consent of the Controller has been obtained and the following conditions are fulfilled:</w:t>
      </w:r>
    </w:p>
    <w:p w:rsidR="00FB7B4D" w:rsidRDefault="00E84B19">
      <w:pPr>
        <w:numPr>
          <w:ilvl w:val="3"/>
          <w:numId w:val="10"/>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8" w:name="bookmark=id.3dy6vkm" w:colFirst="0" w:colLast="0"/>
      <w:bookmarkEnd w:id="8"/>
      <w:r>
        <w:rPr>
          <w:rFonts w:ascii="Arial" w:eastAsia="Arial" w:hAnsi="Arial" w:cs="Arial"/>
          <w:sz w:val="24"/>
          <w:szCs w:val="24"/>
        </w:rPr>
        <w:t xml:space="preserve">the destination country has been recognised as adequate by the UK government in accordance with Article 45 of the UK GDPR </w:t>
      </w:r>
      <w:r>
        <w:rPr>
          <w:rFonts w:ascii="Arial" w:eastAsia="Arial" w:hAnsi="Arial" w:cs="Arial"/>
          <w:sz w:val="24"/>
          <w:szCs w:val="24"/>
        </w:rPr>
        <w:t>(or section 74 of the DPA 2018); or</w:t>
      </w:r>
    </w:p>
    <w:p w:rsidR="00FB7B4D" w:rsidRDefault="00E84B19">
      <w:pPr>
        <w:numPr>
          <w:ilvl w:val="3"/>
          <w:numId w:val="10"/>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the Controller or the Processor has provided appropriate safeguards in relation to the transfer (whether in accordance with UK GDPR Article 46 or section 75 of the DPA 2018 ) as determined by the Controller which could i</w:t>
      </w:r>
      <w:r>
        <w:rPr>
          <w:rFonts w:ascii="Arial" w:eastAsia="Arial" w:hAnsi="Arial" w:cs="Arial"/>
          <w:sz w:val="24"/>
          <w:szCs w:val="24"/>
        </w:rPr>
        <w:t>nclude relevant parties entering into the International Data Transfer Agreement (the “</w:t>
      </w:r>
      <w:r>
        <w:rPr>
          <w:rFonts w:ascii="Arial" w:eastAsia="Arial" w:hAnsi="Arial" w:cs="Arial"/>
          <w:b/>
          <w:sz w:val="24"/>
          <w:szCs w:val="24"/>
        </w:rPr>
        <w:t>IDTA</w:t>
      </w:r>
      <w:r>
        <w:rPr>
          <w:rFonts w:ascii="Arial" w:eastAsia="Arial" w:hAnsi="Arial" w:cs="Arial"/>
          <w:sz w:val="24"/>
          <w:szCs w:val="24"/>
        </w:rPr>
        <w:t>”), or International Data Transfer Agreement Addendum to the European Commission’s SCCs (the “</w:t>
      </w:r>
      <w:r>
        <w:rPr>
          <w:rFonts w:ascii="Arial" w:eastAsia="Arial" w:hAnsi="Arial" w:cs="Arial"/>
          <w:b/>
          <w:sz w:val="24"/>
          <w:szCs w:val="24"/>
        </w:rPr>
        <w:t>Addendum</w:t>
      </w:r>
      <w:r>
        <w:rPr>
          <w:rFonts w:ascii="Arial" w:eastAsia="Arial" w:hAnsi="Arial" w:cs="Arial"/>
          <w:sz w:val="24"/>
          <w:szCs w:val="24"/>
        </w:rPr>
        <w:t>”), as published by the Information Commissioner’s Office from t</w:t>
      </w:r>
      <w:r>
        <w:rPr>
          <w:rFonts w:ascii="Arial" w:eastAsia="Arial" w:hAnsi="Arial" w:cs="Arial"/>
          <w:sz w:val="24"/>
          <w:szCs w:val="24"/>
        </w:rPr>
        <w:t>ime to time under section 119A(1) of the DPA 2018, as well as any additional measures determined by the Controller;</w:t>
      </w:r>
    </w:p>
    <w:p w:rsidR="00FB7B4D" w:rsidRDefault="00E84B19">
      <w:pPr>
        <w:numPr>
          <w:ilvl w:val="3"/>
          <w:numId w:val="10"/>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9" w:name="bookmark=id.1t3h5sf" w:colFirst="0" w:colLast="0"/>
      <w:bookmarkEnd w:id="9"/>
      <w:r>
        <w:rPr>
          <w:rFonts w:ascii="Arial" w:eastAsia="Arial" w:hAnsi="Arial" w:cs="Arial"/>
          <w:sz w:val="24"/>
          <w:szCs w:val="24"/>
        </w:rPr>
        <w:t>the Data Subject has enforceable rights and effective legal remedies;</w:t>
      </w:r>
    </w:p>
    <w:p w:rsidR="00FB7B4D" w:rsidRDefault="00E84B19">
      <w:pPr>
        <w:numPr>
          <w:ilvl w:val="3"/>
          <w:numId w:val="10"/>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10" w:name="bookmark=id.4d34og8" w:colFirst="0" w:colLast="0"/>
      <w:bookmarkEnd w:id="10"/>
      <w:r>
        <w:rPr>
          <w:rFonts w:ascii="Arial" w:eastAsia="Arial" w:hAnsi="Arial" w:cs="Arial"/>
          <w:sz w:val="24"/>
          <w:szCs w:val="24"/>
        </w:rPr>
        <w:t>the Processor complies with its obligations under  Data Protection Leg</w:t>
      </w:r>
      <w:r>
        <w:rPr>
          <w:rFonts w:ascii="Arial" w:eastAsia="Arial" w:hAnsi="Arial" w:cs="Arial"/>
          <w:sz w:val="24"/>
          <w:szCs w:val="24"/>
        </w:rPr>
        <w:t>islation by providing an adequate level of protection to any Personal Data that is transferred (or, if it is not so bound, uses its best endeavours to assist the Controller in meeting its obligations); and</w:t>
      </w:r>
    </w:p>
    <w:p w:rsidR="00FB7B4D" w:rsidRDefault="00E84B19">
      <w:pPr>
        <w:numPr>
          <w:ilvl w:val="3"/>
          <w:numId w:val="10"/>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11" w:name="bookmark=id.2s8eyo1" w:colFirst="0" w:colLast="0"/>
      <w:bookmarkEnd w:id="11"/>
      <w:r>
        <w:rPr>
          <w:rFonts w:ascii="Arial" w:eastAsia="Arial" w:hAnsi="Arial" w:cs="Arial"/>
          <w:sz w:val="24"/>
          <w:szCs w:val="24"/>
        </w:rPr>
        <w:t xml:space="preserve">the Processor complies with any reasonable instructions notified to it in advance by the Controller with respect to the Processing of the Personal Data; </w:t>
      </w:r>
    </w:p>
    <w:p w:rsidR="00FB7B4D" w:rsidRDefault="00E84B19">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bookmarkStart w:id="12" w:name="bookmark=id.17dp8vu" w:colFirst="0" w:colLast="0"/>
      <w:bookmarkEnd w:id="12"/>
      <w:r>
        <w:rPr>
          <w:rFonts w:ascii="Arial" w:eastAsia="Arial" w:hAnsi="Arial" w:cs="Arial"/>
          <w:sz w:val="24"/>
          <w:szCs w:val="24"/>
        </w:rPr>
        <w:t>where the Personal Data is subject to EU GDPR, not transfer Personal Data outside of the EU unless the</w:t>
      </w:r>
      <w:r>
        <w:rPr>
          <w:rFonts w:ascii="Arial" w:eastAsia="Arial" w:hAnsi="Arial" w:cs="Arial"/>
          <w:sz w:val="24"/>
          <w:szCs w:val="24"/>
        </w:rPr>
        <w:t xml:space="preserve"> prior written consent of the Controller has been obtained and the following conditions are fulfilled:</w:t>
      </w:r>
    </w:p>
    <w:p w:rsidR="00FB7B4D" w:rsidRDefault="00E84B19">
      <w:pPr>
        <w:numPr>
          <w:ilvl w:val="3"/>
          <w:numId w:val="10"/>
        </w:numPr>
        <w:pBdr>
          <w:top w:val="nil"/>
          <w:left w:val="nil"/>
          <w:bottom w:val="nil"/>
          <w:right w:val="nil"/>
          <w:between w:val="nil"/>
        </w:pBdr>
        <w:spacing w:after="120" w:line="240" w:lineRule="auto"/>
        <w:ind w:hanging="707"/>
        <w:jc w:val="both"/>
        <w:rPr>
          <w:rFonts w:ascii="Arial" w:eastAsia="Arial" w:hAnsi="Arial" w:cs="Arial"/>
          <w:sz w:val="24"/>
          <w:szCs w:val="24"/>
        </w:rPr>
      </w:pPr>
      <w:r>
        <w:rPr>
          <w:rFonts w:ascii="Arial" w:eastAsia="Arial" w:hAnsi="Arial" w:cs="Arial"/>
          <w:sz w:val="24"/>
          <w:szCs w:val="24"/>
        </w:rPr>
        <w:t>the transfer is in accordance with Article 45 of the EU GDPR; or</w:t>
      </w:r>
    </w:p>
    <w:p w:rsidR="00FB7B4D" w:rsidRDefault="00E84B19">
      <w:pPr>
        <w:numPr>
          <w:ilvl w:val="3"/>
          <w:numId w:val="10"/>
        </w:numPr>
        <w:pBdr>
          <w:top w:val="nil"/>
          <w:left w:val="nil"/>
          <w:bottom w:val="nil"/>
          <w:right w:val="nil"/>
          <w:between w:val="nil"/>
        </w:pBdr>
        <w:spacing w:after="120" w:line="240" w:lineRule="auto"/>
        <w:ind w:hanging="707"/>
        <w:jc w:val="both"/>
        <w:rPr>
          <w:rFonts w:ascii="Arial" w:eastAsia="Arial" w:hAnsi="Arial" w:cs="Arial"/>
          <w:sz w:val="24"/>
          <w:szCs w:val="24"/>
        </w:rPr>
      </w:pPr>
      <w:r>
        <w:rPr>
          <w:rFonts w:ascii="Arial" w:eastAsia="Arial" w:hAnsi="Arial" w:cs="Arial"/>
          <w:sz w:val="24"/>
          <w:szCs w:val="24"/>
        </w:rPr>
        <w:t>the Processor has provided appropriate safeguards in relation to the transfer in accorda</w:t>
      </w:r>
      <w:r>
        <w:rPr>
          <w:rFonts w:ascii="Arial" w:eastAsia="Arial" w:hAnsi="Arial" w:cs="Arial"/>
          <w:sz w:val="24"/>
          <w:szCs w:val="24"/>
        </w:rPr>
        <w:t xml:space="preserve">nce with Article 46 of the EU GDPR as determined by the Controller which could include relevant parties </w:t>
      </w:r>
      <w:r>
        <w:rPr>
          <w:rFonts w:ascii="Arial" w:eastAsia="Arial" w:hAnsi="Arial" w:cs="Arial"/>
          <w:sz w:val="24"/>
          <w:szCs w:val="24"/>
        </w:rPr>
        <w:lastRenderedPageBreak/>
        <w:t>entering into Standard Contractual Clauses in the European Commission’s decision 2021/914/EU or such updated version of such Standard Contractual Clause</w:t>
      </w:r>
      <w:r>
        <w:rPr>
          <w:rFonts w:ascii="Arial" w:eastAsia="Arial" w:hAnsi="Arial" w:cs="Arial"/>
          <w:sz w:val="24"/>
          <w:szCs w:val="24"/>
        </w:rPr>
        <w:t>s as are published by the European Commission from time to time as well as any additional measures determined by the Controller;</w:t>
      </w:r>
    </w:p>
    <w:p w:rsidR="00FB7B4D" w:rsidRDefault="00E84B19">
      <w:pPr>
        <w:numPr>
          <w:ilvl w:val="3"/>
          <w:numId w:val="10"/>
        </w:numPr>
        <w:pBdr>
          <w:top w:val="nil"/>
          <w:left w:val="nil"/>
          <w:bottom w:val="nil"/>
          <w:right w:val="nil"/>
          <w:between w:val="nil"/>
        </w:pBdr>
        <w:spacing w:after="120" w:line="240" w:lineRule="auto"/>
        <w:ind w:hanging="707"/>
        <w:jc w:val="both"/>
        <w:rPr>
          <w:rFonts w:ascii="Arial" w:eastAsia="Arial" w:hAnsi="Arial" w:cs="Arial"/>
          <w:sz w:val="24"/>
          <w:szCs w:val="24"/>
        </w:rPr>
      </w:pPr>
      <w:r>
        <w:rPr>
          <w:rFonts w:ascii="Arial" w:eastAsia="Arial" w:hAnsi="Arial" w:cs="Arial"/>
          <w:sz w:val="24"/>
          <w:szCs w:val="24"/>
        </w:rPr>
        <w:t>the Data Subject has enforceable rights and effective legal remedies;</w:t>
      </w:r>
    </w:p>
    <w:p w:rsidR="00FB7B4D" w:rsidRDefault="00E84B19">
      <w:pPr>
        <w:numPr>
          <w:ilvl w:val="3"/>
          <w:numId w:val="10"/>
        </w:numPr>
        <w:pBdr>
          <w:top w:val="nil"/>
          <w:left w:val="nil"/>
          <w:bottom w:val="nil"/>
          <w:right w:val="nil"/>
          <w:between w:val="nil"/>
        </w:pBdr>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the Processor complies with its obligations under the EU </w:t>
      </w:r>
      <w:r>
        <w:rPr>
          <w:rFonts w:ascii="Arial" w:eastAsia="Arial" w:hAnsi="Arial" w:cs="Arial"/>
          <w:sz w:val="24"/>
          <w:szCs w:val="24"/>
        </w:rPr>
        <w:t xml:space="preserve">GDPR by providing an adequate level of protection to any Personal Data that is transferred (or, if it is not so bound, uses its best endeavours to assist the Controller in meeting its obligations); </w:t>
      </w:r>
    </w:p>
    <w:p w:rsidR="00FB7B4D" w:rsidRDefault="00E84B19">
      <w:pPr>
        <w:numPr>
          <w:ilvl w:val="3"/>
          <w:numId w:val="10"/>
        </w:numPr>
        <w:pBdr>
          <w:top w:val="nil"/>
          <w:left w:val="nil"/>
          <w:bottom w:val="nil"/>
          <w:right w:val="nil"/>
          <w:between w:val="nil"/>
        </w:pBdr>
        <w:spacing w:after="120" w:line="240" w:lineRule="auto"/>
        <w:ind w:hanging="707"/>
        <w:jc w:val="both"/>
        <w:rPr>
          <w:rFonts w:ascii="Arial" w:eastAsia="Arial" w:hAnsi="Arial" w:cs="Arial"/>
          <w:sz w:val="24"/>
          <w:szCs w:val="24"/>
        </w:rPr>
      </w:pPr>
      <w:r>
        <w:rPr>
          <w:rFonts w:ascii="Arial" w:eastAsia="Arial" w:hAnsi="Arial" w:cs="Arial"/>
          <w:sz w:val="24"/>
          <w:szCs w:val="24"/>
        </w:rPr>
        <w:t>the Processor complies with any reasonable instructions n</w:t>
      </w:r>
      <w:r>
        <w:rPr>
          <w:rFonts w:ascii="Arial" w:eastAsia="Arial" w:hAnsi="Arial" w:cs="Arial"/>
          <w:sz w:val="24"/>
          <w:szCs w:val="24"/>
        </w:rPr>
        <w:t xml:space="preserve">otified to it in advance by the Controller with respect to the processing of the Personal Data; and </w:t>
      </w:r>
    </w:p>
    <w:p w:rsidR="00FB7B4D" w:rsidRDefault="00E84B19">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at the written direction of the Controller, delete or return Personal Data (and any copies of it) to the Controller on termination of the Contract unless t</w:t>
      </w:r>
      <w:r>
        <w:rPr>
          <w:rFonts w:ascii="Arial" w:eastAsia="Arial" w:hAnsi="Arial" w:cs="Arial"/>
          <w:sz w:val="24"/>
          <w:szCs w:val="24"/>
        </w:rPr>
        <w:t>he Processor is required by Law to retain the Personal Data.</w:t>
      </w:r>
    </w:p>
    <w:p w:rsidR="00FB7B4D" w:rsidRDefault="00E84B19">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bookmarkStart w:id="13" w:name="bookmark=id.3rdcrjn" w:colFirst="0" w:colLast="0"/>
      <w:bookmarkEnd w:id="13"/>
      <w:r>
        <w:rPr>
          <w:rFonts w:ascii="Arial" w:eastAsia="Arial" w:hAnsi="Arial" w:cs="Arial"/>
          <w:sz w:val="24"/>
          <w:szCs w:val="24"/>
        </w:rPr>
        <w:t>Subject to paragraph 8 of this Joint Schedule 11, the Processor  shall notify the Controller immediately if in relation to it Processing Personal Data under or in connection with the Contract it:</w:t>
      </w:r>
    </w:p>
    <w:p w:rsidR="00FB7B4D" w:rsidRDefault="00E84B19">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Data Subject Access Request (or purported Data Subject Access Request);</w:t>
      </w:r>
    </w:p>
    <w:p w:rsidR="00FB7B4D" w:rsidRDefault="00E84B19">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 request to rectify, block or erase any Personal Data; </w:t>
      </w:r>
    </w:p>
    <w:p w:rsidR="00FB7B4D" w:rsidRDefault="00E84B19">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any other request, complaint or communication relating to either Party's obligations under the Da</w:t>
      </w:r>
      <w:r>
        <w:rPr>
          <w:rFonts w:ascii="Arial" w:eastAsia="Arial" w:hAnsi="Arial" w:cs="Arial"/>
          <w:sz w:val="24"/>
          <w:szCs w:val="24"/>
        </w:rPr>
        <w:t xml:space="preserve">ta Protection Legislation; </w:t>
      </w:r>
    </w:p>
    <w:p w:rsidR="00FB7B4D" w:rsidRDefault="00E84B19">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communication from the Information Commissioner or any other regulatory authority in connection with Personal Data Processed under the Contract; </w:t>
      </w:r>
    </w:p>
    <w:p w:rsidR="00FB7B4D" w:rsidRDefault="00E84B19">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request from any third Party for disclosure of Personal Da</w:t>
      </w:r>
      <w:r>
        <w:rPr>
          <w:rFonts w:ascii="Arial" w:eastAsia="Arial" w:hAnsi="Arial" w:cs="Arial"/>
          <w:sz w:val="24"/>
          <w:szCs w:val="24"/>
        </w:rPr>
        <w:t>ta where compliance with such request is required or purported to be required by Law; or</w:t>
      </w:r>
    </w:p>
    <w:p w:rsidR="00FB7B4D" w:rsidRDefault="00E84B19">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becomes aware of a Personal Data Breach.</w:t>
      </w:r>
    </w:p>
    <w:p w:rsidR="00FB7B4D" w:rsidRDefault="00E84B19">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Processor’s obligation to notify under paragraph 7 of this Joint Schedule 11 shall include the provision of further information to the Controller, as details become available. </w:t>
      </w:r>
    </w:p>
    <w:p w:rsidR="00FB7B4D" w:rsidRDefault="00E84B19">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Taking into account the nature of the Processing, the Processor shall provi</w:t>
      </w:r>
      <w:r>
        <w:rPr>
          <w:rFonts w:ascii="Arial" w:eastAsia="Arial" w:hAnsi="Arial" w:cs="Arial"/>
          <w:sz w:val="24"/>
          <w:szCs w:val="24"/>
        </w:rPr>
        <w:t>de the Controller with full assistance in relation to either Party's obligations under Data Protection Legislation and any complaint, communication or request made under paragraph 7 of this Joint Schedule 11 (and insofar as possible within the timescales r</w:t>
      </w:r>
      <w:r>
        <w:rPr>
          <w:rFonts w:ascii="Arial" w:eastAsia="Arial" w:hAnsi="Arial" w:cs="Arial"/>
          <w:sz w:val="24"/>
          <w:szCs w:val="24"/>
        </w:rPr>
        <w:t>easonably required by the Controller) including but not limited to promptly  providing:</w:t>
      </w:r>
    </w:p>
    <w:p w:rsidR="00FB7B4D" w:rsidRDefault="00E84B19">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the Controller with full details and copies of the complaint, communication or request;</w:t>
      </w:r>
    </w:p>
    <w:p w:rsidR="00FB7B4D" w:rsidRDefault="00E84B19">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such assistance as is reasonably requested by the Controller to enable the Contr</w:t>
      </w:r>
      <w:r>
        <w:rPr>
          <w:rFonts w:ascii="Arial" w:eastAsia="Arial" w:hAnsi="Arial" w:cs="Arial"/>
          <w:sz w:val="24"/>
          <w:szCs w:val="24"/>
        </w:rPr>
        <w:t xml:space="preserve">oller  to comply with a Data Subject Access Request within the relevant timescales set out in the Data Protection Legislation; </w:t>
      </w:r>
    </w:p>
    <w:p w:rsidR="00FB7B4D" w:rsidRDefault="00E84B19">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the Controller, at its request, with any Personal Data it holds in relation to a Data Subject; </w:t>
      </w:r>
    </w:p>
    <w:p w:rsidR="00FB7B4D" w:rsidRDefault="00E84B19">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assistance as requested by the C</w:t>
      </w:r>
      <w:r>
        <w:rPr>
          <w:rFonts w:ascii="Arial" w:eastAsia="Arial" w:hAnsi="Arial" w:cs="Arial"/>
          <w:sz w:val="24"/>
          <w:szCs w:val="24"/>
        </w:rPr>
        <w:t>ontroller following any Personal Data Breach;  and/or</w:t>
      </w:r>
    </w:p>
    <w:p w:rsidR="00FB7B4D" w:rsidRDefault="00E84B19">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assistance as requested by the Controller with respect to any request from the Information Commissioner’s Office or any other regulatory authority, or any consultation by the Controller with the Informa</w:t>
      </w:r>
      <w:r>
        <w:rPr>
          <w:rFonts w:ascii="Arial" w:eastAsia="Arial" w:hAnsi="Arial" w:cs="Arial"/>
          <w:sz w:val="24"/>
          <w:szCs w:val="24"/>
        </w:rPr>
        <w:t>tion Commissioner's Office or any other regulatory authority.</w:t>
      </w:r>
    </w:p>
    <w:p w:rsidR="00FB7B4D" w:rsidRDefault="00E84B19">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 shall maintain complete and accurate records and information to demonstrate its compliance with this Joint Schedule 11. This requirement does not apply where the Processor employs </w:t>
      </w:r>
      <w:r>
        <w:rPr>
          <w:rFonts w:ascii="Arial" w:eastAsia="Arial" w:hAnsi="Arial" w:cs="Arial"/>
          <w:sz w:val="24"/>
          <w:szCs w:val="24"/>
        </w:rPr>
        <w:t>fewer than 250 staff, unless:</w:t>
      </w:r>
    </w:p>
    <w:p w:rsidR="00FB7B4D" w:rsidRDefault="00E84B19">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not occasional;</w:t>
      </w:r>
    </w:p>
    <w:p w:rsidR="00FB7B4D" w:rsidRDefault="00E84B19">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bookmarkStart w:id="14" w:name="_heading=h.26in1rg" w:colFirst="0" w:colLast="0"/>
      <w:bookmarkEnd w:id="14"/>
      <w:r>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rsidR="00FB7B4D" w:rsidRDefault="00E84B19">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w:t>
      </w:r>
      <w:r>
        <w:rPr>
          <w:rFonts w:ascii="Arial" w:eastAsia="Arial" w:hAnsi="Arial" w:cs="Arial"/>
          <w:sz w:val="24"/>
          <w:szCs w:val="24"/>
        </w:rPr>
        <w:t xml:space="preserve"> that the Processing is likely to result in a risk to the rights and freedoms of Data Subjects.</w:t>
      </w:r>
    </w:p>
    <w:p w:rsidR="00FB7B4D" w:rsidRDefault="00E84B19">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bookmarkStart w:id="15" w:name="bookmark=id.lnxbz9" w:colFirst="0" w:colLast="0"/>
      <w:bookmarkEnd w:id="15"/>
      <w:r>
        <w:rPr>
          <w:rFonts w:ascii="Arial" w:eastAsia="Arial" w:hAnsi="Arial" w:cs="Arial"/>
          <w:sz w:val="24"/>
          <w:szCs w:val="24"/>
        </w:rPr>
        <w:t>The Processor shall allow for audits of its Data Processing activity by the Controller or the Controller’s designated auditor.</w:t>
      </w:r>
    </w:p>
    <w:p w:rsidR="00FB7B4D" w:rsidRDefault="00E84B19">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shall designate a Dat</w:t>
      </w:r>
      <w:r>
        <w:rPr>
          <w:rFonts w:ascii="Arial" w:eastAsia="Arial" w:hAnsi="Arial" w:cs="Arial"/>
          <w:sz w:val="24"/>
          <w:szCs w:val="24"/>
        </w:rPr>
        <w:t xml:space="preserve">a Protection Officer if required by the Data Protection Legislation. </w:t>
      </w:r>
    </w:p>
    <w:p w:rsidR="00FB7B4D" w:rsidRDefault="00E84B19">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Before allowing any Subprocessor to Process any Personal Data related to the Contract, the Processor must:</w:t>
      </w:r>
    </w:p>
    <w:p w:rsidR="00FB7B4D" w:rsidRDefault="00E84B19">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notify the Controller in writing of the intended Subprocessor and Processing;</w:t>
      </w:r>
    </w:p>
    <w:p w:rsidR="00FB7B4D" w:rsidRDefault="00E84B19">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o</w:t>
      </w:r>
      <w:r>
        <w:rPr>
          <w:rFonts w:ascii="Arial" w:eastAsia="Arial" w:hAnsi="Arial" w:cs="Arial"/>
          <w:sz w:val="24"/>
          <w:szCs w:val="24"/>
        </w:rPr>
        <w:t xml:space="preserve">btain the written consent of the Controller; </w:t>
      </w:r>
    </w:p>
    <w:p w:rsidR="00FB7B4D" w:rsidRDefault="00E84B19">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enter into a written agreement with the Subprocessor which give effect to the terms set out in this Joint Schedule 11 such that they apply to the Subprocessor; and</w:t>
      </w:r>
    </w:p>
    <w:p w:rsidR="00FB7B4D" w:rsidRDefault="00E84B19">
      <w:pPr>
        <w:numPr>
          <w:ilvl w:val="2"/>
          <w:numId w:val="10"/>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provide the Controller with such information r</w:t>
      </w:r>
      <w:r>
        <w:rPr>
          <w:rFonts w:ascii="Arial" w:eastAsia="Arial" w:hAnsi="Arial" w:cs="Arial"/>
          <w:sz w:val="24"/>
          <w:szCs w:val="24"/>
        </w:rPr>
        <w:t>egarding the Subprocessor as the Controller may reasonably require.</w:t>
      </w:r>
    </w:p>
    <w:p w:rsidR="00FB7B4D" w:rsidRDefault="00E84B19">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remain fully liable for all acts or omissions of any of its Subprocessors.</w:t>
      </w:r>
    </w:p>
    <w:p w:rsidR="00FB7B4D" w:rsidRDefault="00E84B19">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bookmarkStart w:id="16" w:name="bookmark=id.35nkun2" w:colFirst="0" w:colLast="0"/>
      <w:bookmarkEnd w:id="16"/>
      <w:r>
        <w:rPr>
          <w:rFonts w:ascii="Arial" w:eastAsia="Arial" w:hAnsi="Arial" w:cs="Arial"/>
          <w:sz w:val="24"/>
          <w:szCs w:val="24"/>
        </w:rPr>
        <w:t>The Relevant Authority may, at any time on not less than thirty (30) Working Days’ notice, re</w:t>
      </w:r>
      <w:r>
        <w:rPr>
          <w:rFonts w:ascii="Arial" w:eastAsia="Arial" w:hAnsi="Arial" w:cs="Arial"/>
          <w:sz w:val="24"/>
          <w:szCs w:val="24"/>
        </w:rPr>
        <w:t xml:space="preserve">vise this Joint Schedule 11 by replacing it with any applicable </w:t>
      </w:r>
      <w:r>
        <w:rPr>
          <w:rFonts w:ascii="Arial" w:eastAsia="Arial" w:hAnsi="Arial" w:cs="Arial"/>
          <w:sz w:val="24"/>
          <w:szCs w:val="24"/>
        </w:rPr>
        <w:lastRenderedPageBreak/>
        <w:t>controller to processor standard clauses or similar terms forming part of an applicable certification scheme (which shall apply when incorporated by attachment to the Contract).</w:t>
      </w:r>
    </w:p>
    <w:p w:rsidR="00FB7B4D" w:rsidRDefault="00E84B19">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ag</w:t>
      </w:r>
      <w:r>
        <w:rPr>
          <w:rFonts w:ascii="Arial" w:eastAsia="Arial" w:hAnsi="Arial" w:cs="Arial"/>
          <w:sz w:val="24"/>
          <w:szCs w:val="24"/>
        </w:rPr>
        <w:t>ree to take account of any non-mandatory guidance issued by the Information Commissioner’s Office, any relevant Central Government Body and/or any other regulatory authority. The Relevant Authority may on not less than thirty (30) Working Days’ notice to t</w:t>
      </w:r>
      <w:r>
        <w:rPr>
          <w:rFonts w:ascii="Arial" w:eastAsia="Arial" w:hAnsi="Arial" w:cs="Arial"/>
          <w:sz w:val="24"/>
          <w:szCs w:val="24"/>
        </w:rPr>
        <w:t xml:space="preserve">he Supplier amend the Contract to ensure that it complies with any non-mandatory guidance issued by the Information Commissioner’s Office, relevant Central Government Body and/or any other regulatory authority. </w:t>
      </w:r>
    </w:p>
    <w:p w:rsidR="00FB7B4D" w:rsidRDefault="00E84B19">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the Parties are Joint Controllers of Personal Data </w:t>
      </w:r>
    </w:p>
    <w:p w:rsidR="00FB7B4D" w:rsidRDefault="00E84B19">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In the event that the Parties are Joint Controllers in respect of Personal Data under the Contract, the Parties shall implement paragraphs that are necessary to comply with UK GDPR Article 26 based </w:t>
      </w:r>
      <w:r>
        <w:rPr>
          <w:rFonts w:ascii="Arial" w:eastAsia="Arial" w:hAnsi="Arial" w:cs="Arial"/>
          <w:sz w:val="24"/>
          <w:szCs w:val="24"/>
        </w:rPr>
        <w:t xml:space="preserve">on the terms set out in Annex 2 to this Joint Schedule 11. </w:t>
      </w:r>
    </w:p>
    <w:p w:rsidR="00FB7B4D" w:rsidRDefault="00E84B19">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Independent Controllers of Personal Data </w:t>
      </w:r>
    </w:p>
    <w:p w:rsidR="00FB7B4D" w:rsidRDefault="00E84B19">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With respect to Personal Data provided by one Party to another Party for which each Party acts as Controller but which is not under the Joint Control of t</w:t>
      </w:r>
      <w:r>
        <w:rPr>
          <w:rFonts w:ascii="Arial" w:eastAsia="Arial" w:hAnsi="Arial" w:cs="Arial"/>
          <w:sz w:val="24"/>
          <w:szCs w:val="24"/>
        </w:rPr>
        <w:t>he Parties, each Party undertakes to comply with the applicable Data Protection Legislation in respect of their Processing of such Personal Data as Controller.</w:t>
      </w:r>
    </w:p>
    <w:p w:rsidR="00FB7B4D" w:rsidRDefault="00E84B19">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Each Party shall Process the Personal Data in compliance with its obligations under the Data Pro</w:t>
      </w:r>
      <w:r>
        <w:rPr>
          <w:rFonts w:ascii="Arial" w:eastAsia="Arial" w:hAnsi="Arial" w:cs="Arial"/>
          <w:sz w:val="24"/>
          <w:szCs w:val="24"/>
        </w:rPr>
        <w:t xml:space="preserve">tection Legislation and not do anything to cause the other Party to be in breach of it. </w:t>
      </w:r>
    </w:p>
    <w:p w:rsidR="00FB7B4D" w:rsidRDefault="00E84B19">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a Party has provided Personal Data to the other Party in accordance with paragraph 18 of this Joint Schedule 11 above, the recipient of the Personal Data will pr</w:t>
      </w:r>
      <w:r>
        <w:rPr>
          <w:rFonts w:ascii="Arial" w:eastAsia="Arial" w:hAnsi="Arial" w:cs="Arial"/>
          <w:sz w:val="24"/>
          <w:szCs w:val="24"/>
        </w:rPr>
        <w:t>ovide all such relevant documents and information relating to its data protection policies and procedures as the other Party may reasonably require.</w:t>
      </w:r>
    </w:p>
    <w:p w:rsidR="00FB7B4D" w:rsidRDefault="00E84B19">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shall be responsible for their own compliance with Articles 13 and 14 UK GDPR in respect of the</w:t>
      </w:r>
      <w:r>
        <w:rPr>
          <w:rFonts w:ascii="Arial" w:eastAsia="Arial" w:hAnsi="Arial" w:cs="Arial"/>
          <w:sz w:val="24"/>
          <w:szCs w:val="24"/>
        </w:rPr>
        <w:t xml:space="preserve"> Processing of Personal Data for the purposes of the Contract. </w:t>
      </w:r>
    </w:p>
    <w:p w:rsidR="00FB7B4D" w:rsidRDefault="00E84B19">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shall only provide Personal Data to each other:</w:t>
      </w:r>
    </w:p>
    <w:p w:rsidR="00FB7B4D" w:rsidRDefault="00E84B19">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to the extent necessary to perform their respective obligations under the Contract;</w:t>
      </w:r>
    </w:p>
    <w:p w:rsidR="00FB7B4D" w:rsidRDefault="00E84B19">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rsidR="00FB7B4D" w:rsidRDefault="00E84B19">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it has recorded it in Annex 1</w:t>
      </w:r>
      <w:r>
        <w:rPr>
          <w:rFonts w:ascii="Arial" w:eastAsia="Arial" w:hAnsi="Arial" w:cs="Arial"/>
          <w:sz w:val="24"/>
          <w:szCs w:val="24"/>
        </w:rPr>
        <w:t xml:space="preserve"> </w:t>
      </w:r>
      <w:r>
        <w:rPr>
          <w:rFonts w:ascii="Arial" w:eastAsia="Arial" w:hAnsi="Arial" w:cs="Arial"/>
          <w:i/>
          <w:sz w:val="24"/>
          <w:szCs w:val="24"/>
        </w:rPr>
        <w:t>(Processing Personal Data).</w:t>
      </w:r>
    </w:p>
    <w:p w:rsidR="00FB7B4D" w:rsidRDefault="00E84B19">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ab/>
        <w:t>Taking into account the state of the art, the costs of implementation and the nature, scope, context and purposes of Processing as well as the risk of varying likelihood and severity for the rights and freedoms of natural pers</w:t>
      </w:r>
      <w:r>
        <w:rPr>
          <w:rFonts w:ascii="Arial" w:eastAsia="Arial" w:hAnsi="Arial" w:cs="Arial"/>
          <w:sz w:val="24"/>
          <w:szCs w:val="24"/>
        </w:rPr>
        <w:t>ons, each Party shall, with respect to its Processing of Personal Data as Independent Controller, implement and maintain appropriate technical and organisational measures to ensure a level of security appropriate to that risk, including, as appropriate, th</w:t>
      </w:r>
      <w:r>
        <w:rPr>
          <w:rFonts w:ascii="Arial" w:eastAsia="Arial" w:hAnsi="Arial" w:cs="Arial"/>
          <w:sz w:val="24"/>
          <w:szCs w:val="24"/>
        </w:rPr>
        <w:t>e measures referred to in Article 32(1)(a), (b), (c) and (d) of the UK GDPR, and the measures shall, at a minimum, comply with the requirements of the Data Protection Legislation, including Article 32 of the UK GDPR.</w:t>
      </w:r>
    </w:p>
    <w:p w:rsidR="00FB7B4D" w:rsidRDefault="00E84B19">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rsidR="00FB7B4D" w:rsidRDefault="00E84B19">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a Party recei</w:t>
      </w:r>
      <w:r>
        <w:rPr>
          <w:rFonts w:ascii="Arial" w:eastAsia="Arial" w:hAnsi="Arial" w:cs="Arial"/>
          <w:sz w:val="24"/>
          <w:szCs w:val="24"/>
        </w:rPr>
        <w:t xml:space="preserve">ves a request by any Data Subject to exercise any of their rights under the Data Protection Legislation in relation to the Personal Data provided to it by the other Party pursuant to the Contract </w:t>
      </w:r>
      <w:r>
        <w:rPr>
          <w:rFonts w:ascii="Arial" w:eastAsia="Arial" w:hAnsi="Arial" w:cs="Arial"/>
          <w:b/>
          <w:sz w:val="24"/>
          <w:szCs w:val="24"/>
        </w:rPr>
        <w:t>(“Request Recipient”)</w:t>
      </w:r>
      <w:r>
        <w:rPr>
          <w:rFonts w:ascii="Arial" w:eastAsia="Arial" w:hAnsi="Arial" w:cs="Arial"/>
          <w:sz w:val="24"/>
          <w:szCs w:val="24"/>
        </w:rPr>
        <w:t>:</w:t>
      </w:r>
    </w:p>
    <w:p w:rsidR="00FB7B4D" w:rsidRDefault="00E84B19">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other Party shall provide any inf</w:t>
      </w:r>
      <w:r>
        <w:rPr>
          <w:rFonts w:ascii="Arial" w:eastAsia="Arial" w:hAnsi="Arial" w:cs="Arial"/>
          <w:sz w:val="24"/>
          <w:szCs w:val="24"/>
        </w:rPr>
        <w:t>ormation and/or assistance as reasonably requested by the Request Recipient to help it respond to the request or correspondence, at the cost of the Request Recipient; or</w:t>
      </w:r>
    </w:p>
    <w:p w:rsidR="00FB7B4D" w:rsidRDefault="00E84B19">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the request or correspondence is directed to the other Party and/or relates to t</w:t>
      </w:r>
      <w:r>
        <w:rPr>
          <w:rFonts w:ascii="Arial" w:eastAsia="Arial" w:hAnsi="Arial" w:cs="Arial"/>
          <w:sz w:val="24"/>
          <w:szCs w:val="24"/>
        </w:rPr>
        <w:t>hat other Party's Processing of the Personal Data, the Request Recipient  will:</w:t>
      </w:r>
    </w:p>
    <w:p w:rsidR="00FB7B4D" w:rsidRDefault="00E84B19">
      <w:pPr>
        <w:numPr>
          <w:ilvl w:val="3"/>
          <w:numId w:val="10"/>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promptly, and in any event within five (5) Working Days of receipt of the request or correspondence, inform the other Party that it has received the same and shall forward such</w:t>
      </w:r>
      <w:r>
        <w:rPr>
          <w:rFonts w:ascii="Arial" w:eastAsia="Arial" w:hAnsi="Arial" w:cs="Arial"/>
          <w:sz w:val="24"/>
          <w:szCs w:val="24"/>
        </w:rPr>
        <w:t xml:space="preserve"> request or correspondence to the other Party; and</w:t>
      </w:r>
    </w:p>
    <w:p w:rsidR="00FB7B4D" w:rsidRDefault="00E84B19">
      <w:pPr>
        <w:numPr>
          <w:ilvl w:val="3"/>
          <w:numId w:val="10"/>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rsidR="00FB7B4D" w:rsidRDefault="00E84B19">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promptly notify the other Party upon it becoming aware of any Personal Data Breach relating to Personal Data provided by the other Party pursuant to the Contract and shall: </w:t>
      </w:r>
    </w:p>
    <w:p w:rsidR="00FB7B4D" w:rsidRDefault="00E84B19">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do all such things as reasonably necessary to assist the other Pa</w:t>
      </w:r>
      <w:r>
        <w:rPr>
          <w:rFonts w:ascii="Arial" w:eastAsia="Arial" w:hAnsi="Arial" w:cs="Arial"/>
          <w:sz w:val="24"/>
          <w:szCs w:val="24"/>
        </w:rPr>
        <w:t xml:space="preserve">rty in mitigating the effects of the Personal Data Breach; </w:t>
      </w:r>
    </w:p>
    <w:p w:rsidR="00FB7B4D" w:rsidRDefault="00E84B19">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implement any measures necessary to restore the security of any compromised Personal Data; </w:t>
      </w:r>
    </w:p>
    <w:p w:rsidR="00FB7B4D" w:rsidRDefault="00E84B19">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work with the other Party to make any required notifications to the Information Commissioner’s Office an</w:t>
      </w:r>
      <w:r>
        <w:rPr>
          <w:rFonts w:ascii="Arial" w:eastAsia="Arial" w:hAnsi="Arial" w:cs="Arial"/>
          <w:sz w:val="24"/>
          <w:szCs w:val="24"/>
        </w:rPr>
        <w:t>d affected Data Subjects in accordance with the Data Protection Legislation (including the timeframes set out therein); and</w:t>
      </w:r>
    </w:p>
    <w:p w:rsidR="00FB7B4D" w:rsidRDefault="00E84B19">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 do anything which may damage the reputation of the other Party or that Party's relationship with the relevant Data Subjects, sav</w:t>
      </w:r>
      <w:r>
        <w:rPr>
          <w:rFonts w:ascii="Arial" w:eastAsia="Arial" w:hAnsi="Arial" w:cs="Arial"/>
          <w:sz w:val="24"/>
          <w:szCs w:val="24"/>
        </w:rPr>
        <w:t xml:space="preserve">e as required by Law. </w:t>
      </w:r>
    </w:p>
    <w:p w:rsidR="00FB7B4D" w:rsidRDefault="00E84B19">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Personal Data provided by one Party to the other Party may be used exclusively to exercise rights and obligations under the Contract as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rsidR="00FB7B4D" w:rsidRDefault="00E84B19">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Personal Data shall not be retained or process</w:t>
      </w:r>
      <w:r>
        <w:rPr>
          <w:rFonts w:ascii="Arial" w:eastAsia="Arial" w:hAnsi="Arial" w:cs="Arial"/>
          <w:sz w:val="24"/>
          <w:szCs w:val="24"/>
        </w:rPr>
        <w:t xml:space="preserve">ed for longer than is necessary to perform each Party’s respective obligations under the Contract which is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rsidR="00FB7B4D" w:rsidRDefault="00E84B19">
      <w:pPr>
        <w:numPr>
          <w:ilvl w:val="1"/>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w:t>
      </w:r>
      <w:r>
        <w:rPr>
          <w:rFonts w:ascii="Arial" w:eastAsia="Arial" w:hAnsi="Arial" w:cs="Arial"/>
          <w:sz w:val="24"/>
          <w:szCs w:val="24"/>
        </w:rPr>
        <w:t>ler of Personal Data in accordance with paragraphs 18 to 28 of this Joint Schedule 11.</w:t>
      </w:r>
    </w:p>
    <w:p w:rsidR="00FB7B4D" w:rsidRDefault="00FB7B4D">
      <w:pPr>
        <w:pBdr>
          <w:top w:val="nil"/>
          <w:left w:val="nil"/>
          <w:bottom w:val="nil"/>
          <w:right w:val="nil"/>
          <w:between w:val="nil"/>
        </w:pBdr>
        <w:spacing w:before="280" w:after="120"/>
        <w:ind w:left="709"/>
        <w:rPr>
          <w:rFonts w:ascii="Arial" w:eastAsia="Arial" w:hAnsi="Arial" w:cs="Arial"/>
          <w:sz w:val="24"/>
          <w:szCs w:val="24"/>
        </w:rPr>
      </w:pPr>
    </w:p>
    <w:p w:rsidR="00FB7B4D" w:rsidRDefault="00E84B19">
      <w:pPr>
        <w:pStyle w:val="Heading2"/>
        <w:spacing w:before="0" w:after="240"/>
        <w:ind w:left="709" w:hanging="709"/>
        <w:rPr>
          <w:rFonts w:ascii="Arial" w:eastAsia="Arial" w:hAnsi="Arial" w:cs="Arial"/>
          <w:b w:val="0"/>
          <w:sz w:val="24"/>
          <w:szCs w:val="24"/>
        </w:rPr>
      </w:pPr>
      <w:r>
        <w:br w:type="page"/>
      </w:r>
      <w:r>
        <w:rPr>
          <w:rFonts w:ascii="Arial" w:eastAsia="Arial" w:hAnsi="Arial" w:cs="Arial"/>
          <w:sz w:val="24"/>
          <w:szCs w:val="24"/>
        </w:rPr>
        <w:lastRenderedPageBreak/>
        <w:t>Annex 1 - Processing Personal Data</w:t>
      </w:r>
    </w:p>
    <w:p w:rsidR="00FB7B4D" w:rsidRDefault="00E84B19">
      <w:pPr>
        <w:rPr>
          <w:rFonts w:ascii="Arial" w:eastAsia="Arial" w:hAnsi="Arial" w:cs="Arial"/>
          <w:sz w:val="24"/>
          <w:szCs w:val="24"/>
        </w:rPr>
      </w:pPr>
      <w:r>
        <w:rPr>
          <w:rFonts w:ascii="Arial" w:eastAsia="Arial" w:hAnsi="Arial" w:cs="Arial"/>
          <w:sz w:val="24"/>
          <w:szCs w:val="24"/>
        </w:rPr>
        <w:t>This Annex shall be completed by the Controller, who may take account of the view of the Processors, however the final decision as t</w:t>
      </w:r>
      <w:r>
        <w:rPr>
          <w:rFonts w:ascii="Arial" w:eastAsia="Arial" w:hAnsi="Arial" w:cs="Arial"/>
          <w:sz w:val="24"/>
          <w:szCs w:val="24"/>
        </w:rPr>
        <w:t xml:space="preserve">o the content of this Annex shall be with the Relevant Authority at its absolute discretion.  </w:t>
      </w:r>
    </w:p>
    <w:p w:rsidR="00FB7B4D" w:rsidRDefault="00E84B19">
      <w:pPr>
        <w:keepNext/>
        <w:numPr>
          <w:ilvl w:val="3"/>
          <w:numId w:val="3"/>
        </w:numPr>
        <w:spacing w:after="0" w:line="240" w:lineRule="auto"/>
        <w:jc w:val="both"/>
        <w:rPr>
          <w:rFonts w:ascii="Arial" w:eastAsia="Arial" w:hAnsi="Arial" w:cs="Arial"/>
          <w:sz w:val="24"/>
          <w:szCs w:val="24"/>
        </w:rPr>
      </w:pPr>
      <w:r>
        <w:rPr>
          <w:rFonts w:ascii="Arial" w:eastAsia="Arial" w:hAnsi="Arial" w:cs="Arial"/>
          <w:sz w:val="24"/>
          <w:szCs w:val="24"/>
        </w:rPr>
        <w:t xml:space="preserve">The contact details of the Relevant Authority’s Data Protection Officer are: </w:t>
      </w:r>
      <w:r>
        <w:rPr>
          <w:rFonts w:ascii="Arial" w:eastAsia="Arial" w:hAnsi="Arial" w:cs="Arial"/>
          <w:b/>
          <w:sz w:val="24"/>
          <w:szCs w:val="24"/>
          <w:highlight w:val="yellow"/>
        </w:rPr>
        <w:t>[Insert</w:t>
      </w:r>
      <w:r>
        <w:rPr>
          <w:rFonts w:ascii="Arial" w:eastAsia="Arial" w:hAnsi="Arial" w:cs="Arial"/>
          <w:sz w:val="24"/>
          <w:szCs w:val="24"/>
        </w:rPr>
        <w:t xml:space="preserve"> Contact details]</w:t>
      </w:r>
    </w:p>
    <w:p w:rsidR="00FB7B4D" w:rsidRDefault="00E84B19">
      <w:pPr>
        <w:keepNext/>
        <w:numPr>
          <w:ilvl w:val="3"/>
          <w:numId w:val="3"/>
        </w:numPr>
        <w:spacing w:after="0" w:line="240" w:lineRule="auto"/>
        <w:jc w:val="both"/>
        <w:rPr>
          <w:rFonts w:ascii="Arial" w:eastAsia="Arial" w:hAnsi="Arial" w:cs="Arial"/>
          <w:sz w:val="24"/>
          <w:szCs w:val="24"/>
        </w:rPr>
      </w:pPr>
      <w:r>
        <w:rPr>
          <w:rFonts w:ascii="Arial" w:eastAsia="Arial" w:hAnsi="Arial" w:cs="Arial"/>
          <w:sz w:val="24"/>
          <w:szCs w:val="24"/>
        </w:rPr>
        <w:t>The contact details of the Supplier’s Data Protection Offic</w:t>
      </w:r>
      <w:r>
        <w:rPr>
          <w:rFonts w:ascii="Arial" w:eastAsia="Arial" w:hAnsi="Arial" w:cs="Arial"/>
          <w:sz w:val="24"/>
          <w:szCs w:val="24"/>
        </w:rPr>
        <w:t xml:space="preserve">er are: </w:t>
      </w:r>
      <w:r>
        <w:rPr>
          <w:rFonts w:ascii="Arial" w:eastAsia="Arial" w:hAnsi="Arial" w:cs="Arial"/>
          <w:b/>
          <w:sz w:val="24"/>
          <w:szCs w:val="24"/>
          <w:highlight w:val="yellow"/>
        </w:rPr>
        <w:t>[Insert</w:t>
      </w:r>
      <w:r>
        <w:rPr>
          <w:rFonts w:ascii="Arial" w:eastAsia="Arial" w:hAnsi="Arial" w:cs="Arial"/>
          <w:sz w:val="24"/>
          <w:szCs w:val="24"/>
        </w:rPr>
        <w:t xml:space="preserve"> Contact details]</w:t>
      </w:r>
    </w:p>
    <w:p w:rsidR="00FB7B4D" w:rsidRDefault="00E84B19">
      <w:pPr>
        <w:keepNext/>
        <w:numPr>
          <w:ilvl w:val="3"/>
          <w:numId w:val="3"/>
        </w:numPr>
        <w:spacing w:after="0" w:line="240" w:lineRule="auto"/>
        <w:jc w:val="both"/>
        <w:rPr>
          <w:rFonts w:ascii="Arial" w:eastAsia="Arial" w:hAnsi="Arial" w:cs="Arial"/>
          <w:sz w:val="24"/>
          <w:szCs w:val="24"/>
        </w:rPr>
      </w:pPr>
      <w:r>
        <w:rPr>
          <w:rFonts w:ascii="Arial" w:eastAsia="Arial" w:hAnsi="Arial" w:cs="Arial"/>
          <w:sz w:val="24"/>
          <w:szCs w:val="24"/>
        </w:rPr>
        <w:t>The Processor shall comply with any further written instructions with respect to Processing by the Controller.</w:t>
      </w:r>
    </w:p>
    <w:p w:rsidR="00FB7B4D" w:rsidRDefault="00E84B19">
      <w:pPr>
        <w:keepNext/>
        <w:numPr>
          <w:ilvl w:val="3"/>
          <w:numId w:val="3"/>
        </w:numPr>
        <w:spacing w:after="0" w:line="240" w:lineRule="auto"/>
        <w:jc w:val="both"/>
        <w:rPr>
          <w:rFonts w:ascii="Arial" w:eastAsia="Arial" w:hAnsi="Arial" w:cs="Arial"/>
          <w:sz w:val="24"/>
          <w:szCs w:val="24"/>
        </w:rPr>
      </w:pPr>
      <w:r>
        <w:rPr>
          <w:rFonts w:ascii="Arial" w:eastAsia="Arial" w:hAnsi="Arial" w:cs="Arial"/>
          <w:sz w:val="24"/>
          <w:szCs w:val="24"/>
        </w:rPr>
        <w:t>Any such further instructions shall be incorporated into this Annex.</w:t>
      </w:r>
    </w:p>
    <w:p w:rsidR="00FB7B4D" w:rsidRDefault="00FB7B4D">
      <w:pPr>
        <w:keepNext/>
        <w:ind w:left="720"/>
        <w:rPr>
          <w:rFonts w:ascii="Arial" w:eastAsia="Arial" w:hAnsi="Arial" w:cs="Arial"/>
          <w:sz w:val="24"/>
          <w:szCs w:val="24"/>
        </w:rPr>
      </w:pPr>
    </w:p>
    <w:tbl>
      <w:tblPr>
        <w:tblStyle w:val="5"/>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FB7B4D">
        <w:trPr>
          <w:trHeight w:val="700"/>
        </w:trPr>
        <w:tc>
          <w:tcPr>
            <w:tcW w:w="2263" w:type="dxa"/>
            <w:shd w:val="clear" w:color="auto" w:fill="BFBFBF"/>
            <w:vAlign w:val="center"/>
          </w:tcPr>
          <w:p w:rsidR="00FB7B4D" w:rsidRDefault="00E84B19">
            <w:pPr>
              <w:rPr>
                <w:rFonts w:ascii="Arial" w:eastAsia="Arial" w:hAnsi="Arial" w:cs="Arial"/>
                <w:b/>
                <w:sz w:val="24"/>
                <w:szCs w:val="24"/>
              </w:rPr>
            </w:pPr>
            <w:r>
              <w:rPr>
                <w:rFonts w:ascii="Arial" w:eastAsia="Arial" w:hAnsi="Arial" w:cs="Arial"/>
                <w:b/>
                <w:sz w:val="24"/>
                <w:szCs w:val="24"/>
              </w:rPr>
              <w:t>Description</w:t>
            </w:r>
          </w:p>
        </w:tc>
        <w:tc>
          <w:tcPr>
            <w:tcW w:w="7423" w:type="dxa"/>
            <w:shd w:val="clear" w:color="auto" w:fill="BFBFBF"/>
            <w:vAlign w:val="center"/>
          </w:tcPr>
          <w:p w:rsidR="00FB7B4D" w:rsidRDefault="00E84B19">
            <w:pPr>
              <w:jc w:val="center"/>
              <w:rPr>
                <w:rFonts w:ascii="Arial" w:eastAsia="Arial" w:hAnsi="Arial" w:cs="Arial"/>
                <w:b/>
                <w:sz w:val="24"/>
                <w:szCs w:val="24"/>
              </w:rPr>
            </w:pPr>
            <w:r>
              <w:rPr>
                <w:rFonts w:ascii="Arial" w:eastAsia="Arial" w:hAnsi="Arial" w:cs="Arial"/>
                <w:b/>
                <w:sz w:val="24"/>
                <w:szCs w:val="24"/>
              </w:rPr>
              <w:t>Details</w:t>
            </w:r>
          </w:p>
        </w:tc>
      </w:tr>
      <w:tr w:rsidR="00FB7B4D">
        <w:trPr>
          <w:trHeight w:val="1620"/>
        </w:trPr>
        <w:tc>
          <w:tcPr>
            <w:tcW w:w="2263" w:type="dxa"/>
            <w:shd w:val="clear" w:color="auto" w:fill="auto"/>
          </w:tcPr>
          <w:p w:rsidR="00FB7B4D" w:rsidRDefault="00E84B19">
            <w:pPr>
              <w:rPr>
                <w:rFonts w:ascii="Arial" w:eastAsia="Arial" w:hAnsi="Arial" w:cs="Arial"/>
                <w:sz w:val="24"/>
                <w:szCs w:val="24"/>
              </w:rPr>
            </w:pPr>
            <w:r>
              <w:rPr>
                <w:rFonts w:ascii="Arial" w:eastAsia="Arial" w:hAnsi="Arial" w:cs="Arial"/>
                <w:sz w:val="24"/>
                <w:szCs w:val="24"/>
              </w:rPr>
              <w:t>Identity of Controller and Processor for each Category of Personal Data</w:t>
            </w:r>
          </w:p>
        </w:tc>
        <w:tc>
          <w:tcPr>
            <w:tcW w:w="7423" w:type="dxa"/>
            <w:shd w:val="clear" w:color="auto" w:fill="auto"/>
          </w:tcPr>
          <w:p w:rsidR="00FB7B4D" w:rsidRDefault="00E84B19">
            <w:pPr>
              <w:rPr>
                <w:rFonts w:ascii="Arial" w:eastAsia="Arial" w:hAnsi="Arial" w:cs="Arial"/>
                <w:b/>
                <w:sz w:val="24"/>
                <w:szCs w:val="24"/>
              </w:rPr>
            </w:pPr>
            <w:r>
              <w:rPr>
                <w:rFonts w:ascii="Arial" w:eastAsia="Arial" w:hAnsi="Arial" w:cs="Arial"/>
                <w:b/>
                <w:sz w:val="24"/>
                <w:szCs w:val="24"/>
              </w:rPr>
              <w:t>The Relevant Authority is Controller and the Supplier is Processor</w:t>
            </w:r>
          </w:p>
          <w:p w:rsidR="00FB7B4D" w:rsidRDefault="00E84B19">
            <w:pPr>
              <w:rPr>
                <w:rFonts w:ascii="Arial" w:eastAsia="Arial" w:hAnsi="Arial" w:cs="Arial"/>
                <w:sz w:val="24"/>
                <w:szCs w:val="24"/>
              </w:rPr>
            </w:pPr>
            <w:r>
              <w:rPr>
                <w:rFonts w:ascii="Arial" w:eastAsia="Arial" w:hAnsi="Arial" w:cs="Arial"/>
                <w:sz w:val="24"/>
                <w:szCs w:val="24"/>
              </w:rPr>
              <w:t>The Parties acknowledge that in accordance with paragraph 3 to paragraph 16 and for the purposes of the Data Protection Legislation, the Relevant Authority is the Controller and the Supplier is the Processor of the following Personal Data:</w:t>
            </w:r>
          </w:p>
          <w:p w:rsidR="00FB7B4D" w:rsidRDefault="00FB7B4D">
            <w:pPr>
              <w:rPr>
                <w:rFonts w:ascii="Arial" w:eastAsia="Arial" w:hAnsi="Arial" w:cs="Arial"/>
                <w:sz w:val="24"/>
                <w:szCs w:val="24"/>
              </w:rPr>
            </w:pPr>
          </w:p>
          <w:p w:rsidR="00FB7B4D" w:rsidRDefault="00E84B19">
            <w:pPr>
              <w:numPr>
                <w:ilvl w:val="0"/>
                <w:numId w:val="4"/>
              </w:numPr>
              <w:pBdr>
                <w:top w:val="nil"/>
                <w:left w:val="nil"/>
                <w:bottom w:val="nil"/>
                <w:right w:val="nil"/>
                <w:between w:val="nil"/>
              </w:pBdr>
              <w:jc w:val="both"/>
              <w:rPr>
                <w:rFonts w:ascii="Arial" w:eastAsia="Arial" w:hAnsi="Arial" w:cs="Arial"/>
                <w:i/>
                <w:sz w:val="24"/>
                <w:szCs w:val="24"/>
              </w:rPr>
            </w:pPr>
            <w:r>
              <w:rPr>
                <w:rFonts w:ascii="Arial" w:eastAsia="Arial" w:hAnsi="Arial" w:cs="Arial"/>
                <w:b/>
                <w:i/>
                <w:sz w:val="24"/>
                <w:szCs w:val="24"/>
                <w:highlight w:val="yellow"/>
              </w:rPr>
              <w:t>[Insert</w:t>
            </w:r>
            <w:r>
              <w:rPr>
                <w:rFonts w:ascii="Arial" w:eastAsia="Arial" w:hAnsi="Arial" w:cs="Arial"/>
                <w:b/>
                <w:i/>
                <w:sz w:val="24"/>
                <w:szCs w:val="24"/>
              </w:rPr>
              <w:t xml:space="preserve"> </w:t>
            </w:r>
            <w:r>
              <w:rPr>
                <w:rFonts w:ascii="Arial" w:eastAsia="Arial" w:hAnsi="Arial" w:cs="Arial"/>
                <w:i/>
                <w:sz w:val="24"/>
                <w:szCs w:val="24"/>
              </w:rPr>
              <w:t>the sco</w:t>
            </w:r>
            <w:r>
              <w:rPr>
                <w:rFonts w:ascii="Arial" w:eastAsia="Arial" w:hAnsi="Arial" w:cs="Arial"/>
                <w:i/>
                <w:sz w:val="24"/>
                <w:szCs w:val="24"/>
              </w:rPr>
              <w:t>pe of Personal Data which the purposes and means of the Processing by the Supplier is determined by the Relevant Authority]</w:t>
            </w:r>
          </w:p>
          <w:p w:rsidR="00FB7B4D" w:rsidRDefault="00FB7B4D">
            <w:pPr>
              <w:rPr>
                <w:rFonts w:ascii="Arial" w:eastAsia="Arial" w:hAnsi="Arial" w:cs="Arial"/>
                <w:sz w:val="24"/>
                <w:szCs w:val="24"/>
              </w:rPr>
            </w:pPr>
          </w:p>
          <w:p w:rsidR="00FB7B4D" w:rsidRDefault="00E84B19">
            <w:pPr>
              <w:rPr>
                <w:rFonts w:ascii="Arial" w:eastAsia="Arial" w:hAnsi="Arial" w:cs="Arial"/>
                <w:b/>
                <w:sz w:val="24"/>
                <w:szCs w:val="24"/>
              </w:rPr>
            </w:pPr>
            <w:r>
              <w:rPr>
                <w:rFonts w:ascii="Arial" w:eastAsia="Arial" w:hAnsi="Arial" w:cs="Arial"/>
                <w:b/>
                <w:sz w:val="24"/>
                <w:szCs w:val="24"/>
              </w:rPr>
              <w:t>The Supplier is Controller and the Relevant Authority is Processor</w:t>
            </w:r>
          </w:p>
          <w:p w:rsidR="00FB7B4D" w:rsidRDefault="00FB7B4D">
            <w:pPr>
              <w:rPr>
                <w:rFonts w:ascii="Arial" w:eastAsia="Arial" w:hAnsi="Arial" w:cs="Arial"/>
                <w:i/>
                <w:sz w:val="24"/>
                <w:szCs w:val="24"/>
              </w:rPr>
            </w:pPr>
          </w:p>
          <w:p w:rsidR="00FB7B4D" w:rsidRDefault="00E84B19">
            <w:pPr>
              <w:rPr>
                <w:rFonts w:ascii="Arial" w:eastAsia="Arial" w:hAnsi="Arial" w:cs="Arial"/>
                <w:i/>
                <w:sz w:val="24"/>
                <w:szCs w:val="24"/>
              </w:rPr>
            </w:pPr>
            <w:r>
              <w:rPr>
                <w:rFonts w:ascii="Arial" w:eastAsia="Arial" w:hAnsi="Arial" w:cs="Arial"/>
                <w:i/>
                <w:sz w:val="24"/>
                <w:szCs w:val="24"/>
              </w:rPr>
              <w:t>The Parties acknowledge that for the purposes of the Data Prote</w:t>
            </w:r>
            <w:r>
              <w:rPr>
                <w:rFonts w:ascii="Arial" w:eastAsia="Arial" w:hAnsi="Arial" w:cs="Arial"/>
                <w:i/>
                <w:sz w:val="24"/>
                <w:szCs w:val="24"/>
              </w:rPr>
              <w:t xml:space="preserve">ction Legislation, the Supplier is the Controller and the Relevant Authority is the Processor in accordance with paragraph </w:t>
            </w:r>
            <w:r>
              <w:rPr>
                <w:rFonts w:ascii="Arial" w:eastAsia="Arial" w:hAnsi="Arial" w:cs="Arial"/>
                <w:sz w:val="24"/>
                <w:szCs w:val="24"/>
              </w:rPr>
              <w:t xml:space="preserve">3 </w:t>
            </w:r>
            <w:r>
              <w:rPr>
                <w:rFonts w:ascii="Arial" w:eastAsia="Arial" w:hAnsi="Arial" w:cs="Arial"/>
                <w:i/>
                <w:sz w:val="24"/>
                <w:szCs w:val="24"/>
              </w:rPr>
              <w:t>to paragraph 16</w:t>
            </w:r>
            <w:r>
              <w:rPr>
                <w:rFonts w:ascii="Arial" w:eastAsia="Arial" w:hAnsi="Arial" w:cs="Arial"/>
                <w:sz w:val="24"/>
                <w:szCs w:val="24"/>
              </w:rPr>
              <w:t xml:space="preserve"> </w:t>
            </w:r>
            <w:r>
              <w:rPr>
                <w:rFonts w:ascii="Arial" w:eastAsia="Arial" w:hAnsi="Arial" w:cs="Arial"/>
                <w:i/>
                <w:sz w:val="24"/>
                <w:szCs w:val="24"/>
              </w:rPr>
              <w:t>of the following Personal Data:</w:t>
            </w:r>
          </w:p>
          <w:p w:rsidR="00FB7B4D" w:rsidRDefault="00FB7B4D">
            <w:pPr>
              <w:rPr>
                <w:rFonts w:ascii="Arial" w:eastAsia="Arial" w:hAnsi="Arial" w:cs="Arial"/>
                <w:sz w:val="24"/>
                <w:szCs w:val="24"/>
              </w:rPr>
            </w:pPr>
          </w:p>
          <w:p w:rsidR="00FB7B4D" w:rsidRDefault="00E84B19">
            <w:pPr>
              <w:numPr>
                <w:ilvl w:val="0"/>
                <w:numId w:val="4"/>
              </w:numPr>
              <w:pBdr>
                <w:top w:val="nil"/>
                <w:left w:val="nil"/>
                <w:bottom w:val="nil"/>
                <w:right w:val="nil"/>
                <w:between w:val="nil"/>
              </w:pBdr>
              <w:jc w:val="both"/>
              <w:rPr>
                <w:rFonts w:ascii="Arial" w:eastAsia="Arial" w:hAnsi="Arial" w:cs="Arial"/>
                <w:i/>
                <w:sz w:val="24"/>
                <w:szCs w:val="24"/>
              </w:rPr>
            </w:pPr>
            <w:r>
              <w:rPr>
                <w:rFonts w:ascii="Arial" w:eastAsia="Arial" w:hAnsi="Arial" w:cs="Arial"/>
                <w:b/>
                <w:i/>
                <w:sz w:val="24"/>
                <w:szCs w:val="24"/>
                <w:highlight w:val="yellow"/>
              </w:rPr>
              <w:t>[Insert</w:t>
            </w:r>
            <w:r>
              <w:rPr>
                <w:rFonts w:ascii="Arial" w:eastAsia="Arial" w:hAnsi="Arial" w:cs="Arial"/>
                <w:b/>
                <w:i/>
                <w:sz w:val="24"/>
                <w:szCs w:val="24"/>
              </w:rPr>
              <w:t xml:space="preserve"> </w:t>
            </w:r>
            <w:r>
              <w:rPr>
                <w:rFonts w:ascii="Arial" w:eastAsia="Arial" w:hAnsi="Arial" w:cs="Arial"/>
                <w:i/>
                <w:sz w:val="24"/>
                <w:szCs w:val="24"/>
              </w:rPr>
              <w:t>the scope of Personal Data which the purposes and means of the Processing by the Relevant Authority  is determined by the Supplier]</w:t>
            </w:r>
          </w:p>
          <w:p w:rsidR="00FB7B4D" w:rsidRDefault="00FB7B4D">
            <w:pPr>
              <w:rPr>
                <w:rFonts w:ascii="Arial" w:eastAsia="Arial" w:hAnsi="Arial" w:cs="Arial"/>
                <w:sz w:val="24"/>
                <w:szCs w:val="24"/>
                <w:highlight w:val="yellow"/>
              </w:rPr>
            </w:pPr>
          </w:p>
          <w:p w:rsidR="00FB7B4D" w:rsidRDefault="00E84B19">
            <w:pPr>
              <w:rPr>
                <w:rFonts w:ascii="Arial" w:eastAsia="Arial" w:hAnsi="Arial" w:cs="Arial"/>
                <w:b/>
                <w:sz w:val="24"/>
                <w:szCs w:val="24"/>
              </w:rPr>
            </w:pPr>
            <w:r>
              <w:rPr>
                <w:rFonts w:ascii="Arial" w:eastAsia="Arial" w:hAnsi="Arial" w:cs="Arial"/>
                <w:b/>
                <w:sz w:val="24"/>
                <w:szCs w:val="24"/>
              </w:rPr>
              <w:t>The Parties are Joint Controllers</w:t>
            </w:r>
          </w:p>
          <w:p w:rsidR="00FB7B4D" w:rsidRDefault="00FB7B4D">
            <w:pPr>
              <w:rPr>
                <w:rFonts w:ascii="Arial" w:eastAsia="Arial" w:hAnsi="Arial" w:cs="Arial"/>
                <w:i/>
                <w:sz w:val="24"/>
                <w:szCs w:val="24"/>
              </w:rPr>
            </w:pPr>
          </w:p>
          <w:p w:rsidR="00FB7B4D" w:rsidRDefault="00E84B19">
            <w:pPr>
              <w:rPr>
                <w:rFonts w:ascii="Arial" w:eastAsia="Arial" w:hAnsi="Arial" w:cs="Arial"/>
                <w:i/>
                <w:sz w:val="24"/>
                <w:szCs w:val="24"/>
              </w:rPr>
            </w:pPr>
            <w:r>
              <w:rPr>
                <w:rFonts w:ascii="Arial" w:eastAsia="Arial" w:hAnsi="Arial" w:cs="Arial"/>
                <w:i/>
                <w:sz w:val="24"/>
                <w:szCs w:val="24"/>
              </w:rPr>
              <w:t>The Parties acknowledge that they are Joint Controllers for the purposes of the Data Pro</w:t>
            </w:r>
            <w:r>
              <w:rPr>
                <w:rFonts w:ascii="Arial" w:eastAsia="Arial" w:hAnsi="Arial" w:cs="Arial"/>
                <w:i/>
                <w:sz w:val="24"/>
                <w:szCs w:val="24"/>
              </w:rPr>
              <w:t>tection Legislation in respect of:</w:t>
            </w:r>
          </w:p>
          <w:p w:rsidR="00FB7B4D" w:rsidRDefault="00FB7B4D">
            <w:pPr>
              <w:rPr>
                <w:rFonts w:ascii="Arial" w:eastAsia="Arial" w:hAnsi="Arial" w:cs="Arial"/>
                <w:b/>
                <w:i/>
                <w:sz w:val="24"/>
                <w:szCs w:val="24"/>
                <w:highlight w:val="yellow"/>
              </w:rPr>
            </w:pPr>
          </w:p>
          <w:p w:rsidR="00FB7B4D" w:rsidRDefault="00E84B19">
            <w:pPr>
              <w:numPr>
                <w:ilvl w:val="0"/>
                <w:numId w:val="1"/>
              </w:numPr>
              <w:pBdr>
                <w:top w:val="nil"/>
                <w:left w:val="nil"/>
                <w:bottom w:val="nil"/>
                <w:right w:val="nil"/>
                <w:between w:val="nil"/>
              </w:pBdr>
              <w:jc w:val="both"/>
              <w:rPr>
                <w:rFonts w:ascii="Arial" w:eastAsia="Arial" w:hAnsi="Arial" w:cs="Arial"/>
                <w:i/>
                <w:sz w:val="24"/>
                <w:szCs w:val="24"/>
              </w:rPr>
            </w:pPr>
            <w:r>
              <w:rPr>
                <w:rFonts w:ascii="Arial" w:eastAsia="Arial" w:hAnsi="Arial" w:cs="Arial"/>
                <w:b/>
                <w:i/>
                <w:sz w:val="24"/>
                <w:szCs w:val="24"/>
                <w:highlight w:val="yellow"/>
              </w:rPr>
              <w:t>[Insert</w:t>
            </w:r>
            <w:r>
              <w:rPr>
                <w:rFonts w:ascii="Arial" w:eastAsia="Arial" w:hAnsi="Arial" w:cs="Arial"/>
                <w:b/>
                <w:i/>
                <w:sz w:val="24"/>
                <w:szCs w:val="24"/>
              </w:rPr>
              <w:t xml:space="preserve"> </w:t>
            </w:r>
            <w:r>
              <w:rPr>
                <w:rFonts w:ascii="Arial" w:eastAsia="Arial" w:hAnsi="Arial" w:cs="Arial"/>
                <w:i/>
                <w:sz w:val="24"/>
                <w:szCs w:val="24"/>
              </w:rPr>
              <w:t>the scope of Personal Data which the purposes and means of the Processing is determined by the both Parties together]</w:t>
            </w:r>
          </w:p>
          <w:p w:rsidR="00FB7B4D" w:rsidRDefault="00FB7B4D">
            <w:pPr>
              <w:rPr>
                <w:rFonts w:ascii="Arial" w:eastAsia="Arial" w:hAnsi="Arial" w:cs="Arial"/>
                <w:i/>
                <w:sz w:val="24"/>
                <w:szCs w:val="24"/>
              </w:rPr>
            </w:pPr>
          </w:p>
          <w:p w:rsidR="00FB7B4D" w:rsidRDefault="00E84B19">
            <w:pPr>
              <w:rPr>
                <w:rFonts w:ascii="Arial" w:eastAsia="Arial" w:hAnsi="Arial" w:cs="Arial"/>
                <w:i/>
                <w:sz w:val="24"/>
                <w:szCs w:val="24"/>
              </w:rPr>
            </w:pPr>
            <w:r>
              <w:rPr>
                <w:rFonts w:ascii="Arial" w:eastAsia="Arial" w:hAnsi="Arial" w:cs="Arial"/>
                <w:i/>
                <w:sz w:val="24"/>
                <w:szCs w:val="24"/>
              </w:rPr>
              <w:lastRenderedPageBreak/>
              <w:t xml:space="preserve"> </w:t>
            </w:r>
          </w:p>
          <w:p w:rsidR="00FB7B4D" w:rsidRDefault="00E84B19">
            <w:pPr>
              <w:rPr>
                <w:rFonts w:ascii="Arial" w:eastAsia="Arial" w:hAnsi="Arial" w:cs="Arial"/>
                <w:b/>
                <w:sz w:val="24"/>
                <w:szCs w:val="24"/>
              </w:rPr>
            </w:pPr>
            <w:r>
              <w:rPr>
                <w:rFonts w:ascii="Arial" w:eastAsia="Arial" w:hAnsi="Arial" w:cs="Arial"/>
                <w:b/>
                <w:sz w:val="24"/>
                <w:szCs w:val="24"/>
              </w:rPr>
              <w:t>The Parties are Independent Controllers of Personal Data</w:t>
            </w:r>
          </w:p>
          <w:p w:rsidR="00FB7B4D" w:rsidRDefault="00FB7B4D">
            <w:pPr>
              <w:rPr>
                <w:rFonts w:ascii="Arial" w:eastAsia="Arial" w:hAnsi="Arial" w:cs="Arial"/>
                <w:b/>
                <w:i/>
                <w:sz w:val="24"/>
                <w:szCs w:val="24"/>
                <w:highlight w:val="yellow"/>
              </w:rPr>
            </w:pPr>
          </w:p>
          <w:p w:rsidR="00FB7B4D" w:rsidRDefault="00E84B19">
            <w:pPr>
              <w:rPr>
                <w:rFonts w:ascii="Arial" w:eastAsia="Arial" w:hAnsi="Arial" w:cs="Arial"/>
                <w:i/>
                <w:sz w:val="24"/>
                <w:szCs w:val="24"/>
              </w:rPr>
            </w:pPr>
            <w:r>
              <w:rPr>
                <w:rFonts w:ascii="Arial" w:eastAsia="Arial" w:hAnsi="Arial" w:cs="Arial"/>
                <w:i/>
                <w:sz w:val="24"/>
                <w:szCs w:val="24"/>
              </w:rPr>
              <w:t>The Parties acknowledge that they are Independent Controllers for the purposes of the Data Protection Legislation in respect of:</w:t>
            </w:r>
          </w:p>
          <w:p w:rsidR="00FB7B4D" w:rsidRDefault="00E84B19">
            <w:pPr>
              <w:numPr>
                <w:ilvl w:val="0"/>
                <w:numId w:val="13"/>
              </w:numPr>
              <w:pBdr>
                <w:top w:val="nil"/>
                <w:left w:val="nil"/>
                <w:bottom w:val="nil"/>
                <w:right w:val="nil"/>
                <w:between w:val="nil"/>
              </w:pBdr>
              <w:jc w:val="both"/>
              <w:rPr>
                <w:rFonts w:ascii="Arial" w:eastAsia="Arial" w:hAnsi="Arial" w:cs="Arial"/>
                <w:i/>
                <w:sz w:val="24"/>
                <w:szCs w:val="24"/>
              </w:rPr>
            </w:pPr>
            <w:r>
              <w:rPr>
                <w:rFonts w:ascii="Arial" w:eastAsia="Arial" w:hAnsi="Arial" w:cs="Arial"/>
                <w:i/>
                <w:sz w:val="24"/>
                <w:szCs w:val="24"/>
              </w:rPr>
              <w:t>Business contact details of Supplier Personnel for which the Supplier is the Controller,</w:t>
            </w:r>
          </w:p>
          <w:p w:rsidR="00FB7B4D" w:rsidRDefault="00E84B19">
            <w:pPr>
              <w:numPr>
                <w:ilvl w:val="0"/>
                <w:numId w:val="13"/>
              </w:numPr>
              <w:pBdr>
                <w:top w:val="nil"/>
                <w:left w:val="nil"/>
                <w:bottom w:val="nil"/>
                <w:right w:val="nil"/>
                <w:between w:val="nil"/>
              </w:pBdr>
              <w:jc w:val="both"/>
              <w:rPr>
                <w:rFonts w:ascii="Arial" w:eastAsia="Arial" w:hAnsi="Arial" w:cs="Arial"/>
                <w:i/>
                <w:sz w:val="24"/>
                <w:szCs w:val="24"/>
              </w:rPr>
            </w:pPr>
            <w:r>
              <w:rPr>
                <w:rFonts w:ascii="Arial" w:eastAsia="Arial" w:hAnsi="Arial" w:cs="Arial"/>
                <w:i/>
                <w:sz w:val="24"/>
                <w:szCs w:val="24"/>
              </w:rPr>
              <w:t>Business contact details of any</w:t>
            </w:r>
            <w:r>
              <w:rPr>
                <w:rFonts w:ascii="Arial" w:eastAsia="Arial" w:hAnsi="Arial" w:cs="Arial"/>
                <w:sz w:val="24"/>
                <w:szCs w:val="24"/>
              </w:rPr>
              <w:t xml:space="preserve"> </w:t>
            </w:r>
            <w:r>
              <w:rPr>
                <w:rFonts w:ascii="Arial" w:eastAsia="Arial" w:hAnsi="Arial" w:cs="Arial"/>
                <w:i/>
                <w:sz w:val="24"/>
                <w:szCs w:val="24"/>
              </w:rPr>
              <w:t>directors, officers, employees, agents, consultants and contractors of Relevant Authority (excluding the Supplier Personnel) engaged in the performance of the Relevant Authority’s duties under the Contract) for which the Relevant Authority is the Controlle</w:t>
            </w:r>
            <w:r>
              <w:rPr>
                <w:rFonts w:ascii="Arial" w:eastAsia="Arial" w:hAnsi="Arial" w:cs="Arial"/>
                <w:i/>
                <w:sz w:val="24"/>
                <w:szCs w:val="24"/>
              </w:rPr>
              <w:t>r,</w:t>
            </w:r>
          </w:p>
          <w:p w:rsidR="00FB7B4D" w:rsidRDefault="00E84B19">
            <w:pPr>
              <w:numPr>
                <w:ilvl w:val="0"/>
                <w:numId w:val="13"/>
              </w:numPr>
              <w:pBdr>
                <w:top w:val="nil"/>
                <w:left w:val="nil"/>
                <w:bottom w:val="nil"/>
                <w:right w:val="nil"/>
                <w:between w:val="nil"/>
              </w:pBdr>
              <w:jc w:val="both"/>
              <w:rPr>
                <w:rFonts w:ascii="Arial" w:eastAsia="Arial" w:hAnsi="Arial" w:cs="Arial"/>
                <w:i/>
                <w:sz w:val="24"/>
                <w:szCs w:val="24"/>
              </w:rPr>
            </w:pPr>
            <w:r>
              <w:rPr>
                <w:rFonts w:ascii="Arial" w:eastAsia="Arial" w:hAnsi="Arial" w:cs="Arial"/>
                <w:b/>
                <w:i/>
                <w:sz w:val="24"/>
                <w:szCs w:val="24"/>
                <w:highlight w:val="yellow"/>
              </w:rPr>
              <w:t>[Insert</w:t>
            </w:r>
            <w:r>
              <w:rPr>
                <w:rFonts w:ascii="Arial" w:eastAsia="Arial" w:hAnsi="Arial" w:cs="Arial"/>
                <w:b/>
                <w:i/>
                <w:sz w:val="24"/>
                <w:szCs w:val="24"/>
              </w:rPr>
              <w:t xml:space="preserve"> </w:t>
            </w:r>
            <w:r>
              <w:rPr>
                <w:rFonts w:ascii="Arial" w:eastAsia="Arial" w:hAnsi="Arial" w:cs="Arial"/>
                <w:i/>
                <w:sz w:val="24"/>
                <w:szCs w:val="24"/>
              </w:rPr>
              <w:t>the scope of other Personal Data provided by one Party who is Controller to the other Party who will separately determine the nature and purposes of its Processing the Personal Data on receipt e.g. where (1) the Supplier has professional or regu</w:t>
            </w:r>
            <w:r>
              <w:rPr>
                <w:rFonts w:ascii="Arial" w:eastAsia="Arial" w:hAnsi="Arial" w:cs="Arial"/>
                <w:i/>
                <w:sz w:val="24"/>
                <w:szCs w:val="24"/>
              </w:rPr>
              <w:t>latory obligations in respect of Personal Data received, (2) a standardised service is such that the Relevant Authority cannot dictate the way in which Personal Data is processed by the Supplier, or (3) where the  Supplier comes to the transaction with Per</w:t>
            </w:r>
            <w:r>
              <w:rPr>
                <w:rFonts w:ascii="Arial" w:eastAsia="Arial" w:hAnsi="Arial" w:cs="Arial"/>
                <w:i/>
                <w:sz w:val="24"/>
                <w:szCs w:val="24"/>
              </w:rPr>
              <w:t xml:space="preserve">sonal Data for which it is already Controller for use by the Relevant Authority] </w:t>
            </w:r>
          </w:p>
          <w:p w:rsidR="00FB7B4D" w:rsidRDefault="00E84B19">
            <w:pPr>
              <w:rPr>
                <w:rFonts w:ascii="Arial" w:eastAsia="Arial" w:hAnsi="Arial" w:cs="Arial"/>
                <w:i/>
                <w:sz w:val="24"/>
                <w:szCs w:val="24"/>
              </w:rPr>
            </w:pPr>
            <w:r>
              <w:rPr>
                <w:rFonts w:ascii="Arial" w:eastAsia="Arial" w:hAnsi="Arial" w:cs="Arial"/>
                <w:i/>
                <w:sz w:val="24"/>
                <w:szCs w:val="24"/>
              </w:rPr>
              <w:t xml:space="preserve"> </w:t>
            </w:r>
          </w:p>
          <w:p w:rsidR="00FB7B4D" w:rsidRDefault="00E84B19">
            <w:pPr>
              <w:rPr>
                <w:rFonts w:ascii="Arial" w:eastAsia="Arial" w:hAnsi="Arial" w:cs="Arial"/>
                <w:i/>
                <w:sz w:val="24"/>
                <w:szCs w:val="24"/>
              </w:rPr>
            </w:pPr>
            <w:r>
              <w:rPr>
                <w:rFonts w:ascii="Arial" w:eastAsia="Arial" w:hAnsi="Arial" w:cs="Arial"/>
                <w:b/>
                <w:i/>
                <w:sz w:val="24"/>
                <w:szCs w:val="24"/>
                <w:highlight w:val="yellow"/>
              </w:rPr>
              <w:t>[Guidance</w:t>
            </w:r>
            <w:r>
              <w:rPr>
                <w:rFonts w:ascii="Arial" w:eastAsia="Arial" w:hAnsi="Arial" w:cs="Arial"/>
                <w:b/>
                <w:i/>
                <w:sz w:val="24"/>
                <w:szCs w:val="24"/>
              </w:rPr>
              <w:t xml:space="preserve"> </w:t>
            </w:r>
            <w:r>
              <w:rPr>
                <w:rFonts w:ascii="Arial" w:eastAsia="Arial" w:hAnsi="Arial" w:cs="Arial"/>
                <w:i/>
                <w:sz w:val="24"/>
                <w:szCs w:val="24"/>
              </w:rPr>
              <w:t xml:space="preserve">where multiple relationships have been identified above, please address the below rows in the table for in respect of each relationship identified] </w:t>
            </w:r>
          </w:p>
          <w:p w:rsidR="00FB7B4D" w:rsidRDefault="00FB7B4D">
            <w:pPr>
              <w:rPr>
                <w:rFonts w:ascii="Arial" w:eastAsia="Arial" w:hAnsi="Arial" w:cs="Arial"/>
                <w:sz w:val="24"/>
                <w:szCs w:val="24"/>
              </w:rPr>
            </w:pPr>
          </w:p>
        </w:tc>
      </w:tr>
      <w:tr w:rsidR="00FB7B4D">
        <w:trPr>
          <w:trHeight w:val="1460"/>
        </w:trPr>
        <w:tc>
          <w:tcPr>
            <w:tcW w:w="2263" w:type="dxa"/>
            <w:shd w:val="clear" w:color="auto" w:fill="auto"/>
          </w:tcPr>
          <w:p w:rsidR="00FB7B4D" w:rsidRDefault="00E84B19">
            <w:pPr>
              <w:rPr>
                <w:rFonts w:ascii="Arial" w:eastAsia="Arial" w:hAnsi="Arial" w:cs="Arial"/>
                <w:sz w:val="24"/>
                <w:szCs w:val="24"/>
              </w:rPr>
            </w:pPr>
            <w:r>
              <w:rPr>
                <w:rFonts w:ascii="Arial" w:eastAsia="Arial" w:hAnsi="Arial" w:cs="Arial"/>
                <w:sz w:val="24"/>
                <w:szCs w:val="24"/>
              </w:rPr>
              <w:lastRenderedPageBreak/>
              <w:t>Duration of</w:t>
            </w:r>
            <w:r>
              <w:rPr>
                <w:rFonts w:ascii="Arial" w:eastAsia="Arial" w:hAnsi="Arial" w:cs="Arial"/>
                <w:sz w:val="24"/>
                <w:szCs w:val="24"/>
              </w:rPr>
              <w:t xml:space="preserve"> the Processing</w:t>
            </w:r>
          </w:p>
        </w:tc>
        <w:tc>
          <w:tcPr>
            <w:tcW w:w="7423" w:type="dxa"/>
            <w:shd w:val="clear" w:color="auto" w:fill="auto"/>
          </w:tcPr>
          <w:p w:rsidR="00FB7B4D" w:rsidRDefault="00E84B19">
            <w:pPr>
              <w:rPr>
                <w:rFonts w:ascii="Arial" w:eastAsia="Arial" w:hAnsi="Arial" w:cs="Arial"/>
                <w:sz w:val="24"/>
                <w:szCs w:val="24"/>
              </w:rPr>
            </w:pPr>
            <w:r>
              <w:rPr>
                <w:rFonts w:ascii="Arial" w:eastAsia="Arial" w:hAnsi="Arial" w:cs="Arial"/>
                <w:i/>
                <w:sz w:val="24"/>
                <w:szCs w:val="24"/>
              </w:rPr>
              <w:t>[Clearly set out the duration of the Processing including dates]</w:t>
            </w:r>
          </w:p>
        </w:tc>
      </w:tr>
      <w:tr w:rsidR="00FB7B4D">
        <w:trPr>
          <w:trHeight w:val="1520"/>
        </w:trPr>
        <w:tc>
          <w:tcPr>
            <w:tcW w:w="2263" w:type="dxa"/>
            <w:shd w:val="clear" w:color="auto" w:fill="auto"/>
          </w:tcPr>
          <w:p w:rsidR="00FB7B4D" w:rsidRDefault="00E84B19">
            <w:pPr>
              <w:rPr>
                <w:rFonts w:ascii="Arial" w:eastAsia="Arial" w:hAnsi="Arial" w:cs="Arial"/>
                <w:sz w:val="24"/>
                <w:szCs w:val="24"/>
              </w:rPr>
            </w:pPr>
            <w:r>
              <w:rPr>
                <w:rFonts w:ascii="Arial" w:eastAsia="Arial" w:hAnsi="Arial" w:cs="Arial"/>
                <w:sz w:val="24"/>
                <w:szCs w:val="24"/>
              </w:rPr>
              <w:t>Nature and purposes of the Processing</w:t>
            </w:r>
          </w:p>
        </w:tc>
        <w:tc>
          <w:tcPr>
            <w:tcW w:w="7423" w:type="dxa"/>
            <w:shd w:val="clear" w:color="auto" w:fill="auto"/>
          </w:tcPr>
          <w:p w:rsidR="00FB7B4D" w:rsidRDefault="00E84B19">
            <w:pPr>
              <w:rPr>
                <w:rFonts w:ascii="Arial" w:eastAsia="Arial" w:hAnsi="Arial" w:cs="Arial"/>
                <w:i/>
                <w:sz w:val="24"/>
                <w:szCs w:val="24"/>
              </w:rPr>
            </w:pPr>
            <w:r>
              <w:rPr>
                <w:rFonts w:ascii="Arial" w:eastAsia="Arial" w:hAnsi="Arial" w:cs="Arial"/>
                <w:i/>
                <w:sz w:val="24"/>
                <w:szCs w:val="24"/>
              </w:rPr>
              <w:t xml:space="preserve">[Please be as specific as possible, but make sure that you cover all intended purposes. </w:t>
            </w:r>
          </w:p>
          <w:p w:rsidR="00FB7B4D" w:rsidRDefault="00E84B19">
            <w:pPr>
              <w:rPr>
                <w:rFonts w:ascii="Arial" w:eastAsia="Arial" w:hAnsi="Arial" w:cs="Arial"/>
                <w:i/>
                <w:sz w:val="24"/>
                <w:szCs w:val="24"/>
              </w:rPr>
            </w:pPr>
            <w:r>
              <w:rPr>
                <w:rFonts w:ascii="Arial" w:eastAsia="Arial" w:hAnsi="Arial" w:cs="Arial"/>
                <w:i/>
                <w:sz w:val="24"/>
                <w:szCs w:val="24"/>
              </w:rPr>
              <w:t>The nature of the Processing means any operation such as collection, recording, organisation, structuring, storage, adaptation or alteration, retrieval, consultation, use, disclosure by transmission, dissemination or otherwise making available, alignment o</w:t>
            </w:r>
            <w:r>
              <w:rPr>
                <w:rFonts w:ascii="Arial" w:eastAsia="Arial" w:hAnsi="Arial" w:cs="Arial"/>
                <w:i/>
                <w:sz w:val="24"/>
                <w:szCs w:val="24"/>
              </w:rPr>
              <w:t>r combination, restriction, erasure or destruction of data (whether or not by automated means) etc.</w:t>
            </w:r>
          </w:p>
          <w:p w:rsidR="00FB7B4D" w:rsidRDefault="00E84B19">
            <w:pPr>
              <w:rPr>
                <w:rFonts w:ascii="Arial" w:eastAsia="Arial" w:hAnsi="Arial" w:cs="Arial"/>
                <w:sz w:val="24"/>
                <w:szCs w:val="24"/>
              </w:rPr>
            </w:pPr>
            <w:r>
              <w:rPr>
                <w:rFonts w:ascii="Arial" w:eastAsia="Arial" w:hAnsi="Arial" w:cs="Arial"/>
                <w:i/>
                <w:sz w:val="24"/>
                <w:szCs w:val="24"/>
              </w:rPr>
              <w:t>The purpose might include: employment processing, statutory obligation, recruitment assessment etc]</w:t>
            </w:r>
          </w:p>
        </w:tc>
      </w:tr>
      <w:tr w:rsidR="00FB7B4D">
        <w:trPr>
          <w:trHeight w:val="1400"/>
        </w:trPr>
        <w:tc>
          <w:tcPr>
            <w:tcW w:w="2263" w:type="dxa"/>
            <w:shd w:val="clear" w:color="auto" w:fill="auto"/>
          </w:tcPr>
          <w:p w:rsidR="00FB7B4D" w:rsidRDefault="00E84B19">
            <w:pPr>
              <w:rPr>
                <w:rFonts w:ascii="Arial" w:eastAsia="Arial" w:hAnsi="Arial" w:cs="Arial"/>
                <w:sz w:val="24"/>
                <w:szCs w:val="24"/>
              </w:rPr>
            </w:pPr>
            <w:r>
              <w:rPr>
                <w:rFonts w:ascii="Arial" w:eastAsia="Arial" w:hAnsi="Arial" w:cs="Arial"/>
                <w:sz w:val="24"/>
                <w:szCs w:val="24"/>
              </w:rPr>
              <w:t>Type of Personal Data</w:t>
            </w:r>
          </w:p>
        </w:tc>
        <w:tc>
          <w:tcPr>
            <w:tcW w:w="7423" w:type="dxa"/>
            <w:shd w:val="clear" w:color="auto" w:fill="auto"/>
          </w:tcPr>
          <w:p w:rsidR="00FB7B4D" w:rsidRDefault="00E84B19">
            <w:pPr>
              <w:rPr>
                <w:rFonts w:ascii="Arial" w:eastAsia="Arial" w:hAnsi="Arial" w:cs="Arial"/>
                <w:sz w:val="24"/>
                <w:szCs w:val="24"/>
              </w:rPr>
            </w:pPr>
            <w:r>
              <w:rPr>
                <w:rFonts w:ascii="Arial" w:eastAsia="Arial" w:hAnsi="Arial" w:cs="Arial"/>
                <w:i/>
                <w:sz w:val="24"/>
                <w:szCs w:val="24"/>
              </w:rPr>
              <w:t>[Examples here include: name, address, date of birth, NI number, telephone number, pay, images, biometric data etc]</w:t>
            </w:r>
          </w:p>
        </w:tc>
      </w:tr>
      <w:tr w:rsidR="00FB7B4D">
        <w:trPr>
          <w:trHeight w:val="1560"/>
        </w:trPr>
        <w:tc>
          <w:tcPr>
            <w:tcW w:w="2263" w:type="dxa"/>
            <w:shd w:val="clear" w:color="auto" w:fill="auto"/>
          </w:tcPr>
          <w:p w:rsidR="00FB7B4D" w:rsidRDefault="00E84B19">
            <w:pPr>
              <w:rPr>
                <w:rFonts w:ascii="Arial" w:eastAsia="Arial" w:hAnsi="Arial" w:cs="Arial"/>
                <w:sz w:val="24"/>
                <w:szCs w:val="24"/>
              </w:rPr>
            </w:pPr>
            <w:r>
              <w:rPr>
                <w:rFonts w:ascii="Arial" w:eastAsia="Arial" w:hAnsi="Arial" w:cs="Arial"/>
                <w:sz w:val="24"/>
                <w:szCs w:val="24"/>
              </w:rPr>
              <w:lastRenderedPageBreak/>
              <w:t>Categories of Data Subject</w:t>
            </w:r>
          </w:p>
        </w:tc>
        <w:tc>
          <w:tcPr>
            <w:tcW w:w="7423" w:type="dxa"/>
            <w:shd w:val="clear" w:color="auto" w:fill="auto"/>
          </w:tcPr>
          <w:p w:rsidR="00FB7B4D" w:rsidRDefault="00E84B19">
            <w:pPr>
              <w:rPr>
                <w:rFonts w:ascii="Arial" w:eastAsia="Arial" w:hAnsi="Arial" w:cs="Arial"/>
                <w:sz w:val="24"/>
                <w:szCs w:val="24"/>
              </w:rPr>
            </w:pPr>
            <w:r>
              <w:rPr>
                <w:rFonts w:ascii="Arial" w:eastAsia="Arial" w:hAnsi="Arial" w:cs="Arial"/>
                <w:i/>
                <w:sz w:val="24"/>
                <w:szCs w:val="24"/>
              </w:rPr>
              <w:t>[Examples include: Staff (including volunteers, agents, and temporary workers), customers/ clients, suppliers, patients, students / pupils, members of the public, users of a particular</w:t>
            </w:r>
            <w:r>
              <w:rPr>
                <w:rFonts w:ascii="Arial" w:eastAsia="Arial" w:hAnsi="Arial" w:cs="Arial"/>
                <w:i/>
                <w:sz w:val="24"/>
                <w:szCs w:val="24"/>
              </w:rPr>
              <w:br/>
              <w:t>website etc]</w:t>
            </w:r>
          </w:p>
        </w:tc>
      </w:tr>
      <w:tr w:rsidR="00FB7B4D">
        <w:trPr>
          <w:trHeight w:val="1560"/>
        </w:trPr>
        <w:tc>
          <w:tcPr>
            <w:tcW w:w="2263" w:type="dxa"/>
            <w:shd w:val="clear" w:color="auto" w:fill="auto"/>
          </w:tcPr>
          <w:p w:rsidR="00FB7B4D" w:rsidRDefault="00E84B19">
            <w:pPr>
              <w:rPr>
                <w:rFonts w:ascii="Arial" w:eastAsia="Arial" w:hAnsi="Arial" w:cs="Arial"/>
                <w:sz w:val="24"/>
                <w:szCs w:val="24"/>
              </w:rPr>
            </w:pPr>
            <w:r>
              <w:rPr>
                <w:rFonts w:ascii="Arial" w:eastAsia="Arial" w:hAnsi="Arial" w:cs="Arial"/>
                <w:sz w:val="24"/>
                <w:szCs w:val="24"/>
              </w:rPr>
              <w:t>International transfers and legal gateway</w:t>
            </w:r>
          </w:p>
        </w:tc>
        <w:tc>
          <w:tcPr>
            <w:tcW w:w="7423" w:type="dxa"/>
            <w:shd w:val="clear" w:color="auto" w:fill="auto"/>
          </w:tcPr>
          <w:p w:rsidR="00FB7B4D" w:rsidRDefault="00E84B19">
            <w:pPr>
              <w:rPr>
                <w:rFonts w:ascii="Arial" w:eastAsia="Arial" w:hAnsi="Arial" w:cs="Arial"/>
                <w:i/>
                <w:sz w:val="24"/>
                <w:szCs w:val="24"/>
              </w:rPr>
            </w:pPr>
            <w:r>
              <w:rPr>
                <w:rFonts w:ascii="Arial" w:eastAsia="Arial" w:hAnsi="Arial" w:cs="Arial"/>
                <w:i/>
                <w:sz w:val="24"/>
                <w:szCs w:val="24"/>
              </w:rPr>
              <w:t xml:space="preserve">[Explain where </w:t>
            </w:r>
            <w:r>
              <w:rPr>
                <w:rFonts w:ascii="Arial" w:eastAsia="Arial" w:hAnsi="Arial" w:cs="Arial"/>
                <w:i/>
                <w:sz w:val="24"/>
                <w:szCs w:val="24"/>
              </w:rPr>
              <w:t>geographically personal data may be stored or accessed from. Explain the legal gateway you are relying on to export the data e.g. adequacy decision, EU SCCs, UK IDTA. Annex any SCCs or IDTA to this contract]</w:t>
            </w:r>
          </w:p>
        </w:tc>
      </w:tr>
      <w:tr w:rsidR="00FB7B4D">
        <w:trPr>
          <w:trHeight w:val="1660"/>
        </w:trPr>
        <w:tc>
          <w:tcPr>
            <w:tcW w:w="2263" w:type="dxa"/>
            <w:shd w:val="clear" w:color="auto" w:fill="auto"/>
          </w:tcPr>
          <w:p w:rsidR="00FB7B4D" w:rsidRDefault="00E84B19">
            <w:pPr>
              <w:rPr>
                <w:rFonts w:ascii="Arial" w:eastAsia="Arial" w:hAnsi="Arial" w:cs="Arial"/>
                <w:sz w:val="24"/>
                <w:szCs w:val="24"/>
              </w:rPr>
            </w:pPr>
            <w:r>
              <w:rPr>
                <w:rFonts w:ascii="Arial" w:eastAsia="Arial" w:hAnsi="Arial" w:cs="Arial"/>
                <w:sz w:val="24"/>
                <w:szCs w:val="24"/>
              </w:rPr>
              <w:t>Plan for return and destruction of the data onc</w:t>
            </w:r>
            <w:r>
              <w:rPr>
                <w:rFonts w:ascii="Arial" w:eastAsia="Arial" w:hAnsi="Arial" w:cs="Arial"/>
                <w:sz w:val="24"/>
                <w:szCs w:val="24"/>
              </w:rPr>
              <w:t>e the Processing is complete</w:t>
            </w:r>
          </w:p>
          <w:p w:rsidR="00FB7B4D" w:rsidRDefault="00E84B19">
            <w:pPr>
              <w:rPr>
                <w:rFonts w:ascii="Arial" w:eastAsia="Arial" w:hAnsi="Arial" w:cs="Arial"/>
                <w:sz w:val="24"/>
                <w:szCs w:val="24"/>
              </w:rPr>
            </w:pPr>
            <w:r>
              <w:rPr>
                <w:rFonts w:ascii="Arial" w:eastAsia="Arial" w:hAnsi="Arial" w:cs="Arial"/>
                <w:sz w:val="24"/>
                <w:szCs w:val="24"/>
              </w:rPr>
              <w:t>UNLESS requirement under Union or Member State law to preserve that type of data</w:t>
            </w:r>
          </w:p>
        </w:tc>
        <w:tc>
          <w:tcPr>
            <w:tcW w:w="7423" w:type="dxa"/>
            <w:shd w:val="clear" w:color="auto" w:fill="auto"/>
          </w:tcPr>
          <w:p w:rsidR="00FB7B4D" w:rsidRDefault="00E84B19">
            <w:pPr>
              <w:rPr>
                <w:rFonts w:ascii="Arial" w:eastAsia="Arial" w:hAnsi="Arial" w:cs="Arial"/>
                <w:sz w:val="24"/>
                <w:szCs w:val="24"/>
              </w:rPr>
            </w:pPr>
            <w:r>
              <w:rPr>
                <w:rFonts w:ascii="Arial" w:eastAsia="Arial" w:hAnsi="Arial" w:cs="Arial"/>
                <w:i/>
                <w:sz w:val="24"/>
                <w:szCs w:val="24"/>
              </w:rPr>
              <w:t>[Describe how long the data will be retained for, how it be returned or destroyed]</w:t>
            </w:r>
          </w:p>
        </w:tc>
      </w:tr>
    </w:tbl>
    <w:p w:rsidR="00FB7B4D" w:rsidRDefault="00FB7B4D">
      <w:pPr>
        <w:rPr>
          <w:rFonts w:ascii="Arial" w:eastAsia="Arial" w:hAnsi="Arial" w:cs="Arial"/>
          <w:b/>
          <w:sz w:val="24"/>
          <w:szCs w:val="24"/>
        </w:rPr>
      </w:pPr>
    </w:p>
    <w:p w:rsidR="00FB7B4D" w:rsidRDefault="00E84B19">
      <w:pPr>
        <w:rPr>
          <w:rFonts w:ascii="Arial" w:eastAsia="Arial" w:hAnsi="Arial" w:cs="Arial"/>
          <w:b/>
          <w:sz w:val="24"/>
          <w:szCs w:val="24"/>
        </w:rPr>
      </w:pPr>
      <w:r>
        <w:br w:type="page"/>
      </w:r>
    </w:p>
    <w:p w:rsidR="00FB7B4D" w:rsidRDefault="00E84B19">
      <w:pPr>
        <w:rPr>
          <w:rFonts w:ascii="Arial" w:eastAsia="Arial" w:hAnsi="Arial" w:cs="Arial"/>
          <w:sz w:val="24"/>
          <w:szCs w:val="24"/>
        </w:rPr>
      </w:pPr>
      <w:r>
        <w:rPr>
          <w:rFonts w:ascii="Arial" w:eastAsia="Arial" w:hAnsi="Arial" w:cs="Arial"/>
          <w:b/>
          <w:sz w:val="24"/>
          <w:szCs w:val="24"/>
        </w:rPr>
        <w:lastRenderedPageBreak/>
        <w:t>Annex 2 - Joint Controller Agreement</w:t>
      </w:r>
    </w:p>
    <w:p w:rsidR="00FB7B4D" w:rsidRDefault="00E84B19">
      <w:pPr>
        <w:keepNext/>
        <w:rPr>
          <w:rFonts w:ascii="Arial" w:eastAsia="Arial" w:hAnsi="Arial" w:cs="Arial"/>
          <w:b/>
          <w:sz w:val="24"/>
          <w:szCs w:val="24"/>
        </w:rPr>
      </w:pPr>
      <w:r>
        <w:rPr>
          <w:rFonts w:ascii="Arial" w:eastAsia="Arial" w:hAnsi="Arial" w:cs="Arial"/>
          <w:b/>
          <w:sz w:val="24"/>
          <w:szCs w:val="24"/>
        </w:rPr>
        <w:t xml:space="preserve">1. Joint Controller Status and Allocation of Responsibilities </w:t>
      </w:r>
    </w:p>
    <w:p w:rsidR="00FB7B4D" w:rsidRDefault="00E84B19">
      <w:pPr>
        <w:keepNext/>
        <w:rPr>
          <w:rFonts w:ascii="Arial" w:eastAsia="Arial" w:hAnsi="Arial" w:cs="Arial"/>
          <w:sz w:val="24"/>
          <w:szCs w:val="24"/>
        </w:rPr>
      </w:pPr>
      <w:bookmarkStart w:id="17" w:name="_heading=h.gjdgxs" w:colFirst="0" w:colLast="0"/>
      <w:bookmarkEnd w:id="17"/>
      <w:r>
        <w:rPr>
          <w:rFonts w:ascii="Arial" w:eastAsia="Arial" w:hAnsi="Arial" w:cs="Arial"/>
          <w:sz w:val="24"/>
          <w:szCs w:val="24"/>
        </w:rPr>
        <w:t>1.1</w:t>
      </w:r>
      <w:r>
        <w:rPr>
          <w:rFonts w:ascii="Arial" w:eastAsia="Arial" w:hAnsi="Arial" w:cs="Arial"/>
          <w:sz w:val="24"/>
          <w:szCs w:val="24"/>
        </w:rPr>
        <w:tab/>
        <w:t>With respect to Personal Data under Joint Control of the Parties, the Parties envisage that they shall each be a Data Controller in respect of that Personal Data in accordance with the term</w:t>
      </w:r>
      <w:r>
        <w:rPr>
          <w:rFonts w:ascii="Arial" w:eastAsia="Arial" w:hAnsi="Arial" w:cs="Arial"/>
          <w:sz w:val="24"/>
          <w:szCs w:val="24"/>
        </w:rPr>
        <w:t>s of this Annex 2 (Joint Controller Agreement) in replacement of paragraphs 3-16 of Joint Schedule 11 (Where one Party is Controller and the other Party is Processor) and paragraphs 18-28 of Joint Schedule 11 (Independent Controllers of Personal Data). Acc</w:t>
      </w:r>
      <w:r>
        <w:rPr>
          <w:rFonts w:ascii="Arial" w:eastAsia="Arial" w:hAnsi="Arial" w:cs="Arial"/>
          <w:sz w:val="24"/>
          <w:szCs w:val="24"/>
        </w:rPr>
        <w:t xml:space="preserve">ordingly, the Parties each undertake to comply with the applicable Data Protection Legislation in respect of their Processing of such Personal Data as Data Controllers. </w:t>
      </w:r>
    </w:p>
    <w:p w:rsidR="00FB7B4D" w:rsidRDefault="00E84B19">
      <w:pPr>
        <w:keepNext/>
        <w:rPr>
          <w:rFonts w:ascii="Arial" w:eastAsia="Arial" w:hAnsi="Arial" w:cs="Arial"/>
          <w:sz w:val="24"/>
          <w:szCs w:val="24"/>
        </w:rPr>
      </w:pPr>
      <w:r>
        <w:rPr>
          <w:rFonts w:ascii="Arial" w:eastAsia="Arial" w:hAnsi="Arial" w:cs="Arial"/>
          <w:sz w:val="24"/>
          <w:szCs w:val="24"/>
          <w:highlight w:val="white"/>
        </w:rPr>
        <w:t xml:space="preserve">1.2 The Parties agree that the </w:t>
      </w:r>
      <w:r>
        <w:rPr>
          <w:rFonts w:ascii="Arial" w:eastAsia="Arial" w:hAnsi="Arial" w:cs="Arial"/>
          <w:sz w:val="24"/>
          <w:szCs w:val="24"/>
          <w:highlight w:val="yellow"/>
        </w:rPr>
        <w:t xml:space="preserve">[Supplier/Relevant Authority]: </w:t>
      </w:r>
    </w:p>
    <w:p w:rsidR="00FB7B4D" w:rsidRDefault="00E84B19">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is the </w:t>
      </w:r>
      <w:r>
        <w:rPr>
          <w:rFonts w:ascii="Arial" w:eastAsia="Arial" w:hAnsi="Arial" w:cs="Arial"/>
          <w:sz w:val="24"/>
          <w:szCs w:val="24"/>
        </w:rPr>
        <w:t>exclusive</w:t>
      </w:r>
      <w:r>
        <w:rPr>
          <w:rFonts w:ascii="Arial" w:eastAsia="Arial" w:hAnsi="Arial" w:cs="Arial"/>
          <w:sz w:val="24"/>
          <w:szCs w:val="24"/>
          <w:highlight w:val="white"/>
        </w:rPr>
        <w:t xml:space="preserve"> point </w:t>
      </w:r>
      <w:r>
        <w:rPr>
          <w:rFonts w:ascii="Arial" w:eastAsia="Arial" w:hAnsi="Arial" w:cs="Arial"/>
          <w:sz w:val="24"/>
          <w:szCs w:val="24"/>
          <w:highlight w:val="white"/>
        </w:rPr>
        <w:t>of contact for Data Subjects and is responsible for using all reasonable endeavours  to comply with the UK GDPR regarding the exercise by Data Subjects of their rights under the UK GDPR;</w:t>
      </w:r>
    </w:p>
    <w:p w:rsidR="00FB7B4D" w:rsidRDefault="00E84B19">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shall direct Data Subjects to its Data Protection Officer or suitable</w:t>
      </w:r>
      <w:r>
        <w:rPr>
          <w:rFonts w:ascii="Arial" w:eastAsia="Arial" w:hAnsi="Arial" w:cs="Arial"/>
          <w:sz w:val="24"/>
          <w:szCs w:val="24"/>
          <w:highlight w:val="white"/>
        </w:rPr>
        <w:t xml:space="preserve"> alternative in connection with the exercise of their rights as Data Subjects and for any enquiries concerning their Personal Data or privacy;</w:t>
      </w:r>
    </w:p>
    <w:p w:rsidR="00FB7B4D" w:rsidRDefault="00E84B19">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is solely responsible for the Parties’ compliance with all duties to provide information to Data Subjects under A</w:t>
      </w:r>
      <w:r>
        <w:rPr>
          <w:rFonts w:ascii="Arial" w:eastAsia="Arial" w:hAnsi="Arial" w:cs="Arial"/>
          <w:sz w:val="24"/>
          <w:szCs w:val="24"/>
        </w:rPr>
        <w:t>rticles 13 and 14 of the UK GDPR;</w:t>
      </w:r>
    </w:p>
    <w:p w:rsidR="00FB7B4D" w:rsidRDefault="00E84B19">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is responsible for obtaining the informed consent of Data Subjects, in accordance with the UK GDPR, for Processing in connection with the Deliverables where consent is the relevant legal basis for that Processing; and</w:t>
      </w:r>
    </w:p>
    <w:p w:rsidR="00FB7B4D" w:rsidRDefault="00E84B19">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shall make available to Data Subjects the essence of this Annex (and notify them of any changes to it) concerning the allocation of responsibilities as Joint Controller and its role as exclusive point of contact, the Parties having used their best endeavou</w:t>
      </w:r>
      <w:r>
        <w:rPr>
          <w:rFonts w:ascii="Arial" w:eastAsia="Arial" w:hAnsi="Arial" w:cs="Arial"/>
          <w:sz w:val="24"/>
          <w:szCs w:val="24"/>
        </w:rPr>
        <w:t xml:space="preserve">rs to agree the terms of that essence. This must be outlined in the </w:t>
      </w:r>
      <w:r>
        <w:rPr>
          <w:rFonts w:ascii="Arial" w:eastAsia="Arial" w:hAnsi="Arial" w:cs="Arial"/>
          <w:sz w:val="24"/>
          <w:szCs w:val="24"/>
          <w:highlight w:val="yellow"/>
        </w:rPr>
        <w:t>[Supplier’s/Relevant Authority’s]</w:t>
      </w:r>
      <w:r>
        <w:rPr>
          <w:rFonts w:ascii="Arial" w:eastAsia="Arial" w:hAnsi="Arial" w:cs="Arial"/>
          <w:sz w:val="24"/>
          <w:szCs w:val="24"/>
        </w:rPr>
        <w:t xml:space="preserve"> privacy policy (which must be readily available by hyperlink or otherwise on all of its public facing services and marketing).</w:t>
      </w:r>
    </w:p>
    <w:p w:rsidR="00FB7B4D" w:rsidRDefault="00E84B19">
      <w:pPr>
        <w:rPr>
          <w:rFonts w:ascii="Arial" w:eastAsia="Arial" w:hAnsi="Arial" w:cs="Arial"/>
          <w:sz w:val="24"/>
          <w:szCs w:val="24"/>
        </w:rPr>
      </w:pPr>
      <w:r>
        <w:rPr>
          <w:rFonts w:ascii="Arial" w:eastAsia="Arial" w:hAnsi="Arial" w:cs="Arial"/>
          <w:sz w:val="24"/>
          <w:szCs w:val="24"/>
        </w:rPr>
        <w:t>1.3 Notwithstanding the ter</w:t>
      </w:r>
      <w:r>
        <w:rPr>
          <w:rFonts w:ascii="Arial" w:eastAsia="Arial" w:hAnsi="Arial" w:cs="Arial"/>
          <w:sz w:val="24"/>
          <w:szCs w:val="24"/>
        </w:rPr>
        <w:t>ms of clause 1.2, the Parties acknowledge that a Data Subject has the right to exercise their legal rights under the Data Protection Legislation as against the relevant Party as Controller.</w:t>
      </w:r>
    </w:p>
    <w:p w:rsidR="00FB7B4D" w:rsidRDefault="00E84B19">
      <w:pPr>
        <w:numPr>
          <w:ilvl w:val="2"/>
          <w:numId w:val="3"/>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Undertakings of both Parties</w:t>
      </w:r>
    </w:p>
    <w:p w:rsidR="00FB7B4D" w:rsidRDefault="00E84B19">
      <w:pPr>
        <w:numPr>
          <w:ilvl w:val="3"/>
          <w:numId w:val="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and the Relevant Authority each undertake that they shall: </w:t>
      </w:r>
    </w:p>
    <w:p w:rsidR="00FB7B4D" w:rsidRDefault="00E84B19">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report to the other Party every </w:t>
      </w:r>
      <w:r>
        <w:rPr>
          <w:rFonts w:ascii="Arial" w:eastAsia="Arial" w:hAnsi="Arial" w:cs="Arial"/>
          <w:sz w:val="24"/>
          <w:szCs w:val="24"/>
          <w:highlight w:val="yellow"/>
        </w:rPr>
        <w:t>[x]</w:t>
      </w:r>
      <w:r>
        <w:rPr>
          <w:rFonts w:ascii="Arial" w:eastAsia="Arial" w:hAnsi="Arial" w:cs="Arial"/>
          <w:sz w:val="24"/>
          <w:szCs w:val="24"/>
        </w:rPr>
        <w:t xml:space="preserve"> months on:</w:t>
      </w:r>
    </w:p>
    <w:p w:rsidR="00FB7B4D" w:rsidRDefault="00E84B19">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lastRenderedPageBreak/>
        <w:tab/>
      </w:r>
      <w:r>
        <w:rPr>
          <w:rFonts w:ascii="Arial" w:eastAsia="Arial" w:hAnsi="Arial" w:cs="Arial"/>
          <w:sz w:val="24"/>
          <w:szCs w:val="24"/>
        </w:rPr>
        <w:t>the volume of Data Subject Access Request (or purported Data Subject  Access Requests) from Data Subjects (or third parties on their behalf);</w:t>
      </w:r>
    </w:p>
    <w:p w:rsidR="00FB7B4D" w:rsidRDefault="00E84B19">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b/>
        <w:t>the volume of requests from Data Subjects (or third parties on their behalf) to rectify, block or erase any Perso</w:t>
      </w:r>
      <w:r>
        <w:rPr>
          <w:rFonts w:ascii="Arial" w:eastAsia="Arial" w:hAnsi="Arial" w:cs="Arial"/>
          <w:sz w:val="24"/>
          <w:szCs w:val="24"/>
        </w:rPr>
        <w:t xml:space="preserve">nal Data; </w:t>
      </w:r>
    </w:p>
    <w:p w:rsidR="00FB7B4D" w:rsidRDefault="00E84B19">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other requests, complaints or communications from Data Subjects (or third parties on their behalf) relating to the other Party’s obligations under applicable Data Protection Legislation;</w:t>
      </w:r>
    </w:p>
    <w:p w:rsidR="00FB7B4D" w:rsidRDefault="00E84B19">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communications from the Information Commissioner o</w:t>
      </w:r>
      <w:r>
        <w:rPr>
          <w:rFonts w:ascii="Arial" w:eastAsia="Arial" w:hAnsi="Arial" w:cs="Arial"/>
          <w:sz w:val="24"/>
          <w:szCs w:val="24"/>
        </w:rPr>
        <w:t>r any other regulatory authority in connection with Personal Data; and</w:t>
      </w:r>
    </w:p>
    <w:p w:rsidR="00FB7B4D" w:rsidRDefault="00E84B19">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requests from any third party for disclosure of Personal Data where compliance with such request is required or purported to be required by Law,</w:t>
      </w:r>
    </w:p>
    <w:p w:rsidR="00FB7B4D" w:rsidRDefault="00E84B19">
      <w:pPr>
        <w:ind w:left="720"/>
        <w:rPr>
          <w:rFonts w:ascii="Arial" w:eastAsia="Arial" w:hAnsi="Arial" w:cs="Arial"/>
          <w:sz w:val="24"/>
          <w:szCs w:val="24"/>
        </w:rPr>
      </w:pPr>
      <w:r>
        <w:rPr>
          <w:rFonts w:ascii="Arial" w:eastAsia="Arial" w:hAnsi="Arial" w:cs="Arial"/>
          <w:sz w:val="24"/>
          <w:szCs w:val="24"/>
        </w:rPr>
        <w:t xml:space="preserve">that it has received in relation to </w:t>
      </w:r>
      <w:r>
        <w:rPr>
          <w:rFonts w:ascii="Arial" w:eastAsia="Arial" w:hAnsi="Arial" w:cs="Arial"/>
          <w:sz w:val="24"/>
          <w:szCs w:val="24"/>
        </w:rPr>
        <w:t xml:space="preserve">the subject matter of the Contract during that period; </w:t>
      </w:r>
    </w:p>
    <w:p w:rsidR="00FB7B4D" w:rsidRDefault="00E84B19">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notify each other immediately if it receives any request, complaint or communication made as referred to in Clauses 2.1(a)(i) to (v); </w:t>
      </w:r>
    </w:p>
    <w:p w:rsidR="00FB7B4D" w:rsidRDefault="00E84B19">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provide the other Party with full cooperation and assistance in r</w:t>
      </w:r>
      <w:r>
        <w:rPr>
          <w:rFonts w:ascii="Arial" w:eastAsia="Arial" w:hAnsi="Arial" w:cs="Arial"/>
          <w:sz w:val="24"/>
          <w:szCs w:val="24"/>
        </w:rPr>
        <w:t>elation to any request, complaint or communication made as referred to in Clauses 2.1(a)(iii) to (v) to enable the other Party to comply with the relevant timescales set out in the Data Protection Legislation;</w:t>
      </w:r>
    </w:p>
    <w:p w:rsidR="00FB7B4D" w:rsidRDefault="00E84B19">
      <w:pPr>
        <w:numPr>
          <w:ilvl w:val="2"/>
          <w:numId w:val="6"/>
        </w:numPr>
        <w:pBdr>
          <w:top w:val="nil"/>
          <w:left w:val="nil"/>
          <w:bottom w:val="nil"/>
          <w:right w:val="nil"/>
          <w:between w:val="nil"/>
        </w:pBdr>
        <w:tabs>
          <w:tab w:val="left" w:pos="4395"/>
        </w:tabs>
        <w:spacing w:before="280" w:after="120" w:line="240" w:lineRule="auto"/>
        <w:jc w:val="both"/>
        <w:rPr>
          <w:rFonts w:ascii="Arial" w:eastAsia="Arial" w:hAnsi="Arial" w:cs="Arial"/>
          <w:sz w:val="24"/>
          <w:szCs w:val="24"/>
        </w:rPr>
      </w:pPr>
      <w:r>
        <w:rPr>
          <w:rFonts w:ascii="Arial" w:eastAsia="Arial" w:hAnsi="Arial" w:cs="Arial"/>
          <w:sz w:val="24"/>
          <w:szCs w:val="24"/>
        </w:rPr>
        <w:t>not disclose or transfer the Personal Data to any third party unless necessary for the provision of the Deliverables and, for any disclosure or transfer of Personal Data to any third party, (save where such disclosure or transfer is specifically authorised</w:t>
      </w:r>
      <w:r>
        <w:rPr>
          <w:rFonts w:ascii="Arial" w:eastAsia="Arial" w:hAnsi="Arial" w:cs="Arial"/>
          <w:sz w:val="24"/>
          <w:szCs w:val="24"/>
        </w:rPr>
        <w:t xml:space="preserve"> under the Contract or is required by Law) that disclosure or transfer of Personal Data is otherwise considered to be lawful processing of that Personal Data in accordance with Article 6 of the UK GDPR or EU GDPR (as the context requires). For the avoidanc</w:t>
      </w:r>
      <w:r>
        <w:rPr>
          <w:rFonts w:ascii="Arial" w:eastAsia="Arial" w:hAnsi="Arial" w:cs="Arial"/>
          <w:sz w:val="24"/>
          <w:szCs w:val="24"/>
        </w:rPr>
        <w:t>e of doubt, the third party to which Personal Data is transferred must be subject to equivalent obligations which are no less onerous than those set out in this Annex;</w:t>
      </w:r>
    </w:p>
    <w:p w:rsidR="00FB7B4D" w:rsidRDefault="00E84B19">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request from the Data Subject only the minimum information necessary to provide the Deli</w:t>
      </w:r>
      <w:r>
        <w:rPr>
          <w:rFonts w:ascii="Arial" w:eastAsia="Arial" w:hAnsi="Arial" w:cs="Arial"/>
          <w:sz w:val="24"/>
          <w:szCs w:val="24"/>
        </w:rPr>
        <w:t>verables and treat such extracted information as Confidential Information;</w:t>
      </w:r>
    </w:p>
    <w:p w:rsidR="00FB7B4D" w:rsidRDefault="00E84B19">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at all times it has in place appropriate Protective Measures to guard against unauthorised or unlawful Processing of the Personal Data and/or accidental loss, destructio</w:t>
      </w:r>
      <w:r>
        <w:rPr>
          <w:rFonts w:ascii="Arial" w:eastAsia="Arial" w:hAnsi="Arial" w:cs="Arial"/>
          <w:sz w:val="24"/>
          <w:szCs w:val="24"/>
        </w:rPr>
        <w:t>n or damage to the Personal Data and unauthorised or unlawful disclosure of or access to the Personal Data;</w:t>
      </w:r>
    </w:p>
    <w:p w:rsidR="00FB7B4D" w:rsidRDefault="00E84B19">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use all reasonable endeavours  to ensure the reliability and integrity of any of its Personnel who have access to the Personal Data and ensure that </w:t>
      </w:r>
      <w:r>
        <w:rPr>
          <w:rFonts w:ascii="Arial" w:eastAsia="Arial" w:hAnsi="Arial" w:cs="Arial"/>
          <w:sz w:val="24"/>
          <w:szCs w:val="24"/>
        </w:rPr>
        <w:t>its Personnel:</w:t>
      </w:r>
    </w:p>
    <w:p w:rsidR="00FB7B4D" w:rsidRDefault="00E84B19">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are aware of and comply with their duties under this Annex 2 (Joint Controller Agreement) and those in respect of Confidential Information; </w:t>
      </w:r>
    </w:p>
    <w:p w:rsidR="00FB7B4D" w:rsidRDefault="00E84B19">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are informed of the confidential nature of the Personal Data, are subject to appropriate obligations</w:t>
      </w:r>
      <w:r>
        <w:rPr>
          <w:rFonts w:ascii="Arial" w:eastAsia="Arial" w:hAnsi="Arial" w:cs="Arial"/>
          <w:sz w:val="24"/>
          <w:szCs w:val="24"/>
        </w:rPr>
        <w:t xml:space="preserve"> of confidentiality and do not publish, disclose or divulge any of the Personal Data to any third party where the that Party would not be permitted to do so; and</w:t>
      </w:r>
    </w:p>
    <w:p w:rsidR="00FB7B4D" w:rsidRDefault="00E84B19">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have undergone adequate training in the use, care, protection and handling of personal data as</w:t>
      </w:r>
      <w:r>
        <w:rPr>
          <w:rFonts w:ascii="Arial" w:eastAsia="Arial" w:hAnsi="Arial" w:cs="Arial"/>
          <w:sz w:val="24"/>
          <w:szCs w:val="24"/>
        </w:rPr>
        <w:t xml:space="preserve"> required by the applicable Data Protection Legislation;</w:t>
      </w:r>
    </w:p>
    <w:p w:rsidR="00FB7B4D" w:rsidRDefault="00E84B19">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it has in place Protective Measures as appropriate to protect against a Personal Data Breach having taken account of the:</w:t>
      </w:r>
    </w:p>
    <w:p w:rsidR="00FB7B4D" w:rsidRDefault="00E84B19">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p>
    <w:p w:rsidR="00FB7B4D" w:rsidRDefault="00E84B19">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Personal Data Breach;</w:t>
      </w:r>
    </w:p>
    <w:p w:rsidR="00FB7B4D" w:rsidRDefault="00E84B19">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rsidR="00FB7B4D" w:rsidRDefault="00E84B19">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cost of implementing any measures;</w:t>
      </w:r>
    </w:p>
    <w:p w:rsidR="00FB7B4D" w:rsidRDefault="00E84B19">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it has the capability (whether technological or otherwise), to the extent required by Data Protection Legislation, to</w:t>
      </w:r>
      <w:r>
        <w:rPr>
          <w:rFonts w:ascii="Arial" w:eastAsia="Arial" w:hAnsi="Arial" w:cs="Arial"/>
          <w:sz w:val="24"/>
          <w:szCs w:val="24"/>
        </w:rPr>
        <w:t xml:space="preserve"> provide or correct or delete at the request of a Data Subject all the Personal Data relating to that Data Subject that it holds; and</w:t>
      </w:r>
    </w:p>
    <w:p w:rsidR="00FB7B4D" w:rsidRDefault="00E84B19">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ensure that it notifies the other Party as soon as it becomes aware of a Personal Data Breach. </w:t>
      </w:r>
    </w:p>
    <w:p w:rsidR="00FB7B4D" w:rsidRDefault="00E84B19">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the Personal Data is</w:t>
      </w:r>
      <w:r>
        <w:rPr>
          <w:rFonts w:ascii="Arial" w:eastAsia="Arial" w:hAnsi="Arial" w:cs="Arial"/>
          <w:sz w:val="24"/>
          <w:szCs w:val="24"/>
        </w:rPr>
        <w:t xml:space="preserve"> subject to UK GDPR, not transfer such Personal Data outside of the UK unless the prior written consent of the non-transferring Party has been obtained and the following conditions are fulfilled:</w:t>
      </w:r>
    </w:p>
    <w:p w:rsidR="00FB7B4D" w:rsidRDefault="00E84B19">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the destination country has been recognised as adequate by t</w:t>
      </w:r>
      <w:r>
        <w:rPr>
          <w:rFonts w:ascii="Arial" w:eastAsia="Arial" w:hAnsi="Arial" w:cs="Arial"/>
          <w:sz w:val="24"/>
          <w:szCs w:val="24"/>
        </w:rPr>
        <w:t>he UK government in accordance with Article 45 of the UK GDPR or DPA 2018 Section 74; or</w:t>
      </w:r>
    </w:p>
    <w:p w:rsidR="00FB7B4D" w:rsidRDefault="00E84B19">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the transferring Party has provided appropriate safeguards in relation to the transfer (whether in accordance with Article 46 of the UK GDPR or DPA 2018 Section 75) as</w:t>
      </w:r>
      <w:r>
        <w:rPr>
          <w:rFonts w:ascii="Arial" w:eastAsia="Arial" w:hAnsi="Arial" w:cs="Arial"/>
          <w:sz w:val="24"/>
          <w:szCs w:val="24"/>
        </w:rPr>
        <w:t xml:space="preserve"> agreed with the non-transferring Party which could include relevant parties entering into the International Data Transfer Agreement (the “</w:t>
      </w:r>
      <w:r>
        <w:rPr>
          <w:rFonts w:ascii="Arial" w:eastAsia="Arial" w:hAnsi="Arial" w:cs="Arial"/>
          <w:b/>
          <w:sz w:val="24"/>
          <w:szCs w:val="24"/>
        </w:rPr>
        <w:t>IDTA</w:t>
      </w:r>
      <w:r>
        <w:rPr>
          <w:rFonts w:ascii="Arial" w:eastAsia="Arial" w:hAnsi="Arial" w:cs="Arial"/>
          <w:sz w:val="24"/>
          <w:szCs w:val="24"/>
        </w:rPr>
        <w:t xml:space="preserve">”), or International Data Transfer Agreement Addendum to the </w:t>
      </w:r>
      <w:r>
        <w:rPr>
          <w:rFonts w:ascii="Arial" w:eastAsia="Arial" w:hAnsi="Arial" w:cs="Arial"/>
          <w:sz w:val="24"/>
          <w:szCs w:val="24"/>
        </w:rPr>
        <w:lastRenderedPageBreak/>
        <w:t xml:space="preserve">European Commission’s SCCs (the </w:t>
      </w:r>
      <w:r>
        <w:rPr>
          <w:rFonts w:ascii="Arial" w:eastAsia="Arial" w:hAnsi="Arial" w:cs="Arial"/>
          <w:b/>
          <w:sz w:val="24"/>
          <w:szCs w:val="24"/>
        </w:rPr>
        <w:t>Addendum</w:t>
      </w:r>
      <w:r>
        <w:rPr>
          <w:rFonts w:ascii="Arial" w:eastAsia="Arial" w:hAnsi="Arial" w:cs="Arial"/>
          <w:sz w:val="24"/>
          <w:szCs w:val="24"/>
        </w:rPr>
        <w:t>”), as publi</w:t>
      </w:r>
      <w:r>
        <w:rPr>
          <w:rFonts w:ascii="Arial" w:eastAsia="Arial" w:hAnsi="Arial" w:cs="Arial"/>
          <w:sz w:val="24"/>
          <w:szCs w:val="24"/>
        </w:rPr>
        <w:t>shed by the Information Commissioner’s Office from time to time, as well as any additional measures;</w:t>
      </w:r>
    </w:p>
    <w:p w:rsidR="00FB7B4D" w:rsidRDefault="00E84B19">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the Data Subject has enforceable rights and effective legal remedies;</w:t>
      </w:r>
    </w:p>
    <w:p w:rsidR="00FB7B4D" w:rsidRDefault="00E84B19">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the transferring Party complies with its obligations under the Data Protection Legisl</w:t>
      </w:r>
      <w:r>
        <w:rPr>
          <w:rFonts w:ascii="Arial" w:eastAsia="Arial" w:hAnsi="Arial" w:cs="Arial"/>
          <w:sz w:val="24"/>
          <w:szCs w:val="24"/>
        </w:rPr>
        <w:t>ation by providing an adequate level of protection to any Personal Data that is transferred (or, if it is not so bound, uses its best endeavours to assist the non-transferring Party in meeting its obligations); and</w:t>
      </w:r>
    </w:p>
    <w:p w:rsidR="00FB7B4D" w:rsidRDefault="00E84B19">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the transferring Party complies with any </w:t>
      </w:r>
      <w:r>
        <w:rPr>
          <w:rFonts w:ascii="Arial" w:eastAsia="Arial" w:hAnsi="Arial" w:cs="Arial"/>
          <w:sz w:val="24"/>
          <w:szCs w:val="24"/>
        </w:rPr>
        <w:t>reasonable instructions notified to it in advance by the non-transferring Party with respect to the processing of the Personal Data; and</w:t>
      </w:r>
    </w:p>
    <w:p w:rsidR="00FB7B4D" w:rsidRDefault="00E84B19">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the Personal Data is subject to EU GDPR, not transfer such Personal Data outside of the EU unless the prior writt</w:t>
      </w:r>
      <w:r>
        <w:rPr>
          <w:rFonts w:ascii="Arial" w:eastAsia="Arial" w:hAnsi="Arial" w:cs="Arial"/>
          <w:sz w:val="24"/>
          <w:szCs w:val="24"/>
        </w:rPr>
        <w:t>en consent of the non-transferring Party has been obtained and the following conditions are fulfilled:</w:t>
      </w:r>
    </w:p>
    <w:p w:rsidR="00FB7B4D" w:rsidRDefault="00E84B19">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the transfer is in accordance with Article 45 of the EU GDPR; or</w:t>
      </w:r>
    </w:p>
    <w:p w:rsidR="00FB7B4D" w:rsidRDefault="00E84B19">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the transferring Party has provided appropriate safeguards in relation to the transfer i</w:t>
      </w:r>
      <w:r>
        <w:rPr>
          <w:rFonts w:ascii="Arial" w:eastAsia="Arial" w:hAnsi="Arial" w:cs="Arial"/>
          <w:sz w:val="24"/>
          <w:szCs w:val="24"/>
        </w:rPr>
        <w:t>n accordance with Article 46 of the EU GDPR as determined by the non-transferring Party which could include relevant parties entering into Standard Contractual Clauses in the European Commission’s decision 2021/914/EU or such updated version of such Standa</w:t>
      </w:r>
      <w:r>
        <w:rPr>
          <w:rFonts w:ascii="Arial" w:eastAsia="Arial" w:hAnsi="Arial" w:cs="Arial"/>
          <w:sz w:val="24"/>
          <w:szCs w:val="24"/>
        </w:rPr>
        <w:t>rd Contractual Clauses as are published by the European Commission from time to time as well as any additional measures;</w:t>
      </w:r>
    </w:p>
    <w:p w:rsidR="00FB7B4D" w:rsidRDefault="00E84B19">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the Data Subject has enforceable rights and effective legal remedies;</w:t>
      </w:r>
    </w:p>
    <w:p w:rsidR="00FB7B4D" w:rsidRDefault="00E84B19">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the transferring Party complies with its obligations under EU GDPR by providing an adequate level of protection to any Personal Data that is transferred (or, if it is not so bound, uses its best endeavours to assist the non-transferring Party in meeting it</w:t>
      </w:r>
      <w:r>
        <w:rPr>
          <w:rFonts w:ascii="Arial" w:eastAsia="Arial" w:hAnsi="Arial" w:cs="Arial"/>
          <w:sz w:val="24"/>
          <w:szCs w:val="24"/>
        </w:rPr>
        <w:t>s obligations); and</w:t>
      </w:r>
    </w:p>
    <w:p w:rsidR="00FB7B4D" w:rsidRDefault="00E84B19">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the transferring Party complies with any reasonable instructions notified to it in advance by the non-transferring Party with respect to the processing of the Personal Data; and</w:t>
      </w:r>
    </w:p>
    <w:p w:rsidR="00FB7B4D" w:rsidRDefault="00E84B19">
      <w:pPr>
        <w:numPr>
          <w:ilvl w:val="3"/>
          <w:numId w:val="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Each Joint Controller shall use its reasonable endeavours </w:t>
      </w:r>
      <w:r>
        <w:rPr>
          <w:rFonts w:ascii="Arial" w:eastAsia="Arial" w:hAnsi="Arial" w:cs="Arial"/>
          <w:color w:val="000000"/>
          <w:sz w:val="24"/>
          <w:szCs w:val="24"/>
        </w:rPr>
        <w:t>to assist the other Controller to comply with any obligations under applicable Data Protection Legislation and shall not perform its obligations under this Annex in such a way as to cause the other Joint Controller to breach any of its obligations under ap</w:t>
      </w:r>
      <w:r>
        <w:rPr>
          <w:rFonts w:ascii="Arial" w:eastAsia="Arial" w:hAnsi="Arial" w:cs="Arial"/>
          <w:color w:val="000000"/>
          <w:sz w:val="24"/>
          <w:szCs w:val="24"/>
        </w:rPr>
        <w:t xml:space="preserve">plicable Data Protection Legislation to the extent it is aware, or ought </w:t>
      </w:r>
      <w:r>
        <w:rPr>
          <w:rFonts w:ascii="Arial" w:eastAsia="Arial" w:hAnsi="Arial" w:cs="Arial"/>
          <w:color w:val="000000"/>
          <w:sz w:val="24"/>
          <w:szCs w:val="24"/>
        </w:rPr>
        <w:lastRenderedPageBreak/>
        <w:t>reasonably to have been aware, that the same would be a breach of such obligations.</w:t>
      </w:r>
    </w:p>
    <w:p w:rsidR="00FB7B4D" w:rsidRDefault="00E84B19">
      <w:pPr>
        <w:numPr>
          <w:ilvl w:val="2"/>
          <w:numId w:val="3"/>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Data Protection Breach</w:t>
      </w:r>
    </w:p>
    <w:p w:rsidR="00FB7B4D" w:rsidRDefault="00E84B19">
      <w:pPr>
        <w:numPr>
          <w:ilvl w:val="3"/>
          <w:numId w:val="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Without prejudice to clause 3.2, each Party shall notify the other Party pro</w:t>
      </w:r>
      <w:r>
        <w:rPr>
          <w:rFonts w:ascii="Arial" w:eastAsia="Arial" w:hAnsi="Arial" w:cs="Arial"/>
          <w:color w:val="000000"/>
          <w:sz w:val="24"/>
          <w:szCs w:val="24"/>
        </w:rPr>
        <w:t>mptly and without undue delay, and in any event within 48 hours, upon becoming aware of any Personal Data Breach or circumstances that are likely to give rise to a Personal Data Breach, providing the other Party and its advisors with:</w:t>
      </w:r>
    </w:p>
    <w:p w:rsidR="00FB7B4D" w:rsidRDefault="00E84B19">
      <w:pPr>
        <w:numPr>
          <w:ilvl w:val="2"/>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sufficient information and in a timescale which allows the other Party to meet any obligations to report a Personal Data Breach under the Data Protection Legislation; and</w:t>
      </w:r>
    </w:p>
    <w:p w:rsidR="00FB7B4D" w:rsidRDefault="00E84B19">
      <w:pPr>
        <w:numPr>
          <w:ilvl w:val="2"/>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all reasonable assistance, including:</w:t>
      </w:r>
    </w:p>
    <w:p w:rsidR="00FB7B4D" w:rsidRDefault="00E84B19">
      <w:pPr>
        <w:numPr>
          <w:ilvl w:val="3"/>
          <w:numId w:val="5"/>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co-operation with the other Party and the Infor</w:t>
      </w:r>
      <w:r>
        <w:rPr>
          <w:rFonts w:ascii="Arial" w:eastAsia="Arial" w:hAnsi="Arial" w:cs="Arial"/>
          <w:sz w:val="24"/>
          <w:szCs w:val="24"/>
        </w:rPr>
        <w:t>mation Commissioner investigating the Personal Data Breach and its cause, containing and recovering the compromised Personal Data and compliance with the applicable guidance;</w:t>
      </w:r>
    </w:p>
    <w:p w:rsidR="00FB7B4D" w:rsidRDefault="00E84B19">
      <w:pPr>
        <w:numPr>
          <w:ilvl w:val="3"/>
          <w:numId w:val="5"/>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co-operation with the other Party including  using such reasonable endeavours  as are directed by the other Party to assist in the investigation, mitigation and remediation of a Personal Data Breach;</w:t>
      </w:r>
    </w:p>
    <w:p w:rsidR="00FB7B4D" w:rsidRDefault="00E84B19">
      <w:pPr>
        <w:numPr>
          <w:ilvl w:val="3"/>
          <w:numId w:val="5"/>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co-ordination with the other Party regarding the managem</w:t>
      </w:r>
      <w:r>
        <w:rPr>
          <w:rFonts w:ascii="Arial" w:eastAsia="Arial" w:hAnsi="Arial" w:cs="Arial"/>
          <w:sz w:val="24"/>
          <w:szCs w:val="24"/>
        </w:rPr>
        <w:t>ent of public relations and public statements relating to the Personal Data Breach; and/or</w:t>
      </w:r>
    </w:p>
    <w:p w:rsidR="00FB7B4D" w:rsidRDefault="00E84B19">
      <w:pPr>
        <w:numPr>
          <w:ilvl w:val="3"/>
          <w:numId w:val="5"/>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providing the other Party and to the extent instructed by the other Party to do so, and/or the Information Commissioner investigating the Personal Data Breach, with </w:t>
      </w:r>
      <w:r>
        <w:rPr>
          <w:rFonts w:ascii="Arial" w:eastAsia="Arial" w:hAnsi="Arial" w:cs="Arial"/>
          <w:sz w:val="24"/>
          <w:szCs w:val="24"/>
        </w:rPr>
        <w:t>complete information relating to the Personal Data Breach, including, without limitation, the information set out in Clause 3.2.</w:t>
      </w:r>
    </w:p>
    <w:p w:rsidR="00FB7B4D" w:rsidRDefault="00E84B19">
      <w:pPr>
        <w:numPr>
          <w:ilvl w:val="3"/>
          <w:numId w:val="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Each Party shall use all reasonable endeavours  to restore, re-constitute and/or reconstruct any Personal Data where it has  lo</w:t>
      </w:r>
      <w:r>
        <w:rPr>
          <w:rFonts w:ascii="Arial" w:eastAsia="Arial" w:hAnsi="Arial" w:cs="Arial"/>
          <w:color w:val="000000"/>
          <w:sz w:val="24"/>
          <w:szCs w:val="24"/>
        </w:rPr>
        <w:t>st, damaged, destroyed, altered or corrupted as a result of a Personal Data Breach as it was  that Party’s own data at its own cost with all possible speed and shall provide the other Party with all reasonable assistance in respect of any such Personal Dat</w:t>
      </w:r>
      <w:r>
        <w:rPr>
          <w:rFonts w:ascii="Arial" w:eastAsia="Arial" w:hAnsi="Arial" w:cs="Arial"/>
          <w:color w:val="000000"/>
          <w:sz w:val="24"/>
          <w:szCs w:val="24"/>
        </w:rPr>
        <w:t>a Breach, including providing the other Party, as soon as possible and within 48 hours of the Personal Data Breach relating to the Personal Data Breach, in particular:</w:t>
      </w:r>
    </w:p>
    <w:p w:rsidR="00FB7B4D" w:rsidRDefault="00E84B19">
      <w:pPr>
        <w:numPr>
          <w:ilvl w:val="2"/>
          <w:numId w:val="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nature of the Personal Data Breach; </w:t>
      </w:r>
    </w:p>
    <w:p w:rsidR="00FB7B4D" w:rsidRDefault="00E84B19">
      <w:pPr>
        <w:numPr>
          <w:ilvl w:val="2"/>
          <w:numId w:val="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nature of Personal Data affected;</w:t>
      </w:r>
    </w:p>
    <w:p w:rsidR="00FB7B4D" w:rsidRDefault="00E84B19">
      <w:pPr>
        <w:numPr>
          <w:ilvl w:val="2"/>
          <w:numId w:val="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categories and number of Data Subjects concerned;</w:t>
      </w:r>
    </w:p>
    <w:p w:rsidR="00FB7B4D" w:rsidRDefault="00E84B19">
      <w:pPr>
        <w:numPr>
          <w:ilvl w:val="2"/>
          <w:numId w:val="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the name and contact details of the Supplier’s Data Protection Officer or other relevant contact from whom more information may be obtained;</w:t>
      </w:r>
    </w:p>
    <w:p w:rsidR="00FB7B4D" w:rsidRDefault="00E84B19">
      <w:pPr>
        <w:numPr>
          <w:ilvl w:val="2"/>
          <w:numId w:val="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measures taken or proposed to be taken to address the Persona</w:t>
      </w:r>
      <w:r>
        <w:rPr>
          <w:rFonts w:ascii="Arial" w:eastAsia="Arial" w:hAnsi="Arial" w:cs="Arial"/>
          <w:sz w:val="24"/>
          <w:szCs w:val="24"/>
        </w:rPr>
        <w:t>l Data Breach; and</w:t>
      </w:r>
    </w:p>
    <w:p w:rsidR="00FB7B4D" w:rsidRDefault="00E84B19">
      <w:pPr>
        <w:numPr>
          <w:ilvl w:val="2"/>
          <w:numId w:val="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describe the likely consequences of the Personal Data Breach.</w:t>
      </w:r>
    </w:p>
    <w:p w:rsidR="00FB7B4D" w:rsidRDefault="00E84B19">
      <w:pPr>
        <w:numPr>
          <w:ilvl w:val="2"/>
          <w:numId w:val="3"/>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Audit</w:t>
      </w:r>
    </w:p>
    <w:p w:rsidR="00FB7B4D" w:rsidRDefault="00E84B19">
      <w:pPr>
        <w:numPr>
          <w:ilvl w:val="3"/>
          <w:numId w:val="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permit:</w:t>
      </w:r>
      <w:r>
        <w:rPr>
          <w:rFonts w:ascii="Arial" w:eastAsia="Arial" w:hAnsi="Arial" w:cs="Arial"/>
          <w:color w:val="000000"/>
          <w:sz w:val="24"/>
          <w:szCs w:val="24"/>
        </w:rPr>
        <w:tab/>
      </w:r>
    </w:p>
    <w:p w:rsidR="00FB7B4D" w:rsidRDefault="00E84B19">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Relevant Authority, or a third-party auditor acting under the Relevant Authority’s direction, to conduct, at the Relevant Authority’s cost, data privacy and security audits, assessments and inspections concerning the Supplier’s data security and privac</w:t>
      </w:r>
      <w:r>
        <w:rPr>
          <w:rFonts w:ascii="Arial" w:eastAsia="Arial" w:hAnsi="Arial" w:cs="Arial"/>
          <w:sz w:val="24"/>
          <w:szCs w:val="24"/>
        </w:rPr>
        <w:t>y procedures relating to Personal Data, its compliance with this Annex 2 and the Data Protection Legislation; and/or</w:t>
      </w:r>
    </w:p>
    <w:p w:rsidR="00FB7B4D" w:rsidRDefault="00E84B19">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Relevant Authority, or a third-party auditor acting under the Relevant Authority’s direction, access to premises at which the Personal </w:t>
      </w:r>
      <w:r>
        <w:rPr>
          <w:rFonts w:ascii="Arial" w:eastAsia="Arial" w:hAnsi="Arial" w:cs="Arial"/>
          <w:sz w:val="24"/>
          <w:szCs w:val="24"/>
        </w:rPr>
        <w:t xml:space="preserve">Data is accessible or at which it is able to inspect any relevant records, including the record maintained under Article 30 UK GDPR by the Supplier so far as relevant to the Contract, and procedures, including premises under the control of any third party </w:t>
      </w:r>
      <w:r>
        <w:rPr>
          <w:rFonts w:ascii="Arial" w:eastAsia="Arial" w:hAnsi="Arial" w:cs="Arial"/>
          <w:sz w:val="24"/>
          <w:szCs w:val="24"/>
        </w:rPr>
        <w:t xml:space="preserve">appointed by the Supplier to assist in the provision of the Deliverables. </w:t>
      </w:r>
    </w:p>
    <w:p w:rsidR="00FB7B4D" w:rsidRDefault="00FB7B4D">
      <w:pPr>
        <w:pBdr>
          <w:top w:val="nil"/>
          <w:left w:val="nil"/>
          <w:bottom w:val="nil"/>
          <w:right w:val="nil"/>
          <w:between w:val="nil"/>
        </w:pBdr>
        <w:spacing w:before="280" w:after="120" w:line="240" w:lineRule="auto"/>
        <w:jc w:val="both"/>
        <w:rPr>
          <w:rFonts w:ascii="Arial" w:eastAsia="Arial" w:hAnsi="Arial" w:cs="Arial"/>
          <w:sz w:val="24"/>
          <w:szCs w:val="24"/>
        </w:rPr>
      </w:pPr>
    </w:p>
    <w:p w:rsidR="00FB7B4D" w:rsidRDefault="00E84B19">
      <w:pPr>
        <w:numPr>
          <w:ilvl w:val="3"/>
          <w:numId w:val="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Relevant Authority may, in its sole discretion, require the Supplier to provide evidence of the Supplier’s compliance with Clause 4.1 in lieu of conducting such an audit, asses</w:t>
      </w:r>
      <w:r>
        <w:rPr>
          <w:rFonts w:ascii="Arial" w:eastAsia="Arial" w:hAnsi="Arial" w:cs="Arial"/>
          <w:color w:val="000000"/>
          <w:sz w:val="24"/>
          <w:szCs w:val="24"/>
        </w:rPr>
        <w:t>sment or inspection.</w:t>
      </w:r>
    </w:p>
    <w:p w:rsidR="00FB7B4D" w:rsidRDefault="00E84B19">
      <w:pPr>
        <w:numPr>
          <w:ilvl w:val="2"/>
          <w:numId w:val="3"/>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Impact Assessments</w:t>
      </w:r>
    </w:p>
    <w:p w:rsidR="00FB7B4D" w:rsidRDefault="00E84B19">
      <w:pPr>
        <w:numPr>
          <w:ilvl w:val="3"/>
          <w:numId w:val="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Parties shall:</w:t>
      </w:r>
    </w:p>
    <w:p w:rsidR="00FB7B4D" w:rsidRDefault="00E84B19">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provide all reasonable assistance to each other to prepare any Data Protection Impact Assessment as may be required (including provision of detailed information and assessments in relation to Processing operations, risks and measures); and</w:t>
      </w:r>
    </w:p>
    <w:p w:rsidR="00FB7B4D" w:rsidRDefault="00FB7B4D">
      <w:pPr>
        <w:pBdr>
          <w:top w:val="nil"/>
          <w:left w:val="nil"/>
          <w:bottom w:val="nil"/>
          <w:right w:val="nil"/>
          <w:between w:val="nil"/>
        </w:pBdr>
        <w:spacing w:after="80"/>
        <w:ind w:left="11"/>
        <w:rPr>
          <w:rFonts w:ascii="Arial" w:eastAsia="Arial" w:hAnsi="Arial" w:cs="Arial"/>
          <w:sz w:val="24"/>
          <w:szCs w:val="24"/>
        </w:rPr>
      </w:pPr>
    </w:p>
    <w:p w:rsidR="00FB7B4D" w:rsidRDefault="00E84B19">
      <w:pPr>
        <w:numPr>
          <w:ilvl w:val="2"/>
          <w:numId w:val="11"/>
        </w:numPr>
        <w:pBdr>
          <w:top w:val="nil"/>
          <w:left w:val="nil"/>
          <w:bottom w:val="nil"/>
          <w:right w:val="nil"/>
          <w:between w:val="nil"/>
        </w:pBdr>
        <w:spacing w:before="80" w:after="120" w:line="240" w:lineRule="auto"/>
        <w:jc w:val="both"/>
        <w:rPr>
          <w:rFonts w:ascii="Arial" w:eastAsia="Arial" w:hAnsi="Arial" w:cs="Arial"/>
          <w:sz w:val="24"/>
          <w:szCs w:val="24"/>
        </w:rPr>
      </w:pPr>
      <w:r>
        <w:rPr>
          <w:rFonts w:ascii="Arial" w:eastAsia="Arial" w:hAnsi="Arial" w:cs="Arial"/>
          <w:sz w:val="24"/>
          <w:szCs w:val="24"/>
        </w:rPr>
        <w:t>maintain full and complete records of all Processing carried out in respect of the Personal Data in connection with the Contract, in accordance with the terms of Article 30 UK GDPR.</w:t>
      </w:r>
    </w:p>
    <w:p w:rsidR="00FB7B4D" w:rsidRDefault="00FB7B4D">
      <w:pPr>
        <w:keepNext/>
        <w:rPr>
          <w:rFonts w:ascii="Arial" w:eastAsia="Arial" w:hAnsi="Arial" w:cs="Arial"/>
          <w:sz w:val="24"/>
          <w:szCs w:val="24"/>
        </w:rPr>
      </w:pPr>
    </w:p>
    <w:p w:rsidR="00FB7B4D" w:rsidRDefault="00E84B19">
      <w:pPr>
        <w:numPr>
          <w:ilvl w:val="2"/>
          <w:numId w:val="3"/>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ICO Guidance</w:t>
      </w:r>
    </w:p>
    <w:p w:rsidR="00FB7B4D" w:rsidRDefault="00E84B19">
      <w:pPr>
        <w:ind w:left="720"/>
        <w:rPr>
          <w:rFonts w:ascii="Arial" w:eastAsia="Arial" w:hAnsi="Arial" w:cs="Arial"/>
          <w:sz w:val="24"/>
          <w:szCs w:val="24"/>
        </w:rPr>
      </w:pPr>
      <w:r>
        <w:rPr>
          <w:rFonts w:ascii="Arial" w:eastAsia="Arial" w:hAnsi="Arial" w:cs="Arial"/>
          <w:sz w:val="24"/>
          <w:szCs w:val="24"/>
        </w:rPr>
        <w:t>The Parties agree to take account of any non-mandatory guida</w:t>
      </w:r>
      <w:r>
        <w:rPr>
          <w:rFonts w:ascii="Arial" w:eastAsia="Arial" w:hAnsi="Arial" w:cs="Arial"/>
          <w:sz w:val="24"/>
          <w:szCs w:val="24"/>
        </w:rPr>
        <w:t xml:space="preserve">nce issued by the Information Commissioner, any relevant Central Government Body and/or </w:t>
      </w:r>
      <w:r>
        <w:rPr>
          <w:rFonts w:ascii="Arial" w:eastAsia="Arial" w:hAnsi="Arial" w:cs="Arial"/>
          <w:sz w:val="24"/>
          <w:szCs w:val="24"/>
        </w:rPr>
        <w:lastRenderedPageBreak/>
        <w:t>any other regulatory authority. The Relevant Authority may on not less than thirty (30) Working Days’ notice to the Supplier amend the Contract to ensure that it compli</w:t>
      </w:r>
      <w:r>
        <w:rPr>
          <w:rFonts w:ascii="Arial" w:eastAsia="Arial" w:hAnsi="Arial" w:cs="Arial"/>
          <w:sz w:val="24"/>
          <w:szCs w:val="24"/>
        </w:rPr>
        <w:t>es with any guidance issued by the Information Commissioner, any relevant Central Government Body and/or any other regulatory authority.</w:t>
      </w:r>
    </w:p>
    <w:p w:rsidR="00FB7B4D" w:rsidRDefault="00E84B19">
      <w:pPr>
        <w:numPr>
          <w:ilvl w:val="2"/>
          <w:numId w:val="3"/>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Liabilities for Data Protection Breach</w:t>
      </w:r>
    </w:p>
    <w:p w:rsidR="00FB7B4D" w:rsidRDefault="00E84B19">
      <w:pPr>
        <w:ind w:left="720"/>
        <w:rPr>
          <w:rFonts w:ascii="Arial" w:eastAsia="Arial" w:hAnsi="Arial" w:cs="Arial"/>
          <w:b/>
          <w:sz w:val="24"/>
          <w:szCs w:val="24"/>
        </w:rPr>
      </w:pPr>
      <w:r>
        <w:rPr>
          <w:rFonts w:ascii="Arial" w:eastAsia="Arial" w:hAnsi="Arial" w:cs="Arial"/>
          <w:b/>
          <w:sz w:val="24"/>
          <w:szCs w:val="24"/>
          <w:highlight w:val="yellow"/>
        </w:rPr>
        <w:t xml:space="preserve">[Guidance: </w:t>
      </w:r>
      <w:r>
        <w:rPr>
          <w:rFonts w:ascii="Arial" w:eastAsia="Arial" w:hAnsi="Arial" w:cs="Arial"/>
          <w:sz w:val="24"/>
          <w:szCs w:val="24"/>
          <w:highlight w:val="yellow"/>
        </w:rPr>
        <w:t>This clause represents a risk share, you may wish to reconsider the apportionment of liability and whether recoverability of losses are likely to be hindered by the contractual limitation of liability provisions]</w:t>
      </w:r>
      <w:r>
        <w:rPr>
          <w:rFonts w:ascii="Arial" w:eastAsia="Arial" w:hAnsi="Arial" w:cs="Arial"/>
          <w:sz w:val="24"/>
          <w:szCs w:val="24"/>
        </w:rPr>
        <w:t xml:space="preserve"> </w:t>
      </w:r>
    </w:p>
    <w:p w:rsidR="00FB7B4D" w:rsidRDefault="00E84B19">
      <w:pPr>
        <w:numPr>
          <w:ilvl w:val="3"/>
          <w:numId w:val="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If financial penalties are imposed by the Information Commissioner on either the Relevant Authority or the Supplier for a Personal Data Breach ("</w:t>
      </w:r>
      <w:r>
        <w:rPr>
          <w:rFonts w:ascii="Arial" w:eastAsia="Arial" w:hAnsi="Arial" w:cs="Arial"/>
          <w:b/>
          <w:color w:val="000000"/>
          <w:sz w:val="24"/>
          <w:szCs w:val="24"/>
        </w:rPr>
        <w:t>Financial Penalties</w:t>
      </w:r>
      <w:r>
        <w:rPr>
          <w:rFonts w:ascii="Arial" w:eastAsia="Arial" w:hAnsi="Arial" w:cs="Arial"/>
          <w:color w:val="000000"/>
          <w:sz w:val="24"/>
          <w:szCs w:val="24"/>
        </w:rPr>
        <w:t>") then the following shall occur:</w:t>
      </w:r>
    </w:p>
    <w:p w:rsidR="00FB7B4D" w:rsidRDefault="00E84B19">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in the view of the Information Commissioner, the Relev</w:t>
      </w:r>
      <w:r>
        <w:rPr>
          <w:rFonts w:ascii="Arial" w:eastAsia="Arial" w:hAnsi="Arial" w:cs="Arial"/>
          <w:sz w:val="24"/>
          <w:szCs w:val="24"/>
        </w:rPr>
        <w:t>ant Authority is responsible for the Personal Data Breach, in that it is caused as a result of the actions or inaction of the Relevant Authority, its employees, agents, contractors (other than the Supplier) or systems and procedures controlled by the Relev</w:t>
      </w:r>
      <w:r>
        <w:rPr>
          <w:rFonts w:ascii="Arial" w:eastAsia="Arial" w:hAnsi="Arial" w:cs="Arial"/>
          <w:sz w:val="24"/>
          <w:szCs w:val="24"/>
        </w:rPr>
        <w:t>ant Authority, then the Relevant Authority shall be responsible for the payment of such Financial Penalties. In this case, the Relevant Authority will conduct an internal audit and engage at its reasonable cost when necessary, an independent third party to</w:t>
      </w:r>
      <w:r>
        <w:rPr>
          <w:rFonts w:ascii="Arial" w:eastAsia="Arial" w:hAnsi="Arial" w:cs="Arial"/>
          <w:sz w:val="24"/>
          <w:szCs w:val="24"/>
        </w:rPr>
        <w:t xml:space="preserve"> conduct an audit of any such Personal Data Breach. The Supplier shall provide to the Relevant Authority and its third party investigators and auditors, on request and at the Supplier's reasonable cost, full cooperation and access to conduct a thorough aud</w:t>
      </w:r>
      <w:r>
        <w:rPr>
          <w:rFonts w:ascii="Arial" w:eastAsia="Arial" w:hAnsi="Arial" w:cs="Arial"/>
          <w:sz w:val="24"/>
          <w:szCs w:val="24"/>
        </w:rPr>
        <w:t xml:space="preserve">it of such Personal Data Breach; </w:t>
      </w:r>
    </w:p>
    <w:p w:rsidR="00FB7B4D" w:rsidRDefault="00E84B19">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in the view of the Information Commissioner, the Supplier is responsible for the Personal Data Breach, in that it is not a Personal Data Breach that the Relevant Authority is responsible for, then the Supplier shall be </w:t>
      </w:r>
      <w:r>
        <w:rPr>
          <w:rFonts w:ascii="Arial" w:eastAsia="Arial" w:hAnsi="Arial" w:cs="Arial"/>
          <w:sz w:val="24"/>
          <w:szCs w:val="24"/>
        </w:rPr>
        <w:t>responsible for the payment of these Financial Penalties. The Supplier will provide to the Relevant Authority and its auditors, on request and at the Supplier’s sole cost, full cooperation and access to conduct a thorough audit of such Personal Data Breach</w:t>
      </w:r>
      <w:r>
        <w:rPr>
          <w:rFonts w:ascii="Arial" w:eastAsia="Arial" w:hAnsi="Arial" w:cs="Arial"/>
          <w:sz w:val="24"/>
          <w:szCs w:val="24"/>
        </w:rPr>
        <w:t>; or</w:t>
      </w:r>
    </w:p>
    <w:p w:rsidR="00FB7B4D" w:rsidRDefault="00E84B19">
      <w:pPr>
        <w:numPr>
          <w:ilvl w:val="2"/>
          <w:numId w:val="1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no view as to responsibility is expressed by the Information Commissioner, then the Relevant Authority and the Supplier shall work together to investigate the relevant Personal Data Breach and allocate responsibility for any Financial Penalties as </w:t>
      </w:r>
      <w:r>
        <w:rPr>
          <w:rFonts w:ascii="Arial" w:eastAsia="Arial" w:hAnsi="Arial" w:cs="Arial"/>
          <w:sz w:val="24"/>
          <w:szCs w:val="24"/>
        </w:rPr>
        <w:t xml:space="preserve">outlined above, or by agreement to split any financial penalties equally if no responsibility for the Personal Data Breach can be apportioned. In the event that the Parties do not agree such apportionment then such Dispute shall be referred to the Dispute </w:t>
      </w:r>
      <w:r>
        <w:rPr>
          <w:rFonts w:ascii="Arial" w:eastAsia="Arial" w:hAnsi="Arial" w:cs="Arial"/>
          <w:sz w:val="24"/>
          <w:szCs w:val="24"/>
        </w:rPr>
        <w:t xml:space="preserve">Resolution Procedure set out in Clause 34 of the Core Terms (Resolving disputes). </w:t>
      </w:r>
    </w:p>
    <w:p w:rsidR="00FB7B4D" w:rsidRDefault="00E84B19">
      <w:pPr>
        <w:numPr>
          <w:ilvl w:val="3"/>
          <w:numId w:val="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either the Relevant Authority or the Supplier is the defendant in a legal claim brought before a court of competent jurisdiction (“Court”) by a third party in respect of </w:t>
      </w:r>
      <w:r>
        <w:rPr>
          <w:rFonts w:ascii="Arial" w:eastAsia="Arial" w:hAnsi="Arial" w:cs="Arial"/>
          <w:color w:val="000000"/>
          <w:sz w:val="24"/>
          <w:szCs w:val="24"/>
        </w:rPr>
        <w:t xml:space="preserve">a Personal Data Breach, then unless the Parties otherwise agree, the Party that is determined by the final decision of the court to be responsible for the Personal Data Breach shall be liable for the losses arising from such </w:t>
      </w:r>
      <w:r>
        <w:rPr>
          <w:rFonts w:ascii="Arial" w:eastAsia="Arial" w:hAnsi="Arial" w:cs="Arial"/>
          <w:color w:val="000000"/>
          <w:sz w:val="24"/>
          <w:szCs w:val="24"/>
        </w:rPr>
        <w:lastRenderedPageBreak/>
        <w:t>Personal Data Breach. Where bot</w:t>
      </w:r>
      <w:r>
        <w:rPr>
          <w:rFonts w:ascii="Arial" w:eastAsia="Arial" w:hAnsi="Arial" w:cs="Arial"/>
          <w:color w:val="000000"/>
          <w:sz w:val="24"/>
          <w:szCs w:val="24"/>
        </w:rPr>
        <w:t xml:space="preserve">h Parties are liable, the liability will be apportioned between the Parties in accordance with the decision of the Court.  </w:t>
      </w:r>
    </w:p>
    <w:p w:rsidR="00FB7B4D" w:rsidRDefault="00E84B19">
      <w:pPr>
        <w:numPr>
          <w:ilvl w:val="3"/>
          <w:numId w:val="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In respect of any losses, cost claims or expenses incurred by either Party as a result of a Personal Data Breach (the “Claim Losses”</w:t>
      </w:r>
      <w:r>
        <w:rPr>
          <w:rFonts w:ascii="Arial" w:eastAsia="Arial" w:hAnsi="Arial" w:cs="Arial"/>
          <w:color w:val="000000"/>
          <w:sz w:val="24"/>
          <w:szCs w:val="24"/>
        </w:rPr>
        <w:t>):</w:t>
      </w:r>
    </w:p>
    <w:p w:rsidR="00FB7B4D" w:rsidRDefault="00E84B19">
      <w:pPr>
        <w:numPr>
          <w:ilvl w:val="2"/>
          <w:numId w:val="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the Relevant Authority is responsible for the relevant Personal Data Breach, then the Relevant Authority shall be responsible for the Claim Losses;</w:t>
      </w:r>
    </w:p>
    <w:p w:rsidR="00FB7B4D" w:rsidRDefault="00E84B19">
      <w:pPr>
        <w:numPr>
          <w:ilvl w:val="2"/>
          <w:numId w:val="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the Supplier is responsible for the relevant Personal Data Breach, then the Supplier shall be respo</w:t>
      </w:r>
      <w:r>
        <w:rPr>
          <w:rFonts w:ascii="Arial" w:eastAsia="Arial" w:hAnsi="Arial" w:cs="Arial"/>
          <w:sz w:val="24"/>
          <w:szCs w:val="24"/>
        </w:rPr>
        <w:t>nsible for the Claim Losses: and</w:t>
      </w:r>
    </w:p>
    <w:p w:rsidR="00FB7B4D" w:rsidRDefault="00E84B19">
      <w:pPr>
        <w:numPr>
          <w:ilvl w:val="2"/>
          <w:numId w:val="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responsibility for the relevant Personal Data Breach is unclear, then the Relevant Authority and the Supplier shall be responsible for the Claim Losses equally. </w:t>
      </w:r>
    </w:p>
    <w:p w:rsidR="00FB7B4D" w:rsidRDefault="00FB7B4D">
      <w:pPr>
        <w:pBdr>
          <w:top w:val="nil"/>
          <w:left w:val="nil"/>
          <w:bottom w:val="nil"/>
          <w:right w:val="nil"/>
          <w:between w:val="nil"/>
        </w:pBdr>
        <w:spacing w:before="280" w:after="120" w:line="240" w:lineRule="auto"/>
        <w:ind w:left="809"/>
        <w:jc w:val="both"/>
        <w:rPr>
          <w:rFonts w:ascii="Arial" w:eastAsia="Arial" w:hAnsi="Arial" w:cs="Arial"/>
          <w:sz w:val="24"/>
          <w:szCs w:val="24"/>
        </w:rPr>
      </w:pPr>
    </w:p>
    <w:p w:rsidR="00FB7B4D" w:rsidRDefault="00E84B19">
      <w:pPr>
        <w:numPr>
          <w:ilvl w:val="3"/>
          <w:numId w:val="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Nothing in either clause 7.2 or clause 7.3 shall preclude the Relevant Authority and the Supplier reaching any other agreement, including by way of compromise with a third party complainant or claimant, as to the apportionment of financial responsibility f</w:t>
      </w:r>
      <w:r>
        <w:rPr>
          <w:rFonts w:ascii="Arial" w:eastAsia="Arial" w:hAnsi="Arial" w:cs="Arial"/>
          <w:color w:val="000000"/>
          <w:sz w:val="24"/>
          <w:szCs w:val="24"/>
        </w:rPr>
        <w:t>or any Claim Losses as a result of a Personal Data Breach, having regard to all the circumstances of the Personal Data Breach and the legal and financial obligations of the Relevant Authority.</w:t>
      </w:r>
    </w:p>
    <w:p w:rsidR="00FB7B4D" w:rsidRDefault="00E84B19">
      <w:pPr>
        <w:numPr>
          <w:ilvl w:val="2"/>
          <w:numId w:val="3"/>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Termination</w:t>
      </w:r>
    </w:p>
    <w:p w:rsidR="00FB7B4D" w:rsidRDefault="00E84B19">
      <w:pPr>
        <w:keepNext/>
        <w:ind w:left="720"/>
        <w:rPr>
          <w:rFonts w:ascii="Arial" w:eastAsia="Arial" w:hAnsi="Arial" w:cs="Arial"/>
          <w:sz w:val="24"/>
          <w:szCs w:val="24"/>
        </w:rPr>
      </w:pPr>
      <w:r>
        <w:rPr>
          <w:rFonts w:ascii="Arial" w:eastAsia="Arial" w:hAnsi="Arial" w:cs="Arial"/>
          <w:sz w:val="24"/>
          <w:szCs w:val="24"/>
        </w:rPr>
        <w:t>If the Supplier is in material Default under any of</w:t>
      </w:r>
      <w:r>
        <w:rPr>
          <w:rFonts w:ascii="Arial" w:eastAsia="Arial" w:hAnsi="Arial" w:cs="Arial"/>
          <w:sz w:val="24"/>
          <w:szCs w:val="24"/>
        </w:rPr>
        <w:t xml:space="preserve"> its obligations under this Annex 2 (</w:t>
      </w:r>
      <w:r>
        <w:rPr>
          <w:rFonts w:ascii="Arial" w:eastAsia="Arial" w:hAnsi="Arial" w:cs="Arial"/>
          <w:i/>
          <w:sz w:val="24"/>
          <w:szCs w:val="24"/>
        </w:rPr>
        <w:t>Joint Controller Agreement</w:t>
      </w:r>
      <w:r>
        <w:rPr>
          <w:rFonts w:ascii="Arial" w:eastAsia="Arial" w:hAnsi="Arial" w:cs="Arial"/>
          <w:sz w:val="24"/>
          <w:szCs w:val="24"/>
        </w:rPr>
        <w:t>), the Relevant Authority shall be entitled to terminate the Contract by issuing a Termination Notice to the Supplier in accordance with Clause 10 of the Core Terms (</w:t>
      </w:r>
      <w:r>
        <w:rPr>
          <w:rFonts w:ascii="Arial" w:eastAsia="Arial" w:hAnsi="Arial" w:cs="Arial"/>
          <w:i/>
          <w:sz w:val="24"/>
          <w:szCs w:val="24"/>
        </w:rPr>
        <w:t>Ending the contract</w:t>
      </w:r>
      <w:r>
        <w:rPr>
          <w:rFonts w:ascii="Arial" w:eastAsia="Arial" w:hAnsi="Arial" w:cs="Arial"/>
          <w:sz w:val="24"/>
          <w:szCs w:val="24"/>
        </w:rPr>
        <w:t>).</w:t>
      </w:r>
    </w:p>
    <w:p w:rsidR="00FB7B4D" w:rsidRDefault="00E84B19">
      <w:pPr>
        <w:numPr>
          <w:ilvl w:val="2"/>
          <w:numId w:val="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Sub-P</w:t>
      </w:r>
      <w:r>
        <w:rPr>
          <w:rFonts w:ascii="Arial" w:eastAsia="Arial" w:hAnsi="Arial" w:cs="Arial"/>
          <w:b/>
          <w:color w:val="000000"/>
          <w:sz w:val="24"/>
          <w:szCs w:val="24"/>
        </w:rPr>
        <w:t>rocessing</w:t>
      </w:r>
    </w:p>
    <w:p w:rsidR="00FB7B4D" w:rsidRDefault="00E84B19">
      <w:pPr>
        <w:numPr>
          <w:ilvl w:val="3"/>
          <w:numId w:val="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In respect of any Processing of Personal Data performed by a third party on behalf of a Party, that Party shall:</w:t>
      </w:r>
    </w:p>
    <w:p w:rsidR="00FB7B4D" w:rsidRDefault="00E84B19">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carry out adequate due diligence on such third party to ensure that it is capable of providing the level of protection for the Personal Data as is required by the Contract, and  provide evidence of such due diligence to the  other Party where reasonably re</w:t>
      </w:r>
      <w:r>
        <w:rPr>
          <w:rFonts w:ascii="Arial" w:eastAsia="Arial" w:hAnsi="Arial" w:cs="Arial"/>
          <w:sz w:val="24"/>
          <w:szCs w:val="24"/>
        </w:rPr>
        <w:t>quested; and</w:t>
      </w:r>
    </w:p>
    <w:p w:rsidR="00FB7B4D" w:rsidRDefault="00E84B19">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a suitable agreement is in place with the third party as required under applicable Data Protection Legislation.</w:t>
      </w:r>
    </w:p>
    <w:p w:rsidR="00FB7B4D" w:rsidRDefault="00FB7B4D">
      <w:pPr>
        <w:pBdr>
          <w:top w:val="nil"/>
          <w:left w:val="nil"/>
          <w:bottom w:val="nil"/>
          <w:right w:val="nil"/>
          <w:between w:val="nil"/>
        </w:pBdr>
        <w:spacing w:before="280" w:after="120" w:line="240" w:lineRule="auto"/>
        <w:ind w:left="809"/>
        <w:jc w:val="both"/>
        <w:rPr>
          <w:rFonts w:ascii="Arial" w:eastAsia="Arial" w:hAnsi="Arial" w:cs="Arial"/>
          <w:sz w:val="24"/>
          <w:szCs w:val="24"/>
        </w:rPr>
      </w:pPr>
    </w:p>
    <w:p w:rsidR="00FB7B4D" w:rsidRDefault="00E84B19">
      <w:pPr>
        <w:numPr>
          <w:ilvl w:val="2"/>
          <w:numId w:val="3"/>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Data Retention</w:t>
      </w:r>
    </w:p>
    <w:p w:rsidR="00FB7B4D" w:rsidRDefault="00E84B19">
      <w:pPr>
        <w:pBdr>
          <w:top w:val="nil"/>
          <w:left w:val="nil"/>
          <w:bottom w:val="nil"/>
          <w:right w:val="nil"/>
          <w:between w:val="nil"/>
        </w:pBdr>
        <w:tabs>
          <w:tab w:val="left" w:pos="-179"/>
        </w:tabs>
        <w:spacing w:after="120" w:line="240" w:lineRule="auto"/>
        <w:ind w:left="720"/>
        <w:jc w:val="both"/>
        <w:rPr>
          <w:rFonts w:ascii="Arial" w:eastAsia="Arial" w:hAnsi="Arial" w:cs="Arial"/>
          <w:b/>
          <w:color w:val="000000"/>
          <w:sz w:val="24"/>
          <w:szCs w:val="24"/>
        </w:rPr>
      </w:pPr>
      <w:r>
        <w:rPr>
          <w:rFonts w:ascii="Arial" w:eastAsia="Arial" w:hAnsi="Arial" w:cs="Arial"/>
          <w:color w:val="000000"/>
          <w:sz w:val="24"/>
          <w:szCs w:val="24"/>
        </w:rPr>
        <w:t xml:space="preserve">The Parties agree to erase Personal Data from any computers, storage devices and storage media that are to be retained as soon as practicable after it has </w:t>
      </w:r>
      <w:r>
        <w:rPr>
          <w:rFonts w:ascii="Arial" w:eastAsia="Arial" w:hAnsi="Arial" w:cs="Arial"/>
          <w:color w:val="000000"/>
          <w:sz w:val="24"/>
          <w:szCs w:val="24"/>
        </w:rPr>
        <w:lastRenderedPageBreak/>
        <w:t>ceased to be necessary for them to retain such Personal Data under applicable Data Protection Legisla</w:t>
      </w:r>
      <w:r>
        <w:rPr>
          <w:rFonts w:ascii="Arial" w:eastAsia="Arial" w:hAnsi="Arial" w:cs="Arial"/>
          <w:color w:val="000000"/>
          <w:sz w:val="24"/>
          <w:szCs w:val="24"/>
        </w:rPr>
        <w:t>tion and their privacy policy (save to the extent (and for the limited period) that such information needs to be retained by the  Party for statutory compliance purposes or as otherwise required by the Contract), and taking all further actions as may be ne</w:t>
      </w:r>
      <w:r>
        <w:rPr>
          <w:rFonts w:ascii="Arial" w:eastAsia="Arial" w:hAnsi="Arial" w:cs="Arial"/>
          <w:color w:val="000000"/>
          <w:sz w:val="24"/>
          <w:szCs w:val="24"/>
        </w:rPr>
        <w:t xml:space="preserve">cessary to ensure its compliance with Data Protection Legislation and its privacy policy. </w:t>
      </w:r>
    </w:p>
    <w:p w:rsidR="00FB7B4D" w:rsidRDefault="00FB7B4D">
      <w:pPr>
        <w:pBdr>
          <w:top w:val="nil"/>
          <w:left w:val="nil"/>
          <w:bottom w:val="nil"/>
          <w:right w:val="nil"/>
          <w:between w:val="nil"/>
        </w:pBdr>
        <w:tabs>
          <w:tab w:val="left" w:pos="-179"/>
        </w:tabs>
        <w:spacing w:after="120" w:line="240" w:lineRule="auto"/>
        <w:ind w:left="2160" w:hanging="2160"/>
        <w:jc w:val="both"/>
        <w:rPr>
          <w:rFonts w:ascii="Arial" w:eastAsia="Arial" w:hAnsi="Arial" w:cs="Arial"/>
          <w:color w:val="000000"/>
          <w:sz w:val="24"/>
          <w:szCs w:val="24"/>
        </w:rPr>
      </w:pPr>
    </w:p>
    <w:p w:rsidR="00FB7B4D" w:rsidRDefault="00FB7B4D">
      <w:pPr>
        <w:keepNext/>
        <w:pBdr>
          <w:top w:val="nil"/>
          <w:left w:val="nil"/>
          <w:bottom w:val="nil"/>
          <w:right w:val="nil"/>
          <w:between w:val="nil"/>
        </w:pBdr>
        <w:spacing w:before="240" w:after="240"/>
        <w:ind w:left="720" w:hanging="720"/>
        <w:jc w:val="both"/>
        <w:rPr>
          <w:rFonts w:ascii="Arial" w:eastAsia="Arial" w:hAnsi="Arial" w:cs="Arial"/>
          <w:b/>
          <w:color w:val="000000"/>
          <w:sz w:val="24"/>
          <w:szCs w:val="24"/>
        </w:rPr>
      </w:pPr>
      <w:bookmarkStart w:id="18" w:name="bookmark=id.1ksv4uv" w:colFirst="0" w:colLast="0"/>
      <w:bookmarkStart w:id="19" w:name="_heading=h.44sinio" w:colFirst="0" w:colLast="0"/>
      <w:bookmarkEnd w:id="18"/>
      <w:bookmarkEnd w:id="19"/>
    </w:p>
    <w:sectPr w:rsidR="00FB7B4D">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4B19" w:rsidRDefault="00E84B19">
      <w:pPr>
        <w:spacing w:after="0" w:line="240" w:lineRule="auto"/>
      </w:pPr>
      <w:r>
        <w:separator/>
      </w:r>
    </w:p>
  </w:endnote>
  <w:endnote w:type="continuationSeparator" w:id="0">
    <w:p w:rsidR="00E84B19" w:rsidRDefault="00E84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7B4D" w:rsidRDefault="00E84B19">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RM1557.14L4</w:t>
    </w:r>
  </w:p>
  <w:p w:rsidR="00FB7B4D" w:rsidRDefault="00E84B1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3C7BCC">
      <w:rPr>
        <w:rFonts w:ascii="Arial" w:eastAsia="Arial" w:hAnsi="Arial" w:cs="Arial"/>
        <w:color w:val="000000"/>
        <w:sz w:val="20"/>
        <w:szCs w:val="20"/>
      </w:rPr>
      <w:fldChar w:fldCharType="separate"/>
    </w:r>
    <w:r w:rsidR="003C7BCC">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w:t>
    </w:r>
  </w:p>
  <w:p w:rsidR="00FB7B4D" w:rsidRDefault="00E84B19">
    <w:pPr>
      <w:spacing w:after="0"/>
    </w:pPr>
    <w:r>
      <w:rPr>
        <w:rFonts w:ascii="Arial" w:eastAsia="Arial" w:hAnsi="Arial" w:cs="Arial"/>
        <w:sz w:val="20"/>
        <w:szCs w:val="20"/>
      </w:rPr>
      <w:t>Model Version: v4.7</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7B4D" w:rsidRDefault="00E84B19">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rsidR="00FB7B4D" w:rsidRDefault="00E84B1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r>
      <w:rPr>
        <w:rFonts w:ascii="Arial" w:eastAsia="Arial" w:hAnsi="Arial" w:cs="Arial"/>
        <w:color w:val="000000"/>
        <w:sz w:val="20"/>
        <w:szCs w:val="20"/>
      </w:rPr>
      <w:t>-</w:t>
    </w:r>
  </w:p>
  <w:p w:rsidR="00FB7B4D" w:rsidRDefault="00E84B19">
    <w:pPr>
      <w:spacing w:after="0"/>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4B19" w:rsidRDefault="00E84B19">
      <w:pPr>
        <w:spacing w:after="0" w:line="240" w:lineRule="auto"/>
      </w:pPr>
      <w:r>
        <w:separator/>
      </w:r>
    </w:p>
  </w:footnote>
  <w:footnote w:type="continuationSeparator" w:id="0">
    <w:p w:rsidR="00E84B19" w:rsidRDefault="00E84B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7B4D" w:rsidRDefault="00E84B19">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Joint Schedule 11 (Processing Data)</w:t>
    </w:r>
  </w:p>
  <w:p w:rsidR="00FB7B4D" w:rsidRDefault="00E84B1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7B4D" w:rsidRDefault="00E84B19">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simplePos x="0" y="0"/>
          <wp:positionH relativeFrom="column">
            <wp:posOffset>5714365</wp:posOffset>
          </wp:positionH>
          <wp:positionV relativeFrom="paragraph">
            <wp:posOffset>-13329</wp:posOffset>
          </wp:positionV>
          <wp:extent cx="849085" cy="685627"/>
          <wp:effectExtent l="0" t="0" r="0" b="0"/>
          <wp:wrapNone/>
          <wp:docPr id="6"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
                  <a:srcRect/>
                  <a:stretch>
                    <a:fillRect/>
                  </a:stretch>
                </pic:blipFill>
                <pic:spPr>
                  <a:xfrm>
                    <a:off x="0" y="0"/>
                    <a:ext cx="849085" cy="68562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C51F0"/>
    <w:multiLevelType w:val="multilevel"/>
    <w:tmpl w:val="428C897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 w15:restartNumberingAfterBreak="0">
    <w:nsid w:val="00B84A24"/>
    <w:multiLevelType w:val="multilevel"/>
    <w:tmpl w:val="2F96FF2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 w15:restartNumberingAfterBreak="0">
    <w:nsid w:val="13235B78"/>
    <w:multiLevelType w:val="multilevel"/>
    <w:tmpl w:val="C7082158"/>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13D6483"/>
    <w:multiLevelType w:val="multilevel"/>
    <w:tmpl w:val="88EEAD4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 w15:restartNumberingAfterBreak="0">
    <w:nsid w:val="34CB0EA6"/>
    <w:multiLevelType w:val="multilevel"/>
    <w:tmpl w:val="4132809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 w15:restartNumberingAfterBreak="0">
    <w:nsid w:val="380677C4"/>
    <w:multiLevelType w:val="multilevel"/>
    <w:tmpl w:val="F5FEC3A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6" w15:restartNumberingAfterBreak="0">
    <w:nsid w:val="3AAE6C41"/>
    <w:multiLevelType w:val="multilevel"/>
    <w:tmpl w:val="727A26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F4C0612"/>
    <w:multiLevelType w:val="multilevel"/>
    <w:tmpl w:val="102A8E9C"/>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8" w15:restartNumberingAfterBreak="0">
    <w:nsid w:val="42447D40"/>
    <w:multiLevelType w:val="multilevel"/>
    <w:tmpl w:val="BA447A1A"/>
    <w:lvl w:ilvl="0">
      <w:start w:val="1"/>
      <w:numFmt w:val="bullet"/>
      <w:pStyle w:val="Schedule"/>
      <w:lvlText w:val="●"/>
      <w:lvlJc w:val="left"/>
      <w:pPr>
        <w:ind w:left="720" w:hanging="360"/>
      </w:pPr>
      <w:rPr>
        <w:rFonts w:ascii="Noto Sans Symbols" w:eastAsia="Noto Sans Symbols" w:hAnsi="Noto Sans Symbols" w:cs="Noto Sans Symbols"/>
      </w:rPr>
    </w:lvl>
    <w:lvl w:ilvl="1">
      <w:start w:val="1"/>
      <w:numFmt w:val="bullet"/>
      <w:pStyle w:val="Part"/>
      <w:lvlText w:val="o"/>
      <w:lvlJc w:val="left"/>
      <w:pPr>
        <w:ind w:left="1440" w:hanging="360"/>
      </w:pPr>
      <w:rPr>
        <w:rFonts w:ascii="Courier New" w:eastAsia="Courier New" w:hAnsi="Courier New" w:cs="Courier New"/>
      </w:rPr>
    </w:lvl>
    <w:lvl w:ilvl="2">
      <w:start w:val="1"/>
      <w:numFmt w:val="bullet"/>
      <w:pStyle w:val="ScheduleTitleClause"/>
      <w:lvlText w:val="▪"/>
      <w:lvlJc w:val="left"/>
      <w:pPr>
        <w:ind w:left="2160" w:hanging="360"/>
      </w:pPr>
      <w:rPr>
        <w:rFonts w:ascii="Noto Sans Symbols" w:eastAsia="Noto Sans Symbols" w:hAnsi="Noto Sans Symbols" w:cs="Noto Sans Symbols"/>
      </w:rPr>
    </w:lvl>
    <w:lvl w:ilvl="3">
      <w:start w:val="1"/>
      <w:numFmt w:val="bullet"/>
      <w:pStyle w:val="ScheduleUntitledsubclause1"/>
      <w:lvlText w:val="●"/>
      <w:lvlJc w:val="left"/>
      <w:pPr>
        <w:ind w:left="2880" w:hanging="360"/>
      </w:pPr>
      <w:rPr>
        <w:rFonts w:ascii="Noto Sans Symbols" w:eastAsia="Noto Sans Symbols" w:hAnsi="Noto Sans Symbols" w:cs="Noto Sans Symbols"/>
      </w:rPr>
    </w:lvl>
    <w:lvl w:ilvl="4">
      <w:start w:val="1"/>
      <w:numFmt w:val="bullet"/>
      <w:pStyle w:val="ScheduleUntitledsubclause2"/>
      <w:lvlText w:val="o"/>
      <w:lvlJc w:val="left"/>
      <w:pPr>
        <w:ind w:left="3600" w:hanging="360"/>
      </w:pPr>
      <w:rPr>
        <w:rFonts w:ascii="Courier New" w:eastAsia="Courier New" w:hAnsi="Courier New" w:cs="Courier New"/>
      </w:rPr>
    </w:lvl>
    <w:lvl w:ilvl="5">
      <w:start w:val="1"/>
      <w:numFmt w:val="bullet"/>
      <w:pStyle w:val="ScheduleUntitledsubclause3"/>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D7D7286"/>
    <w:multiLevelType w:val="multilevel"/>
    <w:tmpl w:val="B3E26CE6"/>
    <w:lvl w:ilvl="0">
      <w:start w:val="1"/>
      <w:numFmt w:val="decimal"/>
      <w:pStyle w:val="ABackground"/>
      <w:lvlText w:val="%1."/>
      <w:lvlJc w:val="left"/>
      <w:pPr>
        <w:tabs>
          <w:tab w:val="num" w:pos="720"/>
        </w:tabs>
        <w:ind w:left="720" w:hanging="720"/>
      </w:pPr>
    </w:lvl>
    <w:lvl w:ilvl="1">
      <w:start w:val="1"/>
      <w:numFmt w:val="decimal"/>
      <w:pStyle w:val="BackSubClause"/>
      <w:lvlText w:val="%2."/>
      <w:lvlJc w:val="left"/>
      <w:pPr>
        <w:tabs>
          <w:tab w:val="num" w:pos="1440"/>
        </w:tabs>
        <w:ind w:left="1440" w:hanging="720"/>
      </w:pPr>
    </w:lvl>
    <w:lvl w:ilvl="2">
      <w:start w:val="1"/>
      <w:numFmt w:val="decimal"/>
      <w:pStyle w:val="TLTLevel3"/>
      <w:lvlText w:val="%3."/>
      <w:lvlJc w:val="left"/>
      <w:pPr>
        <w:tabs>
          <w:tab w:val="num" w:pos="2160"/>
        </w:tabs>
        <w:ind w:left="2160" w:hanging="720"/>
      </w:pPr>
    </w:lvl>
    <w:lvl w:ilvl="3">
      <w:start w:val="1"/>
      <w:numFmt w:val="decimal"/>
      <w:pStyle w:val="TLTLevel4"/>
      <w:lvlText w:val="%4."/>
      <w:lvlJc w:val="left"/>
      <w:pPr>
        <w:tabs>
          <w:tab w:val="num" w:pos="2880"/>
        </w:tabs>
        <w:ind w:left="2880" w:hanging="720"/>
      </w:pPr>
    </w:lvl>
    <w:lvl w:ilvl="4">
      <w:start w:val="1"/>
      <w:numFmt w:val="decimal"/>
      <w:pStyle w:val="TLTLeve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7732823"/>
    <w:multiLevelType w:val="multilevel"/>
    <w:tmpl w:val="EA98835C"/>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1" w15:restartNumberingAfterBreak="0">
    <w:nsid w:val="6999654D"/>
    <w:multiLevelType w:val="multilevel"/>
    <w:tmpl w:val="347E361E"/>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2" w15:restartNumberingAfterBreak="0">
    <w:nsid w:val="6BB666DB"/>
    <w:multiLevelType w:val="multilevel"/>
    <w:tmpl w:val="3342D78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3" w15:restartNumberingAfterBreak="0">
    <w:nsid w:val="728C377B"/>
    <w:multiLevelType w:val="multilevel"/>
    <w:tmpl w:val="3AE4C8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12"/>
  </w:num>
  <w:num w:numId="3">
    <w:abstractNumId w:val="2"/>
  </w:num>
  <w:num w:numId="4">
    <w:abstractNumId w:val="6"/>
  </w:num>
  <w:num w:numId="5">
    <w:abstractNumId w:val="1"/>
  </w:num>
  <w:num w:numId="6">
    <w:abstractNumId w:val="10"/>
  </w:num>
  <w:num w:numId="7">
    <w:abstractNumId w:val="11"/>
  </w:num>
  <w:num w:numId="8">
    <w:abstractNumId w:val="4"/>
  </w:num>
  <w:num w:numId="9">
    <w:abstractNumId w:val="0"/>
  </w:num>
  <w:num w:numId="10">
    <w:abstractNumId w:val="7"/>
  </w:num>
  <w:num w:numId="11">
    <w:abstractNumId w:val="5"/>
  </w:num>
  <w:num w:numId="12">
    <w:abstractNumId w:val="3"/>
  </w:num>
  <w:num w:numId="13">
    <w:abstractNumId w:val="13"/>
  </w:num>
  <w:num w:numId="14">
    <w:abstractNumId w:val="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B4D"/>
    <w:rsid w:val="003C7BCC"/>
    <w:rsid w:val="00E84B19"/>
    <w:rsid w:val="00FB7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B4625F-8C69-421A-B4E8-888E2F32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056D"/>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2,1,o,section"/>
    <w:basedOn w:val="Normal"/>
    <w:link w:val="Heading1Char"/>
    <w:uiPriority w:val="9"/>
    <w:qFormat/>
    <w:rsid w:val="002404A4"/>
    <w:pPr>
      <w:tabs>
        <w:tab w:val="num" w:pos="720"/>
      </w:tabs>
      <w:spacing w:after="240" w:line="240" w:lineRule="auto"/>
      <w:ind w:left="567" w:hanging="567"/>
      <w:jc w:val="both"/>
      <w:outlineLvl w:val="0"/>
    </w:pPr>
    <w:rPr>
      <w:rFonts w:ascii="Arial" w:hAnsi="Arial" w:cs="Arial"/>
      <w:lang w:eastAsia="zh-CN"/>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next w:val="Normal"/>
    <w:link w:val="Heading2Char"/>
    <w:uiPriority w:val="9"/>
    <w:unhideWhenUsed/>
    <w:qFormat/>
    <w:rsid w:val="00D50719"/>
    <w:pPr>
      <w:keepNext/>
      <w:keepLines/>
      <w:pBdr>
        <w:top w:val="nil"/>
        <w:left w:val="nil"/>
        <w:bottom w:val="nil"/>
        <w:right w:val="nil"/>
        <w:between w:val="nil"/>
      </w:pBdr>
      <w:spacing w:before="200" w:after="0" w:line="240" w:lineRule="auto"/>
      <w:outlineLvl w:val="1"/>
    </w:pPr>
    <w:rPr>
      <w:rFonts w:ascii="Cambria" w:eastAsia="Cambria" w:hAnsi="Cambria" w:cs="Cambria"/>
      <w:b/>
      <w:color w:val="000000"/>
      <w:sz w:val="26"/>
      <w:szCs w:val="26"/>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iPriority w:val="9"/>
    <w:semiHidden/>
    <w:unhideWhenUsed/>
    <w:qFormat/>
    <w:rsid w:val="00D50719"/>
    <w:pPr>
      <w:keepNext/>
      <w:keepLines/>
      <w:pBdr>
        <w:top w:val="nil"/>
        <w:left w:val="nil"/>
        <w:bottom w:val="nil"/>
        <w:right w:val="nil"/>
        <w:between w:val="nil"/>
      </w:pBdr>
      <w:spacing w:before="200" w:after="0" w:line="240" w:lineRule="auto"/>
      <w:outlineLvl w:val="2"/>
    </w:pPr>
    <w:rPr>
      <w:rFonts w:ascii="Cambria" w:eastAsia="Cambria" w:hAnsi="Cambria" w:cs="Cambria"/>
      <w:b/>
      <w:color w:val="000000"/>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Normal"/>
    <w:link w:val="Heading4Char"/>
    <w:uiPriority w:val="9"/>
    <w:semiHidden/>
    <w:unhideWhenUsed/>
    <w:qFormat/>
    <w:rsid w:val="002404A4"/>
    <w:pPr>
      <w:tabs>
        <w:tab w:val="num" w:pos="2268"/>
      </w:tabs>
      <w:spacing w:after="240" w:line="240" w:lineRule="auto"/>
      <w:ind w:left="2268" w:hanging="850"/>
      <w:jc w:val="both"/>
      <w:outlineLvl w:val="3"/>
    </w:pPr>
    <w:rPr>
      <w:rFonts w:ascii="Arial"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uiPriority w:val="9"/>
    <w:semiHidden/>
    <w:unhideWhenUsed/>
    <w:qFormat/>
    <w:rsid w:val="002404A4"/>
    <w:pPr>
      <w:tabs>
        <w:tab w:val="num" w:pos="1985"/>
      </w:tabs>
      <w:spacing w:after="240" w:line="240" w:lineRule="auto"/>
      <w:ind w:left="1985" w:hanging="567"/>
      <w:jc w:val="both"/>
      <w:outlineLvl w:val="4"/>
    </w:pPr>
    <w:rPr>
      <w:rFonts w:ascii="Arial" w:hAnsi="Arial" w:cs="Arial"/>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link w:val="Heading6Char"/>
    <w:uiPriority w:val="9"/>
    <w:semiHidden/>
    <w:unhideWhenUsed/>
    <w:qFormat/>
    <w:rsid w:val="002404A4"/>
    <w:pPr>
      <w:tabs>
        <w:tab w:val="num" w:pos="4320"/>
      </w:tabs>
      <w:spacing w:after="240" w:line="240" w:lineRule="auto"/>
      <w:ind w:left="4320" w:hanging="720"/>
      <w:jc w:val="both"/>
      <w:outlineLvl w:val="5"/>
    </w:pPr>
    <w:rPr>
      <w:rFonts w:ascii="Arial" w:hAnsi="Arial" w:cs="Arial"/>
      <w:lang w:eastAsia="zh-CN"/>
    </w:rPr>
  </w:style>
  <w:style w:type="paragraph" w:styleId="Heading7">
    <w:name w:val="heading 7"/>
    <w:aliases w:val="Legal Level 1.1.,Lev 7,Heading 7(unused),L2 PIP,H7DO NOT USE,PA Appendix Major,Blank 3,Heading 7 (Do Not Use),Comments,Cover"/>
    <w:basedOn w:val="Normal"/>
    <w:link w:val="Heading7Char"/>
    <w:uiPriority w:val="9"/>
    <w:semiHidden/>
    <w:unhideWhenUsed/>
    <w:qFormat/>
    <w:rsid w:val="002404A4"/>
    <w:pPr>
      <w:tabs>
        <w:tab w:val="num" w:pos="5040"/>
      </w:tabs>
      <w:spacing w:after="240" w:line="240" w:lineRule="auto"/>
      <w:ind w:left="5040" w:hanging="720"/>
      <w:jc w:val="both"/>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code/paths"/>
    <w:basedOn w:val="Normal"/>
    <w:link w:val="Heading8Char"/>
    <w:uiPriority w:val="9"/>
    <w:semiHidden/>
    <w:unhideWhenUsed/>
    <w:qFormat/>
    <w:rsid w:val="002404A4"/>
    <w:pPr>
      <w:tabs>
        <w:tab w:val="num" w:pos="5040"/>
      </w:tabs>
      <w:spacing w:after="240" w:line="240" w:lineRule="auto"/>
      <w:ind w:left="5040" w:hanging="720"/>
      <w:jc w:val="both"/>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Appendix,h9"/>
    <w:basedOn w:val="Normal"/>
    <w:link w:val="Heading9Char"/>
    <w:uiPriority w:val="9"/>
    <w:semiHidden/>
    <w:unhideWhenUsed/>
    <w:qFormat/>
    <w:rsid w:val="002404A4"/>
    <w:pPr>
      <w:tabs>
        <w:tab w:val="num" w:pos="5040"/>
      </w:tabs>
      <w:spacing w:after="240" w:line="240" w:lineRule="auto"/>
      <w:ind w:left="5040" w:hanging="720"/>
      <w:jc w:val="both"/>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eastAsia="STZhongsong"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eastAsia="Times New Roman" w:cs="Arial"/>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customStyle="1" w:styleId="ScheduleTitleClause">
    <w:name w:val="Schedule Title Clause"/>
    <w:basedOn w:val="Normal"/>
    <w:rsid w:val="002771AA"/>
    <w:pPr>
      <w:keepNext/>
      <w:numPr>
        <w:ilvl w:val="2"/>
        <w:numId w:val="1"/>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ScheduleUntitledsubclause1">
    <w:name w:val="Schedule Untitled subclause 1"/>
    <w:basedOn w:val="Normal"/>
    <w:rsid w:val="002771AA"/>
    <w:pPr>
      <w:numPr>
        <w:ilvl w:val="3"/>
        <w:numId w:val="1"/>
      </w:numPr>
      <w:spacing w:before="280" w:after="120" w:line="300" w:lineRule="atLeast"/>
      <w:jc w:val="both"/>
      <w:outlineLvl w:val="1"/>
    </w:pPr>
    <w:rPr>
      <w:rFonts w:ascii="Arial" w:eastAsia="Times New Roman" w:hAnsi="Arial" w:cs="Times New Roman"/>
      <w:color w:val="000000"/>
      <w:szCs w:val="20"/>
    </w:rPr>
  </w:style>
  <w:style w:type="paragraph" w:customStyle="1" w:styleId="ScheduleUntitledsubclause2">
    <w:name w:val="Schedule Untitled subclause 2"/>
    <w:basedOn w:val="Normal"/>
    <w:rsid w:val="002771AA"/>
    <w:pPr>
      <w:numPr>
        <w:ilvl w:val="4"/>
        <w:numId w:val="1"/>
      </w:numPr>
      <w:spacing w:after="120" w:line="300" w:lineRule="atLeast"/>
      <w:jc w:val="both"/>
      <w:outlineLvl w:val="2"/>
    </w:pPr>
    <w:rPr>
      <w:rFonts w:ascii="Arial" w:eastAsia="Times New Roman" w:hAnsi="Arial" w:cs="Times New Roman"/>
      <w:color w:val="000000"/>
      <w:szCs w:val="20"/>
    </w:rPr>
  </w:style>
  <w:style w:type="paragraph" w:customStyle="1" w:styleId="ScheduleUntitledsubclause3">
    <w:name w:val="Schedule Untitled subclause 3"/>
    <w:basedOn w:val="Normal"/>
    <w:rsid w:val="002771AA"/>
    <w:pPr>
      <w:numPr>
        <w:ilvl w:val="5"/>
        <w:numId w:val="1"/>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Schedule">
    <w:name w:val="Schedule"/>
    <w:qFormat/>
    <w:rsid w:val="002771AA"/>
    <w:pPr>
      <w:numPr>
        <w:numId w:val="1"/>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2771AA"/>
    <w:pPr>
      <w:numPr>
        <w:ilvl w:val="1"/>
        <w:numId w:val="1"/>
      </w:numPr>
      <w:spacing w:before="240" w:after="240" w:line="300" w:lineRule="atLeast"/>
    </w:pPr>
    <w:rPr>
      <w:rFonts w:ascii="Arial" w:eastAsia="Times New Roman" w:hAnsi="Arial" w:cs="Times New Roman"/>
      <w:b/>
      <w:color w:val="000000"/>
      <w:szCs w:val="20"/>
    </w:rPr>
  </w:style>
  <w:style w:type="paragraph" w:styleId="NormalWeb">
    <w:name w:val="Normal (Web)"/>
    <w:basedOn w:val="Normal"/>
    <w:uiPriority w:val="99"/>
    <w:unhideWhenUsed/>
    <w:rsid w:val="00712566"/>
    <w:pPr>
      <w:spacing w:before="100" w:beforeAutospacing="1" w:after="100" w:afterAutospacing="1" w:line="240" w:lineRule="auto"/>
    </w:pPr>
    <w:rPr>
      <w:rFonts w:ascii="Times New Roman" w:hAnsi="Times New Roman" w:cs="Times New Roman"/>
      <w:sz w:val="24"/>
      <w:szCs w:val="24"/>
    </w:rPr>
  </w:style>
  <w:style w:type="character" w:customStyle="1" w:styleId="gmail-apple-tab-span">
    <w:name w:val="gmail-apple-tab-span"/>
    <w:basedOn w:val="DefaultParagraphFont"/>
    <w:rsid w:val="00712566"/>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0859BA"/>
    <w:pPr>
      <w:suppressAutoHyphens/>
      <w:autoSpaceDN w:val="0"/>
      <w:ind w:left="720"/>
      <w:textAlignment w:val="baseline"/>
    </w:pPr>
    <w:rPr>
      <w:rFonts w:cs="Times New Roman"/>
    </w:rPr>
  </w:style>
  <w:style w:type="paragraph" w:customStyle="1" w:styleId="GPsDefinition">
    <w:name w:val="GPs Definition"/>
    <w:basedOn w:val="Normal"/>
    <w:qFormat/>
    <w:rsid w:val="000859BA"/>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rsid w:val="00D50719"/>
    <w:rPr>
      <w:rFonts w:ascii="Cambria" w:eastAsia="Cambria" w:hAnsi="Cambria" w:cs="Cambria"/>
      <w:b/>
      <w:color w:val="000000"/>
      <w:sz w:val="26"/>
      <w:szCs w:val="26"/>
      <w:lang w:eastAsia="en-GB"/>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rsid w:val="00D50719"/>
    <w:rPr>
      <w:rFonts w:ascii="Cambria" w:eastAsia="Cambria" w:hAnsi="Cambria" w:cs="Cambria"/>
      <w:b/>
      <w:color w:val="000000"/>
      <w:lang w:eastAsia="en-GB"/>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2404A4"/>
    <w:rPr>
      <w:rFonts w:ascii="Arial" w:hAnsi="Arial" w:cs="Arial"/>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uiPriority w:val="9"/>
    <w:semiHidden/>
    <w:rsid w:val="002404A4"/>
    <w:rPr>
      <w:rFonts w:ascii="Arial" w:hAnsi="Arial" w:cs="Arial"/>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2404A4"/>
    <w:rPr>
      <w:rFonts w:ascii="Arial" w:hAnsi="Arial" w:cs="Arial"/>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
    <w:semiHidden/>
    <w:rsid w:val="002404A4"/>
    <w:rPr>
      <w:rFonts w:ascii="Arial" w:hAnsi="Arial" w:cs="Arial"/>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basedOn w:val="DefaultParagraphFont"/>
    <w:link w:val="Heading7"/>
    <w:uiPriority w:val="9"/>
    <w:semiHidden/>
    <w:rsid w:val="002404A4"/>
    <w:rPr>
      <w:rFonts w:ascii="Times New Roman" w:hAnsi="Times New Roman" w:cs="Times New Roman"/>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
    <w:semiHidden/>
    <w:rsid w:val="002404A4"/>
    <w:rPr>
      <w:rFonts w:ascii="Times New Roman" w:hAnsi="Times New Roman" w:cs="Times New Roman"/>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basedOn w:val="DefaultParagraphFont"/>
    <w:link w:val="Heading9"/>
    <w:uiPriority w:val="9"/>
    <w:semiHidden/>
    <w:rsid w:val="002404A4"/>
    <w:rPr>
      <w:rFonts w:ascii="Times New Roman" w:hAnsi="Times New Roman" w:cs="Times New Roman"/>
      <w:lang w:eastAsia="zh-CN"/>
    </w:rPr>
  </w:style>
  <w:style w:type="paragraph" w:customStyle="1" w:styleId="GPSDefinitionL2">
    <w:name w:val="GPS Definition L2"/>
    <w:basedOn w:val="GPsDefinition"/>
    <w:qFormat/>
    <w:rsid w:val="002404A4"/>
    <w:pPr>
      <w:tabs>
        <w:tab w:val="clear" w:pos="-179"/>
        <w:tab w:val="left" w:pos="175"/>
      </w:tabs>
      <w:adjustRightInd w:val="0"/>
      <w:ind w:left="1440" w:hanging="544"/>
    </w:pPr>
    <w:rPr>
      <w:rFonts w:ascii="Calibri" w:hAnsi="Calibri"/>
    </w:rPr>
  </w:style>
  <w:style w:type="paragraph" w:customStyle="1" w:styleId="GPSDefinitionL3">
    <w:name w:val="GPS Definition L3"/>
    <w:basedOn w:val="GPSDefinitionL2"/>
    <w:qFormat/>
    <w:rsid w:val="002404A4"/>
    <w:pPr>
      <w:ind w:left="1800" w:hanging="360"/>
    </w:pPr>
  </w:style>
  <w:style w:type="paragraph" w:customStyle="1" w:styleId="GPSDefinitionL4">
    <w:name w:val="GPS Definition L4"/>
    <w:basedOn w:val="GPSDefinitionL3"/>
    <w:qFormat/>
    <w:rsid w:val="002404A4"/>
    <w:pPr>
      <w:ind w:left="2160"/>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2404A4"/>
    <w:rPr>
      <w:rFonts w:ascii="Calibri" w:eastAsia="Calibri" w:hAnsi="Calibri" w:cs="Times New Roman"/>
    </w:rPr>
  </w:style>
  <w:style w:type="paragraph" w:customStyle="1" w:styleId="ABackground">
    <w:name w:val="(A) Background"/>
    <w:basedOn w:val="Normal"/>
    <w:rsid w:val="002404A4"/>
    <w:pPr>
      <w:numPr>
        <w:numId w:val="14"/>
      </w:numPr>
      <w:spacing w:before="120" w:after="120" w:line="300" w:lineRule="atLeast"/>
      <w:jc w:val="both"/>
    </w:pPr>
    <w:rPr>
      <w:rFonts w:ascii="Times New Roman" w:hAnsi="Times New Roman" w:cs="Times New Roman"/>
    </w:rPr>
  </w:style>
  <w:style w:type="paragraph" w:customStyle="1" w:styleId="BackSubClause">
    <w:name w:val="BackSubClause"/>
    <w:basedOn w:val="Normal"/>
    <w:rsid w:val="002404A4"/>
    <w:pPr>
      <w:numPr>
        <w:ilvl w:val="1"/>
        <w:numId w:val="14"/>
      </w:numPr>
      <w:spacing w:after="0" w:line="300" w:lineRule="atLeast"/>
      <w:jc w:val="both"/>
    </w:pPr>
    <w:rPr>
      <w:rFonts w:ascii="Times New Roman" w:hAnsi="Times New Roman" w:cs="Times New Roman"/>
    </w:rPr>
  </w:style>
  <w:style w:type="paragraph" w:customStyle="1" w:styleId="TLTLevel1">
    <w:name w:val="TLT Level 1"/>
    <w:basedOn w:val="Normal"/>
    <w:rsid w:val="002404A4"/>
    <w:pPr>
      <w:tabs>
        <w:tab w:val="num" w:pos="720"/>
      </w:tabs>
      <w:spacing w:before="100" w:line="240" w:lineRule="auto"/>
      <w:ind w:left="720" w:hanging="720"/>
    </w:pPr>
    <w:rPr>
      <w:rFonts w:ascii="Arial" w:hAnsi="Arial" w:cs="Arial"/>
      <w:sz w:val="20"/>
      <w:szCs w:val="20"/>
    </w:rPr>
  </w:style>
  <w:style w:type="character" w:customStyle="1" w:styleId="TLTLevel2Char">
    <w:name w:val="TLT Level 2 Char"/>
    <w:basedOn w:val="DefaultParagraphFont"/>
    <w:link w:val="TLTLevel2"/>
    <w:locked/>
    <w:rsid w:val="002404A4"/>
  </w:style>
  <w:style w:type="paragraph" w:customStyle="1" w:styleId="TLTLevel2">
    <w:name w:val="TLT Level 2"/>
    <w:basedOn w:val="Normal"/>
    <w:link w:val="TLTLevel2Char"/>
    <w:rsid w:val="002404A4"/>
    <w:pPr>
      <w:tabs>
        <w:tab w:val="num" w:pos="1440"/>
      </w:tabs>
      <w:spacing w:before="100" w:line="240" w:lineRule="auto"/>
      <w:ind w:left="1440" w:hanging="720"/>
    </w:pPr>
  </w:style>
  <w:style w:type="paragraph" w:customStyle="1" w:styleId="TLTLevel3">
    <w:name w:val="TLT Level 3"/>
    <w:basedOn w:val="Normal"/>
    <w:rsid w:val="002404A4"/>
    <w:pPr>
      <w:numPr>
        <w:ilvl w:val="2"/>
        <w:numId w:val="15"/>
      </w:numPr>
      <w:spacing w:before="100" w:line="240" w:lineRule="auto"/>
      <w:ind w:hanging="180"/>
    </w:pPr>
    <w:rPr>
      <w:rFonts w:ascii="Times New Roman" w:hAnsi="Times New Roman" w:cs="Times New Roman"/>
    </w:rPr>
  </w:style>
  <w:style w:type="paragraph" w:customStyle="1" w:styleId="TLTLevel4">
    <w:name w:val="TLT Level 4"/>
    <w:basedOn w:val="Normal"/>
    <w:rsid w:val="002404A4"/>
    <w:pPr>
      <w:numPr>
        <w:ilvl w:val="3"/>
        <w:numId w:val="15"/>
      </w:numPr>
      <w:spacing w:before="100" w:line="240" w:lineRule="auto"/>
      <w:ind w:hanging="360"/>
    </w:pPr>
    <w:rPr>
      <w:rFonts w:ascii="Times New Roman" w:hAnsi="Times New Roman" w:cs="Times New Roman"/>
    </w:rPr>
  </w:style>
  <w:style w:type="paragraph" w:customStyle="1" w:styleId="TLTLevel5">
    <w:name w:val="TLT Level 5"/>
    <w:basedOn w:val="Normal"/>
    <w:rsid w:val="002404A4"/>
    <w:pPr>
      <w:numPr>
        <w:ilvl w:val="4"/>
        <w:numId w:val="15"/>
      </w:numPr>
      <w:spacing w:before="100" w:line="240" w:lineRule="auto"/>
      <w:ind w:hanging="360"/>
    </w:pPr>
    <w:rPr>
      <w:rFonts w:ascii="Times New Roman" w:hAnsi="Times New Roman" w:cs="Times New Roman"/>
    </w:rPr>
  </w:style>
  <w:style w:type="numbering" w:customStyle="1" w:styleId="Level">
    <w:name w:val="Level"/>
    <w:uiPriority w:val="99"/>
    <w:rsid w:val="002404A4"/>
  </w:style>
  <w:style w:type="paragraph" w:styleId="BodyText">
    <w:name w:val="Body Text"/>
    <w:basedOn w:val="Normal"/>
    <w:link w:val="BodyTextChar"/>
    <w:uiPriority w:val="99"/>
    <w:rsid w:val="006D1BF4"/>
    <w:pPr>
      <w:spacing w:after="220" w:line="240" w:lineRule="auto"/>
      <w:jc w:val="both"/>
    </w:pPr>
    <w:rPr>
      <w:rFonts w:ascii="Trebuchet MS" w:eastAsia="Times New Roman" w:hAnsi="Trebuchet MS" w:cs="Times New Roman"/>
      <w:sz w:val="20"/>
      <w:szCs w:val="20"/>
    </w:rPr>
  </w:style>
  <w:style w:type="character" w:customStyle="1" w:styleId="BodyTextChar">
    <w:name w:val="Body Text Char"/>
    <w:basedOn w:val="DefaultParagraphFont"/>
    <w:link w:val="BodyText"/>
    <w:uiPriority w:val="99"/>
    <w:rsid w:val="006D1BF4"/>
    <w:rPr>
      <w:rFonts w:ascii="Trebuchet MS" w:eastAsia="Times New Roman" w:hAnsi="Trebuchet MS" w:cs="Times New Roman"/>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2">
    <w:name w:val="12"/>
    <w:basedOn w:val="TableNormal"/>
    <w:pPr>
      <w:spacing w:after="0" w:line="240" w:lineRule="auto"/>
    </w:pPr>
    <w:rPr>
      <w:color w:val="000000"/>
      <w:sz w:val="20"/>
      <w:szCs w:val="20"/>
    </w:rPr>
    <w:tblPr>
      <w:tblStyleRowBandSize w:val="1"/>
      <w:tblStyleColBandSize w:val="1"/>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9">
    <w:name w:val="9"/>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paragraph" w:customStyle="1" w:styleId="Default">
    <w:name w:val="Default"/>
    <w:rsid w:val="00CC6340"/>
    <w:pPr>
      <w:autoSpaceDE w:val="0"/>
      <w:autoSpaceDN w:val="0"/>
      <w:adjustRightInd w:val="0"/>
      <w:spacing w:after="0" w:line="240" w:lineRule="auto"/>
    </w:pPr>
    <w:rPr>
      <w:rFonts w:ascii="Arial" w:hAnsi="Arial" w:cs="Arial"/>
      <w:color w:val="000000"/>
      <w:sz w:val="24"/>
      <w:szCs w:val="24"/>
    </w:rPr>
  </w:style>
  <w:style w:type="table" w:customStyle="1" w:styleId="8">
    <w:name w:val="8"/>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7">
    <w:name w:val="7"/>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6">
    <w:name w:val="6"/>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5">
    <w:name w:val="5"/>
    <w:basedOn w:val="TableNormal"/>
    <w:pPr>
      <w:spacing w:after="0" w:line="240" w:lineRule="auto"/>
    </w:pPr>
    <w:rPr>
      <w:color w:val="000000"/>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NUdc24fmfkPPIMrM1APjuxWVyQ==">CgMxLjAyCWguMzBqMHpsbDIJaWQuZ2pkZ3hzMgppZC4zMGowemxsMgppZC4xZm9iOXRlMgppZC4zem55c2g3MgppZC4yZXQ5MnAwMglpZC50eWpjd3QyCmlkLjNkeTZ2a20yCmlkLjF0M2g1c2YyCmlkLjRkMzRvZzgyCmlkLjJzOGV5bzEyCmlkLjE3ZHA4dnUyCmlkLjNyZGNyam4yCWguMjZpbjFyZzIJaWQubG54Yno5MgppZC4zNW5rdW4yMghoLmdqZGd4czIKaWQuMWtzdjR1djIJaC40NHNpbmlvOAByITFmN3QxRmI1YnJyZzVMWG1CTHlzQVczakxXS3RXWExj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6194</Words>
  <Characters>35306</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Lianne Garvey</dc:creator>
  <cp:lastModifiedBy>Paul Sergison</cp:lastModifiedBy>
  <cp:revision>1</cp:revision>
  <dcterms:created xsi:type="dcterms:W3CDTF">2023-04-06T20:16:00Z</dcterms:created>
  <dcterms:modified xsi:type="dcterms:W3CDTF">2024-02-16T17:48:00Z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