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F14B0" w:rsidRDefault="002631BE">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FF14B0" w:rsidRDefault="002631BE">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FF14B0" w:rsidRDefault="002631BE">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FF14B0" w:rsidRDefault="002631BE">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FF14B0" w:rsidRDefault="002631BE">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FF14B0" w:rsidRDefault="002631BE">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FF14B0" w:rsidRDefault="002631BE">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FF14B0" w:rsidRDefault="002631BE">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FF14B0" w:rsidRDefault="002631BE">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FF14B0" w:rsidRDefault="002631BE">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FF14B0" w:rsidRDefault="002631BE">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FF14B0" w:rsidRDefault="002631BE">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FF14B0" w:rsidRDefault="002631BE">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FF14B0" w:rsidRDefault="002631BE">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FF14B0" w:rsidRDefault="002631BE">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FF14B0" w:rsidRDefault="002631BE">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FF14B0" w:rsidRDefault="002631BE">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hold the following [standard] insurance cover from the Framework Start Date in accordance with this Schedule:</w:t>
      </w:r>
    </w:p>
    <w:p w14:paraId="00000022" w14:textId="77777777" w:rsidR="00FF14B0" w:rsidRDefault="002631BE">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2" w:name="bookmark=id.1fob9te" w:colFirst="0" w:colLast="0"/>
      <w:bookmarkEnd w:id="2"/>
      <w:r>
        <w:rPr>
          <w:rFonts w:ascii="Arial" w:eastAsia="Arial" w:hAnsi="Arial"/>
          <w:color w:val="000000"/>
          <w:sz w:val="24"/>
          <w:szCs w:val="24"/>
        </w:rPr>
        <w:t xml:space="preserve">professional indemnity insurance [with cover (for a single event or a series of related events and in the aggregate) of not less than] ten million pounds (£10,000,000); </w:t>
      </w:r>
    </w:p>
    <w:p w14:paraId="00000023" w14:textId="77777777" w:rsidR="00FF14B0" w:rsidRDefault="002631BE">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public liability insurance [with cover (for a single event or a series of related events and in the aggregate)] of not less than ten million pounds (£10,000,000); and</w:t>
      </w:r>
    </w:p>
    <w:p w14:paraId="00000024" w14:textId="1C914C28" w:rsidR="00FF14B0" w:rsidRDefault="002631BE">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 xml:space="preserve">employers’ liability insurance [with cover (for a single event or a series of related events and in the aggregate) of not less than] </w:t>
      </w:r>
      <w:r w:rsidRPr="00345B27">
        <w:rPr>
          <w:rFonts w:ascii="Arial" w:eastAsia="Arial" w:hAnsi="Arial"/>
          <w:strike/>
          <w:color w:val="FF0000"/>
          <w:sz w:val="24"/>
          <w:szCs w:val="24"/>
        </w:rPr>
        <w:t>ten</w:t>
      </w:r>
      <w:r w:rsidR="00345B27">
        <w:rPr>
          <w:rFonts w:ascii="Arial" w:eastAsia="Arial" w:hAnsi="Arial"/>
          <w:color w:val="000000"/>
          <w:sz w:val="24"/>
          <w:szCs w:val="24"/>
        </w:rPr>
        <w:t xml:space="preserve"> five</w:t>
      </w:r>
      <w:bookmarkStart w:id="4" w:name="_GoBack"/>
      <w:bookmarkEnd w:id="4"/>
      <w:r>
        <w:rPr>
          <w:rFonts w:ascii="Arial" w:eastAsia="Arial" w:hAnsi="Arial"/>
          <w:color w:val="000000"/>
          <w:sz w:val="24"/>
          <w:szCs w:val="24"/>
        </w:rPr>
        <w:t xml:space="preserve"> million pounds (£</w:t>
      </w:r>
      <w:r>
        <w:rPr>
          <w:rFonts w:ascii="Arial" w:eastAsia="Arial" w:hAnsi="Arial"/>
          <w:sz w:val="24"/>
          <w:szCs w:val="24"/>
        </w:rPr>
        <w:t>5</w:t>
      </w:r>
      <w:r>
        <w:rPr>
          <w:rFonts w:ascii="Arial" w:eastAsia="Arial" w:hAnsi="Arial"/>
          <w:color w:val="000000"/>
          <w:sz w:val="24"/>
          <w:szCs w:val="24"/>
        </w:rPr>
        <w:t xml:space="preserve">,000,000). </w:t>
      </w:r>
    </w:p>
    <w:p w14:paraId="00000025" w14:textId="77777777" w:rsidR="00FF14B0" w:rsidRDefault="002631BE">
      <w:pPr>
        <w:pBdr>
          <w:top w:val="nil"/>
          <w:left w:val="nil"/>
          <w:bottom w:val="nil"/>
          <w:right w:val="nil"/>
          <w:between w:val="nil"/>
        </w:pBdr>
        <w:tabs>
          <w:tab w:val="left" w:pos="142"/>
        </w:tabs>
        <w:spacing w:before="120"/>
        <w:ind w:left="540" w:hanging="360"/>
        <w:jc w:val="left"/>
        <w:rPr>
          <w:rFonts w:ascii="Arial" w:eastAsia="Arial" w:hAnsi="Arial"/>
          <w:smallCaps/>
          <w:color w:val="000000"/>
          <w:sz w:val="24"/>
          <w:szCs w:val="24"/>
        </w:rPr>
        <w:sectPr w:rsidR="00FF14B0">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olor w:val="000000"/>
          <w:sz w:val="24"/>
          <w:szCs w:val="24"/>
        </w:rPr>
        <w:t>[</w:t>
      </w:r>
      <w:r>
        <w:rPr>
          <w:rFonts w:ascii="Arial" w:eastAsia="Arial" w:hAnsi="Arial"/>
          <w:b/>
          <w:color w:val="000000"/>
          <w:sz w:val="24"/>
          <w:szCs w:val="24"/>
          <w:highlight w:val="yellow"/>
        </w:rPr>
        <w:t>Guidance:</w:t>
      </w:r>
      <w:r>
        <w:rPr>
          <w:rFonts w:ascii="Arial" w:eastAsia="Arial" w:hAnsi="Arial"/>
          <w:color w:val="000000"/>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p w14:paraId="00000026" w14:textId="77777777" w:rsidR="00FF14B0" w:rsidRDefault="00FF14B0"/>
    <w:sectPr w:rsidR="00FF14B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E12C0" w14:textId="77777777" w:rsidR="009F52CA" w:rsidRDefault="009F52CA">
      <w:pPr>
        <w:spacing w:after="0"/>
      </w:pPr>
      <w:r>
        <w:separator/>
      </w:r>
    </w:p>
  </w:endnote>
  <w:endnote w:type="continuationSeparator" w:id="0">
    <w:p w14:paraId="6746769F" w14:textId="77777777" w:rsidR="009F52CA" w:rsidRDefault="009F52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FF14B0" w:rsidRDefault="002631BE">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rPr>
      <w:t>Framework Ref: RM1557.14L4</w:t>
    </w:r>
  </w:p>
  <w:p w14:paraId="00000031" w14:textId="2AB8DCE5" w:rsidR="00FF14B0" w:rsidRDefault="002631B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365EF7">
      <w:rPr>
        <w:rFonts w:ascii="Arial" w:eastAsia="Arial" w:hAnsi="Arial"/>
        <w:noProof/>
        <w:color w:val="000000"/>
        <w:sz w:val="20"/>
        <w:szCs w:val="20"/>
      </w:rPr>
      <w:t>1</w:t>
    </w:r>
    <w:r>
      <w:rPr>
        <w:rFonts w:ascii="Arial" w:eastAsia="Arial" w:hAnsi="Arial"/>
        <w:color w:val="000000"/>
        <w:sz w:val="20"/>
        <w:szCs w:val="20"/>
      </w:rPr>
      <w:fldChar w:fldCharType="end"/>
    </w:r>
  </w:p>
  <w:p w14:paraId="00000032" w14:textId="77777777" w:rsidR="00FF14B0" w:rsidRDefault="002631BE">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FF14B0" w:rsidRDefault="00FF14B0">
    <w:pPr>
      <w:tabs>
        <w:tab w:val="center" w:pos="4513"/>
        <w:tab w:val="right" w:pos="9026"/>
      </w:tabs>
      <w:spacing w:after="0"/>
      <w:rPr>
        <w:rFonts w:ascii="Arial" w:eastAsia="Arial" w:hAnsi="Arial"/>
        <w:color w:val="BFBFBF"/>
        <w:sz w:val="20"/>
        <w:szCs w:val="20"/>
      </w:rPr>
    </w:pPr>
  </w:p>
  <w:p w14:paraId="0000002D" w14:textId="77777777" w:rsidR="00FF14B0" w:rsidRDefault="002631BE">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E" w14:textId="77777777" w:rsidR="00FF14B0" w:rsidRDefault="002631BE">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F" w14:textId="77777777" w:rsidR="00FF14B0" w:rsidRDefault="002631BE">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EE1EF" w14:textId="77777777" w:rsidR="009F52CA" w:rsidRDefault="009F52CA">
      <w:pPr>
        <w:spacing w:after="0"/>
      </w:pPr>
      <w:r>
        <w:separator/>
      </w:r>
    </w:p>
  </w:footnote>
  <w:footnote w:type="continuationSeparator" w:id="0">
    <w:p w14:paraId="485A4BB2" w14:textId="77777777" w:rsidR="009F52CA" w:rsidRDefault="009F5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FF14B0" w:rsidRDefault="002631BE">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B" w14:textId="77777777" w:rsidR="00FF14B0" w:rsidRDefault="002631B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FF14B0" w:rsidRDefault="002631BE">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8" w14:textId="77777777" w:rsidR="00FF14B0" w:rsidRDefault="002631B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9" w14:textId="77777777" w:rsidR="00FF14B0" w:rsidRDefault="00FF14B0">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A49C2"/>
    <w:multiLevelType w:val="multilevel"/>
    <w:tmpl w:val="C43A7EB8"/>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79476830"/>
    <w:multiLevelType w:val="multilevel"/>
    <w:tmpl w:val="A13AACB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A9D3E72"/>
    <w:multiLevelType w:val="multilevel"/>
    <w:tmpl w:val="98EC3B2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B0"/>
    <w:rsid w:val="002631BE"/>
    <w:rsid w:val="00345B27"/>
    <w:rsid w:val="00365EF7"/>
    <w:rsid w:val="009F52CA"/>
    <w:rsid w:val="00FF1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BCA2"/>
  <w15:docId w15:val="{634F8201-A3B4-4ABB-BE8F-3EAC5EDC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iYDUJb0YakQJz5qLiX57FYz8g==">CgMxLjAyCGguZ2pkZ3hzMgloLjMwajB6bGwyCmlkLjFmb2I5dGUyCWguM3pueXNoNzgAciExclAxNzdWTm1jQkV4Wi1RMmw2X2lBUHM4WGxoakJfRzE=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Racheal Blake</cp:lastModifiedBy>
  <cp:revision>2</cp:revision>
  <dcterms:created xsi:type="dcterms:W3CDTF">2024-03-19T11:56:00Z</dcterms:created>
  <dcterms:modified xsi:type="dcterms:W3CDTF">2024-03-19T11:56:00Z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