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5C4E27" w14:textId="77777777" w:rsidR="00E5679B" w:rsidRDefault="00FE37BD">
      <w:pPr>
        <w:pStyle w:val="Title"/>
        <w:keepNext w:val="0"/>
        <w:keepLines w:val="0"/>
      </w:pPr>
      <w:r>
        <w:rPr>
          <w:noProof/>
        </w:rPr>
        <w:drawing>
          <wp:anchor distT="114300" distB="114300" distL="114300" distR="114300" simplePos="0" relativeHeight="251658240" behindDoc="0" locked="0" layoutInCell="1" hidden="0" allowOverlap="1" wp14:anchorId="7188D86A" wp14:editId="29E34E33">
            <wp:simplePos x="0" y="0"/>
            <wp:positionH relativeFrom="page">
              <wp:posOffset>4353019</wp:posOffset>
            </wp:positionH>
            <wp:positionV relativeFrom="page">
              <wp:posOffset>914400</wp:posOffset>
            </wp:positionV>
            <wp:extent cx="2756370" cy="254000"/>
            <wp:effectExtent l="0" t="0" r="0" b="0"/>
            <wp:wrapNone/>
            <wp:docPr id="8" name="image1.png" descr="CCS Strapline: 'Power to your procurement'"/>
            <wp:cNvGraphicFramePr/>
            <a:graphic xmlns:a="http://schemas.openxmlformats.org/drawingml/2006/main">
              <a:graphicData uri="http://schemas.openxmlformats.org/drawingml/2006/picture">
                <pic:pic xmlns:pic="http://schemas.openxmlformats.org/drawingml/2006/picture">
                  <pic:nvPicPr>
                    <pic:cNvPr id="0" name="image1.png" descr="CCS Strapline: 'Power to your procurement'"/>
                    <pic:cNvPicPr preferRelativeResize="0"/>
                  </pic:nvPicPr>
                  <pic:blipFill>
                    <a:blip r:embed="rId7"/>
                    <a:srcRect/>
                    <a:stretch>
                      <a:fillRect/>
                    </a:stretch>
                  </pic:blipFill>
                  <pic:spPr>
                    <a:xfrm>
                      <a:off x="0" y="0"/>
                      <a:ext cx="2756370" cy="254000"/>
                    </a:xfrm>
                    <a:prstGeom prst="rect">
                      <a:avLst/>
                    </a:prstGeom>
                    <a:ln/>
                  </pic:spPr>
                </pic:pic>
              </a:graphicData>
            </a:graphic>
          </wp:anchor>
        </w:drawing>
      </w:r>
      <w:r>
        <w:t>RM6186</w:t>
      </w:r>
    </w:p>
    <w:p w14:paraId="312F05E9" w14:textId="77777777" w:rsidR="00E5679B" w:rsidRDefault="00FE37BD">
      <w:pPr>
        <w:pStyle w:val="Title"/>
        <w:keepNext w:val="0"/>
        <w:keepLines w:val="0"/>
      </w:pPr>
      <w:r>
        <w:t>Fuel Cards and Associated Services VI</w:t>
      </w:r>
    </w:p>
    <w:p w14:paraId="74028A04" w14:textId="77777777" w:rsidR="00E5679B" w:rsidRDefault="00FE37BD">
      <w:pPr>
        <w:pStyle w:val="Title"/>
        <w:keepNext w:val="0"/>
        <w:keepLines w:val="0"/>
      </w:pPr>
      <w:bookmarkStart w:id="0" w:name="_gjdgxs" w:colFirst="0" w:colLast="0"/>
      <w:bookmarkEnd w:id="0"/>
      <w:r>
        <w:t>Buyer Guide</w:t>
      </w:r>
      <w:r>
        <w:rPr>
          <w:noProof/>
        </w:rPr>
        <w:drawing>
          <wp:anchor distT="114300" distB="114300" distL="114300" distR="114300" simplePos="0" relativeHeight="251659264" behindDoc="0" locked="0" layoutInCell="1" hidden="0" allowOverlap="1" wp14:anchorId="103BBF64" wp14:editId="5F2A1008">
            <wp:simplePos x="0" y="0"/>
            <wp:positionH relativeFrom="page">
              <wp:posOffset>-47623</wp:posOffset>
            </wp:positionH>
            <wp:positionV relativeFrom="page">
              <wp:posOffset>5891864</wp:posOffset>
            </wp:positionV>
            <wp:extent cx="7639050" cy="4861861"/>
            <wp:effectExtent l="0" t="0" r="0" b="0"/>
            <wp:wrapTopAndBottom distT="114300" distB="114300"/>
            <wp:docPr id="3" name="image2.png" descr="CCS decorative logo and graphic circles"/>
            <wp:cNvGraphicFramePr/>
            <a:graphic xmlns:a="http://schemas.openxmlformats.org/drawingml/2006/main">
              <a:graphicData uri="http://schemas.openxmlformats.org/drawingml/2006/picture">
                <pic:pic xmlns:pic="http://schemas.openxmlformats.org/drawingml/2006/picture">
                  <pic:nvPicPr>
                    <pic:cNvPr id="0" name="image2.png" descr="CCS decorative logo and graphic circles"/>
                    <pic:cNvPicPr preferRelativeResize="0"/>
                  </pic:nvPicPr>
                  <pic:blipFill>
                    <a:blip r:embed="rId8"/>
                    <a:srcRect l="1051" r="1051"/>
                    <a:stretch>
                      <a:fillRect/>
                    </a:stretch>
                  </pic:blipFill>
                  <pic:spPr>
                    <a:xfrm>
                      <a:off x="0" y="0"/>
                      <a:ext cx="7639050" cy="4861861"/>
                    </a:xfrm>
                    <a:prstGeom prst="rect">
                      <a:avLst/>
                    </a:prstGeom>
                    <a:ln/>
                  </pic:spPr>
                </pic:pic>
              </a:graphicData>
            </a:graphic>
          </wp:anchor>
        </w:drawing>
      </w:r>
    </w:p>
    <w:p w14:paraId="2075BB82" w14:textId="77777777" w:rsidR="00E5679B" w:rsidRDefault="00FE37BD">
      <w:pPr>
        <w:pStyle w:val="Heading1"/>
      </w:pPr>
      <w:bookmarkStart w:id="1" w:name="_30j0zll" w:colFirst="0" w:colLast="0"/>
      <w:bookmarkEnd w:id="1"/>
      <w:r>
        <w:lastRenderedPageBreak/>
        <w:t xml:space="preserve">Key information </w:t>
      </w:r>
    </w:p>
    <w:tbl>
      <w:tblPr>
        <w:tblStyle w:val="a"/>
        <w:tblW w:w="9015" w:type="dxa"/>
        <w:tblInd w:w="-108" w:type="dxa"/>
        <w:tblLayout w:type="fixed"/>
        <w:tblLook w:val="0620" w:firstRow="1" w:lastRow="0" w:firstColumn="0" w:lastColumn="0" w:noHBand="1" w:noVBand="1"/>
      </w:tblPr>
      <w:tblGrid>
        <w:gridCol w:w="2565"/>
        <w:gridCol w:w="6450"/>
      </w:tblGrid>
      <w:tr w:rsidR="00E5679B" w14:paraId="663AEF5D" w14:textId="77777777" w:rsidTr="00064331">
        <w:trPr>
          <w:cantSplit/>
          <w:trHeight w:val="504"/>
          <w:tblHeader/>
        </w:trPr>
        <w:tc>
          <w:tcPr>
            <w:tcW w:w="2565" w:type="dxa"/>
            <w:tcBorders>
              <w:bottom w:val="single" w:sz="4" w:space="0" w:color="D0CECE"/>
            </w:tcBorders>
            <w:shd w:val="clear" w:color="auto" w:fill="auto"/>
            <w:tcMar>
              <w:top w:w="144" w:type="dxa"/>
              <w:left w:w="144" w:type="dxa"/>
              <w:bottom w:w="144" w:type="dxa"/>
              <w:right w:w="144" w:type="dxa"/>
            </w:tcMar>
            <w:vAlign w:val="center"/>
          </w:tcPr>
          <w:p w14:paraId="5FA72E09" w14:textId="77777777" w:rsidR="00E5679B" w:rsidRDefault="00FE37BD">
            <w:pPr>
              <w:rPr>
                <w:b/>
                <w:sz w:val="24"/>
                <w:szCs w:val="24"/>
              </w:rPr>
            </w:pPr>
            <w:r>
              <w:rPr>
                <w:b/>
                <w:sz w:val="24"/>
                <w:szCs w:val="24"/>
              </w:rPr>
              <w:t>Category</w:t>
            </w:r>
          </w:p>
        </w:tc>
        <w:tc>
          <w:tcPr>
            <w:tcW w:w="6450" w:type="dxa"/>
            <w:tcBorders>
              <w:bottom w:val="single" w:sz="4" w:space="0" w:color="D0CECE"/>
            </w:tcBorders>
            <w:shd w:val="clear" w:color="auto" w:fill="auto"/>
            <w:tcMar>
              <w:top w:w="144" w:type="dxa"/>
              <w:left w:w="144" w:type="dxa"/>
              <w:bottom w:w="144" w:type="dxa"/>
              <w:right w:w="144" w:type="dxa"/>
            </w:tcMar>
            <w:vAlign w:val="center"/>
          </w:tcPr>
          <w:p w14:paraId="2B9DF7DF" w14:textId="77777777" w:rsidR="00E5679B" w:rsidRDefault="00FE37BD">
            <w:pPr>
              <w:rPr>
                <w:b/>
                <w:sz w:val="24"/>
                <w:szCs w:val="24"/>
              </w:rPr>
            </w:pPr>
            <w:r>
              <w:rPr>
                <w:b/>
                <w:sz w:val="24"/>
                <w:szCs w:val="24"/>
              </w:rPr>
              <w:t>Description</w:t>
            </w:r>
          </w:p>
        </w:tc>
      </w:tr>
      <w:tr w:rsidR="00E5679B" w14:paraId="304F9E53" w14:textId="77777777" w:rsidTr="00064331">
        <w:trPr>
          <w:cantSplit/>
          <w:trHeight w:val="504"/>
        </w:trPr>
        <w:tc>
          <w:tcPr>
            <w:tcW w:w="2565" w:type="dxa"/>
            <w:tcBorders>
              <w:bottom w:val="single" w:sz="4" w:space="0" w:color="D0CECE"/>
            </w:tcBorders>
            <w:shd w:val="clear" w:color="auto" w:fill="auto"/>
            <w:tcMar>
              <w:top w:w="144" w:type="dxa"/>
              <w:left w:w="144" w:type="dxa"/>
              <w:bottom w:w="144" w:type="dxa"/>
              <w:right w:w="144" w:type="dxa"/>
            </w:tcMar>
            <w:vAlign w:val="center"/>
          </w:tcPr>
          <w:p w14:paraId="7DFDBC51" w14:textId="77777777" w:rsidR="00E5679B" w:rsidRDefault="00FE37BD">
            <w:pPr>
              <w:rPr>
                <w:b/>
                <w:sz w:val="24"/>
                <w:szCs w:val="24"/>
              </w:rPr>
            </w:pPr>
            <w:r>
              <w:rPr>
                <w:b/>
                <w:sz w:val="24"/>
                <w:szCs w:val="24"/>
              </w:rPr>
              <w:t>Agreement ID</w:t>
            </w:r>
          </w:p>
        </w:tc>
        <w:tc>
          <w:tcPr>
            <w:tcW w:w="6450" w:type="dxa"/>
            <w:tcBorders>
              <w:bottom w:val="single" w:sz="4" w:space="0" w:color="D0CECE"/>
            </w:tcBorders>
            <w:shd w:val="clear" w:color="auto" w:fill="auto"/>
            <w:tcMar>
              <w:top w:w="144" w:type="dxa"/>
              <w:left w:w="144" w:type="dxa"/>
              <w:bottom w:w="144" w:type="dxa"/>
              <w:right w:w="144" w:type="dxa"/>
            </w:tcMar>
            <w:vAlign w:val="center"/>
          </w:tcPr>
          <w:p w14:paraId="0A2E6118" w14:textId="77777777" w:rsidR="00E5679B" w:rsidRDefault="00FE37BD">
            <w:pPr>
              <w:rPr>
                <w:color w:val="0B0C0C"/>
                <w:sz w:val="24"/>
                <w:szCs w:val="24"/>
              </w:rPr>
            </w:pPr>
            <w:r>
              <w:rPr>
                <w:color w:val="0B0C0C"/>
                <w:sz w:val="24"/>
                <w:szCs w:val="24"/>
              </w:rPr>
              <w:t>RM6186</w:t>
            </w:r>
          </w:p>
        </w:tc>
      </w:tr>
      <w:tr w:rsidR="00E5679B" w14:paraId="793052D4" w14:textId="77777777" w:rsidTr="00064331">
        <w:trPr>
          <w:cantSplit/>
          <w:trHeight w:val="504"/>
        </w:trPr>
        <w:tc>
          <w:tcPr>
            <w:tcW w:w="2565" w:type="dxa"/>
            <w:tcBorders>
              <w:top w:val="single" w:sz="4" w:space="0" w:color="D0CECE"/>
              <w:bottom w:val="single" w:sz="4" w:space="0" w:color="D0CECE"/>
            </w:tcBorders>
            <w:shd w:val="clear" w:color="auto" w:fill="auto"/>
            <w:tcMar>
              <w:top w:w="144" w:type="dxa"/>
              <w:left w:w="144" w:type="dxa"/>
              <w:bottom w:w="144" w:type="dxa"/>
              <w:right w:w="144" w:type="dxa"/>
            </w:tcMar>
            <w:vAlign w:val="center"/>
          </w:tcPr>
          <w:p w14:paraId="7979B05D" w14:textId="77777777" w:rsidR="00E5679B" w:rsidRDefault="00FE37BD">
            <w:pPr>
              <w:rPr>
                <w:b/>
                <w:sz w:val="24"/>
                <w:szCs w:val="24"/>
              </w:rPr>
            </w:pPr>
            <w:r>
              <w:rPr>
                <w:b/>
                <w:sz w:val="24"/>
                <w:szCs w:val="24"/>
              </w:rPr>
              <w:t>Agreement name</w:t>
            </w:r>
          </w:p>
        </w:tc>
        <w:tc>
          <w:tcPr>
            <w:tcW w:w="6450" w:type="dxa"/>
            <w:tcBorders>
              <w:top w:val="single" w:sz="4" w:space="0" w:color="D0CECE"/>
              <w:bottom w:val="single" w:sz="4" w:space="0" w:color="D0CECE"/>
            </w:tcBorders>
            <w:shd w:val="clear" w:color="auto" w:fill="auto"/>
            <w:tcMar>
              <w:top w:w="144" w:type="dxa"/>
              <w:left w:w="144" w:type="dxa"/>
              <w:bottom w:w="144" w:type="dxa"/>
              <w:right w:w="144" w:type="dxa"/>
            </w:tcMar>
            <w:vAlign w:val="center"/>
          </w:tcPr>
          <w:p w14:paraId="4C6FD44C" w14:textId="77777777" w:rsidR="00E5679B" w:rsidRDefault="00FE37BD">
            <w:pPr>
              <w:rPr>
                <w:color w:val="0B0C0C"/>
                <w:sz w:val="24"/>
                <w:szCs w:val="24"/>
              </w:rPr>
            </w:pPr>
            <w:r>
              <w:rPr>
                <w:color w:val="0B0C0C"/>
                <w:sz w:val="24"/>
                <w:szCs w:val="24"/>
              </w:rPr>
              <w:t>Fuel Cards and Associated Services VI</w:t>
            </w:r>
          </w:p>
        </w:tc>
      </w:tr>
      <w:tr w:rsidR="00E5679B" w14:paraId="3A37C9A1" w14:textId="77777777" w:rsidTr="00064331">
        <w:trPr>
          <w:cantSplit/>
          <w:trHeight w:val="504"/>
        </w:trPr>
        <w:tc>
          <w:tcPr>
            <w:tcW w:w="2565" w:type="dxa"/>
            <w:tcBorders>
              <w:top w:val="single" w:sz="4" w:space="0" w:color="D0CECE"/>
              <w:bottom w:val="single" w:sz="4" w:space="0" w:color="D0CECE"/>
            </w:tcBorders>
            <w:shd w:val="clear" w:color="auto" w:fill="auto"/>
            <w:tcMar>
              <w:top w:w="144" w:type="dxa"/>
              <w:left w:w="144" w:type="dxa"/>
              <w:bottom w:w="144" w:type="dxa"/>
              <w:right w:w="144" w:type="dxa"/>
            </w:tcMar>
            <w:vAlign w:val="center"/>
          </w:tcPr>
          <w:p w14:paraId="4DE68C72" w14:textId="77777777" w:rsidR="00E5679B" w:rsidRDefault="00FE37BD">
            <w:pPr>
              <w:rPr>
                <w:b/>
                <w:sz w:val="24"/>
                <w:szCs w:val="24"/>
              </w:rPr>
            </w:pPr>
            <w:r>
              <w:rPr>
                <w:b/>
                <w:sz w:val="24"/>
                <w:szCs w:val="24"/>
              </w:rPr>
              <w:t>Agreement duration</w:t>
            </w:r>
          </w:p>
        </w:tc>
        <w:tc>
          <w:tcPr>
            <w:tcW w:w="6450" w:type="dxa"/>
            <w:tcBorders>
              <w:top w:val="single" w:sz="4" w:space="0" w:color="D0CECE"/>
              <w:bottom w:val="single" w:sz="4" w:space="0" w:color="D0CECE"/>
            </w:tcBorders>
            <w:shd w:val="clear" w:color="auto" w:fill="auto"/>
            <w:tcMar>
              <w:top w:w="144" w:type="dxa"/>
              <w:left w:w="144" w:type="dxa"/>
              <w:bottom w:w="144" w:type="dxa"/>
              <w:right w:w="144" w:type="dxa"/>
            </w:tcMar>
            <w:vAlign w:val="center"/>
          </w:tcPr>
          <w:p w14:paraId="20A6CDF4" w14:textId="469E660E" w:rsidR="00E5679B" w:rsidRDefault="00FE37BD" w:rsidP="00132555">
            <w:pPr>
              <w:rPr>
                <w:color w:val="0B0C0C"/>
                <w:sz w:val="24"/>
                <w:szCs w:val="24"/>
              </w:rPr>
            </w:pPr>
            <w:r>
              <w:rPr>
                <w:color w:val="0B0C0C"/>
                <w:sz w:val="24"/>
                <w:szCs w:val="24"/>
              </w:rPr>
              <w:t>4 years</w:t>
            </w:r>
            <w:r w:rsidR="00CD5956">
              <w:rPr>
                <w:color w:val="0B0C0C"/>
                <w:sz w:val="24"/>
                <w:szCs w:val="24"/>
              </w:rPr>
              <w:t xml:space="preserve"> </w:t>
            </w:r>
          </w:p>
        </w:tc>
      </w:tr>
      <w:tr w:rsidR="00E5679B" w14:paraId="7385AF0C" w14:textId="77777777" w:rsidTr="00064331">
        <w:trPr>
          <w:cantSplit/>
          <w:trHeight w:val="504"/>
        </w:trPr>
        <w:tc>
          <w:tcPr>
            <w:tcW w:w="2565" w:type="dxa"/>
            <w:tcBorders>
              <w:top w:val="single" w:sz="4" w:space="0" w:color="D0CECE"/>
              <w:bottom w:val="single" w:sz="4" w:space="0" w:color="D0CECE"/>
            </w:tcBorders>
            <w:shd w:val="clear" w:color="auto" w:fill="auto"/>
            <w:tcMar>
              <w:top w:w="144" w:type="dxa"/>
              <w:left w:w="144" w:type="dxa"/>
              <w:bottom w:w="144" w:type="dxa"/>
              <w:right w:w="144" w:type="dxa"/>
            </w:tcMar>
            <w:vAlign w:val="center"/>
          </w:tcPr>
          <w:p w14:paraId="093F03FA" w14:textId="77777777" w:rsidR="00E5679B" w:rsidRDefault="00FE37BD">
            <w:pPr>
              <w:rPr>
                <w:b/>
                <w:sz w:val="24"/>
                <w:szCs w:val="24"/>
              </w:rPr>
            </w:pPr>
            <w:r>
              <w:rPr>
                <w:b/>
                <w:sz w:val="24"/>
                <w:szCs w:val="24"/>
              </w:rPr>
              <w:t>Start date</w:t>
            </w:r>
          </w:p>
        </w:tc>
        <w:tc>
          <w:tcPr>
            <w:tcW w:w="6450" w:type="dxa"/>
            <w:tcBorders>
              <w:top w:val="single" w:sz="4" w:space="0" w:color="D0CECE"/>
              <w:bottom w:val="single" w:sz="4" w:space="0" w:color="D0CECE"/>
            </w:tcBorders>
            <w:shd w:val="clear" w:color="auto" w:fill="auto"/>
            <w:tcMar>
              <w:top w:w="144" w:type="dxa"/>
              <w:left w:w="144" w:type="dxa"/>
              <w:bottom w:w="144" w:type="dxa"/>
              <w:right w:w="144" w:type="dxa"/>
            </w:tcMar>
            <w:vAlign w:val="center"/>
          </w:tcPr>
          <w:p w14:paraId="5188432B" w14:textId="77777777" w:rsidR="00E5679B" w:rsidRDefault="00FE37BD">
            <w:pPr>
              <w:rPr>
                <w:color w:val="0B0C0C"/>
                <w:sz w:val="24"/>
                <w:szCs w:val="24"/>
              </w:rPr>
            </w:pPr>
            <w:r>
              <w:rPr>
                <w:color w:val="0B0C0C"/>
                <w:sz w:val="24"/>
                <w:szCs w:val="24"/>
              </w:rPr>
              <w:t>22 February 2022</w:t>
            </w:r>
          </w:p>
        </w:tc>
      </w:tr>
      <w:tr w:rsidR="00E5679B" w14:paraId="1811F9B7" w14:textId="77777777" w:rsidTr="00064331">
        <w:trPr>
          <w:cantSplit/>
          <w:trHeight w:val="504"/>
        </w:trPr>
        <w:tc>
          <w:tcPr>
            <w:tcW w:w="2565" w:type="dxa"/>
            <w:tcBorders>
              <w:top w:val="single" w:sz="4" w:space="0" w:color="D0CECE"/>
              <w:bottom w:val="single" w:sz="4" w:space="0" w:color="D0CECE"/>
            </w:tcBorders>
            <w:shd w:val="clear" w:color="auto" w:fill="auto"/>
            <w:tcMar>
              <w:top w:w="144" w:type="dxa"/>
              <w:left w:w="144" w:type="dxa"/>
              <w:bottom w:w="144" w:type="dxa"/>
              <w:right w:w="144" w:type="dxa"/>
            </w:tcMar>
            <w:vAlign w:val="center"/>
          </w:tcPr>
          <w:p w14:paraId="6A9944CF" w14:textId="77777777" w:rsidR="00E5679B" w:rsidRDefault="00FE37BD">
            <w:pPr>
              <w:rPr>
                <w:b/>
                <w:sz w:val="24"/>
                <w:szCs w:val="24"/>
              </w:rPr>
            </w:pPr>
            <w:r>
              <w:rPr>
                <w:b/>
                <w:sz w:val="24"/>
                <w:szCs w:val="24"/>
              </w:rPr>
              <w:t>End date</w:t>
            </w:r>
          </w:p>
        </w:tc>
        <w:tc>
          <w:tcPr>
            <w:tcW w:w="6450" w:type="dxa"/>
            <w:tcBorders>
              <w:top w:val="single" w:sz="4" w:space="0" w:color="D0CECE"/>
              <w:bottom w:val="single" w:sz="4" w:space="0" w:color="D0CECE"/>
            </w:tcBorders>
            <w:shd w:val="clear" w:color="auto" w:fill="auto"/>
            <w:tcMar>
              <w:top w:w="144" w:type="dxa"/>
              <w:left w:w="144" w:type="dxa"/>
              <w:bottom w:w="144" w:type="dxa"/>
              <w:right w:w="144" w:type="dxa"/>
            </w:tcMar>
            <w:vAlign w:val="center"/>
          </w:tcPr>
          <w:p w14:paraId="14F1B74E" w14:textId="77777777" w:rsidR="00E5679B" w:rsidRDefault="00FE37BD">
            <w:pPr>
              <w:rPr>
                <w:color w:val="0B0C0C"/>
                <w:sz w:val="24"/>
                <w:szCs w:val="24"/>
              </w:rPr>
            </w:pPr>
            <w:r>
              <w:rPr>
                <w:color w:val="0B0C0C"/>
                <w:sz w:val="24"/>
                <w:szCs w:val="24"/>
              </w:rPr>
              <w:t>21 February 2026</w:t>
            </w:r>
          </w:p>
        </w:tc>
      </w:tr>
      <w:tr w:rsidR="00E5679B" w14:paraId="4A0D8E75" w14:textId="77777777" w:rsidTr="00064331">
        <w:trPr>
          <w:cantSplit/>
          <w:trHeight w:val="504"/>
        </w:trPr>
        <w:tc>
          <w:tcPr>
            <w:tcW w:w="2565" w:type="dxa"/>
            <w:tcBorders>
              <w:top w:val="single" w:sz="4" w:space="0" w:color="D0CECE"/>
              <w:bottom w:val="single" w:sz="4" w:space="0" w:color="D0CECE"/>
            </w:tcBorders>
            <w:shd w:val="clear" w:color="auto" w:fill="auto"/>
            <w:tcMar>
              <w:top w:w="144" w:type="dxa"/>
              <w:left w:w="144" w:type="dxa"/>
              <w:bottom w:w="144" w:type="dxa"/>
              <w:right w:w="144" w:type="dxa"/>
            </w:tcMar>
            <w:vAlign w:val="center"/>
          </w:tcPr>
          <w:p w14:paraId="04A594CF" w14:textId="77777777" w:rsidR="00E5679B" w:rsidRDefault="00FE37BD">
            <w:pPr>
              <w:spacing w:line="360" w:lineRule="auto"/>
              <w:rPr>
                <w:b/>
                <w:sz w:val="24"/>
                <w:szCs w:val="24"/>
              </w:rPr>
            </w:pPr>
            <w:r>
              <w:rPr>
                <w:b/>
                <w:sz w:val="24"/>
                <w:szCs w:val="24"/>
              </w:rPr>
              <w:t>Maximum contract length</w:t>
            </w:r>
          </w:p>
        </w:tc>
        <w:tc>
          <w:tcPr>
            <w:tcW w:w="6450" w:type="dxa"/>
            <w:tcBorders>
              <w:top w:val="single" w:sz="4" w:space="0" w:color="D0CECE"/>
              <w:bottom w:val="single" w:sz="4" w:space="0" w:color="D0CECE"/>
            </w:tcBorders>
            <w:shd w:val="clear" w:color="auto" w:fill="auto"/>
            <w:tcMar>
              <w:top w:w="144" w:type="dxa"/>
              <w:left w:w="144" w:type="dxa"/>
              <w:bottom w:w="144" w:type="dxa"/>
              <w:right w:w="144" w:type="dxa"/>
            </w:tcMar>
            <w:vAlign w:val="center"/>
          </w:tcPr>
          <w:p w14:paraId="5F4A8CEF" w14:textId="677D20B4" w:rsidR="00E5679B" w:rsidRDefault="00132555" w:rsidP="00D84138">
            <w:pPr>
              <w:spacing w:line="360" w:lineRule="auto"/>
              <w:rPr>
                <w:color w:val="0B0C0C"/>
                <w:sz w:val="24"/>
                <w:szCs w:val="24"/>
              </w:rPr>
            </w:pPr>
            <w:r>
              <w:rPr>
                <w:color w:val="0B0C0C"/>
                <w:sz w:val="24"/>
                <w:szCs w:val="24"/>
              </w:rPr>
              <w:t xml:space="preserve">Contracts must not exceed 2 years passed the expiry date </w:t>
            </w:r>
            <w:r w:rsidR="00D84138">
              <w:rPr>
                <w:color w:val="0B0C0C"/>
                <w:sz w:val="24"/>
                <w:szCs w:val="24"/>
              </w:rPr>
              <w:t xml:space="preserve">(21/02/2026) </w:t>
            </w:r>
            <w:r>
              <w:rPr>
                <w:color w:val="0B0C0C"/>
                <w:sz w:val="24"/>
                <w:szCs w:val="24"/>
              </w:rPr>
              <w:t xml:space="preserve">of the framework </w:t>
            </w:r>
          </w:p>
        </w:tc>
      </w:tr>
      <w:tr w:rsidR="00E5679B" w14:paraId="26C44203" w14:textId="77777777" w:rsidTr="00064331">
        <w:trPr>
          <w:cantSplit/>
          <w:trHeight w:val="504"/>
        </w:trPr>
        <w:tc>
          <w:tcPr>
            <w:tcW w:w="2565" w:type="dxa"/>
            <w:tcBorders>
              <w:top w:val="single" w:sz="4" w:space="0" w:color="D0CECE"/>
              <w:bottom w:val="single" w:sz="4" w:space="0" w:color="D0CECE"/>
            </w:tcBorders>
            <w:shd w:val="clear" w:color="auto" w:fill="auto"/>
            <w:tcMar>
              <w:top w:w="144" w:type="dxa"/>
              <w:left w:w="144" w:type="dxa"/>
              <w:bottom w:w="144" w:type="dxa"/>
              <w:right w:w="144" w:type="dxa"/>
            </w:tcMar>
            <w:vAlign w:val="center"/>
          </w:tcPr>
          <w:p w14:paraId="051EEBFC" w14:textId="77777777" w:rsidR="00E5679B" w:rsidRDefault="00FE37BD">
            <w:pPr>
              <w:rPr>
                <w:b/>
                <w:sz w:val="24"/>
                <w:szCs w:val="24"/>
              </w:rPr>
            </w:pPr>
            <w:r>
              <w:rPr>
                <w:b/>
                <w:sz w:val="24"/>
                <w:szCs w:val="24"/>
              </w:rPr>
              <w:t>Scope of the agreement</w:t>
            </w:r>
          </w:p>
        </w:tc>
        <w:tc>
          <w:tcPr>
            <w:tcW w:w="6450" w:type="dxa"/>
            <w:tcBorders>
              <w:top w:val="single" w:sz="4" w:space="0" w:color="D0CECE"/>
              <w:bottom w:val="single" w:sz="4" w:space="0" w:color="D0CECE"/>
            </w:tcBorders>
            <w:shd w:val="clear" w:color="auto" w:fill="auto"/>
            <w:tcMar>
              <w:top w:w="144" w:type="dxa"/>
              <w:left w:w="144" w:type="dxa"/>
              <w:bottom w:w="144" w:type="dxa"/>
              <w:right w:w="144" w:type="dxa"/>
            </w:tcMar>
            <w:vAlign w:val="center"/>
          </w:tcPr>
          <w:p w14:paraId="0E4FCEFC" w14:textId="77777777" w:rsidR="00E5679B" w:rsidRDefault="00FE37BD">
            <w:pPr>
              <w:rPr>
                <w:color w:val="0B0C0C"/>
                <w:sz w:val="24"/>
                <w:szCs w:val="24"/>
              </w:rPr>
            </w:pPr>
            <w:r>
              <w:rPr>
                <w:color w:val="0B0C0C"/>
                <w:sz w:val="24"/>
                <w:szCs w:val="24"/>
              </w:rPr>
              <w:t>This framework provides a range of fuel cards and associated services to public sector organisations, with both UK and European coverage</w:t>
            </w:r>
          </w:p>
        </w:tc>
      </w:tr>
      <w:tr w:rsidR="00E5679B" w14:paraId="534F5EE9" w14:textId="77777777" w:rsidTr="00064331">
        <w:trPr>
          <w:cantSplit/>
          <w:trHeight w:val="504"/>
        </w:trPr>
        <w:tc>
          <w:tcPr>
            <w:tcW w:w="2565" w:type="dxa"/>
            <w:tcBorders>
              <w:top w:val="single" w:sz="4" w:space="0" w:color="D0CECE"/>
              <w:bottom w:val="single" w:sz="4" w:space="0" w:color="D0CECE"/>
            </w:tcBorders>
            <w:shd w:val="clear" w:color="auto" w:fill="auto"/>
            <w:tcMar>
              <w:top w:w="144" w:type="dxa"/>
              <w:left w:w="144" w:type="dxa"/>
              <w:bottom w:w="144" w:type="dxa"/>
              <w:right w:w="144" w:type="dxa"/>
            </w:tcMar>
            <w:vAlign w:val="center"/>
          </w:tcPr>
          <w:p w14:paraId="522523DD" w14:textId="77777777" w:rsidR="00E5679B" w:rsidRDefault="00FE37BD">
            <w:pPr>
              <w:rPr>
                <w:b/>
                <w:sz w:val="24"/>
                <w:szCs w:val="24"/>
              </w:rPr>
            </w:pPr>
            <w:r>
              <w:rPr>
                <w:b/>
                <w:sz w:val="24"/>
                <w:szCs w:val="24"/>
              </w:rPr>
              <w:t xml:space="preserve">Buying options </w:t>
            </w:r>
          </w:p>
        </w:tc>
        <w:tc>
          <w:tcPr>
            <w:tcW w:w="6450" w:type="dxa"/>
            <w:tcBorders>
              <w:top w:val="single" w:sz="4" w:space="0" w:color="D0CECE"/>
              <w:bottom w:val="single" w:sz="4" w:space="0" w:color="D0CECE"/>
            </w:tcBorders>
            <w:shd w:val="clear" w:color="auto" w:fill="auto"/>
            <w:tcMar>
              <w:top w:w="144" w:type="dxa"/>
              <w:left w:w="144" w:type="dxa"/>
              <w:bottom w:w="144" w:type="dxa"/>
              <w:right w:w="144" w:type="dxa"/>
            </w:tcMar>
            <w:vAlign w:val="center"/>
          </w:tcPr>
          <w:p w14:paraId="75DDA6A8" w14:textId="77777777" w:rsidR="00E5679B" w:rsidRDefault="00FE37BD">
            <w:pPr>
              <w:rPr>
                <w:color w:val="0B0C0C"/>
                <w:sz w:val="24"/>
                <w:szCs w:val="24"/>
              </w:rPr>
            </w:pPr>
            <w:r>
              <w:rPr>
                <w:color w:val="0B0C0C"/>
                <w:sz w:val="24"/>
                <w:szCs w:val="24"/>
              </w:rPr>
              <w:t>Direct award and further competition</w:t>
            </w:r>
          </w:p>
        </w:tc>
      </w:tr>
      <w:tr w:rsidR="00E5679B" w14:paraId="010D8105" w14:textId="77777777" w:rsidTr="00064331">
        <w:trPr>
          <w:cantSplit/>
          <w:trHeight w:val="504"/>
        </w:trPr>
        <w:tc>
          <w:tcPr>
            <w:tcW w:w="2565" w:type="dxa"/>
            <w:tcBorders>
              <w:top w:val="single" w:sz="4" w:space="0" w:color="D0CECE"/>
              <w:bottom w:val="single" w:sz="4" w:space="0" w:color="D0CECE"/>
            </w:tcBorders>
            <w:shd w:val="clear" w:color="auto" w:fill="auto"/>
            <w:tcMar>
              <w:top w:w="144" w:type="dxa"/>
              <w:left w:w="144" w:type="dxa"/>
              <w:bottom w:w="144" w:type="dxa"/>
              <w:right w:w="144" w:type="dxa"/>
            </w:tcMar>
            <w:vAlign w:val="center"/>
          </w:tcPr>
          <w:p w14:paraId="26F8EF6E" w14:textId="77777777" w:rsidR="00E5679B" w:rsidRDefault="00FE37BD">
            <w:pPr>
              <w:rPr>
                <w:b/>
                <w:sz w:val="24"/>
                <w:szCs w:val="24"/>
              </w:rPr>
            </w:pPr>
            <w:r>
              <w:rPr>
                <w:b/>
                <w:sz w:val="24"/>
                <w:szCs w:val="24"/>
              </w:rPr>
              <w:t>Can be used by</w:t>
            </w:r>
          </w:p>
        </w:tc>
        <w:tc>
          <w:tcPr>
            <w:tcW w:w="6450" w:type="dxa"/>
            <w:tcBorders>
              <w:top w:val="single" w:sz="4" w:space="0" w:color="D0CECE"/>
              <w:bottom w:val="single" w:sz="4" w:space="0" w:color="D0CECE"/>
            </w:tcBorders>
            <w:shd w:val="clear" w:color="auto" w:fill="auto"/>
            <w:tcMar>
              <w:top w:w="144" w:type="dxa"/>
              <w:left w:w="144" w:type="dxa"/>
              <w:bottom w:w="144" w:type="dxa"/>
              <w:right w:w="144" w:type="dxa"/>
            </w:tcMar>
            <w:vAlign w:val="center"/>
          </w:tcPr>
          <w:p w14:paraId="3706202F" w14:textId="77777777" w:rsidR="00E5679B" w:rsidRDefault="00FE37BD">
            <w:pPr>
              <w:rPr>
                <w:color w:val="0B0C0C"/>
                <w:sz w:val="24"/>
                <w:szCs w:val="24"/>
              </w:rPr>
            </w:pPr>
            <w:r>
              <w:rPr>
                <w:color w:val="0B0C0C"/>
                <w:sz w:val="24"/>
                <w:szCs w:val="24"/>
              </w:rPr>
              <w:t>This agreement can be used by central government departments, their ALBs and agencies, non-departmental public bodies, NHS bodies and local authorities. Download the</w:t>
            </w:r>
            <w:hyperlink r:id="rId9">
              <w:r>
                <w:rPr>
                  <w:color w:val="1155CC"/>
                  <w:sz w:val="24"/>
                  <w:szCs w:val="24"/>
                  <w:u w:val="single"/>
                </w:rPr>
                <w:t xml:space="preserve"> full list of authorised customers</w:t>
              </w:r>
            </w:hyperlink>
            <w:r>
              <w:rPr>
                <w:color w:val="0B0C0C"/>
                <w:sz w:val="24"/>
                <w:szCs w:val="24"/>
              </w:rPr>
              <w:t xml:space="preserve"> for more information</w:t>
            </w:r>
          </w:p>
        </w:tc>
      </w:tr>
      <w:tr w:rsidR="00E5679B" w14:paraId="44A5653E" w14:textId="77777777" w:rsidTr="00064331">
        <w:trPr>
          <w:cantSplit/>
          <w:trHeight w:val="504"/>
        </w:trPr>
        <w:tc>
          <w:tcPr>
            <w:tcW w:w="2565" w:type="dxa"/>
            <w:tcBorders>
              <w:top w:val="single" w:sz="4" w:space="0" w:color="D0CECE"/>
              <w:bottom w:val="single" w:sz="4" w:space="0" w:color="D0CECE"/>
            </w:tcBorders>
            <w:shd w:val="clear" w:color="auto" w:fill="auto"/>
            <w:tcMar>
              <w:top w:w="144" w:type="dxa"/>
              <w:left w:w="144" w:type="dxa"/>
              <w:bottom w:w="144" w:type="dxa"/>
              <w:right w:w="144" w:type="dxa"/>
            </w:tcMar>
            <w:vAlign w:val="center"/>
          </w:tcPr>
          <w:p w14:paraId="7E1B5D67" w14:textId="77777777" w:rsidR="00E5679B" w:rsidRDefault="00FE37BD">
            <w:pPr>
              <w:rPr>
                <w:b/>
                <w:sz w:val="24"/>
                <w:szCs w:val="24"/>
              </w:rPr>
            </w:pPr>
            <w:r>
              <w:rPr>
                <w:b/>
                <w:sz w:val="24"/>
                <w:szCs w:val="24"/>
              </w:rPr>
              <w:t>Contract notice</w:t>
            </w:r>
          </w:p>
        </w:tc>
        <w:tc>
          <w:tcPr>
            <w:tcW w:w="6450" w:type="dxa"/>
            <w:tcBorders>
              <w:top w:val="single" w:sz="4" w:space="0" w:color="D0CECE"/>
              <w:bottom w:val="single" w:sz="4" w:space="0" w:color="D0CECE"/>
            </w:tcBorders>
            <w:shd w:val="clear" w:color="auto" w:fill="auto"/>
            <w:tcMar>
              <w:top w:w="144" w:type="dxa"/>
              <w:left w:w="144" w:type="dxa"/>
              <w:bottom w:w="144" w:type="dxa"/>
              <w:right w:w="144" w:type="dxa"/>
            </w:tcMar>
            <w:vAlign w:val="center"/>
          </w:tcPr>
          <w:p w14:paraId="7ADB2849" w14:textId="77777777" w:rsidR="00E5679B" w:rsidRDefault="004B2841">
            <w:pPr>
              <w:rPr>
                <w:color w:val="0B0C0C"/>
                <w:sz w:val="24"/>
                <w:szCs w:val="24"/>
              </w:rPr>
            </w:pPr>
            <w:hyperlink r:id="rId10">
              <w:r w:rsidR="00FE37BD">
                <w:rPr>
                  <w:color w:val="1155CC"/>
                  <w:sz w:val="24"/>
                  <w:szCs w:val="24"/>
                  <w:u w:val="single"/>
                </w:rPr>
                <w:t>Contracts Finder contract notice</w:t>
              </w:r>
            </w:hyperlink>
          </w:p>
        </w:tc>
      </w:tr>
      <w:tr w:rsidR="00E5679B" w14:paraId="528FE0FF" w14:textId="77777777" w:rsidTr="00064331">
        <w:trPr>
          <w:cantSplit/>
          <w:trHeight w:val="504"/>
        </w:trPr>
        <w:tc>
          <w:tcPr>
            <w:tcW w:w="2565" w:type="dxa"/>
            <w:tcBorders>
              <w:top w:val="single" w:sz="4" w:space="0" w:color="D0CECE"/>
            </w:tcBorders>
            <w:shd w:val="clear" w:color="auto" w:fill="auto"/>
            <w:tcMar>
              <w:top w:w="144" w:type="dxa"/>
              <w:left w:w="144" w:type="dxa"/>
              <w:bottom w:w="144" w:type="dxa"/>
              <w:right w:w="144" w:type="dxa"/>
            </w:tcMar>
            <w:vAlign w:val="center"/>
          </w:tcPr>
          <w:p w14:paraId="1829C495" w14:textId="77777777" w:rsidR="00E5679B" w:rsidRDefault="00FE37BD">
            <w:pPr>
              <w:rPr>
                <w:b/>
                <w:sz w:val="24"/>
                <w:szCs w:val="24"/>
              </w:rPr>
            </w:pPr>
            <w:r>
              <w:rPr>
                <w:b/>
                <w:sz w:val="24"/>
                <w:szCs w:val="24"/>
              </w:rPr>
              <w:t>Contact details</w:t>
            </w:r>
          </w:p>
        </w:tc>
        <w:tc>
          <w:tcPr>
            <w:tcW w:w="6450" w:type="dxa"/>
            <w:tcBorders>
              <w:top w:val="single" w:sz="4" w:space="0" w:color="D0CECE"/>
            </w:tcBorders>
            <w:shd w:val="clear" w:color="auto" w:fill="auto"/>
            <w:tcMar>
              <w:top w:w="144" w:type="dxa"/>
              <w:left w:w="144" w:type="dxa"/>
              <w:bottom w:w="144" w:type="dxa"/>
              <w:right w:w="144" w:type="dxa"/>
            </w:tcMar>
            <w:vAlign w:val="center"/>
          </w:tcPr>
          <w:p w14:paraId="15673F6E" w14:textId="77777777" w:rsidR="00E5679B" w:rsidRDefault="004B2841">
            <w:pPr>
              <w:rPr>
                <w:color w:val="0B0C0C"/>
                <w:sz w:val="24"/>
                <w:szCs w:val="24"/>
              </w:rPr>
            </w:pPr>
            <w:hyperlink r:id="rId11">
              <w:r w:rsidR="00FE37BD">
                <w:rPr>
                  <w:color w:val="1155CC"/>
                  <w:sz w:val="24"/>
                  <w:szCs w:val="24"/>
                  <w:u w:val="single"/>
                </w:rPr>
                <w:t>info@crowncommercial.gov.uk</w:t>
              </w:r>
            </w:hyperlink>
            <w:r w:rsidR="00FE37BD">
              <w:rPr>
                <w:color w:val="0B0C0C"/>
                <w:sz w:val="24"/>
                <w:szCs w:val="24"/>
              </w:rPr>
              <w:t xml:space="preserve"> </w:t>
            </w:r>
          </w:p>
          <w:p w14:paraId="34F91463" w14:textId="77777777" w:rsidR="00E5679B" w:rsidRDefault="00FE37BD">
            <w:pPr>
              <w:rPr>
                <w:color w:val="0B0C0C"/>
                <w:sz w:val="24"/>
                <w:szCs w:val="24"/>
              </w:rPr>
            </w:pPr>
            <w:r>
              <w:rPr>
                <w:color w:val="0B0C0C"/>
                <w:sz w:val="24"/>
                <w:szCs w:val="24"/>
              </w:rPr>
              <w:t>0345 410 2222</w:t>
            </w:r>
          </w:p>
        </w:tc>
      </w:tr>
      <w:tr w:rsidR="00E5679B" w14:paraId="486D4BE1" w14:textId="77777777" w:rsidTr="00064331">
        <w:trPr>
          <w:cantSplit/>
          <w:trHeight w:val="504"/>
        </w:trPr>
        <w:tc>
          <w:tcPr>
            <w:tcW w:w="2565" w:type="dxa"/>
            <w:tcBorders>
              <w:top w:val="single" w:sz="4" w:space="0" w:color="D0CECE"/>
            </w:tcBorders>
            <w:shd w:val="clear" w:color="auto" w:fill="auto"/>
            <w:tcMar>
              <w:top w:w="144" w:type="dxa"/>
              <w:left w:w="144" w:type="dxa"/>
              <w:bottom w:w="144" w:type="dxa"/>
              <w:right w:w="144" w:type="dxa"/>
            </w:tcMar>
            <w:vAlign w:val="center"/>
          </w:tcPr>
          <w:p w14:paraId="74B777F7" w14:textId="77777777" w:rsidR="00E5679B" w:rsidRDefault="00FE37BD">
            <w:pPr>
              <w:rPr>
                <w:b/>
                <w:sz w:val="24"/>
                <w:szCs w:val="24"/>
              </w:rPr>
            </w:pPr>
            <w:r>
              <w:rPr>
                <w:b/>
                <w:sz w:val="24"/>
                <w:szCs w:val="24"/>
              </w:rPr>
              <w:t xml:space="preserve">Glossary </w:t>
            </w:r>
          </w:p>
        </w:tc>
        <w:tc>
          <w:tcPr>
            <w:tcW w:w="6450" w:type="dxa"/>
            <w:tcBorders>
              <w:top w:val="single" w:sz="4" w:space="0" w:color="D0CECE"/>
            </w:tcBorders>
            <w:shd w:val="clear" w:color="auto" w:fill="auto"/>
            <w:tcMar>
              <w:top w:w="144" w:type="dxa"/>
              <w:left w:w="144" w:type="dxa"/>
              <w:bottom w:w="144" w:type="dxa"/>
              <w:right w:w="144" w:type="dxa"/>
            </w:tcMar>
            <w:vAlign w:val="center"/>
          </w:tcPr>
          <w:p w14:paraId="3D823D0F" w14:textId="77777777" w:rsidR="00E5679B" w:rsidRDefault="004B2841">
            <w:pPr>
              <w:rPr>
                <w:color w:val="0B0C0C"/>
                <w:sz w:val="24"/>
                <w:szCs w:val="24"/>
              </w:rPr>
            </w:pPr>
            <w:hyperlink r:id="rId12">
              <w:r w:rsidR="00FE37BD">
                <w:rPr>
                  <w:color w:val="1155CC"/>
                  <w:sz w:val="24"/>
                  <w:szCs w:val="24"/>
                  <w:u w:val="single"/>
                </w:rPr>
                <w:t>Procurement terms glossary</w:t>
              </w:r>
            </w:hyperlink>
          </w:p>
        </w:tc>
      </w:tr>
    </w:tbl>
    <w:p w14:paraId="2404D201" w14:textId="77777777" w:rsidR="00E5679B" w:rsidRDefault="00E5679B">
      <w:pPr>
        <w:spacing w:after="180" w:line="360" w:lineRule="auto"/>
        <w:rPr>
          <w:color w:val="0B0C0C"/>
          <w:sz w:val="24"/>
          <w:szCs w:val="24"/>
        </w:rPr>
      </w:pPr>
    </w:p>
    <w:p w14:paraId="67F92CFA" w14:textId="77777777" w:rsidR="00E5679B" w:rsidRDefault="00FE37BD">
      <w:pPr>
        <w:pStyle w:val="Heading1"/>
      </w:pPr>
      <w:bookmarkStart w:id="2" w:name="_1fob9te" w:colFirst="0" w:colLast="0"/>
      <w:bookmarkEnd w:id="2"/>
      <w:r>
        <w:lastRenderedPageBreak/>
        <w:t>Agreement scope and suppliers </w:t>
      </w:r>
    </w:p>
    <w:p w14:paraId="5D3F7100" w14:textId="77777777" w:rsidR="00E5679B" w:rsidRDefault="00FE37BD">
      <w:pPr>
        <w:pStyle w:val="Heading2"/>
        <w:rPr>
          <w:color w:val="0B0C0C"/>
          <w:sz w:val="24"/>
          <w:szCs w:val="24"/>
        </w:rPr>
      </w:pPr>
      <w:bookmarkStart w:id="3" w:name="_3znysh7" w:colFirst="0" w:colLast="0"/>
      <w:bookmarkEnd w:id="3"/>
      <w:r>
        <w:t>Goods and services </w:t>
      </w:r>
    </w:p>
    <w:p w14:paraId="24420849" w14:textId="77777777" w:rsidR="00CD5956" w:rsidRDefault="00FE37BD" w:rsidP="00CD5956">
      <w:pPr>
        <w:spacing w:after="240" w:line="360" w:lineRule="auto"/>
        <w:rPr>
          <w:rFonts w:eastAsia="Times New Roman"/>
          <w:color w:val="0B0C0C"/>
          <w:sz w:val="24"/>
          <w:szCs w:val="24"/>
        </w:rPr>
      </w:pPr>
      <w:r>
        <w:rPr>
          <w:color w:val="0B0C0C"/>
          <w:sz w:val="24"/>
          <w:szCs w:val="24"/>
        </w:rPr>
        <w:t>The goods and services you can buy through this agreement are all contained in a singular lot</w:t>
      </w:r>
      <w:r w:rsidR="00CD5956">
        <w:rPr>
          <w:color w:val="0B0C0C"/>
          <w:sz w:val="24"/>
          <w:szCs w:val="24"/>
        </w:rPr>
        <w:t xml:space="preserve">: Fuel cards and associated services. </w:t>
      </w:r>
    </w:p>
    <w:p w14:paraId="4C048C72" w14:textId="2D1F490B" w:rsidR="00CD5956" w:rsidRPr="00CD5956" w:rsidRDefault="00CD5956" w:rsidP="00CD5956">
      <w:pPr>
        <w:spacing w:after="240" w:line="360" w:lineRule="auto"/>
        <w:rPr>
          <w:sz w:val="24"/>
          <w:szCs w:val="24"/>
        </w:rPr>
      </w:pPr>
      <w:r>
        <w:rPr>
          <w:rFonts w:eastAsia="Times New Roman"/>
          <w:color w:val="0B0C0C"/>
          <w:sz w:val="24"/>
          <w:szCs w:val="24"/>
        </w:rPr>
        <w:t xml:space="preserve">Through this lot you can access fuel cards. </w:t>
      </w:r>
      <w:r w:rsidRPr="00CD5956">
        <w:rPr>
          <w:rFonts w:eastAsia="Times New Roman"/>
          <w:color w:val="0B0C0C"/>
          <w:sz w:val="24"/>
          <w:szCs w:val="24"/>
        </w:rPr>
        <w:t>You can use a fuel card to pay for the fuel and related services you use while driving for official business. To pay for the fuel and services, you will need to show your card after each transaction.</w:t>
      </w:r>
    </w:p>
    <w:p w14:paraId="658CDF55" w14:textId="77777777" w:rsidR="00CD5956" w:rsidRPr="00CD5956" w:rsidRDefault="00CD5956" w:rsidP="00CD5956">
      <w:pPr>
        <w:shd w:val="clear" w:color="auto" w:fill="FFFFFF"/>
        <w:spacing w:after="300" w:line="360" w:lineRule="auto"/>
        <w:rPr>
          <w:rFonts w:eastAsia="Times New Roman"/>
          <w:color w:val="0B0C0C"/>
          <w:sz w:val="24"/>
          <w:szCs w:val="24"/>
        </w:rPr>
      </w:pPr>
      <w:r w:rsidRPr="00CD5956">
        <w:rPr>
          <w:rFonts w:eastAsia="Times New Roman"/>
          <w:color w:val="0B0C0C"/>
          <w:sz w:val="24"/>
          <w:szCs w:val="24"/>
        </w:rPr>
        <w:t>Every month you will receive consolidated management information which will show all the transactions made using the fuel card for that month.</w:t>
      </w:r>
    </w:p>
    <w:p w14:paraId="6B1F0E9E" w14:textId="77777777" w:rsidR="00CD5956" w:rsidRDefault="00CD5956" w:rsidP="00CD5956">
      <w:pPr>
        <w:shd w:val="clear" w:color="auto" w:fill="FFFFFF"/>
        <w:spacing w:after="240" w:line="360" w:lineRule="auto"/>
        <w:rPr>
          <w:rFonts w:eastAsia="Times New Roman"/>
          <w:color w:val="0B0C0C"/>
          <w:sz w:val="24"/>
          <w:szCs w:val="24"/>
        </w:rPr>
      </w:pPr>
      <w:r w:rsidRPr="00CD5956">
        <w:rPr>
          <w:rFonts w:eastAsia="Times New Roman"/>
          <w:color w:val="0B0C0C"/>
          <w:sz w:val="24"/>
          <w:szCs w:val="24"/>
        </w:rPr>
        <w:t>This detailed management information report can help you to:</w:t>
      </w:r>
    </w:p>
    <w:p w14:paraId="202B3281" w14:textId="77777777" w:rsidR="00CD5956" w:rsidRDefault="00CD5956" w:rsidP="00CD5956">
      <w:pPr>
        <w:pStyle w:val="ListParagraph"/>
        <w:numPr>
          <w:ilvl w:val="0"/>
          <w:numId w:val="5"/>
        </w:numPr>
        <w:shd w:val="clear" w:color="auto" w:fill="FFFFFF"/>
        <w:spacing w:line="360" w:lineRule="auto"/>
        <w:rPr>
          <w:rFonts w:eastAsia="Times New Roman"/>
          <w:color w:val="0B0C0C"/>
          <w:sz w:val="24"/>
          <w:szCs w:val="24"/>
        </w:rPr>
      </w:pPr>
      <w:r w:rsidRPr="00CD5956">
        <w:rPr>
          <w:rFonts w:eastAsia="Times New Roman"/>
          <w:color w:val="0B0C0C"/>
          <w:sz w:val="24"/>
          <w:szCs w:val="24"/>
        </w:rPr>
        <w:t>control the amount of money you spend on fuel for your vehicle fleet</w:t>
      </w:r>
    </w:p>
    <w:p w14:paraId="572EF236" w14:textId="2C7F068E" w:rsidR="00CD5956" w:rsidRPr="00CD5956" w:rsidRDefault="00CD5956" w:rsidP="00CD5956">
      <w:pPr>
        <w:pStyle w:val="ListParagraph"/>
        <w:numPr>
          <w:ilvl w:val="0"/>
          <w:numId w:val="5"/>
        </w:numPr>
        <w:shd w:val="clear" w:color="auto" w:fill="FFFFFF"/>
        <w:spacing w:after="240" w:line="360" w:lineRule="auto"/>
        <w:rPr>
          <w:rFonts w:eastAsia="Times New Roman"/>
          <w:color w:val="0B0C0C"/>
          <w:sz w:val="24"/>
          <w:szCs w:val="24"/>
        </w:rPr>
      </w:pPr>
      <w:r w:rsidRPr="00CD5956">
        <w:rPr>
          <w:rFonts w:eastAsia="Times New Roman"/>
          <w:color w:val="0B0C0C"/>
          <w:sz w:val="24"/>
          <w:szCs w:val="24"/>
        </w:rPr>
        <w:t>reduce the time you spend dealing with administration</w:t>
      </w:r>
    </w:p>
    <w:p w14:paraId="7AB8A6EA" w14:textId="42350056" w:rsidR="00CD5956" w:rsidRPr="00CD5956" w:rsidRDefault="00CD5956" w:rsidP="00CD5956">
      <w:pPr>
        <w:shd w:val="clear" w:color="auto" w:fill="FFFFFF"/>
        <w:spacing w:after="300" w:line="360" w:lineRule="auto"/>
        <w:rPr>
          <w:rFonts w:eastAsia="Times New Roman"/>
          <w:color w:val="0B0C0C"/>
          <w:sz w:val="24"/>
          <w:szCs w:val="24"/>
        </w:rPr>
      </w:pPr>
      <w:r w:rsidRPr="00CD5956">
        <w:rPr>
          <w:rFonts w:eastAsia="Times New Roman"/>
          <w:color w:val="0B0C0C"/>
          <w:sz w:val="24"/>
          <w:szCs w:val="24"/>
        </w:rPr>
        <w:t>You do not need to have a large fleet of vehicles to use this agreement and you can allocate fuel cards to vehicles and / or drivers. This means that employees will not need to make expense claims for fuel.</w:t>
      </w:r>
      <w:bookmarkStart w:id="4" w:name="_2et92p0" w:colFirst="0" w:colLast="0"/>
      <w:bookmarkEnd w:id="4"/>
    </w:p>
    <w:p w14:paraId="4ACD31A7" w14:textId="118A1E4A" w:rsidR="00E5679B" w:rsidRDefault="00FE37BD">
      <w:pPr>
        <w:pStyle w:val="Heading2"/>
        <w:rPr>
          <w:color w:val="0B0C0C"/>
          <w:sz w:val="24"/>
          <w:szCs w:val="24"/>
        </w:rPr>
      </w:pPr>
      <w:r>
        <w:t>Suppliers</w:t>
      </w:r>
    </w:p>
    <w:p w14:paraId="3CF6A664" w14:textId="77777777" w:rsidR="00E5679B" w:rsidRDefault="00FE37BD">
      <w:pPr>
        <w:spacing w:after="180" w:line="360" w:lineRule="auto"/>
        <w:rPr>
          <w:color w:val="0B0C0C"/>
          <w:sz w:val="24"/>
          <w:szCs w:val="24"/>
        </w:rPr>
      </w:pPr>
      <w:r>
        <w:rPr>
          <w:color w:val="0B0C0C"/>
          <w:sz w:val="24"/>
          <w:szCs w:val="24"/>
        </w:rPr>
        <w:t xml:space="preserve">You can find a list of suppliers under ‘Products and Suppliers’ on the </w:t>
      </w:r>
      <w:hyperlink r:id="rId13">
        <w:r>
          <w:rPr>
            <w:color w:val="1155CC"/>
            <w:sz w:val="24"/>
            <w:szCs w:val="24"/>
            <w:u w:val="single"/>
          </w:rPr>
          <w:t xml:space="preserve">RM6186 </w:t>
        </w:r>
      </w:hyperlink>
      <w:hyperlink r:id="rId14">
        <w:r>
          <w:rPr>
            <w:color w:val="1155CC"/>
            <w:sz w:val="24"/>
            <w:szCs w:val="24"/>
            <w:u w:val="single"/>
          </w:rPr>
          <w:t>homepage</w:t>
        </w:r>
      </w:hyperlink>
      <w:r>
        <w:rPr>
          <w:color w:val="0B0C0C"/>
          <w:sz w:val="24"/>
          <w:szCs w:val="24"/>
        </w:rPr>
        <w:t xml:space="preserve"> on the CCS Website. See list also below. </w:t>
      </w:r>
    </w:p>
    <w:tbl>
      <w:tblPr>
        <w:tblStyle w:val="a1"/>
        <w:tblW w:w="5040" w:type="dxa"/>
        <w:tblInd w:w="-100" w:type="dxa"/>
        <w:tblLayout w:type="fixed"/>
        <w:tblLook w:val="0620" w:firstRow="1" w:lastRow="0" w:firstColumn="0" w:lastColumn="0" w:noHBand="1" w:noVBand="1"/>
      </w:tblPr>
      <w:tblGrid>
        <w:gridCol w:w="4455"/>
        <w:gridCol w:w="585"/>
      </w:tblGrid>
      <w:tr w:rsidR="00E5679B" w14:paraId="1F606BE1" w14:textId="77777777" w:rsidTr="00064331">
        <w:trPr>
          <w:cantSplit/>
          <w:trHeight w:val="604"/>
          <w:tblHeader/>
        </w:trPr>
        <w:tc>
          <w:tcPr>
            <w:tcW w:w="4455" w:type="dxa"/>
            <w:tcBorders>
              <w:bottom w:val="single" w:sz="8" w:space="0" w:color="96989A"/>
            </w:tcBorders>
            <w:shd w:val="clear" w:color="auto" w:fill="auto"/>
            <w:tcMar>
              <w:top w:w="100" w:type="dxa"/>
              <w:left w:w="100" w:type="dxa"/>
              <w:bottom w:w="100" w:type="dxa"/>
              <w:right w:w="100" w:type="dxa"/>
            </w:tcMar>
          </w:tcPr>
          <w:p w14:paraId="5D5A122F" w14:textId="77777777" w:rsidR="00E5679B" w:rsidRDefault="00FE37BD">
            <w:pPr>
              <w:rPr>
                <w:b/>
                <w:sz w:val="24"/>
                <w:szCs w:val="24"/>
              </w:rPr>
            </w:pPr>
            <w:r>
              <w:rPr>
                <w:b/>
                <w:sz w:val="24"/>
                <w:szCs w:val="24"/>
              </w:rPr>
              <w:t>Supplier name</w:t>
            </w:r>
          </w:p>
        </w:tc>
        <w:tc>
          <w:tcPr>
            <w:tcW w:w="585" w:type="dxa"/>
            <w:tcBorders>
              <w:bottom w:val="single" w:sz="8" w:space="0" w:color="96989A"/>
            </w:tcBorders>
            <w:shd w:val="clear" w:color="auto" w:fill="auto"/>
            <w:tcMar>
              <w:top w:w="100" w:type="dxa"/>
              <w:left w:w="100" w:type="dxa"/>
              <w:bottom w:w="100" w:type="dxa"/>
              <w:right w:w="100" w:type="dxa"/>
            </w:tcMar>
          </w:tcPr>
          <w:p w14:paraId="63787654" w14:textId="77777777" w:rsidR="00E5679B" w:rsidRDefault="00FE37BD">
            <w:pPr>
              <w:rPr>
                <w:b/>
                <w:sz w:val="24"/>
                <w:szCs w:val="24"/>
              </w:rPr>
            </w:pPr>
            <w:r>
              <w:rPr>
                <w:b/>
                <w:sz w:val="24"/>
                <w:szCs w:val="24"/>
              </w:rPr>
              <w:t>Lot</w:t>
            </w:r>
          </w:p>
        </w:tc>
      </w:tr>
      <w:tr w:rsidR="00E5679B" w14:paraId="1CBA4B45" w14:textId="77777777" w:rsidTr="00064331">
        <w:trPr>
          <w:cantSplit/>
          <w:trHeight w:val="351"/>
        </w:trPr>
        <w:tc>
          <w:tcPr>
            <w:tcW w:w="4455" w:type="dxa"/>
            <w:tcBorders>
              <w:top w:val="single" w:sz="8" w:space="0" w:color="96989A"/>
              <w:bottom w:val="single" w:sz="8" w:space="0" w:color="96989A"/>
            </w:tcBorders>
            <w:shd w:val="clear" w:color="auto" w:fill="auto"/>
            <w:tcMar>
              <w:top w:w="100" w:type="dxa"/>
              <w:left w:w="100" w:type="dxa"/>
              <w:bottom w:w="100" w:type="dxa"/>
              <w:right w:w="100" w:type="dxa"/>
            </w:tcMar>
          </w:tcPr>
          <w:p w14:paraId="511757C6" w14:textId="77777777" w:rsidR="00E5679B" w:rsidRDefault="00FE37BD">
            <w:pPr>
              <w:rPr>
                <w:color w:val="0B0C0C"/>
                <w:sz w:val="24"/>
                <w:szCs w:val="24"/>
              </w:rPr>
            </w:pPr>
            <w:r>
              <w:rPr>
                <w:color w:val="0B0C0C"/>
                <w:sz w:val="24"/>
                <w:szCs w:val="24"/>
              </w:rPr>
              <w:t>Allstar Business Solution Limited</w:t>
            </w:r>
          </w:p>
        </w:tc>
        <w:tc>
          <w:tcPr>
            <w:tcW w:w="585" w:type="dxa"/>
            <w:tcBorders>
              <w:top w:val="single" w:sz="8" w:space="0" w:color="96989A"/>
              <w:bottom w:val="single" w:sz="8" w:space="0" w:color="96989A"/>
            </w:tcBorders>
            <w:shd w:val="clear" w:color="auto" w:fill="auto"/>
            <w:tcMar>
              <w:top w:w="100" w:type="dxa"/>
              <w:left w:w="100" w:type="dxa"/>
              <w:bottom w:w="100" w:type="dxa"/>
              <w:right w:w="100" w:type="dxa"/>
            </w:tcMar>
          </w:tcPr>
          <w:p w14:paraId="078F3A40" w14:textId="77777777" w:rsidR="00E5679B" w:rsidRDefault="00FE37BD">
            <w:pPr>
              <w:rPr>
                <w:color w:val="0B0C0C"/>
                <w:sz w:val="24"/>
                <w:szCs w:val="24"/>
              </w:rPr>
            </w:pPr>
            <w:r>
              <w:rPr>
                <w:color w:val="0B0C0C"/>
                <w:sz w:val="24"/>
                <w:szCs w:val="24"/>
              </w:rPr>
              <w:t>1</w:t>
            </w:r>
          </w:p>
        </w:tc>
      </w:tr>
      <w:tr w:rsidR="00E5679B" w14:paraId="231B5BFE" w14:textId="77777777" w:rsidTr="00064331">
        <w:trPr>
          <w:cantSplit/>
          <w:trHeight w:val="345"/>
        </w:trPr>
        <w:tc>
          <w:tcPr>
            <w:tcW w:w="4455" w:type="dxa"/>
            <w:tcBorders>
              <w:top w:val="single" w:sz="8" w:space="0" w:color="96989A"/>
              <w:bottom w:val="single" w:sz="8" w:space="0" w:color="96989A"/>
            </w:tcBorders>
            <w:shd w:val="clear" w:color="auto" w:fill="auto"/>
            <w:tcMar>
              <w:top w:w="100" w:type="dxa"/>
              <w:left w:w="100" w:type="dxa"/>
              <w:bottom w:w="100" w:type="dxa"/>
              <w:right w:w="100" w:type="dxa"/>
            </w:tcMar>
          </w:tcPr>
          <w:p w14:paraId="31E65B60" w14:textId="77777777" w:rsidR="00E5679B" w:rsidRDefault="00FE37BD">
            <w:pPr>
              <w:rPr>
                <w:color w:val="0B0C0C"/>
                <w:sz w:val="24"/>
                <w:szCs w:val="24"/>
              </w:rPr>
            </w:pPr>
            <w:proofErr w:type="spellStart"/>
            <w:r>
              <w:rPr>
                <w:color w:val="0B0C0C"/>
                <w:sz w:val="24"/>
                <w:szCs w:val="24"/>
              </w:rPr>
              <w:t>Certas</w:t>
            </w:r>
            <w:proofErr w:type="spellEnd"/>
            <w:r>
              <w:rPr>
                <w:color w:val="0B0C0C"/>
                <w:sz w:val="24"/>
                <w:szCs w:val="24"/>
              </w:rPr>
              <w:t xml:space="preserve"> Energy Limited UK</w:t>
            </w:r>
          </w:p>
        </w:tc>
        <w:tc>
          <w:tcPr>
            <w:tcW w:w="585" w:type="dxa"/>
            <w:tcBorders>
              <w:top w:val="single" w:sz="8" w:space="0" w:color="96989A"/>
              <w:bottom w:val="single" w:sz="8" w:space="0" w:color="96989A"/>
            </w:tcBorders>
            <w:shd w:val="clear" w:color="auto" w:fill="auto"/>
            <w:tcMar>
              <w:top w:w="100" w:type="dxa"/>
              <w:left w:w="100" w:type="dxa"/>
              <w:bottom w:w="100" w:type="dxa"/>
              <w:right w:w="100" w:type="dxa"/>
            </w:tcMar>
          </w:tcPr>
          <w:p w14:paraId="6D4C4C63" w14:textId="77777777" w:rsidR="00E5679B" w:rsidRDefault="00FE37BD">
            <w:pPr>
              <w:rPr>
                <w:color w:val="0B0C0C"/>
                <w:sz w:val="24"/>
                <w:szCs w:val="24"/>
              </w:rPr>
            </w:pPr>
            <w:r>
              <w:rPr>
                <w:color w:val="0B0C0C"/>
                <w:sz w:val="24"/>
                <w:szCs w:val="24"/>
              </w:rPr>
              <w:t>1</w:t>
            </w:r>
          </w:p>
        </w:tc>
      </w:tr>
      <w:tr w:rsidR="00E5679B" w14:paraId="3262BC76" w14:textId="77777777" w:rsidTr="00064331">
        <w:trPr>
          <w:cantSplit/>
          <w:trHeight w:val="211"/>
        </w:trPr>
        <w:tc>
          <w:tcPr>
            <w:tcW w:w="4455" w:type="dxa"/>
            <w:tcBorders>
              <w:top w:val="single" w:sz="8" w:space="0" w:color="96989A"/>
              <w:bottom w:val="single" w:sz="8" w:space="0" w:color="96989A"/>
            </w:tcBorders>
            <w:shd w:val="clear" w:color="auto" w:fill="auto"/>
            <w:tcMar>
              <w:top w:w="100" w:type="dxa"/>
              <w:left w:w="100" w:type="dxa"/>
              <w:bottom w:w="100" w:type="dxa"/>
              <w:right w:w="100" w:type="dxa"/>
            </w:tcMar>
          </w:tcPr>
          <w:p w14:paraId="6BA4D3A5" w14:textId="77777777" w:rsidR="00E5679B" w:rsidRDefault="00FE37BD">
            <w:pPr>
              <w:rPr>
                <w:color w:val="0B0C0C"/>
                <w:sz w:val="24"/>
                <w:szCs w:val="24"/>
              </w:rPr>
            </w:pPr>
            <w:r>
              <w:rPr>
                <w:color w:val="0B0C0C"/>
                <w:sz w:val="24"/>
                <w:szCs w:val="24"/>
              </w:rPr>
              <w:t>Maxol Oil Limited</w:t>
            </w:r>
          </w:p>
        </w:tc>
        <w:tc>
          <w:tcPr>
            <w:tcW w:w="585" w:type="dxa"/>
            <w:tcBorders>
              <w:top w:val="single" w:sz="8" w:space="0" w:color="96989A"/>
              <w:bottom w:val="single" w:sz="8" w:space="0" w:color="96989A"/>
            </w:tcBorders>
            <w:shd w:val="clear" w:color="auto" w:fill="auto"/>
            <w:tcMar>
              <w:top w:w="100" w:type="dxa"/>
              <w:left w:w="100" w:type="dxa"/>
              <w:bottom w:w="100" w:type="dxa"/>
              <w:right w:w="100" w:type="dxa"/>
            </w:tcMar>
          </w:tcPr>
          <w:p w14:paraId="2D585FDF" w14:textId="77777777" w:rsidR="00E5679B" w:rsidRDefault="00FE37BD">
            <w:pPr>
              <w:rPr>
                <w:color w:val="0B0C0C"/>
                <w:sz w:val="24"/>
                <w:szCs w:val="24"/>
              </w:rPr>
            </w:pPr>
            <w:r>
              <w:rPr>
                <w:color w:val="0B0C0C"/>
                <w:sz w:val="24"/>
                <w:szCs w:val="24"/>
              </w:rPr>
              <w:t>1</w:t>
            </w:r>
          </w:p>
        </w:tc>
      </w:tr>
      <w:tr w:rsidR="00E5679B" w14:paraId="799BD409" w14:textId="77777777" w:rsidTr="00064331">
        <w:trPr>
          <w:cantSplit/>
          <w:trHeight w:val="504"/>
        </w:trPr>
        <w:tc>
          <w:tcPr>
            <w:tcW w:w="4455" w:type="dxa"/>
            <w:tcBorders>
              <w:top w:val="single" w:sz="8" w:space="0" w:color="96989A"/>
              <w:bottom w:val="single" w:sz="8" w:space="0" w:color="96989A"/>
            </w:tcBorders>
            <w:shd w:val="clear" w:color="auto" w:fill="auto"/>
            <w:tcMar>
              <w:top w:w="100" w:type="dxa"/>
              <w:left w:w="100" w:type="dxa"/>
              <w:bottom w:w="100" w:type="dxa"/>
              <w:right w:w="100" w:type="dxa"/>
            </w:tcMar>
          </w:tcPr>
          <w:p w14:paraId="10E4DB87" w14:textId="77777777" w:rsidR="00E5679B" w:rsidRDefault="00FE37BD">
            <w:pPr>
              <w:rPr>
                <w:color w:val="0B0C0C"/>
                <w:sz w:val="24"/>
                <w:szCs w:val="24"/>
              </w:rPr>
            </w:pPr>
            <w:r>
              <w:rPr>
                <w:color w:val="0B0C0C"/>
                <w:sz w:val="24"/>
                <w:szCs w:val="24"/>
              </w:rPr>
              <w:t>Shell UK Oil Products Limited</w:t>
            </w:r>
          </w:p>
        </w:tc>
        <w:tc>
          <w:tcPr>
            <w:tcW w:w="585" w:type="dxa"/>
            <w:tcBorders>
              <w:top w:val="single" w:sz="8" w:space="0" w:color="96989A"/>
              <w:bottom w:val="single" w:sz="8" w:space="0" w:color="96989A"/>
            </w:tcBorders>
            <w:shd w:val="clear" w:color="auto" w:fill="auto"/>
            <w:tcMar>
              <w:top w:w="100" w:type="dxa"/>
              <w:left w:w="100" w:type="dxa"/>
              <w:bottom w:w="100" w:type="dxa"/>
              <w:right w:w="100" w:type="dxa"/>
            </w:tcMar>
          </w:tcPr>
          <w:p w14:paraId="36C689A8" w14:textId="2AE3F467" w:rsidR="00E5679B" w:rsidRDefault="00933B9B">
            <w:pPr>
              <w:rPr>
                <w:color w:val="0B0C0C"/>
                <w:sz w:val="24"/>
                <w:szCs w:val="24"/>
              </w:rPr>
            </w:pPr>
            <w:r>
              <w:rPr>
                <w:color w:val="0B0C0C"/>
                <w:sz w:val="24"/>
                <w:szCs w:val="24"/>
              </w:rPr>
              <w:t>1</w:t>
            </w:r>
          </w:p>
        </w:tc>
      </w:tr>
      <w:tr w:rsidR="00E5679B" w14:paraId="51CC74ED" w14:textId="77777777" w:rsidTr="00064331">
        <w:trPr>
          <w:cantSplit/>
          <w:trHeight w:val="203"/>
        </w:trPr>
        <w:tc>
          <w:tcPr>
            <w:tcW w:w="4455" w:type="dxa"/>
            <w:tcBorders>
              <w:top w:val="single" w:sz="8" w:space="0" w:color="96989A"/>
              <w:bottom w:val="single" w:sz="8" w:space="0" w:color="96989A"/>
            </w:tcBorders>
            <w:shd w:val="clear" w:color="auto" w:fill="auto"/>
            <w:tcMar>
              <w:top w:w="100" w:type="dxa"/>
              <w:left w:w="100" w:type="dxa"/>
              <w:bottom w:w="100" w:type="dxa"/>
              <w:right w:w="100" w:type="dxa"/>
            </w:tcMar>
          </w:tcPr>
          <w:p w14:paraId="6A224D96" w14:textId="77777777" w:rsidR="00E5679B" w:rsidRDefault="00FE37BD">
            <w:pPr>
              <w:rPr>
                <w:color w:val="0B0C0C"/>
                <w:sz w:val="24"/>
                <w:szCs w:val="24"/>
              </w:rPr>
            </w:pPr>
            <w:r>
              <w:rPr>
                <w:color w:val="0B0C0C"/>
                <w:sz w:val="24"/>
                <w:szCs w:val="24"/>
              </w:rPr>
              <w:lastRenderedPageBreak/>
              <w:t>UK Fuels Limited</w:t>
            </w:r>
          </w:p>
        </w:tc>
        <w:tc>
          <w:tcPr>
            <w:tcW w:w="585" w:type="dxa"/>
            <w:tcBorders>
              <w:top w:val="single" w:sz="8" w:space="0" w:color="96989A"/>
              <w:bottom w:val="single" w:sz="8" w:space="0" w:color="96989A"/>
            </w:tcBorders>
            <w:shd w:val="clear" w:color="auto" w:fill="auto"/>
            <w:tcMar>
              <w:top w:w="100" w:type="dxa"/>
              <w:left w:w="100" w:type="dxa"/>
              <w:bottom w:w="100" w:type="dxa"/>
              <w:right w:w="100" w:type="dxa"/>
            </w:tcMar>
          </w:tcPr>
          <w:p w14:paraId="4107581F" w14:textId="77777777" w:rsidR="00E5679B" w:rsidRDefault="00FE37BD">
            <w:pPr>
              <w:rPr>
                <w:color w:val="0B0C0C"/>
                <w:sz w:val="24"/>
                <w:szCs w:val="24"/>
              </w:rPr>
            </w:pPr>
            <w:r>
              <w:rPr>
                <w:color w:val="0B0C0C"/>
                <w:sz w:val="24"/>
                <w:szCs w:val="24"/>
              </w:rPr>
              <w:t>1</w:t>
            </w:r>
          </w:p>
        </w:tc>
      </w:tr>
      <w:tr w:rsidR="00E5679B" w14:paraId="2F00C93B" w14:textId="77777777" w:rsidTr="00064331">
        <w:trPr>
          <w:cantSplit/>
          <w:trHeight w:val="98"/>
        </w:trPr>
        <w:tc>
          <w:tcPr>
            <w:tcW w:w="4455" w:type="dxa"/>
            <w:tcBorders>
              <w:top w:val="single" w:sz="8" w:space="0" w:color="96989A"/>
              <w:bottom w:val="single" w:sz="8" w:space="0" w:color="96989A"/>
            </w:tcBorders>
            <w:shd w:val="clear" w:color="auto" w:fill="auto"/>
            <w:tcMar>
              <w:top w:w="100" w:type="dxa"/>
              <w:left w:w="100" w:type="dxa"/>
              <w:bottom w:w="100" w:type="dxa"/>
              <w:right w:w="100" w:type="dxa"/>
            </w:tcMar>
          </w:tcPr>
          <w:p w14:paraId="2BAE95DF" w14:textId="77777777" w:rsidR="00E5679B" w:rsidRDefault="00FE37BD">
            <w:pPr>
              <w:rPr>
                <w:color w:val="0B0C0C"/>
                <w:sz w:val="24"/>
                <w:szCs w:val="24"/>
              </w:rPr>
            </w:pPr>
            <w:proofErr w:type="spellStart"/>
            <w:r>
              <w:rPr>
                <w:color w:val="0B0C0C"/>
                <w:sz w:val="24"/>
                <w:szCs w:val="24"/>
              </w:rPr>
              <w:t>Wex</w:t>
            </w:r>
            <w:proofErr w:type="spellEnd"/>
            <w:r>
              <w:rPr>
                <w:color w:val="0B0C0C"/>
                <w:sz w:val="24"/>
                <w:szCs w:val="24"/>
              </w:rPr>
              <w:t xml:space="preserve"> Europe Services (UK) Limited</w:t>
            </w:r>
          </w:p>
        </w:tc>
        <w:tc>
          <w:tcPr>
            <w:tcW w:w="585" w:type="dxa"/>
            <w:tcBorders>
              <w:top w:val="single" w:sz="8" w:space="0" w:color="96989A"/>
              <w:bottom w:val="single" w:sz="8" w:space="0" w:color="96989A"/>
            </w:tcBorders>
            <w:shd w:val="clear" w:color="auto" w:fill="auto"/>
            <w:tcMar>
              <w:top w:w="100" w:type="dxa"/>
              <w:left w:w="100" w:type="dxa"/>
              <w:bottom w:w="100" w:type="dxa"/>
              <w:right w:w="100" w:type="dxa"/>
            </w:tcMar>
          </w:tcPr>
          <w:p w14:paraId="63B84375" w14:textId="77777777" w:rsidR="00E5679B" w:rsidRDefault="00FE37BD">
            <w:pPr>
              <w:rPr>
                <w:color w:val="0B0C0C"/>
                <w:sz w:val="24"/>
                <w:szCs w:val="24"/>
              </w:rPr>
            </w:pPr>
            <w:r>
              <w:rPr>
                <w:color w:val="0B0C0C"/>
                <w:sz w:val="24"/>
                <w:szCs w:val="24"/>
              </w:rPr>
              <w:t>1</w:t>
            </w:r>
          </w:p>
        </w:tc>
      </w:tr>
      <w:tr w:rsidR="00E5679B" w14:paraId="70B8054D" w14:textId="77777777" w:rsidTr="00064331">
        <w:trPr>
          <w:cantSplit/>
          <w:trHeight w:val="21"/>
        </w:trPr>
        <w:tc>
          <w:tcPr>
            <w:tcW w:w="4455" w:type="dxa"/>
            <w:tcBorders>
              <w:top w:val="single" w:sz="8" w:space="0" w:color="96989A"/>
              <w:bottom w:val="single" w:sz="8" w:space="0" w:color="96989A"/>
            </w:tcBorders>
            <w:shd w:val="clear" w:color="auto" w:fill="auto"/>
            <w:tcMar>
              <w:top w:w="100" w:type="dxa"/>
              <w:left w:w="100" w:type="dxa"/>
              <w:bottom w:w="100" w:type="dxa"/>
              <w:right w:w="100" w:type="dxa"/>
            </w:tcMar>
          </w:tcPr>
          <w:p w14:paraId="4C349B39" w14:textId="77777777" w:rsidR="00E5679B" w:rsidRDefault="00FE37BD">
            <w:pPr>
              <w:rPr>
                <w:color w:val="0B0C0C"/>
                <w:sz w:val="24"/>
                <w:szCs w:val="24"/>
              </w:rPr>
            </w:pPr>
            <w:r>
              <w:rPr>
                <w:color w:val="0B0C0C"/>
                <w:sz w:val="24"/>
                <w:szCs w:val="24"/>
              </w:rPr>
              <w:t>Worldline IT Services UK Limited</w:t>
            </w:r>
          </w:p>
        </w:tc>
        <w:tc>
          <w:tcPr>
            <w:tcW w:w="585" w:type="dxa"/>
            <w:tcBorders>
              <w:top w:val="single" w:sz="8" w:space="0" w:color="96989A"/>
              <w:bottom w:val="single" w:sz="8" w:space="0" w:color="96989A"/>
            </w:tcBorders>
            <w:shd w:val="clear" w:color="auto" w:fill="auto"/>
            <w:tcMar>
              <w:top w:w="100" w:type="dxa"/>
              <w:left w:w="100" w:type="dxa"/>
              <w:bottom w:w="100" w:type="dxa"/>
              <w:right w:w="100" w:type="dxa"/>
            </w:tcMar>
          </w:tcPr>
          <w:p w14:paraId="1933BBCA" w14:textId="77777777" w:rsidR="00E5679B" w:rsidRDefault="00FE37BD">
            <w:pPr>
              <w:rPr>
                <w:color w:val="0B0C0C"/>
                <w:sz w:val="24"/>
                <w:szCs w:val="24"/>
              </w:rPr>
            </w:pPr>
            <w:r>
              <w:rPr>
                <w:color w:val="0B0C0C"/>
                <w:sz w:val="24"/>
                <w:szCs w:val="24"/>
              </w:rPr>
              <w:t>1</w:t>
            </w:r>
          </w:p>
        </w:tc>
      </w:tr>
    </w:tbl>
    <w:p w14:paraId="5EB061C4" w14:textId="77777777" w:rsidR="00E5679B" w:rsidRDefault="00E5679B">
      <w:pPr>
        <w:spacing w:after="180" w:line="360" w:lineRule="auto"/>
        <w:rPr>
          <w:color w:val="0B0C0C"/>
          <w:sz w:val="24"/>
          <w:szCs w:val="24"/>
        </w:rPr>
      </w:pPr>
    </w:p>
    <w:p w14:paraId="2FA393B7" w14:textId="77777777" w:rsidR="00E5679B" w:rsidRDefault="00FE37BD">
      <w:pPr>
        <w:pStyle w:val="Heading2"/>
      </w:pPr>
      <w:bookmarkStart w:id="5" w:name="_tyjcwt" w:colFirst="0" w:colLast="0"/>
      <w:bookmarkEnd w:id="5"/>
      <w:r>
        <w:t>Pricing</w:t>
      </w:r>
    </w:p>
    <w:p w14:paraId="3166A275" w14:textId="77777777" w:rsidR="00E5679B" w:rsidRDefault="00FE37BD">
      <w:pPr>
        <w:spacing w:after="180" w:line="360" w:lineRule="auto"/>
        <w:rPr>
          <w:color w:val="0B0C0C"/>
          <w:sz w:val="24"/>
          <w:szCs w:val="24"/>
          <w:highlight w:val="yellow"/>
        </w:rPr>
      </w:pPr>
      <w:r>
        <w:rPr>
          <w:color w:val="0B0C0C"/>
          <w:sz w:val="24"/>
          <w:szCs w:val="24"/>
        </w:rPr>
        <w:t xml:space="preserve">You can get pricing information by sending an email to </w:t>
      </w:r>
      <w:hyperlink r:id="rId15">
        <w:r>
          <w:rPr>
            <w:color w:val="1155CC"/>
            <w:sz w:val="24"/>
            <w:szCs w:val="24"/>
            <w:u w:val="single"/>
          </w:rPr>
          <w:t>info@crowncommercial.gov.uk</w:t>
        </w:r>
      </w:hyperlink>
      <w:r>
        <w:rPr>
          <w:color w:val="0B0C0C"/>
          <w:sz w:val="24"/>
          <w:szCs w:val="24"/>
        </w:rPr>
        <w:t xml:space="preserve"> and quoting RM6186 in the subject. The prices given do not include VAT. The prices for each good and service are the maximum price suppliers can ask for. </w:t>
      </w:r>
    </w:p>
    <w:p w14:paraId="49732737" w14:textId="77777777" w:rsidR="00E5679B" w:rsidRDefault="00FE37BD">
      <w:pPr>
        <w:pStyle w:val="Heading1"/>
      </w:pPr>
      <w:bookmarkStart w:id="6" w:name="_3dy6vkm" w:colFirst="0" w:colLast="0"/>
      <w:bookmarkEnd w:id="6"/>
      <w:r>
        <w:lastRenderedPageBreak/>
        <w:t>How to buy  </w:t>
      </w:r>
    </w:p>
    <w:p w14:paraId="61B4321C" w14:textId="77777777" w:rsidR="00E5679B" w:rsidRDefault="00FE37BD">
      <w:pPr>
        <w:spacing w:after="180" w:line="360" w:lineRule="auto"/>
        <w:rPr>
          <w:sz w:val="24"/>
          <w:szCs w:val="24"/>
        </w:rPr>
      </w:pPr>
      <w:r>
        <w:rPr>
          <w:color w:val="0B0C0C"/>
          <w:sz w:val="24"/>
          <w:szCs w:val="24"/>
        </w:rPr>
        <w:t xml:space="preserve">This list shows a step-by-step process of how to buy from this agreement. </w:t>
      </w:r>
    </w:p>
    <w:tbl>
      <w:tblPr>
        <w:tblStyle w:val="a2"/>
        <w:tblW w:w="8782" w:type="dxa"/>
        <w:jc w:val="center"/>
        <w:tblLayout w:type="fixed"/>
        <w:tblLook w:val="0420" w:firstRow="1" w:lastRow="0" w:firstColumn="0" w:lastColumn="0" w:noHBand="0" w:noVBand="1"/>
      </w:tblPr>
      <w:tblGrid>
        <w:gridCol w:w="1485"/>
        <w:gridCol w:w="7155"/>
        <w:gridCol w:w="142"/>
      </w:tblGrid>
      <w:tr w:rsidR="00E5679B" w14:paraId="1885BEDC" w14:textId="77777777" w:rsidTr="00064331">
        <w:trPr>
          <w:cantSplit/>
          <w:trHeight w:val="504"/>
          <w:tblHeader/>
          <w:jc w:val="center"/>
        </w:trPr>
        <w:tc>
          <w:tcPr>
            <w:tcW w:w="1485" w:type="dxa"/>
            <w:tcBorders>
              <w:bottom w:val="single" w:sz="4" w:space="0" w:color="A0A2A4"/>
            </w:tcBorders>
            <w:shd w:val="clear" w:color="auto" w:fill="auto"/>
            <w:tcMar>
              <w:top w:w="144" w:type="dxa"/>
              <w:left w:w="144" w:type="dxa"/>
              <w:bottom w:w="144" w:type="dxa"/>
              <w:right w:w="144" w:type="dxa"/>
            </w:tcMar>
            <w:vAlign w:val="center"/>
          </w:tcPr>
          <w:p w14:paraId="58F340CD" w14:textId="77777777" w:rsidR="00E5679B" w:rsidRDefault="00FE37BD">
            <w:pPr>
              <w:keepNext/>
              <w:keepLines/>
              <w:spacing w:line="360" w:lineRule="auto"/>
              <w:rPr>
                <w:color w:val="9B1A47"/>
                <w:sz w:val="28"/>
                <w:szCs w:val="28"/>
              </w:rPr>
            </w:pPr>
            <w:r>
              <w:rPr>
                <w:color w:val="9B1A47"/>
                <w:sz w:val="28"/>
                <w:szCs w:val="28"/>
              </w:rPr>
              <w:t xml:space="preserve">Step </w:t>
            </w:r>
          </w:p>
        </w:tc>
        <w:tc>
          <w:tcPr>
            <w:tcW w:w="7155" w:type="dxa"/>
            <w:tcBorders>
              <w:bottom w:val="single" w:sz="4" w:space="0" w:color="A0A2A4"/>
            </w:tcBorders>
            <w:shd w:val="clear" w:color="auto" w:fill="auto"/>
            <w:tcMar>
              <w:top w:w="144" w:type="dxa"/>
              <w:left w:w="144" w:type="dxa"/>
              <w:bottom w:w="144" w:type="dxa"/>
              <w:right w:w="144" w:type="dxa"/>
            </w:tcMar>
            <w:vAlign w:val="center"/>
          </w:tcPr>
          <w:p w14:paraId="0709D024" w14:textId="77777777" w:rsidR="00E5679B" w:rsidRDefault="00FE37BD">
            <w:pPr>
              <w:keepNext/>
              <w:keepLines/>
              <w:spacing w:line="360" w:lineRule="auto"/>
              <w:rPr>
                <w:color w:val="9B1A47"/>
                <w:sz w:val="28"/>
                <w:szCs w:val="28"/>
              </w:rPr>
            </w:pPr>
            <w:r>
              <w:rPr>
                <w:color w:val="9B1A47"/>
                <w:sz w:val="28"/>
                <w:szCs w:val="28"/>
              </w:rPr>
              <w:t>Instruction</w:t>
            </w:r>
          </w:p>
        </w:tc>
        <w:tc>
          <w:tcPr>
            <w:tcW w:w="142" w:type="dxa"/>
            <w:shd w:val="clear" w:color="auto" w:fill="auto"/>
            <w:tcMar>
              <w:top w:w="0" w:type="dxa"/>
              <w:left w:w="10" w:type="dxa"/>
              <w:bottom w:w="0" w:type="dxa"/>
              <w:right w:w="10" w:type="dxa"/>
            </w:tcMar>
          </w:tcPr>
          <w:p w14:paraId="1E82BC7D" w14:textId="77777777" w:rsidR="00E5679B" w:rsidRDefault="00E5679B">
            <w:pPr>
              <w:spacing w:line="360" w:lineRule="auto"/>
              <w:jc w:val="both"/>
              <w:rPr>
                <w:sz w:val="24"/>
                <w:szCs w:val="24"/>
              </w:rPr>
            </w:pPr>
          </w:p>
        </w:tc>
      </w:tr>
      <w:tr w:rsidR="00E5679B" w14:paraId="6CDE8732" w14:textId="77777777" w:rsidTr="00064331">
        <w:trPr>
          <w:cantSplit/>
          <w:trHeight w:val="504"/>
          <w:jc w:val="center"/>
        </w:trPr>
        <w:tc>
          <w:tcPr>
            <w:tcW w:w="1485" w:type="dxa"/>
            <w:tcBorders>
              <w:top w:val="single" w:sz="4" w:space="0" w:color="A0A2A4"/>
            </w:tcBorders>
            <w:shd w:val="clear" w:color="auto" w:fill="auto"/>
            <w:tcMar>
              <w:top w:w="144" w:type="dxa"/>
              <w:left w:w="144" w:type="dxa"/>
              <w:bottom w:w="144" w:type="dxa"/>
              <w:right w:w="144" w:type="dxa"/>
            </w:tcMar>
            <w:vAlign w:val="center"/>
          </w:tcPr>
          <w:p w14:paraId="5DF7C148" w14:textId="77777777" w:rsidR="00E5679B" w:rsidRDefault="00FE37BD">
            <w:pPr>
              <w:spacing w:after="180" w:line="360" w:lineRule="auto"/>
              <w:jc w:val="center"/>
              <w:rPr>
                <w:color w:val="0B0C0C"/>
                <w:sz w:val="24"/>
                <w:szCs w:val="24"/>
              </w:rPr>
            </w:pPr>
            <w:r>
              <w:rPr>
                <w:noProof/>
                <w:color w:val="0B0C0C"/>
                <w:sz w:val="24"/>
                <w:szCs w:val="24"/>
              </w:rPr>
              <w:drawing>
                <wp:inline distT="0" distB="0" distL="0" distR="0" wp14:anchorId="6BB5DF4A" wp14:editId="3B4418A9">
                  <wp:extent cx="360000" cy="360000"/>
                  <wp:effectExtent l="0" t="0" r="0" b="0"/>
                  <wp:docPr id="6" name="image7.png" descr="Number One"/>
                  <wp:cNvGraphicFramePr/>
                  <a:graphic xmlns:a="http://schemas.openxmlformats.org/drawingml/2006/main">
                    <a:graphicData uri="http://schemas.openxmlformats.org/drawingml/2006/picture">
                      <pic:pic xmlns:pic="http://schemas.openxmlformats.org/drawingml/2006/picture">
                        <pic:nvPicPr>
                          <pic:cNvPr id="0" name="image7.png" descr="Number One"/>
                          <pic:cNvPicPr preferRelativeResize="0"/>
                        </pic:nvPicPr>
                        <pic:blipFill>
                          <a:blip r:embed="rId16"/>
                          <a:srcRect/>
                          <a:stretch>
                            <a:fillRect/>
                          </a:stretch>
                        </pic:blipFill>
                        <pic:spPr>
                          <a:xfrm>
                            <a:off x="0" y="0"/>
                            <a:ext cx="360000" cy="360000"/>
                          </a:xfrm>
                          <a:prstGeom prst="rect">
                            <a:avLst/>
                          </a:prstGeom>
                          <a:ln/>
                        </pic:spPr>
                      </pic:pic>
                    </a:graphicData>
                  </a:graphic>
                </wp:inline>
              </w:drawing>
            </w:r>
          </w:p>
        </w:tc>
        <w:tc>
          <w:tcPr>
            <w:tcW w:w="7155" w:type="dxa"/>
            <w:tcBorders>
              <w:top w:val="single" w:sz="4" w:space="0" w:color="A0A2A4"/>
              <w:bottom w:val="single" w:sz="4" w:space="0" w:color="A0A2A4"/>
            </w:tcBorders>
            <w:shd w:val="clear" w:color="auto" w:fill="auto"/>
            <w:tcMar>
              <w:top w:w="144" w:type="dxa"/>
              <w:left w:w="144" w:type="dxa"/>
              <w:bottom w:w="144" w:type="dxa"/>
              <w:right w:w="144" w:type="dxa"/>
            </w:tcMar>
          </w:tcPr>
          <w:p w14:paraId="04BECC50" w14:textId="77777777" w:rsidR="00E5679B" w:rsidRDefault="00FE37BD">
            <w:pPr>
              <w:keepNext/>
              <w:keepLines/>
              <w:spacing w:line="360" w:lineRule="auto"/>
              <w:rPr>
                <w:color w:val="0B0C0C"/>
                <w:sz w:val="24"/>
                <w:szCs w:val="24"/>
              </w:rPr>
            </w:pPr>
            <w:bookmarkStart w:id="7" w:name="_1t3h5sf" w:colFirst="0" w:colLast="0"/>
            <w:bookmarkEnd w:id="7"/>
            <w:r>
              <w:rPr>
                <w:color w:val="9B1A47"/>
                <w:sz w:val="28"/>
                <w:szCs w:val="28"/>
              </w:rPr>
              <w:t>Access agreement</w:t>
            </w:r>
          </w:p>
          <w:p w14:paraId="26B0D4C8" w14:textId="77777777" w:rsidR="00E5679B" w:rsidRDefault="00FE37BD">
            <w:pPr>
              <w:rPr>
                <w:color w:val="0B0C0C"/>
                <w:sz w:val="24"/>
                <w:szCs w:val="24"/>
              </w:rPr>
            </w:pPr>
            <w:r>
              <w:rPr>
                <w:color w:val="0B0C0C"/>
                <w:sz w:val="24"/>
                <w:szCs w:val="24"/>
              </w:rPr>
              <w:t>Check your sourcing tool</w:t>
            </w:r>
          </w:p>
        </w:tc>
        <w:tc>
          <w:tcPr>
            <w:tcW w:w="142" w:type="dxa"/>
            <w:shd w:val="clear" w:color="auto" w:fill="auto"/>
            <w:tcMar>
              <w:top w:w="0" w:type="dxa"/>
              <w:left w:w="10" w:type="dxa"/>
              <w:bottom w:w="0" w:type="dxa"/>
              <w:right w:w="10" w:type="dxa"/>
            </w:tcMar>
          </w:tcPr>
          <w:p w14:paraId="68DFCD94" w14:textId="77777777" w:rsidR="00E5679B" w:rsidRDefault="00E5679B">
            <w:pPr>
              <w:spacing w:line="360" w:lineRule="auto"/>
              <w:jc w:val="both"/>
              <w:rPr>
                <w:sz w:val="24"/>
                <w:szCs w:val="24"/>
              </w:rPr>
            </w:pPr>
          </w:p>
        </w:tc>
      </w:tr>
      <w:tr w:rsidR="00E5679B" w14:paraId="3BEA386A" w14:textId="77777777" w:rsidTr="00064331">
        <w:trPr>
          <w:cantSplit/>
          <w:trHeight w:val="504"/>
          <w:jc w:val="center"/>
        </w:trPr>
        <w:tc>
          <w:tcPr>
            <w:tcW w:w="1485" w:type="dxa"/>
            <w:shd w:val="clear" w:color="auto" w:fill="auto"/>
            <w:tcMar>
              <w:top w:w="144" w:type="dxa"/>
              <w:left w:w="144" w:type="dxa"/>
              <w:bottom w:w="144" w:type="dxa"/>
              <w:right w:w="144" w:type="dxa"/>
            </w:tcMar>
            <w:vAlign w:val="center"/>
          </w:tcPr>
          <w:p w14:paraId="2FF5809A" w14:textId="77777777" w:rsidR="00E5679B" w:rsidRDefault="00FE37BD">
            <w:pPr>
              <w:spacing w:after="180" w:line="360" w:lineRule="auto"/>
              <w:jc w:val="center"/>
              <w:rPr>
                <w:color w:val="0B0C0C"/>
                <w:sz w:val="24"/>
                <w:szCs w:val="24"/>
              </w:rPr>
            </w:pPr>
            <w:r>
              <w:rPr>
                <w:noProof/>
                <w:color w:val="0B0C0C"/>
                <w:sz w:val="24"/>
                <w:szCs w:val="24"/>
              </w:rPr>
              <w:drawing>
                <wp:inline distT="0" distB="0" distL="0" distR="0" wp14:anchorId="3E72F21F" wp14:editId="5ABF6A39">
                  <wp:extent cx="360000" cy="360000"/>
                  <wp:effectExtent l="0" t="0" r="0" b="0"/>
                  <wp:docPr id="10" name="image5.png" descr="Number Two "/>
                  <wp:cNvGraphicFramePr/>
                  <a:graphic xmlns:a="http://schemas.openxmlformats.org/drawingml/2006/main">
                    <a:graphicData uri="http://schemas.openxmlformats.org/drawingml/2006/picture">
                      <pic:pic xmlns:pic="http://schemas.openxmlformats.org/drawingml/2006/picture">
                        <pic:nvPicPr>
                          <pic:cNvPr id="0" name="image5.png" descr="Number Two "/>
                          <pic:cNvPicPr preferRelativeResize="0"/>
                        </pic:nvPicPr>
                        <pic:blipFill>
                          <a:blip r:embed="rId17"/>
                          <a:srcRect/>
                          <a:stretch>
                            <a:fillRect/>
                          </a:stretch>
                        </pic:blipFill>
                        <pic:spPr>
                          <a:xfrm>
                            <a:off x="0" y="0"/>
                            <a:ext cx="360000" cy="360000"/>
                          </a:xfrm>
                          <a:prstGeom prst="rect">
                            <a:avLst/>
                          </a:prstGeom>
                          <a:ln/>
                        </pic:spPr>
                      </pic:pic>
                    </a:graphicData>
                  </a:graphic>
                </wp:inline>
              </w:drawing>
            </w:r>
          </w:p>
        </w:tc>
        <w:tc>
          <w:tcPr>
            <w:tcW w:w="7155" w:type="dxa"/>
            <w:tcBorders>
              <w:top w:val="single" w:sz="4" w:space="0" w:color="A0A2A4"/>
              <w:bottom w:val="single" w:sz="4" w:space="0" w:color="A0A2A4"/>
            </w:tcBorders>
            <w:shd w:val="clear" w:color="auto" w:fill="auto"/>
            <w:tcMar>
              <w:top w:w="144" w:type="dxa"/>
              <w:left w:w="144" w:type="dxa"/>
              <w:bottom w:w="144" w:type="dxa"/>
              <w:right w:w="144" w:type="dxa"/>
            </w:tcMar>
          </w:tcPr>
          <w:p w14:paraId="78535C19" w14:textId="77777777" w:rsidR="00E5679B" w:rsidRDefault="00FE37BD">
            <w:pPr>
              <w:keepNext/>
              <w:keepLines/>
              <w:spacing w:line="360" w:lineRule="auto"/>
              <w:rPr>
                <w:color w:val="9B1A47"/>
                <w:sz w:val="28"/>
                <w:szCs w:val="28"/>
              </w:rPr>
            </w:pPr>
            <w:bookmarkStart w:id="8" w:name="_4d34og8" w:colFirst="0" w:colLast="0"/>
            <w:bookmarkEnd w:id="8"/>
            <w:r>
              <w:rPr>
                <w:color w:val="9B1A47"/>
                <w:sz w:val="28"/>
                <w:szCs w:val="28"/>
              </w:rPr>
              <w:t>Engage with suppliers</w:t>
            </w:r>
          </w:p>
          <w:p w14:paraId="31012837" w14:textId="77777777" w:rsidR="00E5679B" w:rsidRDefault="00FE37BD">
            <w:pPr>
              <w:rPr>
                <w:color w:val="0B0C0C"/>
                <w:sz w:val="24"/>
                <w:szCs w:val="24"/>
              </w:rPr>
            </w:pPr>
            <w:r>
              <w:rPr>
                <w:color w:val="0B0C0C"/>
                <w:sz w:val="24"/>
                <w:szCs w:val="24"/>
              </w:rPr>
              <w:t>Conduct pre-market engagement </w:t>
            </w:r>
          </w:p>
        </w:tc>
        <w:tc>
          <w:tcPr>
            <w:tcW w:w="142" w:type="dxa"/>
            <w:shd w:val="clear" w:color="auto" w:fill="auto"/>
            <w:tcMar>
              <w:top w:w="0" w:type="dxa"/>
              <w:left w:w="10" w:type="dxa"/>
              <w:bottom w:w="0" w:type="dxa"/>
              <w:right w:w="10" w:type="dxa"/>
            </w:tcMar>
          </w:tcPr>
          <w:p w14:paraId="147086A6" w14:textId="77777777" w:rsidR="00E5679B" w:rsidRDefault="00E5679B">
            <w:pPr>
              <w:spacing w:line="360" w:lineRule="auto"/>
              <w:jc w:val="both"/>
              <w:rPr>
                <w:sz w:val="24"/>
                <w:szCs w:val="24"/>
              </w:rPr>
            </w:pPr>
          </w:p>
        </w:tc>
      </w:tr>
      <w:tr w:rsidR="00E5679B" w14:paraId="3D3296E6" w14:textId="77777777" w:rsidTr="00064331">
        <w:trPr>
          <w:cantSplit/>
          <w:trHeight w:val="504"/>
          <w:jc w:val="center"/>
        </w:trPr>
        <w:tc>
          <w:tcPr>
            <w:tcW w:w="1485" w:type="dxa"/>
            <w:shd w:val="clear" w:color="auto" w:fill="auto"/>
            <w:tcMar>
              <w:top w:w="144" w:type="dxa"/>
              <w:left w:w="144" w:type="dxa"/>
              <w:bottom w:w="144" w:type="dxa"/>
              <w:right w:w="144" w:type="dxa"/>
            </w:tcMar>
            <w:vAlign w:val="center"/>
          </w:tcPr>
          <w:p w14:paraId="2383177F" w14:textId="77777777" w:rsidR="00E5679B" w:rsidRDefault="00FE37BD">
            <w:pPr>
              <w:spacing w:after="180" w:line="360" w:lineRule="auto"/>
              <w:jc w:val="center"/>
              <w:rPr>
                <w:color w:val="0B0C0C"/>
                <w:sz w:val="24"/>
                <w:szCs w:val="24"/>
              </w:rPr>
            </w:pPr>
            <w:r>
              <w:rPr>
                <w:noProof/>
                <w:color w:val="0B0C0C"/>
                <w:sz w:val="24"/>
                <w:szCs w:val="24"/>
              </w:rPr>
              <w:drawing>
                <wp:inline distT="0" distB="0" distL="0" distR="0" wp14:anchorId="7C5AFA2D" wp14:editId="493C78A6">
                  <wp:extent cx="360000" cy="360000"/>
                  <wp:effectExtent l="0" t="0" r="0" b="0"/>
                  <wp:docPr id="9" name="image3.png" descr="Number Three"/>
                  <wp:cNvGraphicFramePr/>
                  <a:graphic xmlns:a="http://schemas.openxmlformats.org/drawingml/2006/main">
                    <a:graphicData uri="http://schemas.openxmlformats.org/drawingml/2006/picture">
                      <pic:pic xmlns:pic="http://schemas.openxmlformats.org/drawingml/2006/picture">
                        <pic:nvPicPr>
                          <pic:cNvPr id="0" name="image3.png" descr="Number Three"/>
                          <pic:cNvPicPr preferRelativeResize="0"/>
                        </pic:nvPicPr>
                        <pic:blipFill>
                          <a:blip r:embed="rId18"/>
                          <a:srcRect/>
                          <a:stretch>
                            <a:fillRect/>
                          </a:stretch>
                        </pic:blipFill>
                        <pic:spPr>
                          <a:xfrm>
                            <a:off x="0" y="0"/>
                            <a:ext cx="360000" cy="360000"/>
                          </a:xfrm>
                          <a:prstGeom prst="rect">
                            <a:avLst/>
                          </a:prstGeom>
                          <a:ln/>
                        </pic:spPr>
                      </pic:pic>
                    </a:graphicData>
                  </a:graphic>
                </wp:inline>
              </w:drawing>
            </w:r>
          </w:p>
        </w:tc>
        <w:tc>
          <w:tcPr>
            <w:tcW w:w="7155" w:type="dxa"/>
            <w:tcBorders>
              <w:top w:val="single" w:sz="4" w:space="0" w:color="A0A2A4"/>
              <w:bottom w:val="single" w:sz="4" w:space="0" w:color="A0A2A4"/>
            </w:tcBorders>
            <w:shd w:val="clear" w:color="auto" w:fill="auto"/>
            <w:tcMar>
              <w:top w:w="144" w:type="dxa"/>
              <w:left w:w="144" w:type="dxa"/>
              <w:bottom w:w="144" w:type="dxa"/>
              <w:right w:w="144" w:type="dxa"/>
            </w:tcMar>
          </w:tcPr>
          <w:p w14:paraId="77292692" w14:textId="77777777" w:rsidR="00E5679B" w:rsidRDefault="00FE37BD">
            <w:pPr>
              <w:keepNext/>
              <w:keepLines/>
              <w:spacing w:line="360" w:lineRule="auto"/>
              <w:rPr>
                <w:color w:val="9B1A47"/>
                <w:sz w:val="28"/>
                <w:szCs w:val="28"/>
              </w:rPr>
            </w:pPr>
            <w:bookmarkStart w:id="9" w:name="_2s8eyo1" w:colFirst="0" w:colLast="0"/>
            <w:bookmarkEnd w:id="9"/>
            <w:r>
              <w:rPr>
                <w:color w:val="9B1A47"/>
                <w:sz w:val="28"/>
                <w:szCs w:val="28"/>
              </w:rPr>
              <w:t>Create specification and assessment criteria </w:t>
            </w:r>
          </w:p>
          <w:p w14:paraId="00B99B2A" w14:textId="77777777" w:rsidR="00E5679B" w:rsidRDefault="00FE37BD">
            <w:pPr>
              <w:rPr>
                <w:color w:val="0B0C0C"/>
                <w:sz w:val="24"/>
                <w:szCs w:val="24"/>
              </w:rPr>
            </w:pPr>
            <w:r>
              <w:rPr>
                <w:color w:val="0B0C0C"/>
                <w:sz w:val="24"/>
                <w:szCs w:val="24"/>
              </w:rPr>
              <w:t>Define your requirements</w:t>
            </w:r>
          </w:p>
          <w:p w14:paraId="6B8251ED" w14:textId="77777777" w:rsidR="00E5679B" w:rsidRDefault="00FE37BD">
            <w:pPr>
              <w:rPr>
                <w:color w:val="0B0C0C"/>
                <w:sz w:val="24"/>
                <w:szCs w:val="24"/>
              </w:rPr>
            </w:pPr>
            <w:r>
              <w:rPr>
                <w:color w:val="0B0C0C"/>
                <w:sz w:val="24"/>
                <w:szCs w:val="24"/>
              </w:rPr>
              <w:t>Design an evaluation approach</w:t>
            </w:r>
          </w:p>
        </w:tc>
        <w:tc>
          <w:tcPr>
            <w:tcW w:w="142" w:type="dxa"/>
            <w:shd w:val="clear" w:color="auto" w:fill="auto"/>
            <w:tcMar>
              <w:top w:w="0" w:type="dxa"/>
              <w:left w:w="10" w:type="dxa"/>
              <w:bottom w:w="0" w:type="dxa"/>
              <w:right w:w="10" w:type="dxa"/>
            </w:tcMar>
          </w:tcPr>
          <w:p w14:paraId="018DEFBB" w14:textId="77777777" w:rsidR="00E5679B" w:rsidRDefault="00E5679B">
            <w:pPr>
              <w:spacing w:line="360" w:lineRule="auto"/>
              <w:jc w:val="both"/>
              <w:rPr>
                <w:sz w:val="24"/>
                <w:szCs w:val="24"/>
              </w:rPr>
            </w:pPr>
          </w:p>
        </w:tc>
      </w:tr>
      <w:tr w:rsidR="00E5679B" w14:paraId="1BDEDB95" w14:textId="77777777" w:rsidTr="00064331">
        <w:trPr>
          <w:cantSplit/>
          <w:trHeight w:val="504"/>
          <w:jc w:val="center"/>
        </w:trPr>
        <w:tc>
          <w:tcPr>
            <w:tcW w:w="1485" w:type="dxa"/>
            <w:shd w:val="clear" w:color="auto" w:fill="auto"/>
            <w:tcMar>
              <w:top w:w="144" w:type="dxa"/>
              <w:left w:w="144" w:type="dxa"/>
              <w:bottom w:w="144" w:type="dxa"/>
              <w:right w:w="144" w:type="dxa"/>
            </w:tcMar>
            <w:vAlign w:val="center"/>
          </w:tcPr>
          <w:p w14:paraId="58D3D7B6" w14:textId="77777777" w:rsidR="00E5679B" w:rsidRDefault="00FE37BD">
            <w:pPr>
              <w:spacing w:after="180" w:line="360" w:lineRule="auto"/>
              <w:jc w:val="center"/>
              <w:rPr>
                <w:color w:val="0B0C0C"/>
                <w:sz w:val="24"/>
                <w:szCs w:val="24"/>
              </w:rPr>
            </w:pPr>
            <w:r>
              <w:rPr>
                <w:noProof/>
                <w:color w:val="0B0C0C"/>
                <w:sz w:val="24"/>
                <w:szCs w:val="24"/>
              </w:rPr>
              <w:drawing>
                <wp:inline distT="0" distB="0" distL="0" distR="0" wp14:anchorId="2FED4C27" wp14:editId="3D8F3176">
                  <wp:extent cx="360000" cy="360000"/>
                  <wp:effectExtent l="0" t="0" r="0" b="0"/>
                  <wp:docPr id="2" name="image8.png" descr="Number Four"/>
                  <wp:cNvGraphicFramePr/>
                  <a:graphic xmlns:a="http://schemas.openxmlformats.org/drawingml/2006/main">
                    <a:graphicData uri="http://schemas.openxmlformats.org/drawingml/2006/picture">
                      <pic:pic xmlns:pic="http://schemas.openxmlformats.org/drawingml/2006/picture">
                        <pic:nvPicPr>
                          <pic:cNvPr id="0" name="image8.png" descr="Number Four"/>
                          <pic:cNvPicPr preferRelativeResize="0"/>
                        </pic:nvPicPr>
                        <pic:blipFill>
                          <a:blip r:embed="rId19"/>
                          <a:srcRect/>
                          <a:stretch>
                            <a:fillRect/>
                          </a:stretch>
                        </pic:blipFill>
                        <pic:spPr>
                          <a:xfrm>
                            <a:off x="0" y="0"/>
                            <a:ext cx="360000" cy="360000"/>
                          </a:xfrm>
                          <a:prstGeom prst="rect">
                            <a:avLst/>
                          </a:prstGeom>
                          <a:ln/>
                        </pic:spPr>
                      </pic:pic>
                    </a:graphicData>
                  </a:graphic>
                </wp:inline>
              </w:drawing>
            </w:r>
          </w:p>
        </w:tc>
        <w:tc>
          <w:tcPr>
            <w:tcW w:w="7155" w:type="dxa"/>
            <w:tcBorders>
              <w:top w:val="single" w:sz="4" w:space="0" w:color="A0A2A4"/>
              <w:bottom w:val="single" w:sz="4" w:space="0" w:color="A0A2A4"/>
            </w:tcBorders>
            <w:shd w:val="clear" w:color="auto" w:fill="auto"/>
            <w:tcMar>
              <w:top w:w="144" w:type="dxa"/>
              <w:left w:w="144" w:type="dxa"/>
              <w:bottom w:w="144" w:type="dxa"/>
              <w:right w:w="144" w:type="dxa"/>
            </w:tcMar>
          </w:tcPr>
          <w:p w14:paraId="52074479" w14:textId="77777777" w:rsidR="00E5679B" w:rsidRDefault="00FE37BD">
            <w:pPr>
              <w:keepNext/>
              <w:keepLines/>
              <w:spacing w:line="360" w:lineRule="auto"/>
              <w:rPr>
                <w:color w:val="9B1A47"/>
                <w:sz w:val="28"/>
                <w:szCs w:val="28"/>
              </w:rPr>
            </w:pPr>
            <w:bookmarkStart w:id="10" w:name="_17dp8vu" w:colFirst="0" w:colLast="0"/>
            <w:bookmarkEnd w:id="10"/>
            <w:r>
              <w:rPr>
                <w:color w:val="9B1A47"/>
                <w:sz w:val="28"/>
                <w:szCs w:val="28"/>
              </w:rPr>
              <w:t>Decide how to select your supplier</w:t>
            </w:r>
          </w:p>
          <w:p w14:paraId="7BDAAA3F" w14:textId="77777777" w:rsidR="00E5679B" w:rsidRDefault="00FE37BD">
            <w:pPr>
              <w:rPr>
                <w:color w:val="0B0C0C"/>
                <w:sz w:val="24"/>
                <w:szCs w:val="24"/>
              </w:rPr>
            </w:pPr>
            <w:r>
              <w:rPr>
                <w:color w:val="0B0C0C"/>
                <w:sz w:val="24"/>
                <w:szCs w:val="24"/>
              </w:rPr>
              <w:t>When to run further competition</w:t>
            </w:r>
          </w:p>
          <w:p w14:paraId="0EC2405B" w14:textId="77777777" w:rsidR="00E5679B" w:rsidRDefault="00FE37BD">
            <w:pPr>
              <w:rPr>
                <w:color w:val="0B0C0C"/>
                <w:sz w:val="24"/>
                <w:szCs w:val="24"/>
              </w:rPr>
            </w:pPr>
            <w:r>
              <w:rPr>
                <w:color w:val="0B0C0C"/>
                <w:sz w:val="24"/>
                <w:szCs w:val="24"/>
              </w:rPr>
              <w:t>When to use direct award </w:t>
            </w:r>
          </w:p>
        </w:tc>
        <w:tc>
          <w:tcPr>
            <w:tcW w:w="142" w:type="dxa"/>
            <w:shd w:val="clear" w:color="auto" w:fill="auto"/>
            <w:tcMar>
              <w:top w:w="0" w:type="dxa"/>
              <w:left w:w="10" w:type="dxa"/>
              <w:bottom w:w="0" w:type="dxa"/>
              <w:right w:w="10" w:type="dxa"/>
            </w:tcMar>
          </w:tcPr>
          <w:p w14:paraId="4D2B9423" w14:textId="77777777" w:rsidR="00E5679B" w:rsidRDefault="00E5679B">
            <w:pPr>
              <w:spacing w:line="360" w:lineRule="auto"/>
              <w:rPr>
                <w:sz w:val="24"/>
                <w:szCs w:val="24"/>
              </w:rPr>
            </w:pPr>
          </w:p>
        </w:tc>
      </w:tr>
      <w:tr w:rsidR="00E5679B" w14:paraId="63C899FE" w14:textId="77777777" w:rsidTr="00064331">
        <w:trPr>
          <w:cantSplit/>
          <w:trHeight w:val="504"/>
          <w:jc w:val="center"/>
        </w:trPr>
        <w:tc>
          <w:tcPr>
            <w:tcW w:w="1485" w:type="dxa"/>
            <w:shd w:val="clear" w:color="auto" w:fill="auto"/>
            <w:tcMar>
              <w:top w:w="144" w:type="dxa"/>
              <w:left w:w="144" w:type="dxa"/>
              <w:bottom w:w="144" w:type="dxa"/>
              <w:right w:w="144" w:type="dxa"/>
            </w:tcMar>
            <w:vAlign w:val="center"/>
          </w:tcPr>
          <w:p w14:paraId="4F9AA6F0" w14:textId="77777777" w:rsidR="00E5679B" w:rsidRDefault="00FE37BD">
            <w:pPr>
              <w:spacing w:after="180" w:line="360" w:lineRule="auto"/>
              <w:jc w:val="center"/>
              <w:rPr>
                <w:color w:val="0B0C0C"/>
                <w:sz w:val="24"/>
                <w:szCs w:val="24"/>
              </w:rPr>
            </w:pPr>
            <w:r>
              <w:rPr>
                <w:noProof/>
                <w:color w:val="0B0C0C"/>
                <w:sz w:val="24"/>
                <w:szCs w:val="24"/>
              </w:rPr>
              <w:drawing>
                <wp:inline distT="0" distB="0" distL="0" distR="0" wp14:anchorId="396945AC" wp14:editId="16A2AE1B">
                  <wp:extent cx="360000" cy="360000"/>
                  <wp:effectExtent l="0" t="0" r="0" b="0"/>
                  <wp:docPr id="1" name="image10.png" descr="Number Five"/>
                  <wp:cNvGraphicFramePr/>
                  <a:graphic xmlns:a="http://schemas.openxmlformats.org/drawingml/2006/main">
                    <a:graphicData uri="http://schemas.openxmlformats.org/drawingml/2006/picture">
                      <pic:pic xmlns:pic="http://schemas.openxmlformats.org/drawingml/2006/picture">
                        <pic:nvPicPr>
                          <pic:cNvPr id="0" name="image10.png" descr="Number Five"/>
                          <pic:cNvPicPr preferRelativeResize="0"/>
                        </pic:nvPicPr>
                        <pic:blipFill>
                          <a:blip r:embed="rId20"/>
                          <a:srcRect/>
                          <a:stretch>
                            <a:fillRect/>
                          </a:stretch>
                        </pic:blipFill>
                        <pic:spPr>
                          <a:xfrm>
                            <a:off x="0" y="0"/>
                            <a:ext cx="360000" cy="360000"/>
                          </a:xfrm>
                          <a:prstGeom prst="rect">
                            <a:avLst/>
                          </a:prstGeom>
                          <a:ln/>
                        </pic:spPr>
                      </pic:pic>
                    </a:graphicData>
                  </a:graphic>
                </wp:inline>
              </w:drawing>
            </w:r>
          </w:p>
        </w:tc>
        <w:tc>
          <w:tcPr>
            <w:tcW w:w="7155" w:type="dxa"/>
            <w:tcBorders>
              <w:top w:val="single" w:sz="4" w:space="0" w:color="A0A2A4"/>
              <w:bottom w:val="single" w:sz="4" w:space="0" w:color="A0A2A4"/>
            </w:tcBorders>
            <w:shd w:val="clear" w:color="auto" w:fill="auto"/>
            <w:tcMar>
              <w:top w:w="144" w:type="dxa"/>
              <w:left w:w="144" w:type="dxa"/>
              <w:bottom w:w="144" w:type="dxa"/>
              <w:right w:w="144" w:type="dxa"/>
            </w:tcMar>
          </w:tcPr>
          <w:p w14:paraId="7B032DC9" w14:textId="77777777" w:rsidR="00E5679B" w:rsidRDefault="00FE37BD">
            <w:pPr>
              <w:keepNext/>
              <w:keepLines/>
              <w:spacing w:line="360" w:lineRule="auto"/>
              <w:rPr>
                <w:color w:val="0B0C0C"/>
                <w:sz w:val="24"/>
                <w:szCs w:val="24"/>
              </w:rPr>
            </w:pPr>
            <w:bookmarkStart w:id="11" w:name="_3rdcrjn" w:colFirst="0" w:colLast="0"/>
            <w:bookmarkEnd w:id="11"/>
            <w:r>
              <w:rPr>
                <w:color w:val="9B1A47"/>
                <w:sz w:val="28"/>
                <w:szCs w:val="28"/>
              </w:rPr>
              <w:t>Option A: Further competition</w:t>
            </w:r>
            <w:r>
              <w:rPr>
                <w:color w:val="0B0C0C"/>
                <w:sz w:val="24"/>
                <w:szCs w:val="24"/>
              </w:rPr>
              <w:t> </w:t>
            </w:r>
          </w:p>
          <w:p w14:paraId="440067BD" w14:textId="77777777" w:rsidR="00E5679B" w:rsidRDefault="00FE37BD">
            <w:pPr>
              <w:rPr>
                <w:color w:val="0B0C0C"/>
                <w:sz w:val="24"/>
                <w:szCs w:val="24"/>
              </w:rPr>
            </w:pPr>
            <w:r>
              <w:rPr>
                <w:color w:val="0B0C0C"/>
                <w:sz w:val="24"/>
                <w:szCs w:val="24"/>
              </w:rPr>
              <w:t>Invite suppliers to bid </w:t>
            </w:r>
          </w:p>
          <w:p w14:paraId="5E9890E7" w14:textId="77777777" w:rsidR="00E5679B" w:rsidRDefault="00FE37BD">
            <w:pPr>
              <w:rPr>
                <w:color w:val="0B0C0C"/>
                <w:sz w:val="24"/>
                <w:szCs w:val="24"/>
              </w:rPr>
            </w:pPr>
            <w:r>
              <w:rPr>
                <w:color w:val="0B0C0C"/>
                <w:sz w:val="24"/>
                <w:szCs w:val="24"/>
              </w:rPr>
              <w:t>Review proposals and evaluate suppliers </w:t>
            </w:r>
          </w:p>
        </w:tc>
        <w:tc>
          <w:tcPr>
            <w:tcW w:w="142" w:type="dxa"/>
            <w:shd w:val="clear" w:color="auto" w:fill="auto"/>
            <w:tcMar>
              <w:top w:w="0" w:type="dxa"/>
              <w:left w:w="10" w:type="dxa"/>
              <w:bottom w:w="0" w:type="dxa"/>
              <w:right w:w="10" w:type="dxa"/>
            </w:tcMar>
          </w:tcPr>
          <w:p w14:paraId="1DFBE68E" w14:textId="77777777" w:rsidR="00E5679B" w:rsidRDefault="00E5679B">
            <w:pPr>
              <w:spacing w:line="360" w:lineRule="auto"/>
              <w:jc w:val="both"/>
              <w:rPr>
                <w:sz w:val="24"/>
                <w:szCs w:val="24"/>
              </w:rPr>
            </w:pPr>
          </w:p>
        </w:tc>
      </w:tr>
      <w:tr w:rsidR="00E5679B" w14:paraId="77670DB6" w14:textId="77777777" w:rsidTr="00064331">
        <w:trPr>
          <w:cantSplit/>
          <w:trHeight w:val="504"/>
          <w:jc w:val="center"/>
        </w:trPr>
        <w:tc>
          <w:tcPr>
            <w:tcW w:w="1485" w:type="dxa"/>
            <w:shd w:val="clear" w:color="auto" w:fill="auto"/>
            <w:tcMar>
              <w:top w:w="144" w:type="dxa"/>
              <w:left w:w="144" w:type="dxa"/>
              <w:bottom w:w="144" w:type="dxa"/>
              <w:right w:w="144" w:type="dxa"/>
            </w:tcMar>
            <w:vAlign w:val="center"/>
          </w:tcPr>
          <w:p w14:paraId="21C89F42" w14:textId="77777777" w:rsidR="00E5679B" w:rsidRDefault="00FE37BD">
            <w:pPr>
              <w:spacing w:after="180" w:line="360" w:lineRule="auto"/>
              <w:jc w:val="center"/>
              <w:rPr>
                <w:color w:val="0B0C0C"/>
                <w:sz w:val="24"/>
                <w:szCs w:val="24"/>
              </w:rPr>
            </w:pPr>
            <w:r>
              <w:rPr>
                <w:noProof/>
                <w:color w:val="0B0C0C"/>
                <w:sz w:val="24"/>
                <w:szCs w:val="24"/>
              </w:rPr>
              <w:drawing>
                <wp:inline distT="0" distB="0" distL="0" distR="0" wp14:anchorId="79FDF462" wp14:editId="1E9544BF">
                  <wp:extent cx="360000" cy="360000"/>
                  <wp:effectExtent l="0" t="0" r="0" b="0"/>
                  <wp:docPr id="4" name="image6.png" descr="Number Six"/>
                  <wp:cNvGraphicFramePr/>
                  <a:graphic xmlns:a="http://schemas.openxmlformats.org/drawingml/2006/main">
                    <a:graphicData uri="http://schemas.openxmlformats.org/drawingml/2006/picture">
                      <pic:pic xmlns:pic="http://schemas.openxmlformats.org/drawingml/2006/picture">
                        <pic:nvPicPr>
                          <pic:cNvPr id="0" name="image6.png" descr="Number Six"/>
                          <pic:cNvPicPr preferRelativeResize="0"/>
                        </pic:nvPicPr>
                        <pic:blipFill>
                          <a:blip r:embed="rId21"/>
                          <a:srcRect/>
                          <a:stretch>
                            <a:fillRect/>
                          </a:stretch>
                        </pic:blipFill>
                        <pic:spPr>
                          <a:xfrm>
                            <a:off x="0" y="0"/>
                            <a:ext cx="360000" cy="360000"/>
                          </a:xfrm>
                          <a:prstGeom prst="rect">
                            <a:avLst/>
                          </a:prstGeom>
                          <a:ln/>
                        </pic:spPr>
                      </pic:pic>
                    </a:graphicData>
                  </a:graphic>
                </wp:inline>
              </w:drawing>
            </w:r>
          </w:p>
        </w:tc>
        <w:tc>
          <w:tcPr>
            <w:tcW w:w="7155" w:type="dxa"/>
            <w:tcBorders>
              <w:top w:val="single" w:sz="4" w:space="0" w:color="A0A2A4"/>
              <w:bottom w:val="single" w:sz="4" w:space="0" w:color="A0A2A4"/>
            </w:tcBorders>
            <w:shd w:val="clear" w:color="auto" w:fill="auto"/>
            <w:tcMar>
              <w:top w:w="144" w:type="dxa"/>
              <w:left w:w="144" w:type="dxa"/>
              <w:bottom w:w="144" w:type="dxa"/>
              <w:right w:w="144" w:type="dxa"/>
            </w:tcMar>
          </w:tcPr>
          <w:p w14:paraId="289275BA" w14:textId="77777777" w:rsidR="00E5679B" w:rsidRDefault="00FE37BD">
            <w:pPr>
              <w:keepNext/>
              <w:keepLines/>
              <w:spacing w:line="360" w:lineRule="auto"/>
              <w:rPr>
                <w:color w:val="9B1A47"/>
                <w:sz w:val="28"/>
                <w:szCs w:val="28"/>
              </w:rPr>
            </w:pPr>
            <w:bookmarkStart w:id="12" w:name="_26in1rg" w:colFirst="0" w:colLast="0"/>
            <w:bookmarkEnd w:id="12"/>
            <w:r>
              <w:rPr>
                <w:color w:val="9B1A47"/>
                <w:sz w:val="28"/>
                <w:szCs w:val="28"/>
              </w:rPr>
              <w:t>Option B: Direct award </w:t>
            </w:r>
          </w:p>
          <w:p w14:paraId="15BB36BE" w14:textId="77777777" w:rsidR="00E5679B" w:rsidRDefault="00FE37BD">
            <w:pPr>
              <w:rPr>
                <w:color w:val="0B0C0C"/>
                <w:sz w:val="24"/>
                <w:szCs w:val="24"/>
              </w:rPr>
            </w:pPr>
            <w:r>
              <w:rPr>
                <w:color w:val="0B0C0C"/>
                <w:sz w:val="24"/>
                <w:szCs w:val="24"/>
              </w:rPr>
              <w:t>Select your supplier </w:t>
            </w:r>
          </w:p>
          <w:p w14:paraId="4A2FC627" w14:textId="77777777" w:rsidR="00E5679B" w:rsidRDefault="00FE37BD">
            <w:pPr>
              <w:rPr>
                <w:color w:val="0B0C0C"/>
                <w:sz w:val="24"/>
                <w:szCs w:val="24"/>
              </w:rPr>
            </w:pPr>
            <w:r>
              <w:rPr>
                <w:color w:val="0B0C0C"/>
                <w:sz w:val="24"/>
                <w:szCs w:val="24"/>
              </w:rPr>
              <w:t>Get approval</w:t>
            </w:r>
          </w:p>
        </w:tc>
        <w:tc>
          <w:tcPr>
            <w:tcW w:w="142" w:type="dxa"/>
            <w:shd w:val="clear" w:color="auto" w:fill="auto"/>
            <w:tcMar>
              <w:top w:w="0" w:type="dxa"/>
              <w:left w:w="10" w:type="dxa"/>
              <w:bottom w:w="0" w:type="dxa"/>
              <w:right w:w="10" w:type="dxa"/>
            </w:tcMar>
          </w:tcPr>
          <w:p w14:paraId="25D1A9AD" w14:textId="77777777" w:rsidR="00E5679B" w:rsidRDefault="00E5679B">
            <w:pPr>
              <w:spacing w:line="360" w:lineRule="auto"/>
              <w:jc w:val="both"/>
              <w:rPr>
                <w:sz w:val="24"/>
                <w:szCs w:val="24"/>
              </w:rPr>
            </w:pPr>
          </w:p>
        </w:tc>
      </w:tr>
      <w:tr w:rsidR="00E5679B" w14:paraId="746A7C83" w14:textId="77777777" w:rsidTr="00064331">
        <w:trPr>
          <w:cantSplit/>
          <w:trHeight w:val="504"/>
          <w:jc w:val="center"/>
        </w:trPr>
        <w:tc>
          <w:tcPr>
            <w:tcW w:w="1485" w:type="dxa"/>
            <w:shd w:val="clear" w:color="auto" w:fill="auto"/>
            <w:tcMar>
              <w:top w:w="144" w:type="dxa"/>
              <w:left w:w="144" w:type="dxa"/>
              <w:bottom w:w="144" w:type="dxa"/>
              <w:right w:w="144" w:type="dxa"/>
            </w:tcMar>
            <w:vAlign w:val="center"/>
          </w:tcPr>
          <w:p w14:paraId="47860457" w14:textId="77777777" w:rsidR="00E5679B" w:rsidRDefault="00FE37BD">
            <w:pPr>
              <w:spacing w:after="180" w:line="360" w:lineRule="auto"/>
              <w:jc w:val="center"/>
              <w:rPr>
                <w:color w:val="0B0C0C"/>
                <w:sz w:val="24"/>
                <w:szCs w:val="24"/>
              </w:rPr>
            </w:pPr>
            <w:r>
              <w:rPr>
                <w:noProof/>
                <w:color w:val="0B0C0C"/>
                <w:sz w:val="24"/>
                <w:szCs w:val="24"/>
              </w:rPr>
              <w:drawing>
                <wp:inline distT="0" distB="0" distL="0" distR="0" wp14:anchorId="5F7B11A7" wp14:editId="0F610B56">
                  <wp:extent cx="360000" cy="360000"/>
                  <wp:effectExtent l="0" t="0" r="0" b="0"/>
                  <wp:docPr id="7" name="image4.png" descr="Number Seven"/>
                  <wp:cNvGraphicFramePr/>
                  <a:graphic xmlns:a="http://schemas.openxmlformats.org/drawingml/2006/main">
                    <a:graphicData uri="http://schemas.openxmlformats.org/drawingml/2006/picture">
                      <pic:pic xmlns:pic="http://schemas.openxmlformats.org/drawingml/2006/picture">
                        <pic:nvPicPr>
                          <pic:cNvPr id="0" name="image4.png" descr="Number Seven"/>
                          <pic:cNvPicPr preferRelativeResize="0"/>
                        </pic:nvPicPr>
                        <pic:blipFill>
                          <a:blip r:embed="rId22"/>
                          <a:srcRect/>
                          <a:stretch>
                            <a:fillRect/>
                          </a:stretch>
                        </pic:blipFill>
                        <pic:spPr>
                          <a:xfrm>
                            <a:off x="0" y="0"/>
                            <a:ext cx="360000" cy="360000"/>
                          </a:xfrm>
                          <a:prstGeom prst="rect">
                            <a:avLst/>
                          </a:prstGeom>
                          <a:ln/>
                        </pic:spPr>
                      </pic:pic>
                    </a:graphicData>
                  </a:graphic>
                </wp:inline>
              </w:drawing>
            </w:r>
          </w:p>
        </w:tc>
        <w:tc>
          <w:tcPr>
            <w:tcW w:w="7155" w:type="dxa"/>
            <w:tcBorders>
              <w:top w:val="single" w:sz="4" w:space="0" w:color="A0A2A4"/>
              <w:bottom w:val="single" w:sz="4" w:space="0" w:color="A0A2A4"/>
            </w:tcBorders>
            <w:shd w:val="clear" w:color="auto" w:fill="auto"/>
            <w:tcMar>
              <w:top w:w="144" w:type="dxa"/>
              <w:left w:w="144" w:type="dxa"/>
              <w:bottom w:w="144" w:type="dxa"/>
              <w:right w:w="144" w:type="dxa"/>
            </w:tcMar>
          </w:tcPr>
          <w:p w14:paraId="7B6155F1" w14:textId="77777777" w:rsidR="00E5679B" w:rsidRDefault="00FE37BD">
            <w:pPr>
              <w:keepNext/>
              <w:keepLines/>
              <w:spacing w:line="360" w:lineRule="auto"/>
              <w:rPr>
                <w:color w:val="9B1A47"/>
                <w:sz w:val="28"/>
                <w:szCs w:val="28"/>
              </w:rPr>
            </w:pPr>
            <w:bookmarkStart w:id="13" w:name="_lnxbz9" w:colFirst="0" w:colLast="0"/>
            <w:bookmarkEnd w:id="13"/>
            <w:r>
              <w:rPr>
                <w:color w:val="9B1A47"/>
                <w:sz w:val="28"/>
                <w:szCs w:val="28"/>
              </w:rPr>
              <w:t>Communicate outcomes </w:t>
            </w:r>
          </w:p>
          <w:p w14:paraId="602B04AC" w14:textId="77777777" w:rsidR="00E5679B" w:rsidRDefault="00FE37BD">
            <w:pPr>
              <w:rPr>
                <w:color w:val="0B0C0C"/>
                <w:sz w:val="24"/>
                <w:szCs w:val="24"/>
              </w:rPr>
            </w:pPr>
            <w:r>
              <w:rPr>
                <w:color w:val="0B0C0C"/>
                <w:sz w:val="24"/>
                <w:szCs w:val="24"/>
              </w:rPr>
              <w:t>Notify your suppliers </w:t>
            </w:r>
          </w:p>
        </w:tc>
        <w:tc>
          <w:tcPr>
            <w:tcW w:w="142" w:type="dxa"/>
            <w:shd w:val="clear" w:color="auto" w:fill="auto"/>
            <w:tcMar>
              <w:top w:w="0" w:type="dxa"/>
              <w:left w:w="10" w:type="dxa"/>
              <w:bottom w:w="0" w:type="dxa"/>
              <w:right w:w="10" w:type="dxa"/>
            </w:tcMar>
          </w:tcPr>
          <w:p w14:paraId="6D5F19B7" w14:textId="77777777" w:rsidR="00E5679B" w:rsidRDefault="00E5679B">
            <w:pPr>
              <w:spacing w:line="360" w:lineRule="auto"/>
              <w:jc w:val="both"/>
              <w:rPr>
                <w:sz w:val="24"/>
                <w:szCs w:val="24"/>
              </w:rPr>
            </w:pPr>
          </w:p>
        </w:tc>
      </w:tr>
      <w:tr w:rsidR="00E5679B" w14:paraId="525874DC" w14:textId="77777777" w:rsidTr="00064331">
        <w:trPr>
          <w:cantSplit/>
          <w:trHeight w:val="504"/>
          <w:jc w:val="center"/>
        </w:trPr>
        <w:tc>
          <w:tcPr>
            <w:tcW w:w="1485" w:type="dxa"/>
            <w:shd w:val="clear" w:color="auto" w:fill="auto"/>
            <w:tcMar>
              <w:top w:w="144" w:type="dxa"/>
              <w:left w:w="144" w:type="dxa"/>
              <w:bottom w:w="144" w:type="dxa"/>
              <w:right w:w="144" w:type="dxa"/>
            </w:tcMar>
            <w:vAlign w:val="center"/>
          </w:tcPr>
          <w:p w14:paraId="34379152" w14:textId="77777777" w:rsidR="00E5679B" w:rsidRDefault="00FE37BD">
            <w:pPr>
              <w:spacing w:after="180" w:line="360" w:lineRule="auto"/>
              <w:jc w:val="center"/>
              <w:rPr>
                <w:color w:val="0B0C0C"/>
                <w:sz w:val="24"/>
                <w:szCs w:val="24"/>
              </w:rPr>
            </w:pPr>
            <w:r>
              <w:rPr>
                <w:noProof/>
                <w:color w:val="0B0C0C"/>
                <w:sz w:val="24"/>
                <w:szCs w:val="24"/>
              </w:rPr>
              <w:drawing>
                <wp:inline distT="0" distB="0" distL="0" distR="0" wp14:anchorId="18FCA9A7" wp14:editId="3005231E">
                  <wp:extent cx="360000" cy="360000"/>
                  <wp:effectExtent l="0" t="0" r="0" b="0"/>
                  <wp:docPr id="5" name="image9.png" descr="Number Eight"/>
                  <wp:cNvGraphicFramePr/>
                  <a:graphic xmlns:a="http://schemas.openxmlformats.org/drawingml/2006/main">
                    <a:graphicData uri="http://schemas.openxmlformats.org/drawingml/2006/picture">
                      <pic:pic xmlns:pic="http://schemas.openxmlformats.org/drawingml/2006/picture">
                        <pic:nvPicPr>
                          <pic:cNvPr id="0" name="image9.png" descr="Number Eight"/>
                          <pic:cNvPicPr preferRelativeResize="0"/>
                        </pic:nvPicPr>
                        <pic:blipFill>
                          <a:blip r:embed="rId23"/>
                          <a:srcRect/>
                          <a:stretch>
                            <a:fillRect/>
                          </a:stretch>
                        </pic:blipFill>
                        <pic:spPr>
                          <a:xfrm>
                            <a:off x="0" y="0"/>
                            <a:ext cx="360000" cy="360000"/>
                          </a:xfrm>
                          <a:prstGeom prst="rect">
                            <a:avLst/>
                          </a:prstGeom>
                          <a:ln/>
                        </pic:spPr>
                      </pic:pic>
                    </a:graphicData>
                  </a:graphic>
                </wp:inline>
              </w:drawing>
            </w:r>
          </w:p>
        </w:tc>
        <w:tc>
          <w:tcPr>
            <w:tcW w:w="7155" w:type="dxa"/>
            <w:tcBorders>
              <w:top w:val="single" w:sz="4" w:space="0" w:color="A0A2A4"/>
              <w:bottom w:val="single" w:sz="4" w:space="0" w:color="A0A2A4"/>
            </w:tcBorders>
            <w:shd w:val="clear" w:color="auto" w:fill="auto"/>
            <w:tcMar>
              <w:top w:w="144" w:type="dxa"/>
              <w:left w:w="144" w:type="dxa"/>
              <w:bottom w:w="144" w:type="dxa"/>
              <w:right w:w="144" w:type="dxa"/>
            </w:tcMar>
          </w:tcPr>
          <w:p w14:paraId="52CEC7A3" w14:textId="77777777" w:rsidR="00E5679B" w:rsidRDefault="00FE37BD">
            <w:pPr>
              <w:keepNext/>
              <w:keepLines/>
              <w:spacing w:line="360" w:lineRule="auto"/>
              <w:rPr>
                <w:color w:val="9B1A47"/>
                <w:sz w:val="28"/>
                <w:szCs w:val="28"/>
              </w:rPr>
            </w:pPr>
            <w:r>
              <w:rPr>
                <w:color w:val="9B1A47"/>
                <w:sz w:val="28"/>
                <w:szCs w:val="28"/>
              </w:rPr>
              <w:t>Complete your call-off contract</w:t>
            </w:r>
          </w:p>
          <w:p w14:paraId="61CD91AD" w14:textId="77777777" w:rsidR="00E5679B" w:rsidRDefault="00FE37BD">
            <w:pPr>
              <w:rPr>
                <w:color w:val="0B0C0C"/>
                <w:sz w:val="24"/>
                <w:szCs w:val="24"/>
              </w:rPr>
            </w:pPr>
            <w:r>
              <w:rPr>
                <w:color w:val="0B0C0C"/>
                <w:sz w:val="24"/>
                <w:szCs w:val="24"/>
              </w:rPr>
              <w:t>Put together and sign your contract</w:t>
            </w:r>
          </w:p>
          <w:p w14:paraId="265A9568" w14:textId="77777777" w:rsidR="00E5679B" w:rsidRDefault="00FE37BD">
            <w:pPr>
              <w:rPr>
                <w:color w:val="0B0C0C"/>
                <w:sz w:val="24"/>
                <w:szCs w:val="24"/>
              </w:rPr>
            </w:pPr>
            <w:r>
              <w:rPr>
                <w:color w:val="0B0C0C"/>
                <w:sz w:val="24"/>
                <w:szCs w:val="24"/>
              </w:rPr>
              <w:t>Publish your decision</w:t>
            </w:r>
          </w:p>
        </w:tc>
        <w:tc>
          <w:tcPr>
            <w:tcW w:w="142" w:type="dxa"/>
            <w:shd w:val="clear" w:color="auto" w:fill="auto"/>
            <w:tcMar>
              <w:top w:w="0" w:type="dxa"/>
              <w:left w:w="10" w:type="dxa"/>
              <w:bottom w:w="0" w:type="dxa"/>
              <w:right w:w="10" w:type="dxa"/>
            </w:tcMar>
          </w:tcPr>
          <w:p w14:paraId="7C227E69" w14:textId="77777777" w:rsidR="00E5679B" w:rsidRDefault="00E5679B">
            <w:pPr>
              <w:spacing w:line="360" w:lineRule="auto"/>
              <w:jc w:val="both"/>
              <w:rPr>
                <w:sz w:val="24"/>
                <w:szCs w:val="24"/>
              </w:rPr>
            </w:pPr>
          </w:p>
        </w:tc>
      </w:tr>
    </w:tbl>
    <w:p w14:paraId="2687F95C" w14:textId="77777777" w:rsidR="00E5679B" w:rsidRDefault="00FE37BD">
      <w:pPr>
        <w:pStyle w:val="Heading2"/>
        <w:rPr>
          <w:color w:val="0B0C0C"/>
          <w:sz w:val="24"/>
          <w:szCs w:val="24"/>
        </w:rPr>
      </w:pPr>
      <w:bookmarkStart w:id="14" w:name="_35nkun2" w:colFirst="0" w:colLast="0"/>
      <w:bookmarkEnd w:id="14"/>
      <w:r>
        <w:lastRenderedPageBreak/>
        <w:t>1. Access the agreement  </w:t>
      </w:r>
    </w:p>
    <w:p w14:paraId="4976054E" w14:textId="2E3CA74F" w:rsidR="00E5679B" w:rsidRDefault="00FE37BD">
      <w:pPr>
        <w:spacing w:after="180" w:line="360" w:lineRule="auto"/>
        <w:rPr>
          <w:color w:val="0B0C0C"/>
          <w:sz w:val="24"/>
          <w:szCs w:val="24"/>
          <w:highlight w:val="white"/>
        </w:rPr>
      </w:pPr>
      <w:r>
        <w:rPr>
          <w:color w:val="0B0C0C"/>
          <w:sz w:val="24"/>
          <w:szCs w:val="24"/>
          <w:highlight w:val="white"/>
        </w:rPr>
        <w:t>Before using this agreement</w:t>
      </w:r>
      <w:r w:rsidR="00010E7B">
        <w:rPr>
          <w:color w:val="0B0C0C"/>
          <w:sz w:val="24"/>
          <w:szCs w:val="24"/>
          <w:highlight w:val="white"/>
        </w:rPr>
        <w:t>,</w:t>
      </w:r>
      <w:r>
        <w:rPr>
          <w:color w:val="0B0C0C"/>
          <w:sz w:val="24"/>
          <w:szCs w:val="24"/>
          <w:highlight w:val="white"/>
        </w:rPr>
        <w:t xml:space="preserve"> you should ensur</w:t>
      </w:r>
      <w:r w:rsidR="00010E7B">
        <w:rPr>
          <w:color w:val="0B0C0C"/>
          <w:sz w:val="24"/>
          <w:szCs w:val="24"/>
          <w:highlight w:val="white"/>
        </w:rPr>
        <w:t xml:space="preserve">e that you have applied for, and </w:t>
      </w:r>
      <w:r>
        <w:rPr>
          <w:color w:val="0B0C0C"/>
          <w:sz w:val="24"/>
          <w:szCs w:val="24"/>
          <w:highlight w:val="white"/>
        </w:rPr>
        <w:t xml:space="preserve">received the necessary budget approval and agreed your procurement strategy with your internal teams. </w:t>
      </w:r>
    </w:p>
    <w:p w14:paraId="4FB654BB" w14:textId="77777777" w:rsidR="00E5679B" w:rsidRDefault="00FE37BD">
      <w:pPr>
        <w:spacing w:after="200" w:line="360" w:lineRule="auto"/>
        <w:rPr>
          <w:color w:val="0B0C0C"/>
          <w:sz w:val="24"/>
          <w:szCs w:val="24"/>
          <w:highlight w:val="white"/>
        </w:rPr>
      </w:pPr>
      <w:r>
        <w:rPr>
          <w:color w:val="0B0C0C"/>
          <w:sz w:val="24"/>
          <w:szCs w:val="24"/>
          <w:highlight w:val="white"/>
        </w:rPr>
        <w:t>Buyers from the Central Government (including arm’s length bodies) also need to follow the Cabinet Office Spending Controls when buying common goods and services. Please check</w:t>
      </w:r>
      <w:hyperlink r:id="rId24">
        <w:r>
          <w:rPr>
            <w:color w:val="1155CC"/>
            <w:sz w:val="24"/>
            <w:szCs w:val="24"/>
            <w:highlight w:val="white"/>
            <w:u w:val="single"/>
          </w:rPr>
          <w:t xml:space="preserve"> spend controls guidance</w:t>
        </w:r>
      </w:hyperlink>
      <w:r>
        <w:rPr>
          <w:color w:val="0B0C0C"/>
          <w:sz w:val="24"/>
          <w:szCs w:val="24"/>
          <w:highlight w:val="white"/>
        </w:rPr>
        <w:t xml:space="preserve"> to check whether your tender requires pre-approval. You should also ensure that you follow the guidelines provided in</w:t>
      </w:r>
      <w:hyperlink r:id="rId25">
        <w:r>
          <w:rPr>
            <w:color w:val="1155CC"/>
            <w:sz w:val="24"/>
            <w:szCs w:val="24"/>
            <w:highlight w:val="white"/>
            <w:u w:val="single"/>
          </w:rPr>
          <w:t xml:space="preserve"> The Sourcing Playbook</w:t>
        </w:r>
      </w:hyperlink>
      <w:r>
        <w:rPr>
          <w:color w:val="0B0C0C"/>
          <w:sz w:val="24"/>
          <w:szCs w:val="24"/>
          <w:highlight w:val="white"/>
        </w:rPr>
        <w:t xml:space="preserve"> published by the Cabinet Office.</w:t>
      </w:r>
    </w:p>
    <w:p w14:paraId="20DD6A25" w14:textId="77777777" w:rsidR="00E5679B" w:rsidRDefault="00FE37BD">
      <w:pPr>
        <w:spacing w:after="180" w:line="360" w:lineRule="auto"/>
        <w:rPr>
          <w:color w:val="0B0C0C"/>
          <w:sz w:val="24"/>
          <w:szCs w:val="24"/>
          <w:highlight w:val="white"/>
        </w:rPr>
      </w:pPr>
      <w:r>
        <w:rPr>
          <w:color w:val="0B0C0C"/>
          <w:sz w:val="24"/>
          <w:szCs w:val="24"/>
          <w:highlight w:val="white"/>
        </w:rPr>
        <w:t xml:space="preserve">You should also start thinking about what your requirements are, so you can obtain valuable insight from suppliers during market engagement. See section ‘Create specification and assessment criteria’ for more information on what you should be considering when drafting your requirements.  </w:t>
      </w:r>
    </w:p>
    <w:p w14:paraId="693DC99B" w14:textId="77777777" w:rsidR="00E5679B" w:rsidRDefault="00FE37BD">
      <w:pPr>
        <w:pStyle w:val="Heading3"/>
      </w:pPr>
      <w:bookmarkStart w:id="15" w:name="_44sinio" w:colFirst="0" w:colLast="0"/>
      <w:bookmarkEnd w:id="15"/>
      <w:r>
        <w:t>Check your sourcing tool </w:t>
      </w:r>
    </w:p>
    <w:p w14:paraId="026C3A0C" w14:textId="77777777" w:rsidR="00E5679B" w:rsidRDefault="00FE37BD">
      <w:pPr>
        <w:spacing w:after="180" w:line="360" w:lineRule="auto"/>
        <w:rPr>
          <w:sz w:val="24"/>
          <w:szCs w:val="24"/>
        </w:rPr>
      </w:pPr>
      <w:r>
        <w:rPr>
          <w:color w:val="0B0C0C"/>
          <w:sz w:val="24"/>
          <w:szCs w:val="24"/>
        </w:rPr>
        <w:t xml:space="preserve">To communicate with suppliers and run the buying process, you will need to use email, or a sourcing tool. This can be your organisation’s sourcing tool, or CCS’s </w:t>
      </w:r>
      <w:proofErr w:type="spellStart"/>
      <w:r>
        <w:rPr>
          <w:color w:val="0B0C0C"/>
          <w:sz w:val="24"/>
          <w:szCs w:val="24"/>
        </w:rPr>
        <w:t>eSourcing</w:t>
      </w:r>
      <w:proofErr w:type="spellEnd"/>
      <w:r>
        <w:rPr>
          <w:color w:val="0B0C0C"/>
          <w:sz w:val="24"/>
          <w:szCs w:val="24"/>
        </w:rPr>
        <w:t xml:space="preserve"> tool. </w:t>
      </w:r>
      <w:r>
        <w:rPr>
          <w:sz w:val="24"/>
          <w:szCs w:val="24"/>
        </w:rPr>
        <w:t xml:space="preserve">To use this tool, you need to complete the </w:t>
      </w:r>
      <w:hyperlink r:id="rId26">
        <w:proofErr w:type="spellStart"/>
        <w:r>
          <w:rPr>
            <w:color w:val="1155CC"/>
            <w:sz w:val="24"/>
            <w:szCs w:val="24"/>
            <w:u w:val="single"/>
          </w:rPr>
          <w:t>eSourcing</w:t>
        </w:r>
        <w:proofErr w:type="spellEnd"/>
        <w:r>
          <w:rPr>
            <w:color w:val="1155CC"/>
            <w:sz w:val="24"/>
            <w:szCs w:val="24"/>
            <w:u w:val="single"/>
          </w:rPr>
          <w:t xml:space="preserve"> registration form</w:t>
        </w:r>
      </w:hyperlink>
      <w:r>
        <w:rPr>
          <w:sz w:val="24"/>
          <w:szCs w:val="24"/>
        </w:rPr>
        <w:t xml:space="preserve">. You can find more information about this tool in the </w:t>
      </w:r>
      <w:hyperlink r:id="rId27">
        <w:proofErr w:type="spellStart"/>
        <w:r>
          <w:rPr>
            <w:color w:val="1155CC"/>
            <w:sz w:val="24"/>
            <w:szCs w:val="24"/>
            <w:u w:val="single"/>
          </w:rPr>
          <w:t>eSourcing</w:t>
        </w:r>
        <w:proofErr w:type="spellEnd"/>
        <w:r>
          <w:rPr>
            <w:color w:val="1155CC"/>
            <w:sz w:val="24"/>
            <w:szCs w:val="24"/>
            <w:u w:val="single"/>
          </w:rPr>
          <w:t xml:space="preserve"> buyer guide</w:t>
        </w:r>
      </w:hyperlink>
      <w:r>
        <w:rPr>
          <w:sz w:val="24"/>
          <w:szCs w:val="24"/>
        </w:rPr>
        <w:t>. </w:t>
      </w:r>
    </w:p>
    <w:p w14:paraId="0CFB7FB5" w14:textId="77777777" w:rsidR="00E5679B" w:rsidRDefault="00FE37BD">
      <w:pPr>
        <w:spacing w:after="180" w:line="360" w:lineRule="auto"/>
        <w:rPr>
          <w:color w:val="0B0C0C"/>
          <w:sz w:val="24"/>
          <w:szCs w:val="24"/>
        </w:rPr>
      </w:pPr>
      <w:r>
        <w:rPr>
          <w:sz w:val="24"/>
          <w:szCs w:val="24"/>
        </w:rPr>
        <w:t xml:space="preserve">You should also check whether the value of your purchase is over the threshold indicated on </w:t>
      </w:r>
      <w:hyperlink r:id="rId28">
        <w:r>
          <w:rPr>
            <w:color w:val="1155CC"/>
            <w:sz w:val="24"/>
            <w:szCs w:val="24"/>
            <w:u w:val="single"/>
          </w:rPr>
          <w:t>Public Contracts Regulations 2015 transparency requirements</w:t>
        </w:r>
      </w:hyperlink>
      <w:r>
        <w:rPr>
          <w:sz w:val="24"/>
          <w:szCs w:val="24"/>
        </w:rPr>
        <w:t xml:space="preserve">. If it does, you will need to publish the contract information on Find a Tender (FTS). You should also check whether you need to publish these notices on </w:t>
      </w:r>
      <w:hyperlink r:id="rId29">
        <w:r>
          <w:rPr>
            <w:color w:val="1155CC"/>
            <w:sz w:val="24"/>
            <w:szCs w:val="24"/>
            <w:u w:val="single"/>
          </w:rPr>
          <w:t>Contracts Finder</w:t>
        </w:r>
      </w:hyperlink>
      <w:r>
        <w:rPr>
          <w:sz w:val="24"/>
          <w:szCs w:val="24"/>
        </w:rPr>
        <w:t xml:space="preserve">, </w:t>
      </w:r>
      <w:hyperlink r:id="rId30">
        <w:r>
          <w:rPr>
            <w:color w:val="1155CC"/>
            <w:sz w:val="24"/>
            <w:szCs w:val="24"/>
            <w:u w:val="single"/>
          </w:rPr>
          <w:t>Public Contracts Scotland</w:t>
        </w:r>
      </w:hyperlink>
      <w:r>
        <w:rPr>
          <w:color w:val="0B0C0C"/>
          <w:sz w:val="24"/>
          <w:szCs w:val="24"/>
        </w:rPr>
        <w:t xml:space="preserve">, </w:t>
      </w:r>
      <w:hyperlink r:id="rId31">
        <w:r>
          <w:rPr>
            <w:color w:val="1155CC"/>
            <w:sz w:val="24"/>
            <w:szCs w:val="24"/>
            <w:u w:val="single"/>
          </w:rPr>
          <w:t>Sell2Wales</w:t>
        </w:r>
      </w:hyperlink>
      <w:r>
        <w:rPr>
          <w:color w:val="0B0C0C"/>
          <w:sz w:val="24"/>
          <w:szCs w:val="24"/>
        </w:rPr>
        <w:t xml:space="preserve"> and </w:t>
      </w:r>
      <w:hyperlink r:id="rId32">
        <w:proofErr w:type="spellStart"/>
        <w:r>
          <w:rPr>
            <w:color w:val="1155CC"/>
            <w:sz w:val="24"/>
            <w:szCs w:val="24"/>
            <w:u w:val="single"/>
          </w:rPr>
          <w:t>eTendersNI</w:t>
        </w:r>
        <w:proofErr w:type="spellEnd"/>
      </w:hyperlink>
      <w:r>
        <w:rPr>
          <w:sz w:val="24"/>
          <w:szCs w:val="24"/>
        </w:rPr>
        <w:t>. </w:t>
      </w:r>
    </w:p>
    <w:p w14:paraId="275EEFB7" w14:textId="77777777" w:rsidR="00E5679B" w:rsidRDefault="00FE37BD">
      <w:pPr>
        <w:spacing w:after="180" w:line="360" w:lineRule="auto"/>
        <w:rPr>
          <w:sz w:val="24"/>
          <w:szCs w:val="24"/>
        </w:rPr>
      </w:pPr>
      <w:r>
        <w:rPr>
          <w:sz w:val="24"/>
          <w:szCs w:val="24"/>
        </w:rPr>
        <w:t xml:space="preserve">Some sourcing tools communicate directly to FTS. Check whether your current sourcing tool is on the </w:t>
      </w:r>
      <w:hyperlink r:id="rId33">
        <w:r>
          <w:rPr>
            <w:color w:val="1155CC"/>
            <w:sz w:val="24"/>
            <w:szCs w:val="24"/>
            <w:u w:val="single"/>
          </w:rPr>
          <w:t xml:space="preserve">list of </w:t>
        </w:r>
        <w:proofErr w:type="spellStart"/>
        <w:r>
          <w:rPr>
            <w:color w:val="1155CC"/>
            <w:sz w:val="24"/>
            <w:szCs w:val="24"/>
            <w:u w:val="single"/>
          </w:rPr>
          <w:t>eSenders</w:t>
        </w:r>
        <w:proofErr w:type="spellEnd"/>
      </w:hyperlink>
      <w:r>
        <w:rPr>
          <w:sz w:val="24"/>
          <w:szCs w:val="24"/>
        </w:rPr>
        <w:t xml:space="preserve">. If it is not on the list, you are recommended to contact the provider of your tool for an update, and to </w:t>
      </w:r>
      <w:hyperlink r:id="rId34">
        <w:r>
          <w:rPr>
            <w:color w:val="1155CC"/>
            <w:sz w:val="24"/>
            <w:szCs w:val="24"/>
            <w:u w:val="single"/>
          </w:rPr>
          <w:t>register on FTS</w:t>
        </w:r>
      </w:hyperlink>
      <w:r>
        <w:rPr>
          <w:sz w:val="24"/>
          <w:szCs w:val="24"/>
        </w:rPr>
        <w:t>. </w:t>
      </w:r>
    </w:p>
    <w:p w14:paraId="001F095B" w14:textId="77777777" w:rsidR="00E5679B" w:rsidRDefault="00FE37BD">
      <w:pPr>
        <w:pStyle w:val="Heading2"/>
      </w:pPr>
      <w:bookmarkStart w:id="16" w:name="_2jxsxqh" w:colFirst="0" w:colLast="0"/>
      <w:bookmarkEnd w:id="16"/>
      <w:r>
        <w:t>2. Engage with suppliers </w:t>
      </w:r>
    </w:p>
    <w:p w14:paraId="41B69008" w14:textId="1B8628D9" w:rsidR="00E5679B" w:rsidRDefault="00FE37BD">
      <w:pPr>
        <w:spacing w:after="180" w:line="360" w:lineRule="auto"/>
        <w:rPr>
          <w:sz w:val="24"/>
          <w:szCs w:val="24"/>
        </w:rPr>
      </w:pPr>
      <w:r>
        <w:rPr>
          <w:color w:val="0B0C0C"/>
          <w:sz w:val="24"/>
          <w:szCs w:val="24"/>
        </w:rPr>
        <w:t xml:space="preserve">Pre-market engagement allows you to informally gather information to help shape your procurement process. You can also use pre-market engagement to gather </w:t>
      </w:r>
      <w:r>
        <w:rPr>
          <w:color w:val="0B0C0C"/>
          <w:sz w:val="24"/>
          <w:szCs w:val="24"/>
        </w:rPr>
        <w:lastRenderedPageBreak/>
        <w:t xml:space="preserve">ideas on new products and </w:t>
      </w:r>
      <w:r w:rsidR="00CD5956">
        <w:rPr>
          <w:color w:val="0B0C0C"/>
          <w:sz w:val="24"/>
          <w:szCs w:val="24"/>
        </w:rPr>
        <w:t>services and</w:t>
      </w:r>
      <w:r>
        <w:rPr>
          <w:color w:val="0B0C0C"/>
          <w:sz w:val="24"/>
          <w:szCs w:val="24"/>
        </w:rPr>
        <w:t xml:space="preserve"> understand if there are market developments that influence your requirements.</w:t>
      </w:r>
    </w:p>
    <w:p w14:paraId="13C06C4C" w14:textId="77777777" w:rsidR="00E5679B" w:rsidRDefault="00FE37BD">
      <w:pPr>
        <w:pStyle w:val="Heading3"/>
      </w:pPr>
      <w:bookmarkStart w:id="17" w:name="_z337ya" w:colFirst="0" w:colLast="0"/>
      <w:bookmarkEnd w:id="17"/>
      <w:r>
        <w:t>Conduct pre-market engagement</w:t>
      </w:r>
    </w:p>
    <w:p w14:paraId="58076092" w14:textId="30884A50" w:rsidR="00E5679B" w:rsidRDefault="00FE37BD">
      <w:pPr>
        <w:spacing w:after="180" w:line="360" w:lineRule="auto"/>
        <w:rPr>
          <w:sz w:val="24"/>
          <w:szCs w:val="24"/>
        </w:rPr>
      </w:pPr>
      <w:r>
        <w:rPr>
          <w:color w:val="0B0C0C"/>
          <w:sz w:val="24"/>
          <w:szCs w:val="24"/>
        </w:rPr>
        <w:t xml:space="preserve">The main way you can gather market information is by issuing a Request for Information (RFI) to your suppliers. You can do this through your own procurement tool or use the CCS </w:t>
      </w:r>
      <w:proofErr w:type="spellStart"/>
      <w:r>
        <w:rPr>
          <w:color w:val="0B0C0C"/>
          <w:sz w:val="24"/>
          <w:szCs w:val="24"/>
        </w:rPr>
        <w:t>eSourcing</w:t>
      </w:r>
      <w:proofErr w:type="spellEnd"/>
      <w:r>
        <w:rPr>
          <w:color w:val="0B0C0C"/>
          <w:sz w:val="24"/>
          <w:szCs w:val="24"/>
        </w:rPr>
        <w:t xml:space="preserve"> tool. You can also run a ‘Meet the Buyer’ </w:t>
      </w:r>
      <w:r w:rsidR="00CD5956">
        <w:rPr>
          <w:color w:val="0B0C0C"/>
          <w:sz w:val="24"/>
          <w:szCs w:val="24"/>
        </w:rPr>
        <w:t>event or</w:t>
      </w:r>
      <w:r>
        <w:rPr>
          <w:color w:val="0B0C0C"/>
          <w:sz w:val="24"/>
          <w:szCs w:val="24"/>
        </w:rPr>
        <w:t xml:space="preserve"> ask for an Expression of Interest (EOI) to gauge supplier interest. Remember that you should keep a record of all pre-market engagement activities, and that these activities should be undertaken in a fair and transparent manner to provide each supplier with an equal opportunity.</w:t>
      </w:r>
    </w:p>
    <w:p w14:paraId="2E10AD63" w14:textId="77777777" w:rsidR="00E5679B" w:rsidRDefault="00FE37BD">
      <w:pPr>
        <w:pStyle w:val="Heading2"/>
      </w:pPr>
      <w:bookmarkStart w:id="18" w:name="_3j2qqm3" w:colFirst="0" w:colLast="0"/>
      <w:bookmarkEnd w:id="18"/>
      <w:r>
        <w:t>3. Create specification and assessment criteria</w:t>
      </w:r>
    </w:p>
    <w:p w14:paraId="50D87B77" w14:textId="77777777" w:rsidR="00E5679B" w:rsidRDefault="00FE37BD">
      <w:pPr>
        <w:spacing w:after="180" w:line="360" w:lineRule="auto"/>
        <w:rPr>
          <w:color w:val="0B0C0C"/>
          <w:sz w:val="24"/>
          <w:szCs w:val="24"/>
        </w:rPr>
      </w:pPr>
      <w:r>
        <w:rPr>
          <w:color w:val="0B0C0C"/>
          <w:sz w:val="24"/>
          <w:szCs w:val="24"/>
        </w:rPr>
        <w:t xml:space="preserve">A specification is also known as a ‘statement of </w:t>
      </w:r>
      <w:proofErr w:type="gramStart"/>
      <w:r>
        <w:rPr>
          <w:color w:val="0B0C0C"/>
          <w:sz w:val="24"/>
          <w:szCs w:val="24"/>
        </w:rPr>
        <w:t>requirements’</w:t>
      </w:r>
      <w:proofErr w:type="gramEnd"/>
      <w:r>
        <w:rPr>
          <w:color w:val="0B0C0C"/>
          <w:sz w:val="24"/>
          <w:szCs w:val="24"/>
        </w:rPr>
        <w:t xml:space="preserve">. This is a description of the goods and services the supplier will provide during the contract. To evaluate how different suppliers will deliver against your specification, you will need to develop assessment criteria. Assessment criteria are usually divided into quality and price. </w:t>
      </w:r>
    </w:p>
    <w:p w14:paraId="1C056F88" w14:textId="77777777" w:rsidR="00E5679B" w:rsidRDefault="00FE37BD">
      <w:pPr>
        <w:pStyle w:val="Heading3"/>
      </w:pPr>
      <w:bookmarkStart w:id="19" w:name="_1y810tw" w:colFirst="0" w:colLast="0"/>
      <w:bookmarkEnd w:id="19"/>
      <w:r>
        <w:t>Define your requirements</w:t>
      </w:r>
    </w:p>
    <w:p w14:paraId="17946C15" w14:textId="77777777" w:rsidR="00E5679B" w:rsidRDefault="00FE37BD">
      <w:pPr>
        <w:spacing w:after="180" w:line="360" w:lineRule="auto"/>
        <w:rPr>
          <w:color w:val="0B0C0C"/>
          <w:sz w:val="24"/>
          <w:szCs w:val="24"/>
        </w:rPr>
      </w:pPr>
      <w:r>
        <w:rPr>
          <w:color w:val="0B0C0C"/>
          <w:sz w:val="24"/>
          <w:szCs w:val="24"/>
        </w:rPr>
        <w:t>Your specification is essential for communicating to your suppliers what you need, ensuring a successful purchase. See CCS’s guide on ‘</w:t>
      </w:r>
      <w:hyperlink r:id="rId35">
        <w:r>
          <w:rPr>
            <w:color w:val="1155CC"/>
            <w:sz w:val="24"/>
            <w:szCs w:val="24"/>
            <w:u w:val="single"/>
          </w:rPr>
          <w:t>How to write a specification</w:t>
        </w:r>
      </w:hyperlink>
      <w:r>
        <w:rPr>
          <w:color w:val="0B0C0C"/>
          <w:sz w:val="24"/>
          <w:szCs w:val="24"/>
        </w:rPr>
        <w:t>’ for advice on how to best face this task. </w:t>
      </w:r>
    </w:p>
    <w:p w14:paraId="34031388" w14:textId="77777777" w:rsidR="00E5679B" w:rsidRDefault="00FE37BD">
      <w:pPr>
        <w:spacing w:after="180" w:line="360" w:lineRule="auto"/>
        <w:rPr>
          <w:color w:val="0B0C0C"/>
          <w:sz w:val="24"/>
          <w:szCs w:val="24"/>
        </w:rPr>
      </w:pPr>
      <w:r>
        <w:rPr>
          <w:color w:val="0B0C0C"/>
          <w:sz w:val="24"/>
          <w:szCs w:val="24"/>
        </w:rPr>
        <w:t>As a minimum, your future requirements should include:</w:t>
      </w:r>
    </w:p>
    <w:p w14:paraId="75112132" w14:textId="77777777" w:rsidR="00E5679B" w:rsidRDefault="00FE37BD">
      <w:pPr>
        <w:numPr>
          <w:ilvl w:val="0"/>
          <w:numId w:val="3"/>
        </w:numPr>
        <w:spacing w:line="360" w:lineRule="auto"/>
        <w:rPr>
          <w:color w:val="0B0C0C"/>
          <w:sz w:val="24"/>
          <w:szCs w:val="24"/>
        </w:rPr>
      </w:pPr>
      <w:r>
        <w:rPr>
          <w:color w:val="0B0C0C"/>
          <w:sz w:val="24"/>
          <w:szCs w:val="24"/>
        </w:rPr>
        <w:t>number of cards currently in operation</w:t>
      </w:r>
    </w:p>
    <w:p w14:paraId="2D335E5F" w14:textId="77777777" w:rsidR="00E5679B" w:rsidRDefault="00FE37BD">
      <w:pPr>
        <w:numPr>
          <w:ilvl w:val="0"/>
          <w:numId w:val="3"/>
        </w:numPr>
        <w:spacing w:line="360" w:lineRule="auto"/>
        <w:rPr>
          <w:color w:val="0B0C0C"/>
          <w:sz w:val="24"/>
          <w:szCs w:val="24"/>
        </w:rPr>
      </w:pPr>
      <w:r>
        <w:rPr>
          <w:color w:val="0B0C0C"/>
          <w:sz w:val="24"/>
          <w:szCs w:val="24"/>
        </w:rPr>
        <w:t>number of cards required in the future (estimation)</w:t>
      </w:r>
    </w:p>
    <w:p w14:paraId="26B828DF" w14:textId="77777777" w:rsidR="00E5679B" w:rsidRDefault="00FE37BD">
      <w:pPr>
        <w:numPr>
          <w:ilvl w:val="0"/>
          <w:numId w:val="3"/>
        </w:numPr>
        <w:spacing w:line="360" w:lineRule="auto"/>
        <w:rPr>
          <w:color w:val="0B0C0C"/>
          <w:sz w:val="24"/>
          <w:szCs w:val="24"/>
        </w:rPr>
      </w:pPr>
      <w:r>
        <w:rPr>
          <w:color w:val="0B0C0C"/>
          <w:sz w:val="24"/>
          <w:szCs w:val="24"/>
        </w:rPr>
        <w:t>restrictions to be placed on cards</w:t>
      </w:r>
    </w:p>
    <w:p w14:paraId="0204BBFF" w14:textId="77777777" w:rsidR="00E5679B" w:rsidRDefault="00FE37BD">
      <w:pPr>
        <w:numPr>
          <w:ilvl w:val="0"/>
          <w:numId w:val="3"/>
        </w:numPr>
        <w:spacing w:line="360" w:lineRule="auto"/>
        <w:rPr>
          <w:color w:val="0B0C0C"/>
          <w:sz w:val="24"/>
          <w:szCs w:val="24"/>
        </w:rPr>
      </w:pPr>
      <w:r>
        <w:rPr>
          <w:color w:val="0B0C0C"/>
          <w:sz w:val="24"/>
          <w:szCs w:val="24"/>
        </w:rPr>
        <w:t>number of users</w:t>
      </w:r>
    </w:p>
    <w:p w14:paraId="0AACD5F8" w14:textId="77777777" w:rsidR="00E5679B" w:rsidRDefault="00FE37BD">
      <w:pPr>
        <w:numPr>
          <w:ilvl w:val="0"/>
          <w:numId w:val="3"/>
        </w:numPr>
        <w:spacing w:line="360" w:lineRule="auto"/>
        <w:rPr>
          <w:color w:val="0B0C0C"/>
          <w:sz w:val="24"/>
          <w:szCs w:val="24"/>
        </w:rPr>
      </w:pPr>
      <w:r>
        <w:rPr>
          <w:color w:val="0B0C0C"/>
          <w:sz w:val="24"/>
          <w:szCs w:val="24"/>
        </w:rPr>
        <w:t>type and level and frequency of management information required</w:t>
      </w:r>
    </w:p>
    <w:p w14:paraId="239944A5" w14:textId="4735E17E" w:rsidR="00E5679B" w:rsidRDefault="00FE37BD">
      <w:pPr>
        <w:numPr>
          <w:ilvl w:val="0"/>
          <w:numId w:val="3"/>
        </w:numPr>
        <w:spacing w:after="180" w:line="360" w:lineRule="auto"/>
        <w:rPr>
          <w:color w:val="0B0C0C"/>
          <w:sz w:val="24"/>
          <w:szCs w:val="24"/>
        </w:rPr>
      </w:pPr>
      <w:r>
        <w:rPr>
          <w:color w:val="0B0C0C"/>
          <w:sz w:val="24"/>
          <w:szCs w:val="24"/>
        </w:rPr>
        <w:t>current spend/future spend</w:t>
      </w:r>
    </w:p>
    <w:p w14:paraId="791866C7" w14:textId="5CE0F086" w:rsidR="00A10658" w:rsidRDefault="00BE55E4" w:rsidP="00A10658">
      <w:pPr>
        <w:spacing w:after="180" w:line="360" w:lineRule="auto"/>
        <w:rPr>
          <w:color w:val="0B0C0C"/>
          <w:sz w:val="24"/>
          <w:szCs w:val="24"/>
        </w:rPr>
      </w:pPr>
      <w:r w:rsidRPr="00955F15">
        <w:rPr>
          <w:color w:val="0B0C0C"/>
          <w:sz w:val="24"/>
          <w:szCs w:val="24"/>
        </w:rPr>
        <w:t xml:space="preserve">Framework Schedule 1 contains an appendix which can be used as </w:t>
      </w:r>
      <w:bookmarkStart w:id="20" w:name="_GoBack"/>
      <w:bookmarkEnd w:id="20"/>
      <w:r w:rsidRPr="00955F15">
        <w:rPr>
          <w:color w:val="0B0C0C"/>
          <w:sz w:val="24"/>
          <w:szCs w:val="24"/>
        </w:rPr>
        <w:t>a standard specification of deliverables for call offs when copied into Call Off Schedule 4.</w:t>
      </w:r>
      <w:r>
        <w:rPr>
          <w:color w:val="0B0C0C"/>
          <w:sz w:val="24"/>
          <w:szCs w:val="24"/>
        </w:rPr>
        <w:t xml:space="preserve"> </w:t>
      </w:r>
    </w:p>
    <w:p w14:paraId="03C3B72B" w14:textId="77777777" w:rsidR="00A10658" w:rsidRDefault="00A10658" w:rsidP="00A10658">
      <w:pPr>
        <w:spacing w:after="180" w:line="360" w:lineRule="auto"/>
        <w:rPr>
          <w:color w:val="0B0C0C"/>
          <w:sz w:val="24"/>
          <w:szCs w:val="24"/>
        </w:rPr>
      </w:pPr>
    </w:p>
    <w:p w14:paraId="49EB253B" w14:textId="77777777" w:rsidR="00E5679B" w:rsidRDefault="00FE37BD">
      <w:pPr>
        <w:pStyle w:val="Heading3"/>
      </w:pPr>
      <w:bookmarkStart w:id="21" w:name="_4i7ojhp" w:colFirst="0" w:colLast="0"/>
      <w:bookmarkEnd w:id="21"/>
      <w:r>
        <w:t>Design an evaluation approach</w:t>
      </w:r>
    </w:p>
    <w:p w14:paraId="5D0014F9" w14:textId="77777777" w:rsidR="00E5679B" w:rsidRDefault="00FE37BD">
      <w:pPr>
        <w:spacing w:after="180" w:line="360" w:lineRule="auto"/>
        <w:rPr>
          <w:color w:val="0B0C0C"/>
          <w:sz w:val="24"/>
          <w:szCs w:val="24"/>
          <w:highlight w:val="white"/>
        </w:rPr>
      </w:pPr>
      <w:r>
        <w:rPr>
          <w:color w:val="0B0C0C"/>
          <w:sz w:val="24"/>
          <w:szCs w:val="24"/>
          <w:highlight w:val="white"/>
        </w:rPr>
        <w:t xml:space="preserve">Once you have defined your requirements, you have to decide how you will evaluate suppliers against these. To do this, you have to assess the quality and price of each of their offers. </w:t>
      </w:r>
    </w:p>
    <w:p w14:paraId="67317004" w14:textId="77777777" w:rsidR="00E5679B" w:rsidRDefault="00FE37BD">
      <w:pPr>
        <w:spacing w:after="180" w:line="360" w:lineRule="auto"/>
        <w:rPr>
          <w:color w:val="0B0C0C"/>
          <w:sz w:val="24"/>
          <w:szCs w:val="24"/>
          <w:highlight w:val="white"/>
        </w:rPr>
      </w:pPr>
      <w:r>
        <w:rPr>
          <w:color w:val="0B0C0C"/>
          <w:sz w:val="24"/>
          <w:szCs w:val="24"/>
          <w:highlight w:val="white"/>
        </w:rPr>
        <w:t xml:space="preserve">Below are some examples of potential criteria within ‘price’ and ‘quality’, and the weightings you can give to each of these categories. These weightings could vary depending on whether you are using a further competition or a direct award. </w:t>
      </w:r>
    </w:p>
    <w:p w14:paraId="6EA3484E" w14:textId="77777777" w:rsidR="00E5679B" w:rsidRDefault="00FE37BD">
      <w:pPr>
        <w:pStyle w:val="Heading4"/>
      </w:pPr>
      <w:bookmarkStart w:id="22" w:name="_2xcytpi" w:colFirst="0" w:colLast="0"/>
      <w:bookmarkEnd w:id="22"/>
      <w:r>
        <w:t>Quality criteria</w:t>
      </w:r>
    </w:p>
    <w:p w14:paraId="0919C609" w14:textId="686D79BB" w:rsidR="00E5679B" w:rsidRDefault="00FE37BD">
      <w:pPr>
        <w:spacing w:after="180" w:line="360" w:lineRule="auto"/>
        <w:rPr>
          <w:color w:val="0B0C0C"/>
          <w:sz w:val="24"/>
          <w:szCs w:val="24"/>
        </w:rPr>
      </w:pPr>
      <w:r>
        <w:rPr>
          <w:color w:val="0B0C0C"/>
          <w:sz w:val="24"/>
          <w:szCs w:val="24"/>
        </w:rPr>
        <w:t xml:space="preserve">To evaluate </w:t>
      </w:r>
      <w:r w:rsidR="00CD5956">
        <w:rPr>
          <w:color w:val="0B0C0C"/>
          <w:sz w:val="24"/>
          <w:szCs w:val="24"/>
        </w:rPr>
        <w:t>quality,</w:t>
      </w:r>
      <w:r>
        <w:rPr>
          <w:color w:val="0B0C0C"/>
          <w:sz w:val="24"/>
          <w:szCs w:val="24"/>
        </w:rPr>
        <w:t xml:space="preserve"> you can consider: </w:t>
      </w:r>
    </w:p>
    <w:p w14:paraId="3CCEF7C0" w14:textId="77777777" w:rsidR="00E5679B" w:rsidRDefault="00FE37BD">
      <w:pPr>
        <w:numPr>
          <w:ilvl w:val="0"/>
          <w:numId w:val="2"/>
        </w:numPr>
        <w:spacing w:after="180"/>
        <w:rPr>
          <w:color w:val="0B0C0C"/>
        </w:rPr>
      </w:pPr>
      <w:r>
        <w:rPr>
          <w:sz w:val="24"/>
          <w:szCs w:val="24"/>
        </w:rPr>
        <w:t>approach to delivery of the services/methodology</w:t>
      </w:r>
    </w:p>
    <w:p w14:paraId="6B03483B" w14:textId="77777777" w:rsidR="00E5679B" w:rsidRDefault="00FE37BD">
      <w:pPr>
        <w:numPr>
          <w:ilvl w:val="0"/>
          <w:numId w:val="2"/>
        </w:numPr>
        <w:spacing w:after="180"/>
        <w:rPr>
          <w:color w:val="0B0C0C"/>
        </w:rPr>
      </w:pPr>
      <w:r>
        <w:rPr>
          <w:sz w:val="24"/>
          <w:szCs w:val="24"/>
        </w:rPr>
        <w:t xml:space="preserve">implementation </w:t>
      </w:r>
    </w:p>
    <w:p w14:paraId="77F6E436" w14:textId="77777777" w:rsidR="00E5679B" w:rsidRDefault="00FE37BD">
      <w:pPr>
        <w:numPr>
          <w:ilvl w:val="0"/>
          <w:numId w:val="2"/>
        </w:numPr>
        <w:spacing w:after="180"/>
      </w:pPr>
      <w:r>
        <w:rPr>
          <w:sz w:val="24"/>
          <w:szCs w:val="24"/>
        </w:rPr>
        <w:t xml:space="preserve">use of supply chain and partners </w:t>
      </w:r>
    </w:p>
    <w:p w14:paraId="559DD14B" w14:textId="77777777" w:rsidR="00E5679B" w:rsidRDefault="00FE37BD">
      <w:pPr>
        <w:numPr>
          <w:ilvl w:val="0"/>
          <w:numId w:val="2"/>
        </w:numPr>
        <w:spacing w:after="180"/>
      </w:pPr>
      <w:r>
        <w:rPr>
          <w:sz w:val="24"/>
          <w:szCs w:val="24"/>
        </w:rPr>
        <w:t>added value and innovation</w:t>
      </w:r>
    </w:p>
    <w:p w14:paraId="227316D2" w14:textId="77777777" w:rsidR="00E5679B" w:rsidRDefault="00FE37BD">
      <w:pPr>
        <w:numPr>
          <w:ilvl w:val="0"/>
          <w:numId w:val="2"/>
        </w:numPr>
        <w:spacing w:after="180" w:line="360" w:lineRule="auto"/>
        <w:rPr>
          <w:color w:val="0B0C0C"/>
        </w:rPr>
      </w:pPr>
      <w:r>
        <w:rPr>
          <w:sz w:val="24"/>
          <w:szCs w:val="24"/>
        </w:rPr>
        <w:t>social value (according to</w:t>
      </w:r>
      <w:hyperlink r:id="rId36">
        <w:r>
          <w:rPr>
            <w:color w:val="1155CC"/>
            <w:sz w:val="24"/>
            <w:szCs w:val="24"/>
            <w:u w:val="single"/>
          </w:rPr>
          <w:t xml:space="preserve"> PPN 06/20</w:t>
        </w:r>
      </w:hyperlink>
      <w:r>
        <w:rPr>
          <w:sz w:val="24"/>
          <w:szCs w:val="24"/>
        </w:rPr>
        <w:t xml:space="preserve"> it should account for a minimum of 10% of award criteria in central government tenders)</w:t>
      </w:r>
    </w:p>
    <w:p w14:paraId="343F3155" w14:textId="77777777" w:rsidR="00E5679B" w:rsidRDefault="00FE37BD">
      <w:pPr>
        <w:pStyle w:val="Heading4"/>
      </w:pPr>
      <w:bookmarkStart w:id="23" w:name="_1ci93xb" w:colFirst="0" w:colLast="0"/>
      <w:bookmarkEnd w:id="23"/>
      <w:r>
        <w:t>Price criteria</w:t>
      </w:r>
    </w:p>
    <w:p w14:paraId="775468CF" w14:textId="5E06833E" w:rsidR="00E5679B" w:rsidRDefault="00FE37BD">
      <w:pPr>
        <w:spacing w:after="180" w:line="360" w:lineRule="auto"/>
        <w:rPr>
          <w:color w:val="0B0C0C"/>
          <w:sz w:val="24"/>
          <w:szCs w:val="24"/>
        </w:rPr>
      </w:pPr>
      <w:r>
        <w:rPr>
          <w:color w:val="0B0C0C"/>
          <w:sz w:val="24"/>
          <w:szCs w:val="24"/>
        </w:rPr>
        <w:t xml:space="preserve">To evaluate </w:t>
      </w:r>
      <w:r w:rsidR="00CD5956">
        <w:rPr>
          <w:color w:val="0B0C0C"/>
          <w:sz w:val="24"/>
          <w:szCs w:val="24"/>
        </w:rPr>
        <w:t>price,</w:t>
      </w:r>
      <w:r>
        <w:rPr>
          <w:color w:val="0B0C0C"/>
          <w:sz w:val="24"/>
          <w:szCs w:val="24"/>
        </w:rPr>
        <w:t xml:space="preserve"> you can consider: </w:t>
      </w:r>
    </w:p>
    <w:p w14:paraId="7C45D2B8" w14:textId="6278B14D" w:rsidR="00E5679B" w:rsidRDefault="00FE37BD">
      <w:pPr>
        <w:numPr>
          <w:ilvl w:val="0"/>
          <w:numId w:val="2"/>
        </w:numPr>
        <w:spacing w:after="180" w:line="360" w:lineRule="auto"/>
        <w:rPr>
          <w:color w:val="0B0C0C"/>
        </w:rPr>
      </w:pPr>
      <w:r>
        <w:rPr>
          <w:sz w:val="24"/>
          <w:szCs w:val="24"/>
        </w:rPr>
        <w:t xml:space="preserve">time and materials, including all costs over the duration of the contract including fixed capital costs, variable tender </w:t>
      </w:r>
      <w:r w:rsidR="00CD5956">
        <w:rPr>
          <w:sz w:val="24"/>
          <w:szCs w:val="24"/>
        </w:rPr>
        <w:t>costs,</w:t>
      </w:r>
      <w:r>
        <w:rPr>
          <w:sz w:val="24"/>
          <w:szCs w:val="24"/>
        </w:rPr>
        <w:t xml:space="preserve"> and special adjustments during the contract period</w:t>
      </w:r>
    </w:p>
    <w:p w14:paraId="1DB1D10F" w14:textId="77777777" w:rsidR="00E5679B" w:rsidRDefault="00FE37BD">
      <w:pPr>
        <w:pStyle w:val="Heading4"/>
      </w:pPr>
      <w:bookmarkStart w:id="24" w:name="_3whwml4" w:colFirst="0" w:colLast="0"/>
      <w:bookmarkEnd w:id="24"/>
      <w:r>
        <w:rPr>
          <w:highlight w:val="white"/>
        </w:rPr>
        <w:t>Weightings</w:t>
      </w:r>
    </w:p>
    <w:tbl>
      <w:tblPr>
        <w:tblStyle w:val="a3"/>
        <w:tblW w:w="8961" w:type="dxa"/>
        <w:tblInd w:w="-100" w:type="dxa"/>
        <w:tblLayout w:type="fixed"/>
        <w:tblLook w:val="0620" w:firstRow="1" w:lastRow="0" w:firstColumn="0" w:lastColumn="0" w:noHBand="1" w:noVBand="1"/>
      </w:tblPr>
      <w:tblGrid>
        <w:gridCol w:w="2321"/>
        <w:gridCol w:w="3733"/>
        <w:gridCol w:w="2907"/>
      </w:tblGrid>
      <w:tr w:rsidR="00E5679B" w14:paraId="14BF4EA9" w14:textId="77777777" w:rsidTr="00064331">
        <w:trPr>
          <w:cantSplit/>
          <w:trHeight w:val="504"/>
          <w:tblHeader/>
        </w:trPr>
        <w:tc>
          <w:tcPr>
            <w:tcW w:w="2321" w:type="dxa"/>
            <w:tcBorders>
              <w:bottom w:val="single" w:sz="8" w:space="0" w:color="96989A"/>
            </w:tcBorders>
            <w:shd w:val="clear" w:color="auto" w:fill="auto"/>
            <w:tcMar>
              <w:top w:w="100" w:type="dxa"/>
              <w:left w:w="100" w:type="dxa"/>
              <w:bottom w:w="100" w:type="dxa"/>
              <w:right w:w="100" w:type="dxa"/>
            </w:tcMar>
          </w:tcPr>
          <w:p w14:paraId="49ADFBCC" w14:textId="77777777" w:rsidR="00E5679B" w:rsidRDefault="00FE37BD">
            <w:pPr>
              <w:rPr>
                <w:b/>
                <w:sz w:val="24"/>
                <w:szCs w:val="24"/>
              </w:rPr>
            </w:pPr>
            <w:r>
              <w:rPr>
                <w:b/>
                <w:sz w:val="24"/>
                <w:szCs w:val="24"/>
              </w:rPr>
              <w:t>Evaluation criteria</w:t>
            </w:r>
          </w:p>
        </w:tc>
        <w:tc>
          <w:tcPr>
            <w:tcW w:w="3733" w:type="dxa"/>
            <w:tcBorders>
              <w:bottom w:val="single" w:sz="8" w:space="0" w:color="96989A"/>
            </w:tcBorders>
            <w:shd w:val="clear" w:color="auto" w:fill="auto"/>
            <w:tcMar>
              <w:top w:w="100" w:type="dxa"/>
              <w:left w:w="100" w:type="dxa"/>
              <w:bottom w:w="100" w:type="dxa"/>
              <w:right w:w="100" w:type="dxa"/>
            </w:tcMar>
          </w:tcPr>
          <w:p w14:paraId="32A1A8A9" w14:textId="77777777" w:rsidR="00E5679B" w:rsidRDefault="00FE37BD">
            <w:pPr>
              <w:rPr>
                <w:b/>
                <w:sz w:val="24"/>
                <w:szCs w:val="24"/>
              </w:rPr>
            </w:pPr>
            <w:r>
              <w:rPr>
                <w:b/>
                <w:sz w:val="24"/>
                <w:szCs w:val="24"/>
              </w:rPr>
              <w:t>Further competition weighting</w:t>
            </w:r>
          </w:p>
        </w:tc>
        <w:tc>
          <w:tcPr>
            <w:tcW w:w="2907" w:type="dxa"/>
            <w:tcBorders>
              <w:bottom w:val="single" w:sz="8" w:space="0" w:color="96989A"/>
            </w:tcBorders>
            <w:shd w:val="clear" w:color="auto" w:fill="auto"/>
            <w:tcMar>
              <w:top w:w="100" w:type="dxa"/>
              <w:left w:w="100" w:type="dxa"/>
              <w:bottom w:w="100" w:type="dxa"/>
              <w:right w:w="100" w:type="dxa"/>
            </w:tcMar>
          </w:tcPr>
          <w:p w14:paraId="7ED03647" w14:textId="77777777" w:rsidR="00E5679B" w:rsidRDefault="00FE37BD">
            <w:pPr>
              <w:rPr>
                <w:b/>
                <w:sz w:val="24"/>
                <w:szCs w:val="24"/>
              </w:rPr>
            </w:pPr>
            <w:r>
              <w:rPr>
                <w:b/>
                <w:sz w:val="24"/>
                <w:szCs w:val="24"/>
              </w:rPr>
              <w:t>Direct award weighting</w:t>
            </w:r>
          </w:p>
        </w:tc>
      </w:tr>
      <w:tr w:rsidR="00E5679B" w14:paraId="0B94F63F" w14:textId="77777777" w:rsidTr="00064331">
        <w:trPr>
          <w:cantSplit/>
          <w:trHeight w:val="600"/>
        </w:trPr>
        <w:tc>
          <w:tcPr>
            <w:tcW w:w="2321" w:type="dxa"/>
            <w:tcBorders>
              <w:top w:val="single" w:sz="8" w:space="0" w:color="96989A"/>
              <w:bottom w:val="single" w:sz="8" w:space="0" w:color="96989A"/>
            </w:tcBorders>
            <w:shd w:val="clear" w:color="auto" w:fill="auto"/>
            <w:tcMar>
              <w:top w:w="100" w:type="dxa"/>
              <w:left w:w="100" w:type="dxa"/>
              <w:bottom w:w="100" w:type="dxa"/>
              <w:right w:w="100" w:type="dxa"/>
            </w:tcMar>
          </w:tcPr>
          <w:p w14:paraId="0A396F75" w14:textId="77777777" w:rsidR="00E5679B" w:rsidRDefault="00FE37BD">
            <w:pPr>
              <w:rPr>
                <w:color w:val="0B0C0C"/>
                <w:sz w:val="24"/>
                <w:szCs w:val="24"/>
              </w:rPr>
            </w:pPr>
            <w:r>
              <w:rPr>
                <w:color w:val="0B0C0C"/>
                <w:sz w:val="24"/>
                <w:szCs w:val="24"/>
              </w:rPr>
              <w:t>Quality </w:t>
            </w:r>
          </w:p>
        </w:tc>
        <w:tc>
          <w:tcPr>
            <w:tcW w:w="3733" w:type="dxa"/>
            <w:tcBorders>
              <w:top w:val="single" w:sz="8" w:space="0" w:color="96989A"/>
              <w:bottom w:val="single" w:sz="8" w:space="0" w:color="96989A"/>
            </w:tcBorders>
            <w:shd w:val="clear" w:color="auto" w:fill="auto"/>
            <w:tcMar>
              <w:top w:w="100" w:type="dxa"/>
              <w:left w:w="100" w:type="dxa"/>
              <w:bottom w:w="100" w:type="dxa"/>
              <w:right w:w="100" w:type="dxa"/>
            </w:tcMar>
          </w:tcPr>
          <w:p w14:paraId="5875889C" w14:textId="77777777" w:rsidR="00E5679B" w:rsidRDefault="00FE37BD">
            <w:pPr>
              <w:rPr>
                <w:color w:val="0B0C0C"/>
                <w:sz w:val="24"/>
                <w:szCs w:val="24"/>
              </w:rPr>
            </w:pPr>
            <w:r>
              <w:rPr>
                <w:color w:val="0B0C0C"/>
                <w:sz w:val="24"/>
                <w:szCs w:val="24"/>
              </w:rPr>
              <w:t>Between 50% and 70%</w:t>
            </w:r>
          </w:p>
        </w:tc>
        <w:tc>
          <w:tcPr>
            <w:tcW w:w="2907" w:type="dxa"/>
            <w:tcBorders>
              <w:top w:val="single" w:sz="8" w:space="0" w:color="96989A"/>
              <w:bottom w:val="single" w:sz="8" w:space="0" w:color="96989A"/>
            </w:tcBorders>
            <w:shd w:val="clear" w:color="auto" w:fill="auto"/>
            <w:tcMar>
              <w:top w:w="100" w:type="dxa"/>
              <w:left w:w="100" w:type="dxa"/>
              <w:bottom w:w="100" w:type="dxa"/>
              <w:right w:w="100" w:type="dxa"/>
            </w:tcMar>
          </w:tcPr>
          <w:p w14:paraId="3006AFD9" w14:textId="77777777" w:rsidR="00E5679B" w:rsidRDefault="00FE37BD">
            <w:pPr>
              <w:rPr>
                <w:color w:val="0B0C0C"/>
                <w:sz w:val="24"/>
                <w:szCs w:val="24"/>
              </w:rPr>
            </w:pPr>
            <w:r>
              <w:rPr>
                <w:color w:val="0B0C0C"/>
                <w:sz w:val="24"/>
                <w:szCs w:val="24"/>
              </w:rPr>
              <w:t xml:space="preserve">60% </w:t>
            </w:r>
          </w:p>
        </w:tc>
      </w:tr>
      <w:tr w:rsidR="00E5679B" w14:paraId="4202E15F" w14:textId="77777777" w:rsidTr="00064331">
        <w:trPr>
          <w:cantSplit/>
          <w:trHeight w:val="504"/>
        </w:trPr>
        <w:tc>
          <w:tcPr>
            <w:tcW w:w="2321" w:type="dxa"/>
            <w:tcBorders>
              <w:top w:val="single" w:sz="8" w:space="0" w:color="96989A"/>
              <w:bottom w:val="single" w:sz="8" w:space="0" w:color="96989A"/>
            </w:tcBorders>
            <w:shd w:val="clear" w:color="auto" w:fill="auto"/>
            <w:tcMar>
              <w:top w:w="100" w:type="dxa"/>
              <w:left w:w="100" w:type="dxa"/>
              <w:bottom w:w="100" w:type="dxa"/>
              <w:right w:w="100" w:type="dxa"/>
            </w:tcMar>
          </w:tcPr>
          <w:p w14:paraId="6CB77D44" w14:textId="77777777" w:rsidR="00E5679B" w:rsidRDefault="00FE37BD">
            <w:pPr>
              <w:rPr>
                <w:color w:val="0B0C0C"/>
                <w:sz w:val="24"/>
                <w:szCs w:val="24"/>
              </w:rPr>
            </w:pPr>
            <w:r>
              <w:rPr>
                <w:color w:val="0B0C0C"/>
                <w:sz w:val="24"/>
                <w:szCs w:val="24"/>
              </w:rPr>
              <w:lastRenderedPageBreak/>
              <w:t>Price</w:t>
            </w:r>
          </w:p>
        </w:tc>
        <w:tc>
          <w:tcPr>
            <w:tcW w:w="3733" w:type="dxa"/>
            <w:tcBorders>
              <w:top w:val="single" w:sz="8" w:space="0" w:color="96989A"/>
              <w:bottom w:val="single" w:sz="8" w:space="0" w:color="96989A"/>
            </w:tcBorders>
            <w:shd w:val="clear" w:color="auto" w:fill="auto"/>
            <w:tcMar>
              <w:top w:w="100" w:type="dxa"/>
              <w:left w:w="100" w:type="dxa"/>
              <w:bottom w:w="100" w:type="dxa"/>
              <w:right w:w="100" w:type="dxa"/>
            </w:tcMar>
          </w:tcPr>
          <w:p w14:paraId="564D8440" w14:textId="77777777" w:rsidR="00E5679B" w:rsidRDefault="00FE37BD">
            <w:pPr>
              <w:rPr>
                <w:color w:val="0B0C0C"/>
                <w:sz w:val="24"/>
                <w:szCs w:val="24"/>
              </w:rPr>
            </w:pPr>
            <w:r>
              <w:rPr>
                <w:color w:val="0B0C0C"/>
                <w:sz w:val="24"/>
                <w:szCs w:val="24"/>
              </w:rPr>
              <w:t>Between 30% and 50%</w:t>
            </w:r>
          </w:p>
        </w:tc>
        <w:tc>
          <w:tcPr>
            <w:tcW w:w="2907" w:type="dxa"/>
            <w:tcBorders>
              <w:top w:val="single" w:sz="8" w:space="0" w:color="96989A"/>
              <w:bottom w:val="single" w:sz="8" w:space="0" w:color="96989A"/>
            </w:tcBorders>
            <w:shd w:val="clear" w:color="auto" w:fill="auto"/>
            <w:tcMar>
              <w:top w:w="100" w:type="dxa"/>
              <w:left w:w="100" w:type="dxa"/>
              <w:bottom w:w="100" w:type="dxa"/>
              <w:right w:w="100" w:type="dxa"/>
            </w:tcMar>
          </w:tcPr>
          <w:p w14:paraId="76D7707A" w14:textId="77777777" w:rsidR="00E5679B" w:rsidRDefault="00FE37BD">
            <w:pPr>
              <w:rPr>
                <w:color w:val="0B0C0C"/>
                <w:sz w:val="24"/>
                <w:szCs w:val="24"/>
              </w:rPr>
            </w:pPr>
            <w:r>
              <w:rPr>
                <w:color w:val="0B0C0C"/>
                <w:sz w:val="24"/>
                <w:szCs w:val="24"/>
              </w:rPr>
              <w:t>40%</w:t>
            </w:r>
          </w:p>
        </w:tc>
      </w:tr>
    </w:tbl>
    <w:p w14:paraId="038CC678" w14:textId="77777777" w:rsidR="00E5679B" w:rsidRDefault="00E5679B">
      <w:pPr>
        <w:spacing w:after="180" w:line="360" w:lineRule="auto"/>
        <w:rPr>
          <w:color w:val="0B0C0C"/>
          <w:sz w:val="24"/>
          <w:szCs w:val="24"/>
        </w:rPr>
      </w:pPr>
    </w:p>
    <w:p w14:paraId="4AA68B9C" w14:textId="77777777" w:rsidR="00E5679B" w:rsidRDefault="00FE37BD">
      <w:pPr>
        <w:pStyle w:val="Heading2"/>
      </w:pPr>
      <w:bookmarkStart w:id="25" w:name="_2bn6wsx" w:colFirst="0" w:colLast="0"/>
      <w:bookmarkEnd w:id="25"/>
      <w:r>
        <w:t>4. Decide how to select your supplier</w:t>
      </w:r>
    </w:p>
    <w:p w14:paraId="7246CB57" w14:textId="77777777" w:rsidR="00E5679B" w:rsidRDefault="00FE37BD">
      <w:pPr>
        <w:spacing w:after="180" w:line="360" w:lineRule="auto"/>
        <w:rPr>
          <w:sz w:val="24"/>
          <w:szCs w:val="24"/>
        </w:rPr>
      </w:pPr>
      <w:r>
        <w:rPr>
          <w:color w:val="0B0C0C"/>
          <w:sz w:val="24"/>
          <w:szCs w:val="24"/>
        </w:rPr>
        <w:t>When buying through this agreement, you can conduct a further competition between available suppliers, or award the contract directly to a specific supplier. See below more information to guide your decision and make sure you use the agreement in a compliant way.  </w:t>
      </w:r>
    </w:p>
    <w:p w14:paraId="20F3C97C" w14:textId="77777777" w:rsidR="00E5679B" w:rsidRDefault="00FE37BD">
      <w:pPr>
        <w:pStyle w:val="Heading3"/>
      </w:pPr>
      <w:bookmarkStart w:id="26" w:name="_qsh70q" w:colFirst="0" w:colLast="0"/>
      <w:bookmarkEnd w:id="26"/>
      <w:r>
        <w:t>When to run further competition </w:t>
      </w:r>
    </w:p>
    <w:p w14:paraId="43855DB5" w14:textId="77777777" w:rsidR="00E5679B" w:rsidRDefault="00FE37BD">
      <w:pPr>
        <w:spacing w:after="180" w:line="360" w:lineRule="auto"/>
        <w:rPr>
          <w:b/>
          <w:color w:val="0B0C0C"/>
          <w:sz w:val="24"/>
          <w:szCs w:val="24"/>
          <w:highlight w:val="yellow"/>
        </w:rPr>
      </w:pPr>
      <w:r>
        <w:rPr>
          <w:color w:val="0B0C0C"/>
          <w:sz w:val="24"/>
          <w:szCs w:val="24"/>
        </w:rPr>
        <w:t xml:space="preserve">Further competition is usually the best route to market for high-value goods and services. If you require changes to be made to the call off terms, including any special terms, or you wish to seek more competitive pricing from suppliers, you should conduct a further competition. </w:t>
      </w:r>
    </w:p>
    <w:p w14:paraId="6E68C36A" w14:textId="77777777" w:rsidR="00E5679B" w:rsidRDefault="00FE37BD">
      <w:pPr>
        <w:pStyle w:val="Heading3"/>
      </w:pPr>
      <w:bookmarkStart w:id="27" w:name="_3as4poj" w:colFirst="0" w:colLast="0"/>
      <w:bookmarkEnd w:id="27"/>
      <w:r>
        <w:t>When to use direct award </w:t>
      </w:r>
    </w:p>
    <w:p w14:paraId="441DB178" w14:textId="77777777" w:rsidR="00E5679B" w:rsidRDefault="00FE37BD">
      <w:pPr>
        <w:spacing w:after="180" w:line="360" w:lineRule="auto"/>
        <w:rPr>
          <w:color w:val="0B0C0C"/>
          <w:sz w:val="24"/>
          <w:szCs w:val="24"/>
        </w:rPr>
      </w:pPr>
      <w:r>
        <w:rPr>
          <w:color w:val="0B0C0C"/>
          <w:sz w:val="24"/>
          <w:szCs w:val="24"/>
        </w:rPr>
        <w:t xml:space="preserve">Direct award is usually the best route to market for urgent requirements, and for low value goods and services. When a particular supplier can best meet your organisation's requirements, and value for money can be achieved, there is no need to conduct a further competition. </w:t>
      </w:r>
    </w:p>
    <w:p w14:paraId="422E1B17" w14:textId="0CC80620" w:rsidR="00E5679B" w:rsidRDefault="00FE37BD">
      <w:pPr>
        <w:spacing w:after="180" w:line="360" w:lineRule="auto"/>
        <w:rPr>
          <w:color w:val="0B0C0C"/>
          <w:sz w:val="24"/>
          <w:szCs w:val="24"/>
        </w:rPr>
      </w:pPr>
      <w:r>
        <w:rPr>
          <w:color w:val="0B0C0C"/>
          <w:sz w:val="24"/>
          <w:szCs w:val="24"/>
        </w:rPr>
        <w:t xml:space="preserve">Provided that you can evidence value for money, and there is no change in the terms set across the call off schedule, the PSC, or the supplier’s pricing, then you can </w:t>
      </w:r>
      <w:r w:rsidR="00CD5956">
        <w:rPr>
          <w:color w:val="0B0C0C"/>
          <w:sz w:val="24"/>
          <w:szCs w:val="24"/>
        </w:rPr>
        <w:t>enter</w:t>
      </w:r>
      <w:r>
        <w:rPr>
          <w:color w:val="0B0C0C"/>
          <w:sz w:val="24"/>
          <w:szCs w:val="24"/>
        </w:rPr>
        <w:t xml:space="preserve"> a call off directly with the chosen supplier.</w:t>
      </w:r>
    </w:p>
    <w:p w14:paraId="7DD21AAB" w14:textId="77777777" w:rsidR="00E5679B" w:rsidRDefault="00FE37BD">
      <w:pPr>
        <w:spacing w:after="180" w:line="360" w:lineRule="auto"/>
        <w:rPr>
          <w:b/>
          <w:color w:val="0B0C0C"/>
          <w:sz w:val="24"/>
          <w:szCs w:val="24"/>
          <w:highlight w:val="yellow"/>
        </w:rPr>
      </w:pPr>
      <w:r>
        <w:rPr>
          <w:color w:val="0B0C0C"/>
          <w:sz w:val="24"/>
          <w:szCs w:val="24"/>
        </w:rPr>
        <w:t xml:space="preserve">Remember that you can still engage with suppliers prior to using a direct award. Please note that </w:t>
      </w:r>
      <w:r>
        <w:rPr>
          <w:color w:val="222222"/>
          <w:sz w:val="24"/>
          <w:szCs w:val="24"/>
        </w:rPr>
        <w:t>CCS always encourages you to seek your own legal advice if required and cannot advise on specifics</w:t>
      </w:r>
    </w:p>
    <w:p w14:paraId="0055FFBF" w14:textId="77777777" w:rsidR="00E5679B" w:rsidRDefault="00FE37BD">
      <w:pPr>
        <w:pStyle w:val="Heading2"/>
      </w:pPr>
      <w:bookmarkStart w:id="28" w:name="_1pxezwc" w:colFirst="0" w:colLast="0"/>
      <w:bookmarkEnd w:id="28"/>
      <w:r>
        <w:lastRenderedPageBreak/>
        <w:t>5. Option A: Further competition </w:t>
      </w:r>
    </w:p>
    <w:p w14:paraId="7E40EBF8" w14:textId="77777777" w:rsidR="00E5679B" w:rsidRDefault="00FE37BD">
      <w:pPr>
        <w:spacing w:after="180" w:line="360" w:lineRule="auto"/>
      </w:pPr>
      <w:r>
        <w:rPr>
          <w:color w:val="0B0C0C"/>
          <w:sz w:val="24"/>
          <w:szCs w:val="24"/>
        </w:rPr>
        <w:t>Once you have engaged with suppliers, defined your requirements, and designed your evaluation approach you can conduct a further competition, see below more information on how to do this. </w:t>
      </w:r>
      <w:r>
        <w:rPr>
          <w:color w:val="9B1A47"/>
          <w:sz w:val="32"/>
          <w:szCs w:val="32"/>
        </w:rPr>
        <w:t>   </w:t>
      </w:r>
    </w:p>
    <w:p w14:paraId="1BA98208" w14:textId="77777777" w:rsidR="00E5679B" w:rsidRDefault="00FE37BD">
      <w:pPr>
        <w:pStyle w:val="Heading3"/>
      </w:pPr>
      <w:bookmarkStart w:id="29" w:name="_2p2csry" w:colFirst="0" w:colLast="0"/>
      <w:bookmarkEnd w:id="29"/>
      <w:r>
        <w:t>Invite suppliers to bid </w:t>
      </w:r>
    </w:p>
    <w:p w14:paraId="50EE3536" w14:textId="77777777" w:rsidR="00E5679B" w:rsidRDefault="00FE37BD">
      <w:pPr>
        <w:spacing w:after="180" w:line="360" w:lineRule="auto"/>
        <w:rPr>
          <w:color w:val="0B0C0C"/>
          <w:sz w:val="24"/>
          <w:szCs w:val="24"/>
        </w:rPr>
      </w:pPr>
      <w:r>
        <w:rPr>
          <w:color w:val="0B0C0C"/>
          <w:sz w:val="24"/>
          <w:szCs w:val="24"/>
        </w:rPr>
        <w:t>Before you invite your suppliers to bid, prepare all the documents you need, including:</w:t>
      </w:r>
    </w:p>
    <w:p w14:paraId="5D7C3D52" w14:textId="77777777" w:rsidR="00E5679B" w:rsidRDefault="00FE37BD">
      <w:pPr>
        <w:numPr>
          <w:ilvl w:val="0"/>
          <w:numId w:val="2"/>
        </w:numPr>
        <w:spacing w:after="180" w:line="360" w:lineRule="auto"/>
        <w:rPr>
          <w:color w:val="0B0C0C"/>
        </w:rPr>
      </w:pPr>
      <w:r>
        <w:rPr>
          <w:sz w:val="24"/>
          <w:szCs w:val="24"/>
        </w:rPr>
        <w:t>Invitation to Tender (ITT): a formal procurement document which invites suppliers to bid for the contract. This document should include a timetable, instructions for suppliers on how to ask questions and submit a bid, your specification, and your assessment criteria. </w:t>
      </w:r>
    </w:p>
    <w:p w14:paraId="0249516D" w14:textId="77777777" w:rsidR="00E5679B" w:rsidRDefault="00FE37BD">
      <w:pPr>
        <w:numPr>
          <w:ilvl w:val="0"/>
          <w:numId w:val="2"/>
        </w:numPr>
        <w:spacing w:after="180" w:line="360" w:lineRule="auto"/>
        <w:rPr>
          <w:color w:val="0B0C0C"/>
        </w:rPr>
      </w:pPr>
      <w:r>
        <w:rPr>
          <w:sz w:val="24"/>
          <w:szCs w:val="24"/>
        </w:rPr>
        <w:t>Draft contract: a draft version of the call-off order form. See section ‘Complete your call-off contract’ for more information on how to do this. </w:t>
      </w:r>
    </w:p>
    <w:p w14:paraId="51C585E2" w14:textId="77777777" w:rsidR="00E5679B" w:rsidRDefault="00FE37BD">
      <w:pPr>
        <w:spacing w:after="180" w:line="360" w:lineRule="auto"/>
        <w:rPr>
          <w:sz w:val="24"/>
          <w:szCs w:val="24"/>
        </w:rPr>
      </w:pPr>
      <w:r>
        <w:rPr>
          <w:sz w:val="24"/>
          <w:szCs w:val="24"/>
        </w:rPr>
        <w:t xml:space="preserve">Once you have prepared these documents, invite suppliers to bid. </w:t>
      </w:r>
      <w:r>
        <w:rPr>
          <w:color w:val="0B0C0C"/>
          <w:sz w:val="24"/>
          <w:szCs w:val="24"/>
        </w:rPr>
        <w:t xml:space="preserve">You can do this by sending them an email, or through your chosen sourcing tool. This can be the procurement tool used by your organisation, or CCS’s </w:t>
      </w:r>
      <w:hyperlink r:id="rId37">
        <w:proofErr w:type="spellStart"/>
        <w:r>
          <w:rPr>
            <w:color w:val="1155CC"/>
            <w:sz w:val="24"/>
            <w:szCs w:val="24"/>
            <w:u w:val="single"/>
          </w:rPr>
          <w:t>eSourcing</w:t>
        </w:r>
        <w:proofErr w:type="spellEnd"/>
        <w:r>
          <w:rPr>
            <w:color w:val="1155CC"/>
            <w:sz w:val="24"/>
            <w:szCs w:val="24"/>
            <w:u w:val="single"/>
          </w:rPr>
          <w:t xml:space="preserve"> tool</w:t>
        </w:r>
      </w:hyperlink>
      <w:r>
        <w:rPr>
          <w:color w:val="0B0C0C"/>
          <w:sz w:val="24"/>
          <w:szCs w:val="24"/>
        </w:rPr>
        <w:t xml:space="preserve">. </w:t>
      </w:r>
    </w:p>
    <w:p w14:paraId="21AE0D4A" w14:textId="77777777" w:rsidR="00E5679B" w:rsidRDefault="00FE37BD">
      <w:pPr>
        <w:spacing w:after="180" w:line="360" w:lineRule="auto"/>
        <w:rPr>
          <w:sz w:val="24"/>
          <w:szCs w:val="24"/>
        </w:rPr>
      </w:pPr>
      <w:r>
        <w:rPr>
          <w:color w:val="0B0C0C"/>
          <w:sz w:val="24"/>
          <w:szCs w:val="24"/>
        </w:rPr>
        <w:t>Once you have invited suppliers, you should make sure you allow time for them to respond to your further competition. Ten working days is generally considered to be the minimum timescale for a supplier to respond to an ITT. You should also indicate when and how they can ask for clarification questions. Remember that answers to these questions must be shared to all suppliers invited to tender. </w:t>
      </w:r>
    </w:p>
    <w:p w14:paraId="2D40A6BA" w14:textId="77777777" w:rsidR="00E5679B" w:rsidRDefault="00FE37BD">
      <w:pPr>
        <w:spacing w:after="180" w:line="360" w:lineRule="auto"/>
        <w:rPr>
          <w:sz w:val="24"/>
          <w:szCs w:val="24"/>
        </w:rPr>
      </w:pPr>
      <w:r>
        <w:rPr>
          <w:sz w:val="24"/>
          <w:szCs w:val="24"/>
        </w:rPr>
        <w:t xml:space="preserve">When using CCS agreements, you are not required to follow UK procurement policies regarding the publishing of contract opportunities. However, it is still good practice to do so. For more information on publication obligations depending on contract value, see the </w:t>
      </w:r>
      <w:hyperlink r:id="rId38">
        <w:r>
          <w:rPr>
            <w:color w:val="1155CC"/>
            <w:sz w:val="24"/>
            <w:szCs w:val="24"/>
            <w:u w:val="single"/>
          </w:rPr>
          <w:t>Public Contracts Regulations 2015 transparency requirements</w:t>
        </w:r>
      </w:hyperlink>
      <w:r>
        <w:rPr>
          <w:sz w:val="24"/>
          <w:szCs w:val="24"/>
        </w:rPr>
        <w:t>.</w:t>
      </w:r>
    </w:p>
    <w:p w14:paraId="2448F50E" w14:textId="77777777" w:rsidR="00E5679B" w:rsidRDefault="00FE37BD">
      <w:pPr>
        <w:pStyle w:val="Heading3"/>
      </w:pPr>
      <w:bookmarkStart w:id="30" w:name="_147n2zr" w:colFirst="0" w:colLast="0"/>
      <w:bookmarkEnd w:id="30"/>
      <w:r>
        <w:lastRenderedPageBreak/>
        <w:t>Review proposals and evaluate suppliers</w:t>
      </w:r>
    </w:p>
    <w:p w14:paraId="1DEDD881" w14:textId="77777777" w:rsidR="00E5679B" w:rsidRDefault="00FE37BD">
      <w:pPr>
        <w:spacing w:after="180" w:line="360" w:lineRule="auto"/>
        <w:rPr>
          <w:sz w:val="24"/>
          <w:szCs w:val="24"/>
        </w:rPr>
      </w:pPr>
      <w:r>
        <w:rPr>
          <w:color w:val="0B0C0C"/>
          <w:sz w:val="24"/>
          <w:szCs w:val="24"/>
        </w:rPr>
        <w:t>After the deadline for submissions has passed, you can begin to evaluate the supplier responses. To do this, you will have to score supplier responses against the assessment criteria you have defined and included on your ITT. </w:t>
      </w:r>
    </w:p>
    <w:p w14:paraId="48978C1A" w14:textId="77777777" w:rsidR="00E5679B" w:rsidRDefault="00FE37BD">
      <w:pPr>
        <w:spacing w:after="180" w:line="360" w:lineRule="auto"/>
        <w:rPr>
          <w:sz w:val="24"/>
          <w:szCs w:val="24"/>
        </w:rPr>
      </w:pPr>
      <w:r>
        <w:rPr>
          <w:color w:val="0B0C0C"/>
          <w:sz w:val="24"/>
          <w:szCs w:val="24"/>
        </w:rPr>
        <w:t>CCS recommends that you use three people to evaluate the proposals. Make sure that you maintain a fully documented audit trail of the results and final award decision, which will be useful when providing feedback to the participating suppliers. </w:t>
      </w:r>
    </w:p>
    <w:p w14:paraId="78E6A6F8" w14:textId="77777777" w:rsidR="00E5679B" w:rsidRDefault="00FE37BD">
      <w:pPr>
        <w:spacing w:after="180" w:line="360" w:lineRule="auto"/>
        <w:rPr>
          <w:color w:val="0B0C0C"/>
          <w:sz w:val="24"/>
          <w:szCs w:val="24"/>
        </w:rPr>
      </w:pPr>
      <w:r>
        <w:rPr>
          <w:color w:val="0B0C0C"/>
          <w:sz w:val="24"/>
          <w:szCs w:val="24"/>
        </w:rPr>
        <w:t>Once you have selected your supplier, you need to communicate the outcome of your decision. See ‘Communicate outcomes’ for more information on how to do this.</w:t>
      </w:r>
    </w:p>
    <w:p w14:paraId="43A07D04" w14:textId="77777777" w:rsidR="00E5679B" w:rsidRDefault="00FE37BD">
      <w:pPr>
        <w:pStyle w:val="Heading2"/>
      </w:pPr>
      <w:bookmarkStart w:id="31" w:name="_3o7alnk" w:colFirst="0" w:colLast="0"/>
      <w:bookmarkEnd w:id="31"/>
      <w:r>
        <w:t>6. Option B: Direct award </w:t>
      </w:r>
    </w:p>
    <w:p w14:paraId="7EE8E548" w14:textId="77777777" w:rsidR="00E5679B" w:rsidRDefault="00FE37BD">
      <w:pPr>
        <w:spacing w:after="180" w:line="360" w:lineRule="auto"/>
        <w:rPr>
          <w:sz w:val="24"/>
          <w:szCs w:val="24"/>
        </w:rPr>
      </w:pPr>
      <w:r>
        <w:rPr>
          <w:color w:val="0B0C0C"/>
          <w:sz w:val="24"/>
          <w:szCs w:val="24"/>
        </w:rPr>
        <w:t>Once you have engaged with suppliers, defined your requirements, and designed your evaluation approach you can use a direct award, see below more information on how to do this. </w:t>
      </w:r>
    </w:p>
    <w:p w14:paraId="47B0EB66" w14:textId="77777777" w:rsidR="00E5679B" w:rsidRDefault="00FE37BD">
      <w:pPr>
        <w:pStyle w:val="Heading3"/>
      </w:pPr>
      <w:bookmarkStart w:id="32" w:name="_23ckvvd" w:colFirst="0" w:colLast="0"/>
      <w:bookmarkEnd w:id="32"/>
      <w:r>
        <w:t>Select your supplier </w:t>
      </w:r>
    </w:p>
    <w:p w14:paraId="694385CA" w14:textId="77777777" w:rsidR="00E5679B" w:rsidRDefault="00FE37BD">
      <w:pPr>
        <w:spacing w:after="200" w:line="360" w:lineRule="auto"/>
        <w:rPr>
          <w:sz w:val="24"/>
          <w:szCs w:val="24"/>
        </w:rPr>
      </w:pPr>
      <w:r>
        <w:rPr>
          <w:sz w:val="24"/>
          <w:szCs w:val="24"/>
        </w:rPr>
        <w:t xml:space="preserve">To select your supplier, apply your direct award criteria to the supplier catalogues and pricing information. This will allow you to identify the supplier that provides the best value for money. You can </w:t>
      </w:r>
    </w:p>
    <w:p w14:paraId="5E707923" w14:textId="77777777" w:rsidR="00E5679B" w:rsidRDefault="00FE37BD">
      <w:pPr>
        <w:spacing w:after="180" w:line="360" w:lineRule="auto"/>
        <w:rPr>
          <w:color w:val="9B1A47"/>
          <w:sz w:val="32"/>
          <w:szCs w:val="32"/>
        </w:rPr>
      </w:pPr>
      <w:r>
        <w:rPr>
          <w:color w:val="9B1A47"/>
          <w:sz w:val="32"/>
          <w:szCs w:val="32"/>
        </w:rPr>
        <w:t>Get approval  </w:t>
      </w:r>
    </w:p>
    <w:p w14:paraId="1BE41CFE" w14:textId="77777777" w:rsidR="00E5679B" w:rsidRDefault="00FE37BD">
      <w:pPr>
        <w:spacing w:after="180" w:line="360" w:lineRule="auto"/>
        <w:rPr>
          <w:sz w:val="24"/>
          <w:szCs w:val="24"/>
        </w:rPr>
      </w:pPr>
      <w:r>
        <w:rPr>
          <w:color w:val="0B0C0C"/>
          <w:sz w:val="24"/>
          <w:szCs w:val="24"/>
        </w:rPr>
        <w:t>Once you have decided which supplier you want to award the contract to, you should make sure you get approval to direct award in line with your organisation's governance process. </w:t>
      </w:r>
    </w:p>
    <w:p w14:paraId="1938F79F" w14:textId="77777777" w:rsidR="00E5679B" w:rsidRDefault="00FE37BD">
      <w:pPr>
        <w:spacing w:after="180" w:line="360" w:lineRule="auto"/>
        <w:rPr>
          <w:sz w:val="24"/>
          <w:szCs w:val="24"/>
        </w:rPr>
      </w:pPr>
      <w:r>
        <w:rPr>
          <w:color w:val="0B0C0C"/>
          <w:sz w:val="24"/>
          <w:szCs w:val="24"/>
        </w:rPr>
        <w:t>​​To do this, we recommend that you prepare a short business case which outlines the reasons and justification for direct award. You should also ensure that your organisation understands the risk involved if you don’t give all suppliers on the agreement an opportunity to respond to your requirement. </w:t>
      </w:r>
    </w:p>
    <w:p w14:paraId="39803CD8" w14:textId="77777777" w:rsidR="00E5679B" w:rsidRDefault="00FE37BD">
      <w:pPr>
        <w:spacing w:after="180" w:line="360" w:lineRule="auto"/>
        <w:rPr>
          <w:color w:val="0B0C0C"/>
          <w:sz w:val="24"/>
          <w:szCs w:val="24"/>
        </w:rPr>
      </w:pPr>
      <w:r>
        <w:rPr>
          <w:color w:val="0B0C0C"/>
          <w:sz w:val="24"/>
          <w:szCs w:val="24"/>
        </w:rPr>
        <w:t xml:space="preserve">Once you have got approval to direct an award, you should share your requirements with the selected supplier. If they can meet the requirements, you are ready to award the contract and communicate your decision. </w:t>
      </w:r>
    </w:p>
    <w:p w14:paraId="07AAF926" w14:textId="77777777" w:rsidR="00E5679B" w:rsidRDefault="00FE37BD">
      <w:pPr>
        <w:pStyle w:val="Heading2"/>
      </w:pPr>
      <w:bookmarkStart w:id="33" w:name="_32hioqz" w:colFirst="0" w:colLast="0"/>
      <w:bookmarkEnd w:id="33"/>
      <w:r>
        <w:lastRenderedPageBreak/>
        <w:t>7. Communicate outcomes </w:t>
      </w:r>
    </w:p>
    <w:p w14:paraId="4524CFA4" w14:textId="77777777" w:rsidR="00E5679B" w:rsidRDefault="00FE37BD">
      <w:pPr>
        <w:spacing w:after="180" w:line="360" w:lineRule="auto"/>
        <w:rPr>
          <w:sz w:val="24"/>
          <w:szCs w:val="24"/>
        </w:rPr>
      </w:pPr>
      <w:r>
        <w:rPr>
          <w:color w:val="0B0C0C"/>
          <w:sz w:val="24"/>
          <w:szCs w:val="24"/>
        </w:rPr>
        <w:t>When you have decided which supplier you will award your contract to, you need to communicate your decision. </w:t>
      </w:r>
    </w:p>
    <w:p w14:paraId="303EA032" w14:textId="77777777" w:rsidR="00E5679B" w:rsidRDefault="00FE37BD">
      <w:pPr>
        <w:pStyle w:val="Heading3"/>
      </w:pPr>
      <w:bookmarkStart w:id="34" w:name="_1hmsyys" w:colFirst="0" w:colLast="0"/>
      <w:bookmarkEnd w:id="34"/>
      <w:r>
        <w:t>Notify your suppliers </w:t>
      </w:r>
    </w:p>
    <w:p w14:paraId="6D945AEE" w14:textId="77777777" w:rsidR="00E5679B" w:rsidRDefault="00FE37BD">
      <w:pPr>
        <w:spacing w:after="180" w:line="360" w:lineRule="auto"/>
        <w:rPr>
          <w:sz w:val="24"/>
          <w:szCs w:val="24"/>
        </w:rPr>
      </w:pPr>
      <w:r>
        <w:rPr>
          <w:color w:val="0B0C0C"/>
          <w:sz w:val="24"/>
          <w:szCs w:val="24"/>
        </w:rPr>
        <w:t>If you have conducted a further competition you need to notify the successful supplier and all participating suppliers of your decision. These notifications should include constructive, written feedback to all participating suppliers and include a full breakdown of their scoring. </w:t>
      </w:r>
    </w:p>
    <w:p w14:paraId="6F714236" w14:textId="77777777" w:rsidR="00E5679B" w:rsidRDefault="00FE37BD">
      <w:pPr>
        <w:spacing w:after="180" w:line="360" w:lineRule="auto"/>
        <w:rPr>
          <w:sz w:val="24"/>
          <w:szCs w:val="24"/>
        </w:rPr>
      </w:pPr>
      <w:r>
        <w:rPr>
          <w:color w:val="0B0C0C"/>
          <w:sz w:val="24"/>
          <w:szCs w:val="24"/>
        </w:rPr>
        <w:t xml:space="preserve">You can allow a standstill period of 10 calendar days to give unsuccessful suppliers an opportunity to consider the feedback on their bid, request information, or call for a review of the award decision. This is mainly recommended for high value contracts. </w:t>
      </w:r>
    </w:p>
    <w:p w14:paraId="6706053B" w14:textId="77777777" w:rsidR="00E5679B" w:rsidRDefault="00FE37BD">
      <w:pPr>
        <w:spacing w:after="180" w:line="360" w:lineRule="auto"/>
        <w:rPr>
          <w:color w:val="0B0C0C"/>
          <w:sz w:val="24"/>
          <w:szCs w:val="24"/>
        </w:rPr>
      </w:pPr>
      <w:r>
        <w:rPr>
          <w:color w:val="0B0C0C"/>
          <w:sz w:val="24"/>
          <w:szCs w:val="24"/>
        </w:rPr>
        <w:t>Once the standstill period has passed, you can begin your contract with the winning supplier. If you have used a direct award, you will only have to notify the awarded supplier. </w:t>
      </w:r>
    </w:p>
    <w:p w14:paraId="6D038CC3" w14:textId="77777777" w:rsidR="00E5679B" w:rsidRDefault="00FE37BD">
      <w:pPr>
        <w:pStyle w:val="Heading2"/>
      </w:pPr>
      <w:bookmarkStart w:id="35" w:name="_2grqrue" w:colFirst="0" w:colLast="0"/>
      <w:bookmarkEnd w:id="35"/>
      <w:r>
        <w:t>8. Complete your call-off contract</w:t>
      </w:r>
    </w:p>
    <w:p w14:paraId="3C3BF6FF" w14:textId="77777777" w:rsidR="00E5679B" w:rsidRDefault="00FE37BD">
      <w:pPr>
        <w:spacing w:after="180" w:line="360" w:lineRule="auto"/>
      </w:pPr>
      <w:r>
        <w:rPr>
          <w:color w:val="0B0C0C"/>
          <w:sz w:val="24"/>
          <w:szCs w:val="24"/>
        </w:rPr>
        <w:t xml:space="preserve">When buying through CCS agreements, you have to put together and sign a contract with the supplier, this is called the ‘call-off contract’. CCS uses a specific contract structure called the </w:t>
      </w:r>
      <w:hyperlink r:id="rId39">
        <w:r>
          <w:rPr>
            <w:color w:val="1155CC"/>
            <w:sz w:val="24"/>
            <w:szCs w:val="24"/>
            <w:u w:val="single"/>
          </w:rPr>
          <w:t>Public Sector Contract</w:t>
        </w:r>
      </w:hyperlink>
      <w:r>
        <w:rPr>
          <w:color w:val="0B0C0C"/>
          <w:sz w:val="24"/>
          <w:szCs w:val="24"/>
        </w:rPr>
        <w:t xml:space="preserve">. </w:t>
      </w:r>
    </w:p>
    <w:p w14:paraId="637F6CAD" w14:textId="77777777" w:rsidR="00E5679B" w:rsidRDefault="00FE37BD">
      <w:pPr>
        <w:spacing w:after="180" w:line="360" w:lineRule="auto"/>
        <w:rPr>
          <w:color w:val="0B0C0C"/>
          <w:sz w:val="24"/>
          <w:szCs w:val="24"/>
        </w:rPr>
      </w:pPr>
      <w:r>
        <w:rPr>
          <w:color w:val="0B0C0C"/>
          <w:sz w:val="24"/>
          <w:szCs w:val="24"/>
        </w:rPr>
        <w:t xml:space="preserve">The call-off contract is a document that governs the purchase and delivery of the services. It is formed of the call-off order form (signed by both parties) plus any applicable schedules. See below instructions on how to put together and sign your contract.  </w:t>
      </w:r>
    </w:p>
    <w:p w14:paraId="2A791319" w14:textId="77777777" w:rsidR="00E5679B" w:rsidRDefault="00FE37BD">
      <w:pPr>
        <w:pStyle w:val="Heading3"/>
      </w:pPr>
      <w:bookmarkStart w:id="36" w:name="_vx1227" w:colFirst="0" w:colLast="0"/>
      <w:bookmarkEnd w:id="36"/>
      <w:r>
        <w:t>Put together and sign your contract</w:t>
      </w:r>
    </w:p>
    <w:p w14:paraId="01DE6F4B" w14:textId="77777777" w:rsidR="00E5679B" w:rsidRDefault="00FE37BD">
      <w:pPr>
        <w:spacing w:after="180" w:line="360" w:lineRule="auto"/>
        <w:rPr>
          <w:color w:val="0B0C0C"/>
          <w:sz w:val="24"/>
          <w:szCs w:val="24"/>
        </w:rPr>
      </w:pPr>
      <w:r>
        <w:rPr>
          <w:color w:val="0B0C0C"/>
          <w:sz w:val="24"/>
          <w:szCs w:val="24"/>
        </w:rPr>
        <w:t>Follow the steps below to guide you through the process of putting together and signing your contract:</w:t>
      </w:r>
    </w:p>
    <w:p w14:paraId="4D602F1E" w14:textId="77777777" w:rsidR="00E5679B" w:rsidRDefault="00FE37BD">
      <w:pPr>
        <w:numPr>
          <w:ilvl w:val="0"/>
          <w:numId w:val="1"/>
        </w:numPr>
        <w:spacing w:after="180" w:line="360" w:lineRule="auto"/>
        <w:rPr>
          <w:color w:val="0B0C0C"/>
          <w:sz w:val="24"/>
          <w:szCs w:val="24"/>
        </w:rPr>
      </w:pPr>
      <w:r>
        <w:rPr>
          <w:sz w:val="24"/>
          <w:szCs w:val="24"/>
        </w:rPr>
        <w:t xml:space="preserve">Download the </w:t>
      </w:r>
      <w:hyperlink r:id="rId40">
        <w:r>
          <w:rPr>
            <w:color w:val="1155CC"/>
            <w:sz w:val="24"/>
            <w:szCs w:val="24"/>
            <w:u w:val="single"/>
          </w:rPr>
          <w:t>call-off order form</w:t>
        </w:r>
      </w:hyperlink>
      <w:r>
        <w:rPr>
          <w:sz w:val="24"/>
          <w:szCs w:val="24"/>
        </w:rPr>
        <w:t xml:space="preserve">. This document is the basis of your contract. Note that this document changes from one agreement to another, so make sure you check you are using the correct one. </w:t>
      </w:r>
    </w:p>
    <w:p w14:paraId="7DFC6571" w14:textId="77777777" w:rsidR="00E5679B" w:rsidRDefault="00FE37BD">
      <w:pPr>
        <w:numPr>
          <w:ilvl w:val="0"/>
          <w:numId w:val="1"/>
        </w:numPr>
        <w:spacing w:after="180" w:line="360" w:lineRule="auto"/>
        <w:rPr>
          <w:color w:val="0B0C0C"/>
          <w:sz w:val="24"/>
          <w:szCs w:val="24"/>
        </w:rPr>
      </w:pPr>
      <w:r>
        <w:rPr>
          <w:sz w:val="24"/>
          <w:szCs w:val="24"/>
        </w:rPr>
        <w:lastRenderedPageBreak/>
        <w:t xml:space="preserve">Fill in the sections where input is required from the buyer. </w:t>
      </w:r>
    </w:p>
    <w:p w14:paraId="56CCA533" w14:textId="77777777" w:rsidR="00E5679B" w:rsidRDefault="00FE37BD">
      <w:pPr>
        <w:numPr>
          <w:ilvl w:val="0"/>
          <w:numId w:val="1"/>
        </w:numPr>
        <w:spacing w:after="180" w:line="360" w:lineRule="auto"/>
        <w:rPr>
          <w:color w:val="0B0C0C"/>
          <w:sz w:val="24"/>
          <w:szCs w:val="24"/>
        </w:rPr>
      </w:pPr>
      <w:r>
        <w:rPr>
          <w:sz w:val="24"/>
          <w:szCs w:val="24"/>
        </w:rPr>
        <w:t xml:space="preserve">You should be aware that there are certain terms and conditions agreed on by CCS and the suppliers when the agreement was created. These are found in the </w:t>
      </w:r>
      <w:hyperlink r:id="rId41">
        <w:r>
          <w:rPr>
            <w:color w:val="1155CC"/>
            <w:sz w:val="24"/>
            <w:szCs w:val="24"/>
            <w:u w:val="single"/>
          </w:rPr>
          <w:t>core terms</w:t>
        </w:r>
      </w:hyperlink>
      <w:r>
        <w:rPr>
          <w:sz w:val="24"/>
          <w:szCs w:val="24"/>
        </w:rPr>
        <w:t xml:space="preserve">, and the framework schedules. These apply to every purchase made through the agreement and can only be changed through the introduction of ‘special terms’. See step 6 for information on doing this. </w:t>
      </w:r>
    </w:p>
    <w:p w14:paraId="03EA66D4" w14:textId="77777777" w:rsidR="00E5679B" w:rsidRDefault="00FE37BD">
      <w:pPr>
        <w:numPr>
          <w:ilvl w:val="0"/>
          <w:numId w:val="1"/>
        </w:numPr>
        <w:spacing w:after="180" w:line="360" w:lineRule="auto"/>
        <w:rPr>
          <w:color w:val="0B0C0C"/>
          <w:sz w:val="24"/>
          <w:szCs w:val="24"/>
        </w:rPr>
      </w:pPr>
      <w:r>
        <w:rPr>
          <w:sz w:val="24"/>
          <w:szCs w:val="24"/>
        </w:rPr>
        <w:t xml:space="preserve">As well as the core terms and framework schedules, there are other terms and conditions that might be relevant to your contract. These are the </w:t>
      </w:r>
      <w:hyperlink r:id="rId42">
        <w:r>
          <w:rPr>
            <w:color w:val="1155CC"/>
            <w:sz w:val="24"/>
            <w:szCs w:val="24"/>
            <w:u w:val="single"/>
          </w:rPr>
          <w:t>joint schedules</w:t>
        </w:r>
      </w:hyperlink>
      <w:r>
        <w:rPr>
          <w:sz w:val="24"/>
          <w:szCs w:val="24"/>
        </w:rPr>
        <w:t xml:space="preserve"> and </w:t>
      </w:r>
      <w:hyperlink r:id="rId43">
        <w:r>
          <w:rPr>
            <w:color w:val="1155CC"/>
            <w:sz w:val="24"/>
            <w:szCs w:val="24"/>
            <w:u w:val="single"/>
          </w:rPr>
          <w:t>call-off schedules</w:t>
        </w:r>
      </w:hyperlink>
      <w:r>
        <w:rPr>
          <w:sz w:val="24"/>
          <w:szCs w:val="24"/>
        </w:rPr>
        <w:t xml:space="preserve">. Some of these schedules are mandatory and others are optional. Optional schedules will be highlighted in yellow and in square brackets on the call-off order form. You will have to delete those which you don’t want to include in your contract. </w:t>
      </w:r>
    </w:p>
    <w:p w14:paraId="52778990" w14:textId="77777777" w:rsidR="00E5679B" w:rsidRDefault="00FE37BD">
      <w:pPr>
        <w:numPr>
          <w:ilvl w:val="0"/>
          <w:numId w:val="1"/>
        </w:numPr>
        <w:spacing w:after="180" w:line="360" w:lineRule="auto"/>
        <w:rPr>
          <w:color w:val="0B0C0C"/>
          <w:sz w:val="24"/>
          <w:szCs w:val="24"/>
        </w:rPr>
      </w:pPr>
      <w:r>
        <w:rPr>
          <w:sz w:val="24"/>
          <w:szCs w:val="24"/>
        </w:rPr>
        <w:t xml:space="preserve">Check whether you need to fill in any information on the schedules you have selected. This will be indicated in each of the schedules. </w:t>
      </w:r>
    </w:p>
    <w:p w14:paraId="4EE53C24" w14:textId="39366AD1" w:rsidR="00E5679B" w:rsidRDefault="00FE37BD">
      <w:pPr>
        <w:numPr>
          <w:ilvl w:val="0"/>
          <w:numId w:val="1"/>
        </w:numPr>
        <w:spacing w:after="180" w:line="360" w:lineRule="auto"/>
        <w:rPr>
          <w:color w:val="0B0C0C"/>
          <w:sz w:val="24"/>
          <w:szCs w:val="24"/>
        </w:rPr>
      </w:pPr>
      <w:r>
        <w:rPr>
          <w:sz w:val="24"/>
          <w:szCs w:val="24"/>
        </w:rPr>
        <w:t xml:space="preserve">When you have selected your schedules, you have to decide whether you want to add any ‘special terms’. These are terms and conditions you want to </w:t>
      </w:r>
      <w:r w:rsidR="00CD5956">
        <w:rPr>
          <w:sz w:val="24"/>
          <w:szCs w:val="24"/>
        </w:rPr>
        <w:t>include but</w:t>
      </w:r>
      <w:r>
        <w:rPr>
          <w:sz w:val="24"/>
          <w:szCs w:val="24"/>
        </w:rPr>
        <w:t xml:space="preserve"> are not covered by available schedules. You can only do this if you choose to run a further competition. If you use direct award you have to accept all the given terms and conditions. </w:t>
      </w:r>
    </w:p>
    <w:p w14:paraId="4B412152" w14:textId="77777777" w:rsidR="00E5679B" w:rsidRDefault="00FE37BD">
      <w:pPr>
        <w:numPr>
          <w:ilvl w:val="0"/>
          <w:numId w:val="1"/>
        </w:numPr>
        <w:spacing w:after="180" w:line="360" w:lineRule="auto"/>
        <w:rPr>
          <w:color w:val="0B0C0C"/>
          <w:sz w:val="24"/>
          <w:szCs w:val="24"/>
        </w:rPr>
      </w:pPr>
      <w:r>
        <w:rPr>
          <w:sz w:val="24"/>
          <w:szCs w:val="24"/>
        </w:rPr>
        <w:t xml:space="preserve">Publish your draft contract together with your Invitation to Tender (ITT). </w:t>
      </w:r>
    </w:p>
    <w:p w14:paraId="1CA82461" w14:textId="77777777" w:rsidR="00E5679B" w:rsidRDefault="00FE37BD">
      <w:pPr>
        <w:spacing w:after="180" w:line="360" w:lineRule="auto"/>
        <w:rPr>
          <w:color w:val="0B0C0C"/>
          <w:sz w:val="24"/>
          <w:szCs w:val="24"/>
        </w:rPr>
      </w:pPr>
      <w:bookmarkStart w:id="37" w:name="_3fwokq0" w:colFirst="0" w:colLast="0"/>
      <w:bookmarkEnd w:id="37"/>
      <w:r>
        <w:rPr>
          <w:color w:val="0B0C0C"/>
          <w:sz w:val="24"/>
          <w:szCs w:val="24"/>
        </w:rPr>
        <w:t xml:space="preserve">Once you have chosen your supplier, you need to finish and sign the contract. Once you have made any changes, send the contract to your supplier. Your supplier should be the first to sign the contract. After this, you can sign the final contract. </w:t>
      </w:r>
    </w:p>
    <w:p w14:paraId="79884BB1" w14:textId="77777777" w:rsidR="00E5679B" w:rsidRDefault="00FE37BD">
      <w:pPr>
        <w:pStyle w:val="Heading3"/>
      </w:pPr>
      <w:bookmarkStart w:id="38" w:name="_41mghml" w:colFirst="0" w:colLast="0"/>
      <w:bookmarkEnd w:id="38"/>
      <w:r>
        <w:t>Publish your decision </w:t>
      </w:r>
    </w:p>
    <w:p w14:paraId="7CCCB6D0" w14:textId="77777777" w:rsidR="00E5679B" w:rsidRDefault="00FE37BD">
      <w:pPr>
        <w:spacing w:after="180" w:line="360" w:lineRule="auto"/>
        <w:rPr>
          <w:color w:val="0B0C0C"/>
          <w:sz w:val="24"/>
          <w:szCs w:val="24"/>
        </w:rPr>
      </w:pPr>
      <w:r>
        <w:rPr>
          <w:color w:val="0B0C0C"/>
          <w:sz w:val="24"/>
          <w:szCs w:val="24"/>
        </w:rPr>
        <w:t xml:space="preserve">Once you have awarded and signed your contract you should follow transparency requirements. To do this, check the </w:t>
      </w:r>
      <w:hyperlink r:id="rId44">
        <w:r>
          <w:rPr>
            <w:color w:val="1155CC"/>
            <w:sz w:val="24"/>
            <w:szCs w:val="24"/>
            <w:u w:val="single"/>
          </w:rPr>
          <w:t>Public Contracts Regulations 2015 transparency requirements</w:t>
        </w:r>
      </w:hyperlink>
      <w:r>
        <w:rPr>
          <w:color w:val="0B0C0C"/>
          <w:sz w:val="24"/>
          <w:szCs w:val="24"/>
        </w:rPr>
        <w:t>, and publish the award on Contracts Finder if required. According to these regulations, you are required to publish: </w:t>
      </w:r>
    </w:p>
    <w:p w14:paraId="548E50F5" w14:textId="77777777" w:rsidR="00E5679B" w:rsidRDefault="00FE37BD">
      <w:pPr>
        <w:numPr>
          <w:ilvl w:val="0"/>
          <w:numId w:val="2"/>
        </w:numPr>
        <w:spacing w:line="360" w:lineRule="auto"/>
        <w:rPr>
          <w:color w:val="0B0C0C"/>
        </w:rPr>
      </w:pPr>
      <w:r>
        <w:rPr>
          <w:sz w:val="24"/>
          <w:szCs w:val="24"/>
        </w:rPr>
        <w:t>the full company name of the winning contractor</w:t>
      </w:r>
    </w:p>
    <w:p w14:paraId="72C4A988" w14:textId="77777777" w:rsidR="00E5679B" w:rsidRDefault="00FE37BD">
      <w:pPr>
        <w:numPr>
          <w:ilvl w:val="0"/>
          <w:numId w:val="2"/>
        </w:numPr>
        <w:spacing w:line="360" w:lineRule="auto"/>
        <w:rPr>
          <w:color w:val="0B0C0C"/>
        </w:rPr>
      </w:pPr>
      <w:r>
        <w:rPr>
          <w:sz w:val="24"/>
          <w:szCs w:val="24"/>
        </w:rPr>
        <w:lastRenderedPageBreak/>
        <w:t>the date on which the contract was entered into (award date)</w:t>
      </w:r>
    </w:p>
    <w:p w14:paraId="7DA8C123" w14:textId="77777777" w:rsidR="00E5679B" w:rsidRDefault="00FE37BD">
      <w:pPr>
        <w:numPr>
          <w:ilvl w:val="0"/>
          <w:numId w:val="2"/>
        </w:numPr>
        <w:spacing w:line="360" w:lineRule="auto"/>
        <w:rPr>
          <w:color w:val="0B0C0C"/>
        </w:rPr>
      </w:pPr>
      <w:r>
        <w:rPr>
          <w:sz w:val="24"/>
          <w:szCs w:val="24"/>
        </w:rPr>
        <w:t>the total value of the contract in pounds sterling</w:t>
      </w:r>
    </w:p>
    <w:p w14:paraId="4E0649EF" w14:textId="77777777" w:rsidR="00E5679B" w:rsidRDefault="00FE37BD">
      <w:pPr>
        <w:numPr>
          <w:ilvl w:val="0"/>
          <w:numId w:val="2"/>
        </w:numPr>
        <w:spacing w:after="180" w:line="360" w:lineRule="auto"/>
        <w:rPr>
          <w:color w:val="0B0C0C"/>
        </w:rPr>
      </w:pPr>
      <w:r>
        <w:rPr>
          <w:sz w:val="24"/>
          <w:szCs w:val="24"/>
        </w:rPr>
        <w:t>an indication of whether the contractor is an SME or a VCSE</w:t>
      </w:r>
    </w:p>
    <w:p w14:paraId="624F3728" w14:textId="77777777" w:rsidR="00E5679B" w:rsidRDefault="00FE37BD">
      <w:pPr>
        <w:spacing w:after="180" w:line="360" w:lineRule="auto"/>
        <w:rPr>
          <w:sz w:val="24"/>
          <w:szCs w:val="24"/>
        </w:rPr>
      </w:pPr>
      <w:r>
        <w:rPr>
          <w:color w:val="0B0C0C"/>
          <w:sz w:val="24"/>
          <w:szCs w:val="24"/>
        </w:rPr>
        <w:t>If you had already published the opportunity on Contracts Finder, you should update it to include the award decision. For sub-central contracting authorities, information must be published on Contracts Finder within 90 calendar days after the contract award date. For Central Government authorities, within 30 calendar days. Please note that the contract award date is the date on which the contract is signed by the last contracting party. </w:t>
      </w:r>
    </w:p>
    <w:p w14:paraId="1403D180" w14:textId="77777777" w:rsidR="00E5679B" w:rsidRDefault="00FE37BD">
      <w:pPr>
        <w:spacing w:after="180" w:line="360" w:lineRule="auto"/>
        <w:rPr>
          <w:color w:val="0B0C0C"/>
          <w:sz w:val="24"/>
          <w:szCs w:val="24"/>
        </w:rPr>
      </w:pPr>
      <w:r>
        <w:rPr>
          <w:color w:val="0B0C0C"/>
          <w:sz w:val="24"/>
          <w:szCs w:val="24"/>
        </w:rPr>
        <w:t>Note that you can also choose to group contract award notices on a quarterly basis. This means you can send a single notice containing documentation that sets out the volumes you have procured under each framework/ DPS. This notice should be sent to Contracts Finder within 30 days (after) the end of each quarter. </w:t>
      </w:r>
    </w:p>
    <w:sectPr w:rsidR="00E5679B">
      <w:headerReference w:type="default" r:id="rId45"/>
      <w:footerReference w:type="default" r:id="rId46"/>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CAB094" w14:textId="77777777" w:rsidR="004B2841" w:rsidRDefault="004B2841">
      <w:pPr>
        <w:spacing w:line="240" w:lineRule="auto"/>
      </w:pPr>
      <w:r>
        <w:separator/>
      </w:r>
    </w:p>
  </w:endnote>
  <w:endnote w:type="continuationSeparator" w:id="0">
    <w:p w14:paraId="574FD145" w14:textId="77777777" w:rsidR="004B2841" w:rsidRDefault="004B28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altName w:val="Bahnschrift Light"/>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ED884" w14:textId="55832E34" w:rsidR="00E5679B" w:rsidRDefault="00FE37BD">
    <w:r>
      <w:fldChar w:fldCharType="begin"/>
    </w:r>
    <w:r>
      <w:instrText>PAGE</w:instrText>
    </w:r>
    <w:r>
      <w:fldChar w:fldCharType="separate"/>
    </w:r>
    <w:r w:rsidR="00010E7B">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D2109D" w14:textId="77777777" w:rsidR="004B2841" w:rsidRDefault="004B2841">
      <w:pPr>
        <w:spacing w:line="240" w:lineRule="auto"/>
      </w:pPr>
      <w:r>
        <w:separator/>
      </w:r>
    </w:p>
  </w:footnote>
  <w:footnote w:type="continuationSeparator" w:id="0">
    <w:p w14:paraId="1EA5C4A4" w14:textId="77777777" w:rsidR="004B2841" w:rsidRDefault="004B284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4D6F1" w14:textId="77777777" w:rsidR="00E5679B" w:rsidRDefault="00E567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BB1E6A"/>
    <w:multiLevelType w:val="multilevel"/>
    <w:tmpl w:val="1C4A85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1D43666"/>
    <w:multiLevelType w:val="multilevel"/>
    <w:tmpl w:val="681A2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395B8B"/>
    <w:multiLevelType w:val="multilevel"/>
    <w:tmpl w:val="35F6AE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3E4692D"/>
    <w:multiLevelType w:val="hybridMultilevel"/>
    <w:tmpl w:val="55BC9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BF1D5C"/>
    <w:multiLevelType w:val="multilevel"/>
    <w:tmpl w:val="EFFACD88"/>
    <w:lvl w:ilvl="0">
      <w:numFmt w:val="bullet"/>
      <w:lvlText w:val="●"/>
      <w:lvlJc w:val="left"/>
      <w:pPr>
        <w:ind w:left="720" w:hanging="360"/>
      </w:pPr>
      <w:rPr>
        <w:rFonts w:ascii="Noto Sans" w:eastAsia="Noto Sans" w:hAnsi="Noto Sans" w:cs="Noto Sans"/>
        <w:sz w:val="24"/>
        <w:szCs w:val="24"/>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w:eastAsia="Noto Sans" w:hAnsi="Noto Sans" w:cs="Noto Sans"/>
        <w:sz w:val="20"/>
        <w:szCs w:val="20"/>
      </w:rPr>
    </w:lvl>
    <w:lvl w:ilvl="3">
      <w:numFmt w:val="bullet"/>
      <w:lvlText w:val="▪"/>
      <w:lvlJc w:val="left"/>
      <w:pPr>
        <w:ind w:left="2880" w:hanging="360"/>
      </w:pPr>
      <w:rPr>
        <w:rFonts w:ascii="Noto Sans" w:eastAsia="Noto Sans" w:hAnsi="Noto Sans" w:cs="Noto Sans"/>
        <w:sz w:val="20"/>
        <w:szCs w:val="20"/>
      </w:rPr>
    </w:lvl>
    <w:lvl w:ilvl="4">
      <w:numFmt w:val="bullet"/>
      <w:lvlText w:val="▪"/>
      <w:lvlJc w:val="left"/>
      <w:pPr>
        <w:ind w:left="3600" w:hanging="360"/>
      </w:pPr>
      <w:rPr>
        <w:rFonts w:ascii="Noto Sans" w:eastAsia="Noto Sans" w:hAnsi="Noto Sans" w:cs="Noto Sans"/>
        <w:sz w:val="20"/>
        <w:szCs w:val="20"/>
      </w:rPr>
    </w:lvl>
    <w:lvl w:ilvl="5">
      <w:numFmt w:val="bullet"/>
      <w:lvlText w:val="▪"/>
      <w:lvlJc w:val="left"/>
      <w:pPr>
        <w:ind w:left="4320" w:hanging="360"/>
      </w:pPr>
      <w:rPr>
        <w:rFonts w:ascii="Noto Sans" w:eastAsia="Noto Sans" w:hAnsi="Noto Sans" w:cs="Noto Sans"/>
        <w:sz w:val="20"/>
        <w:szCs w:val="20"/>
      </w:rPr>
    </w:lvl>
    <w:lvl w:ilvl="6">
      <w:numFmt w:val="bullet"/>
      <w:lvlText w:val="▪"/>
      <w:lvlJc w:val="left"/>
      <w:pPr>
        <w:ind w:left="5040" w:hanging="360"/>
      </w:pPr>
      <w:rPr>
        <w:rFonts w:ascii="Noto Sans" w:eastAsia="Noto Sans" w:hAnsi="Noto Sans" w:cs="Noto Sans"/>
        <w:sz w:val="20"/>
        <w:szCs w:val="20"/>
      </w:rPr>
    </w:lvl>
    <w:lvl w:ilvl="7">
      <w:numFmt w:val="bullet"/>
      <w:lvlText w:val="▪"/>
      <w:lvlJc w:val="left"/>
      <w:pPr>
        <w:ind w:left="5760" w:hanging="360"/>
      </w:pPr>
      <w:rPr>
        <w:rFonts w:ascii="Noto Sans" w:eastAsia="Noto Sans" w:hAnsi="Noto Sans" w:cs="Noto Sans"/>
        <w:sz w:val="20"/>
        <w:szCs w:val="20"/>
      </w:rPr>
    </w:lvl>
    <w:lvl w:ilvl="8">
      <w:numFmt w:val="bullet"/>
      <w:lvlText w:val="▪"/>
      <w:lvlJc w:val="left"/>
      <w:pPr>
        <w:ind w:left="6480" w:hanging="360"/>
      </w:pPr>
      <w:rPr>
        <w:rFonts w:ascii="Noto Sans" w:eastAsia="Noto Sans" w:hAnsi="Noto Sans" w:cs="Noto Sans"/>
        <w:sz w:val="20"/>
        <w:szCs w:val="20"/>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79B"/>
    <w:rsid w:val="00010E7B"/>
    <w:rsid w:val="00064331"/>
    <w:rsid w:val="00132555"/>
    <w:rsid w:val="002474A3"/>
    <w:rsid w:val="004B2841"/>
    <w:rsid w:val="00585B5C"/>
    <w:rsid w:val="0093358E"/>
    <w:rsid w:val="00933B9B"/>
    <w:rsid w:val="00955F15"/>
    <w:rsid w:val="00A10658"/>
    <w:rsid w:val="00BE55E4"/>
    <w:rsid w:val="00CA2D7F"/>
    <w:rsid w:val="00CD5956"/>
    <w:rsid w:val="00D84138"/>
    <w:rsid w:val="00E5679B"/>
    <w:rsid w:val="00E5754B"/>
    <w:rsid w:val="00ED6219"/>
    <w:rsid w:val="00FE37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1BDD2"/>
  <w15:docId w15:val="{2BA849E0-05FF-DD49-8FAF-261510DCA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pageBreakBefore/>
      <w:spacing w:before="120" w:after="120" w:line="360" w:lineRule="auto"/>
      <w:outlineLvl w:val="0"/>
    </w:pPr>
    <w:rPr>
      <w:color w:val="9B1A47"/>
      <w:sz w:val="44"/>
      <w:szCs w:val="44"/>
    </w:rPr>
  </w:style>
  <w:style w:type="paragraph" w:styleId="Heading2">
    <w:name w:val="heading 2"/>
    <w:basedOn w:val="Normal"/>
    <w:next w:val="Normal"/>
    <w:uiPriority w:val="9"/>
    <w:unhideWhenUsed/>
    <w:qFormat/>
    <w:pPr>
      <w:keepNext/>
      <w:keepLines/>
      <w:spacing w:before="120" w:after="120" w:line="360" w:lineRule="auto"/>
      <w:outlineLvl w:val="1"/>
    </w:pPr>
    <w:rPr>
      <w:color w:val="9B1A47"/>
      <w:sz w:val="36"/>
      <w:szCs w:val="36"/>
    </w:rPr>
  </w:style>
  <w:style w:type="paragraph" w:styleId="Heading3">
    <w:name w:val="heading 3"/>
    <w:basedOn w:val="Normal"/>
    <w:next w:val="Normal"/>
    <w:uiPriority w:val="9"/>
    <w:unhideWhenUsed/>
    <w:qFormat/>
    <w:pPr>
      <w:keepNext/>
      <w:keepLines/>
      <w:spacing w:before="120" w:after="120" w:line="360" w:lineRule="auto"/>
      <w:outlineLvl w:val="2"/>
    </w:pPr>
    <w:rPr>
      <w:color w:val="9B1A47"/>
      <w:sz w:val="32"/>
      <w:szCs w:val="32"/>
    </w:rPr>
  </w:style>
  <w:style w:type="paragraph" w:styleId="Heading4">
    <w:name w:val="heading 4"/>
    <w:basedOn w:val="Normal"/>
    <w:next w:val="Normal"/>
    <w:uiPriority w:val="9"/>
    <w:unhideWhenUsed/>
    <w:qFormat/>
    <w:pPr>
      <w:keepNext/>
      <w:keepLines/>
      <w:spacing w:before="40" w:after="180" w:line="360" w:lineRule="auto"/>
      <w:outlineLvl w:val="3"/>
    </w:pPr>
    <w:rPr>
      <w:color w:val="9B1A47"/>
      <w:sz w:val="28"/>
      <w:szCs w:val="28"/>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180" w:line="360" w:lineRule="auto"/>
    </w:pPr>
    <w:rPr>
      <w:sz w:val="44"/>
      <w:szCs w:val="44"/>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CellMar>
        <w:left w:w="10" w:type="dxa"/>
        <w:right w:w="10" w:type="dxa"/>
      </w:tblCellMar>
    </w:tblPr>
  </w:style>
  <w:style w:type="table" w:customStyle="1" w:styleId="a1">
    <w:basedOn w:val="TableNormal"/>
    <w:tblPr>
      <w:tblStyleRowBandSize w:val="1"/>
      <w:tblStyleColBandSize w:val="1"/>
      <w:tblCellMar>
        <w:left w:w="10" w:type="dxa"/>
        <w:right w:w="10" w:type="dxa"/>
      </w:tblCellMar>
    </w:tblPr>
  </w:style>
  <w:style w:type="table" w:customStyle="1" w:styleId="a2">
    <w:basedOn w:val="TableNormal"/>
    <w:tblPr>
      <w:tblStyleRowBandSize w:val="1"/>
      <w:tblStyleColBandSize w:val="1"/>
      <w:tblCellMar>
        <w:left w:w="10" w:type="dxa"/>
        <w:right w:w="10" w:type="dxa"/>
      </w:tblCellMar>
    </w:tblPr>
  </w:style>
  <w:style w:type="table" w:customStyle="1" w:styleId="a3">
    <w:basedOn w:val="TableNormal"/>
    <w:tblPr>
      <w:tblStyleRowBandSize w:val="1"/>
      <w:tblStyleColBandSize w:val="1"/>
      <w:tblCellMar>
        <w:left w:w="10" w:type="dxa"/>
        <w:right w:w="10" w:type="dxa"/>
      </w:tblCellMar>
    </w:tblPr>
  </w:style>
  <w:style w:type="paragraph" w:styleId="NormalWeb">
    <w:name w:val="Normal (Web)"/>
    <w:basedOn w:val="Normal"/>
    <w:uiPriority w:val="99"/>
    <w:semiHidden/>
    <w:unhideWhenUsed/>
    <w:rsid w:val="00CD595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D59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446609">
      <w:bodyDiv w:val="1"/>
      <w:marLeft w:val="0"/>
      <w:marRight w:val="0"/>
      <w:marTop w:val="0"/>
      <w:marBottom w:val="0"/>
      <w:divBdr>
        <w:top w:val="none" w:sz="0" w:space="0" w:color="auto"/>
        <w:left w:val="none" w:sz="0" w:space="0" w:color="auto"/>
        <w:bottom w:val="none" w:sz="0" w:space="0" w:color="auto"/>
        <w:right w:val="none" w:sz="0" w:space="0" w:color="auto"/>
      </w:divBdr>
    </w:div>
    <w:div w:id="19088796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crowncommercial.gov.uk/agreements/RM6186" TargetMode="External"/><Relationship Id="rId18" Type="http://schemas.openxmlformats.org/officeDocument/2006/relationships/image" Target="media/image5.png"/><Relationship Id="rId26" Type="http://schemas.openxmlformats.org/officeDocument/2006/relationships/hyperlink" Target="https://www.crowncommercial.gov.uk/esourcing-register" TargetMode="External"/><Relationship Id="rId39" Type="http://schemas.openxmlformats.org/officeDocument/2006/relationships/hyperlink" Target="https://www.gov.uk/government/collections/the-public-sector-contract" TargetMode="External"/><Relationship Id="rId3" Type="http://schemas.openxmlformats.org/officeDocument/2006/relationships/settings" Target="settings.xml"/><Relationship Id="rId21" Type="http://schemas.openxmlformats.org/officeDocument/2006/relationships/image" Target="media/image8.png"/><Relationship Id="rId34" Type="http://schemas.openxmlformats.org/officeDocument/2006/relationships/hyperlink" Target="https://supplierregistration.cabinetoffice.gov.uk/organisation/register?spentityid=https%253A%252F%252Fwww.find-tender.service.gov.uk%252Fapi%252Fsaml%252Fmetadata" TargetMode="External"/><Relationship Id="rId42" Type="http://schemas.openxmlformats.org/officeDocument/2006/relationships/hyperlink" Target="https://assets.crowncommercial.gov.uk/wp-content/uploads/RM6186-Download-all-joint-schedules.zip" TargetMode="External"/><Relationship Id="rId47"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crowncommercial.gov.uk/glossary" TargetMode="External"/><Relationship Id="rId17" Type="http://schemas.openxmlformats.org/officeDocument/2006/relationships/image" Target="media/image4.png"/><Relationship Id="rId25" Type="http://schemas.openxmlformats.org/officeDocument/2006/relationships/hyperlink" Target="https://assets.publishing.service.gov.uk/government/uploads/system/uploads/attachment_data/file/987353/The_Sourcing_Playbook.pdf" TargetMode="External"/><Relationship Id="rId33" Type="http://schemas.openxmlformats.org/officeDocument/2006/relationships/hyperlink" Target="https://www.gov.uk/guidance/public-sector-procurement" TargetMode="External"/><Relationship Id="rId38" Type="http://schemas.openxmlformats.org/officeDocument/2006/relationships/hyperlink" Target="https://assets.publishing.service.gov.uk/government/uploads/system/uploads/attachment_data/file/1042490/transparency-requirements-publishing-on-contracts-finder-v0.1.pdf" TargetMode="External"/><Relationship Id="rId46"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hyperlink" Target="https://assets.publishing.service.gov.uk/government/uploads/system/uploads/attachment_data/file/1042490/transparency-requirements-publishing-on-contracts-finder-v0.1.pdf" TargetMode="External"/><Relationship Id="rId41" Type="http://schemas.openxmlformats.org/officeDocument/2006/relationships/hyperlink" Target="https://assets.crowncommercial.gov.uk/wp-content/uploads/RM6186-Core-terms-v3.0.11-1.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crowncommercial.gov.uk" TargetMode="External"/><Relationship Id="rId24" Type="http://schemas.openxmlformats.org/officeDocument/2006/relationships/hyperlink" Target="https://www.gov.uk/guidance/consultancy-spend-controls" TargetMode="External"/><Relationship Id="rId32" Type="http://schemas.openxmlformats.org/officeDocument/2006/relationships/hyperlink" Target="https://etendersni.gov.uk/epps/home.do" TargetMode="External"/><Relationship Id="rId37" Type="http://schemas.openxmlformats.org/officeDocument/2006/relationships/hyperlink" Target="https://www.crowncommercial.gov.uk/esourcing-register" TargetMode="External"/><Relationship Id="rId40" Type="http://schemas.openxmlformats.org/officeDocument/2006/relationships/hyperlink" Target="https://assets.crowncommercial.gov.uk/wp-content/uploads/RM6186-Framework-Schedule-6-Order-Form-Template-and-Call-Off-Schedules-v3.8-1.docx" TargetMode="External"/><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mailto:info@crowncommercial.gov.uk" TargetMode="External"/><Relationship Id="rId23" Type="http://schemas.openxmlformats.org/officeDocument/2006/relationships/image" Target="media/image10.png"/><Relationship Id="rId28" Type="http://schemas.openxmlformats.org/officeDocument/2006/relationships/hyperlink" Target="https://assets.publishing.service.gov.uk/government/uploads/system/uploads/attachment_data/file/1042490/transparency-requirements-publishing-on-contracts-finder-v0.1.pdf" TargetMode="External"/><Relationship Id="rId36" Type="http://schemas.openxmlformats.org/officeDocument/2006/relationships/hyperlink" Target="https://www.gov.uk/government/publications/procurement-policy-note-0620-taking-account-of-social-value-in-the-award-of-central-government-contracts" TargetMode="External"/><Relationship Id="rId10" Type="http://schemas.openxmlformats.org/officeDocument/2006/relationships/hyperlink" Target="https://www.contractsfinder.service.gov.uk/Notice/5c806aa0-8eb8-4dc3-8491-928c9b24de07" TargetMode="External"/><Relationship Id="rId19" Type="http://schemas.openxmlformats.org/officeDocument/2006/relationships/image" Target="media/image6.png"/><Relationship Id="rId31" Type="http://schemas.openxmlformats.org/officeDocument/2006/relationships/hyperlink" Target="https://www.sell2wales.gov.wales/" TargetMode="External"/><Relationship Id="rId44" Type="http://schemas.openxmlformats.org/officeDocument/2006/relationships/hyperlink" Target="https://assets.publishing.service.gov.uk/government/uploads/system/uploads/attachment_data/file/1042490/transparency-requirements-publishing-on-contracts-finder-v0.1.pdf" TargetMode="External"/><Relationship Id="rId4" Type="http://schemas.openxmlformats.org/officeDocument/2006/relationships/webSettings" Target="webSettings.xml"/><Relationship Id="rId9" Type="http://schemas.openxmlformats.org/officeDocument/2006/relationships/hyperlink" Target="https://www.contractsfinder.service.gov.uk/Notice/Attachment/2646a0bd-702e-46f1-9c67-4e346382e84d" TargetMode="External"/><Relationship Id="rId14" Type="http://schemas.openxmlformats.org/officeDocument/2006/relationships/hyperlink" Target="https://www.crowncommercial.gov.uk/agreements/RM6186" TargetMode="External"/><Relationship Id="rId22" Type="http://schemas.openxmlformats.org/officeDocument/2006/relationships/image" Target="media/image9.png"/><Relationship Id="rId27" Type="http://schemas.openxmlformats.org/officeDocument/2006/relationships/hyperlink" Target="https://www.gov.uk/government/publications/esourcing-suite-guidance-for-customers" TargetMode="External"/><Relationship Id="rId30" Type="http://schemas.openxmlformats.org/officeDocument/2006/relationships/hyperlink" Target="https://www.publiccontractsscotland.gov.uk/" TargetMode="External"/><Relationship Id="rId35" Type="http://schemas.openxmlformats.org/officeDocument/2006/relationships/hyperlink" Target="https://www.crowncommercial.gov.uk/news/how-to-write-a-specification-procurement-essentials" TargetMode="External"/><Relationship Id="rId43" Type="http://schemas.openxmlformats.org/officeDocument/2006/relationships/hyperlink" Target="https://assets.crowncommercial.gov.uk/wp-content/uploads/RM6186-Download-all-call-off-schedules.zip"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14</Pages>
  <Words>3100</Words>
  <Characters>17673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Sophie Lewis</dc:creator>
  <cp:lastModifiedBy>David Baker</cp:lastModifiedBy>
  <cp:revision>3</cp:revision>
  <dcterms:created xsi:type="dcterms:W3CDTF">2024-11-07T10:51:00Z</dcterms:created>
  <dcterms:modified xsi:type="dcterms:W3CDTF">2024-11-07T14:34:00Z</dcterms:modified>
</cp:coreProperties>
</file>