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0914" w14:textId="1991469C" w:rsidR="002E7EF9" w:rsidRPr="00560B1E" w:rsidRDefault="002E7EF9" w:rsidP="002E7EF9">
      <w:pPr>
        <w:pStyle w:val="GPSSchTitleandNumber"/>
        <w:jc w:val="left"/>
        <w:rPr>
          <w:rFonts w:ascii="Arial" w:hAnsi="Arial" w:cs="Arial"/>
          <w:caps w:val="0"/>
          <w:sz w:val="36"/>
          <w:szCs w:val="24"/>
        </w:rPr>
      </w:pPr>
      <w:bookmarkStart w:id="0" w:name="_Ref313382873"/>
      <w:bookmarkStart w:id="1" w:name="_Toc314810848"/>
      <w:bookmarkStart w:id="2" w:name="_Toc351710921"/>
      <w:bookmarkStart w:id="3" w:name="_Toc358671831"/>
      <w:bookmarkStart w:id="4" w:name="_Ref349135995"/>
      <w:bookmarkStart w:id="5" w:name="_Toc350503092"/>
      <w:bookmarkStart w:id="6" w:name="_Toc350504082"/>
      <w:bookmarkStart w:id="7" w:name="_Toc461012431"/>
      <w:bookmarkStart w:id="8" w:name="_Toc461021237"/>
      <w:bookmarkStart w:id="9" w:name="_Toc414636351"/>
      <w:r w:rsidRPr="00560B1E">
        <w:rPr>
          <w:rFonts w:ascii="Arial" w:hAnsi="Arial" w:cs="Arial"/>
          <w:caps w:val="0"/>
          <w:sz w:val="36"/>
          <w:szCs w:val="24"/>
        </w:rPr>
        <w:t>Call-Off Schedule 1 (</w:t>
      </w:r>
      <w:r w:rsidR="00140872">
        <w:rPr>
          <w:rFonts w:ascii="Arial" w:hAnsi="Arial" w:cs="Arial"/>
          <w:caps w:val="0"/>
          <w:sz w:val="36"/>
          <w:szCs w:val="24"/>
        </w:rPr>
        <w:t>Clustering</w:t>
      </w:r>
      <w:r w:rsidRPr="00560B1E">
        <w:rPr>
          <w:rFonts w:ascii="Arial" w:hAnsi="Arial" w:cs="Arial"/>
          <w:caps w:val="0"/>
          <w:sz w:val="36"/>
          <w:szCs w:val="24"/>
        </w:rPr>
        <w:t>)</w:t>
      </w:r>
    </w:p>
    <w:p w14:paraId="674CE8C1" w14:textId="77777777" w:rsidR="00C2343F" w:rsidRPr="00CB414F" w:rsidRDefault="007C7374" w:rsidP="00CB414F">
      <w:pPr>
        <w:pStyle w:val="GPSL1SCHEDULEHeading"/>
        <w:keepNext/>
        <w:spacing w:before="120" w:after="120" w:line="276" w:lineRule="auto"/>
        <w:ind w:left="567" w:hanging="567"/>
        <w:jc w:val="left"/>
        <w:rPr>
          <w:rFonts w:ascii="Arial" w:hAnsi="Arial"/>
          <w:caps w:val="0"/>
          <w:sz w:val="24"/>
        </w:rPr>
      </w:pPr>
      <w:r w:rsidRPr="00CB414F">
        <w:rPr>
          <w:rFonts w:ascii="Arial" w:hAnsi="Arial"/>
          <w:caps w:val="0"/>
          <w:sz w:val="24"/>
        </w:rPr>
        <w:t>When you should use this Schedule</w:t>
      </w:r>
    </w:p>
    <w:p w14:paraId="0C8A1F91" w14:textId="65F27FF0" w:rsidR="00A93EA1" w:rsidRPr="00CB414F" w:rsidRDefault="00C2343F" w:rsidP="00CB414F">
      <w:pPr>
        <w:pStyle w:val="GPSL2numberedclause"/>
        <w:spacing w:line="276" w:lineRule="auto"/>
        <w:ind w:left="567" w:hanging="567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>Th</w:t>
      </w:r>
      <w:r w:rsidR="00313B1F" w:rsidRPr="00CB414F">
        <w:rPr>
          <w:rFonts w:ascii="Arial" w:hAnsi="Arial"/>
          <w:sz w:val="24"/>
        </w:rPr>
        <w:t xml:space="preserve">is </w:t>
      </w:r>
      <w:r w:rsidR="00407753" w:rsidRPr="00CB414F">
        <w:rPr>
          <w:rFonts w:ascii="Arial" w:hAnsi="Arial"/>
          <w:sz w:val="24"/>
        </w:rPr>
        <w:t xml:space="preserve">Call-Off </w:t>
      </w:r>
      <w:r w:rsidR="00313B1F" w:rsidRPr="00CB414F">
        <w:rPr>
          <w:rFonts w:ascii="Arial" w:hAnsi="Arial"/>
          <w:sz w:val="24"/>
        </w:rPr>
        <w:t>Schedule is required where various Other Contracting Authorities want</w:t>
      </w:r>
      <w:r w:rsidRPr="00CB414F">
        <w:rPr>
          <w:rFonts w:ascii="Arial" w:hAnsi="Arial"/>
          <w:sz w:val="24"/>
        </w:rPr>
        <w:t xml:space="preserve"> to join with </w:t>
      </w:r>
      <w:r w:rsidR="00313B1F" w:rsidRPr="00CB414F">
        <w:rPr>
          <w:rFonts w:ascii="Arial" w:hAnsi="Arial"/>
          <w:sz w:val="24"/>
        </w:rPr>
        <w:t>the</w:t>
      </w:r>
      <w:r w:rsidRPr="00CB414F">
        <w:rPr>
          <w:rFonts w:ascii="Arial" w:hAnsi="Arial"/>
          <w:sz w:val="24"/>
        </w:rPr>
        <w:t xml:space="preserve"> </w:t>
      </w:r>
      <w:r w:rsidR="00313B1F" w:rsidRPr="00CB414F">
        <w:rPr>
          <w:rFonts w:ascii="Arial" w:hAnsi="Arial"/>
          <w:sz w:val="24"/>
        </w:rPr>
        <w:t>Buyer</w:t>
      </w:r>
      <w:r w:rsidRPr="00CB414F">
        <w:rPr>
          <w:rFonts w:ascii="Arial" w:hAnsi="Arial"/>
          <w:sz w:val="24"/>
        </w:rPr>
        <w:t xml:space="preserve"> to efficiently contract collectively under a single Call Off Contract rather than as separate individual Buyers under separate Call Off Contracts. </w:t>
      </w:r>
    </w:p>
    <w:p w14:paraId="29E9AB4F" w14:textId="77777777" w:rsidR="00C2343F" w:rsidRPr="00CB414F" w:rsidRDefault="007C7374" w:rsidP="00CB414F">
      <w:pPr>
        <w:pStyle w:val="GPSL1SCHEDULEHeading"/>
        <w:keepNext/>
        <w:tabs>
          <w:tab w:val="clear" w:pos="720"/>
        </w:tabs>
        <w:spacing w:before="120" w:after="120" w:line="276" w:lineRule="auto"/>
        <w:ind w:left="567" w:hanging="567"/>
        <w:jc w:val="left"/>
        <w:rPr>
          <w:rFonts w:ascii="Arial" w:hAnsi="Arial"/>
          <w:caps w:val="0"/>
          <w:sz w:val="24"/>
        </w:rPr>
      </w:pPr>
      <w:r w:rsidRPr="00CB414F">
        <w:rPr>
          <w:rFonts w:ascii="Arial" w:hAnsi="Arial"/>
          <w:caps w:val="0"/>
          <w:sz w:val="24"/>
        </w:rPr>
        <w:t xml:space="preserve">Definitions </w:t>
      </w:r>
    </w:p>
    <w:p w14:paraId="045DC0EE" w14:textId="6ECC01BA" w:rsidR="00C2343F" w:rsidRPr="00CB414F" w:rsidRDefault="00313B1F" w:rsidP="00CB414F">
      <w:pPr>
        <w:pStyle w:val="GPSL2numberedclause"/>
        <w:tabs>
          <w:tab w:val="clear" w:pos="720"/>
        </w:tabs>
        <w:spacing w:line="276" w:lineRule="auto"/>
        <w:ind w:left="567" w:hanging="567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b/>
          <w:sz w:val="24"/>
        </w:rPr>
        <w:t>“</w:t>
      </w:r>
      <w:r w:rsidR="00C2343F" w:rsidRPr="00CB414F">
        <w:rPr>
          <w:rFonts w:ascii="Arial" w:hAnsi="Arial"/>
          <w:b/>
          <w:sz w:val="24"/>
        </w:rPr>
        <w:t>Cluster Members"</w:t>
      </w:r>
      <w:r w:rsidR="00C2343F" w:rsidRPr="00CB414F">
        <w:rPr>
          <w:rFonts w:ascii="Arial" w:hAnsi="Arial"/>
          <w:sz w:val="24"/>
        </w:rPr>
        <w:t xml:space="preserve"> means a person named as such in the Annex A to this </w:t>
      </w:r>
      <w:r w:rsidR="00407753" w:rsidRPr="00CB414F">
        <w:rPr>
          <w:rFonts w:ascii="Arial" w:hAnsi="Arial"/>
          <w:sz w:val="24"/>
        </w:rPr>
        <w:t xml:space="preserve">Call-Off </w:t>
      </w:r>
      <w:r w:rsidR="00C2343F" w:rsidRPr="00CB414F">
        <w:rPr>
          <w:rFonts w:ascii="Arial" w:hAnsi="Arial"/>
          <w:sz w:val="24"/>
        </w:rPr>
        <w:t xml:space="preserve">Schedule which shall be incorporated into the Order Form. </w:t>
      </w:r>
    </w:p>
    <w:p w14:paraId="1BBF2C07" w14:textId="77777777" w:rsidR="00DA414C" w:rsidRPr="00CB414F" w:rsidRDefault="007C7374" w:rsidP="00CB414F">
      <w:pPr>
        <w:pStyle w:val="GPSL1SCHEDULEHeading"/>
        <w:keepNext/>
        <w:tabs>
          <w:tab w:val="clear" w:pos="720"/>
        </w:tabs>
        <w:spacing w:before="120" w:after="120" w:line="276" w:lineRule="auto"/>
        <w:ind w:left="567" w:hanging="567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caps w:val="0"/>
          <w:sz w:val="24"/>
        </w:rPr>
        <w:t>Cluster Members benefits under the Contract</w:t>
      </w:r>
    </w:p>
    <w:p w14:paraId="1008B98D" w14:textId="77777777" w:rsidR="00DA414C" w:rsidRPr="00CB414F" w:rsidRDefault="00827035" w:rsidP="00CB414F">
      <w:pPr>
        <w:pStyle w:val="GPSL2numberedclause"/>
        <w:tabs>
          <w:tab w:val="clear" w:pos="720"/>
        </w:tabs>
        <w:spacing w:line="276" w:lineRule="auto"/>
        <w:ind w:left="567" w:hanging="567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 xml:space="preserve">The Buyer has entered into this Call-Off Contract both for its own benefit and for the benefit the Cluster Members.  </w:t>
      </w:r>
    </w:p>
    <w:p w14:paraId="39C301C2" w14:textId="6339F9E8" w:rsidR="00DA414C" w:rsidRPr="00CB414F" w:rsidRDefault="00827035" w:rsidP="00CB414F">
      <w:pPr>
        <w:pStyle w:val="GPSL2numberedclause"/>
        <w:tabs>
          <w:tab w:val="clear" w:pos="720"/>
        </w:tabs>
        <w:spacing w:line="276" w:lineRule="auto"/>
        <w:ind w:left="567" w:hanging="567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 xml:space="preserve">The Cluster Members who are to benefit under the Call-Off Contract are identified </w:t>
      </w:r>
      <w:r w:rsidR="002C52C1" w:rsidRPr="00CB414F">
        <w:rPr>
          <w:rFonts w:ascii="Arial" w:hAnsi="Arial"/>
          <w:sz w:val="24"/>
        </w:rPr>
        <w:t xml:space="preserve">Annex 1 to this </w:t>
      </w:r>
      <w:r w:rsidR="00407753" w:rsidRPr="00CB414F">
        <w:rPr>
          <w:rFonts w:ascii="Arial" w:hAnsi="Arial"/>
          <w:sz w:val="24"/>
        </w:rPr>
        <w:t xml:space="preserve">Call-Off </w:t>
      </w:r>
      <w:r w:rsidR="002C52C1" w:rsidRPr="00CB414F">
        <w:rPr>
          <w:rFonts w:ascii="Arial" w:hAnsi="Arial"/>
          <w:sz w:val="24"/>
        </w:rPr>
        <w:t xml:space="preserve">Schedule which shall be included </w:t>
      </w:r>
      <w:r w:rsidRPr="00CB414F">
        <w:rPr>
          <w:rFonts w:ascii="Arial" w:hAnsi="Arial"/>
          <w:sz w:val="24"/>
        </w:rPr>
        <w:t>in</w:t>
      </w:r>
      <w:r w:rsidR="002C52C1" w:rsidRPr="00CB414F">
        <w:rPr>
          <w:rFonts w:ascii="Arial" w:hAnsi="Arial"/>
          <w:sz w:val="24"/>
        </w:rPr>
        <w:t>to</w:t>
      </w:r>
      <w:r w:rsidRPr="00CB414F">
        <w:rPr>
          <w:rFonts w:ascii="Arial" w:hAnsi="Arial"/>
          <w:sz w:val="24"/>
        </w:rPr>
        <w:t xml:space="preserve"> Order Form.</w:t>
      </w:r>
    </w:p>
    <w:p w14:paraId="09273769" w14:textId="13E18759" w:rsidR="00DA414C" w:rsidRPr="00CB414F" w:rsidRDefault="00827035" w:rsidP="00CB414F">
      <w:pPr>
        <w:pStyle w:val="GPSL2numberedclause"/>
        <w:tabs>
          <w:tab w:val="clear" w:pos="720"/>
        </w:tabs>
        <w:spacing w:line="276" w:lineRule="auto"/>
        <w:ind w:left="567" w:hanging="567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>Cluster Members shall have all of the rights granted to the Buyer under a Call-Off Contract. Accordingly, where the context requires in order to assure the Cluster Members rights and benefits under a Call-Off Contract, and unless the Buyer otherwise specifies, references to the Buyer in a Call-Off Contract (including those references to a Party which are intended to relate to the Buyer) shall be deemed to include a reference to the Cluster Members.</w:t>
      </w:r>
    </w:p>
    <w:p w14:paraId="40857902" w14:textId="77777777" w:rsidR="00DA414C" w:rsidRPr="00CB414F" w:rsidRDefault="00827035" w:rsidP="00CB414F">
      <w:pPr>
        <w:pStyle w:val="GPSL2numberedclause"/>
        <w:tabs>
          <w:tab w:val="clear" w:pos="720"/>
        </w:tabs>
        <w:spacing w:line="276" w:lineRule="auto"/>
        <w:ind w:left="567" w:hanging="567"/>
        <w:jc w:val="left"/>
        <w:rPr>
          <w:rFonts w:ascii="Arial" w:hAnsi="Arial"/>
          <w:sz w:val="24"/>
        </w:rPr>
      </w:pPr>
      <w:bookmarkStart w:id="10" w:name="_Ref491339608"/>
      <w:r w:rsidRPr="00CB414F">
        <w:rPr>
          <w:rFonts w:ascii="Arial" w:hAnsi="Arial"/>
          <w:sz w:val="24"/>
        </w:rPr>
        <w:t xml:space="preserve">Each of the Cluster Members will be a </w:t>
      </w:r>
      <w:proofErr w:type="gramStart"/>
      <w:r w:rsidRPr="00CB414F">
        <w:rPr>
          <w:rFonts w:ascii="Arial" w:hAnsi="Arial"/>
          <w:sz w:val="24"/>
        </w:rPr>
        <w:t>third party</w:t>
      </w:r>
      <w:proofErr w:type="gramEnd"/>
      <w:r w:rsidRPr="00CB414F">
        <w:rPr>
          <w:rFonts w:ascii="Arial" w:hAnsi="Arial"/>
          <w:sz w:val="24"/>
        </w:rPr>
        <w:t xml:space="preserve"> beneficiary for the purposes of the CRTPA and may enforce the relevant provisions of a Call-Off Contract pursuant to CRTPA.  </w:t>
      </w:r>
    </w:p>
    <w:p w14:paraId="5B800E9A" w14:textId="77777777" w:rsidR="00DA414C" w:rsidRPr="00CB414F" w:rsidRDefault="00827035" w:rsidP="00CB414F">
      <w:pPr>
        <w:pStyle w:val="GPSL2numberedclause"/>
        <w:tabs>
          <w:tab w:val="clear" w:pos="720"/>
        </w:tabs>
        <w:spacing w:line="276" w:lineRule="auto"/>
        <w:ind w:left="567" w:hanging="567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>The Parties to a Call-Off Contract may in accordance with its provisions vary, terminate or rescind that Call-Off Contract or any part of it, without the consent of any Cluster Member.</w:t>
      </w:r>
      <w:bookmarkEnd w:id="10"/>
    </w:p>
    <w:p w14:paraId="5ABD11B8" w14:textId="7EDDBDC3" w:rsidR="00DA414C" w:rsidRPr="00CB414F" w:rsidRDefault="00827035" w:rsidP="00CB414F">
      <w:pPr>
        <w:pStyle w:val="GPSL2numberedclause"/>
        <w:tabs>
          <w:tab w:val="clear" w:pos="720"/>
        </w:tabs>
        <w:spacing w:line="276" w:lineRule="auto"/>
        <w:ind w:left="567" w:hanging="567"/>
        <w:jc w:val="left"/>
        <w:rPr>
          <w:rFonts w:ascii="Arial" w:hAnsi="Arial"/>
          <w:sz w:val="24"/>
        </w:rPr>
      </w:pPr>
      <w:bookmarkStart w:id="11" w:name="_Ref491437472"/>
      <w:r w:rsidRPr="00CB414F">
        <w:rPr>
          <w:rFonts w:ascii="Arial" w:hAnsi="Arial"/>
          <w:sz w:val="24"/>
        </w:rPr>
        <w:t>The enforcement rights granted to Cluster Members under Paragraph</w:t>
      </w:r>
      <w:r w:rsidRPr="00CB414F">
        <w:rPr>
          <w:rFonts w:ascii="Arial" w:hAnsi="Arial"/>
          <w:bCs/>
          <w:sz w:val="24"/>
        </w:rPr>
        <w:t> </w:t>
      </w:r>
      <w:r w:rsidRPr="00CB414F">
        <w:rPr>
          <w:rFonts w:ascii="Arial" w:hAnsi="Arial"/>
          <w:bCs/>
          <w:sz w:val="24"/>
        </w:rPr>
        <w:fldChar w:fldCharType="begin"/>
      </w:r>
      <w:r w:rsidRPr="00CB414F">
        <w:rPr>
          <w:rFonts w:ascii="Arial" w:hAnsi="Arial"/>
          <w:bCs/>
          <w:sz w:val="24"/>
        </w:rPr>
        <w:instrText xml:space="preserve"> REF _Ref491339608 \r \h  \* MERGEFORMAT </w:instrText>
      </w:r>
      <w:r w:rsidRPr="00CB414F">
        <w:rPr>
          <w:rFonts w:ascii="Arial" w:hAnsi="Arial"/>
          <w:bCs/>
          <w:sz w:val="24"/>
        </w:rPr>
      </w:r>
      <w:r w:rsidRPr="00CB414F">
        <w:rPr>
          <w:rFonts w:ascii="Arial" w:hAnsi="Arial"/>
          <w:bCs/>
          <w:sz w:val="24"/>
        </w:rPr>
        <w:fldChar w:fldCharType="separate"/>
      </w:r>
      <w:r w:rsidR="00FC7EAE">
        <w:rPr>
          <w:rFonts w:ascii="Arial" w:hAnsi="Arial"/>
          <w:bCs/>
          <w:sz w:val="24"/>
        </w:rPr>
        <w:t>3.4</w:t>
      </w:r>
      <w:r w:rsidRPr="00CB414F">
        <w:rPr>
          <w:rFonts w:ascii="Arial" w:hAnsi="Arial"/>
          <w:bCs/>
          <w:sz w:val="24"/>
        </w:rPr>
        <w:fldChar w:fldCharType="end"/>
      </w:r>
      <w:r w:rsidRPr="00CB414F">
        <w:rPr>
          <w:rFonts w:ascii="Arial" w:hAnsi="Arial"/>
          <w:sz w:val="24"/>
        </w:rPr>
        <w:t xml:space="preserve"> are subject to the following provisions:</w:t>
      </w:r>
      <w:bookmarkEnd w:id="11"/>
      <w:r w:rsidRPr="00CB414F">
        <w:rPr>
          <w:rFonts w:ascii="Arial" w:hAnsi="Arial"/>
          <w:sz w:val="24"/>
        </w:rPr>
        <w:t xml:space="preserve"> </w:t>
      </w:r>
    </w:p>
    <w:p w14:paraId="225DAFA4" w14:textId="77777777" w:rsidR="00DA414C" w:rsidRPr="00CB414F" w:rsidRDefault="00827035" w:rsidP="00CB414F">
      <w:pPr>
        <w:pStyle w:val="GPSL3numberedclause"/>
        <w:spacing w:line="276" w:lineRule="auto"/>
        <w:ind w:left="1418" w:hanging="851"/>
        <w:jc w:val="left"/>
        <w:rPr>
          <w:rFonts w:ascii="Arial" w:hAnsi="Arial"/>
          <w:sz w:val="24"/>
        </w:rPr>
      </w:pPr>
      <w:bookmarkStart w:id="12" w:name="_Ref497976351"/>
      <w:r w:rsidRPr="00CB414F">
        <w:rPr>
          <w:rFonts w:ascii="Arial" w:hAnsi="Arial"/>
          <w:sz w:val="24"/>
        </w:rPr>
        <w:t>the Buyer may enforce any provision of a Call-Off Contract on behalf of a Cluster Member;</w:t>
      </w:r>
      <w:bookmarkEnd w:id="12"/>
      <w:r w:rsidRPr="00CB414F">
        <w:rPr>
          <w:rFonts w:ascii="Arial" w:hAnsi="Arial"/>
          <w:sz w:val="24"/>
        </w:rPr>
        <w:t xml:space="preserve"> </w:t>
      </w:r>
    </w:p>
    <w:p w14:paraId="7F27DA5A" w14:textId="77777777" w:rsidR="00DA414C" w:rsidRPr="00CB414F" w:rsidRDefault="00827035" w:rsidP="00CB414F">
      <w:pPr>
        <w:pStyle w:val="GPSL3numberedclause"/>
        <w:spacing w:line="276" w:lineRule="auto"/>
        <w:ind w:left="1418" w:hanging="851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>any claim from a Cluster Member under the CRTPA to enforce a Call-Off Contract shall be brought by the Buyer if reasonably practicable for the Buyer and Cluster Member to do so; and</w:t>
      </w:r>
    </w:p>
    <w:p w14:paraId="36F09C3E" w14:textId="77777777" w:rsidR="00DA414C" w:rsidRPr="00CB414F" w:rsidRDefault="00827035" w:rsidP="00CB414F">
      <w:pPr>
        <w:pStyle w:val="GPSL3numberedclause"/>
        <w:spacing w:line="276" w:lineRule="auto"/>
        <w:ind w:left="1418" w:hanging="851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 xml:space="preserve">the Supplier's limits and exclusions of liability in the Call-Off Contract shall apply to any claim to enforce a Call-Off Contract made by the </w:t>
      </w:r>
      <w:r w:rsidRPr="00CB414F">
        <w:rPr>
          <w:rFonts w:ascii="Arial" w:hAnsi="Arial"/>
          <w:sz w:val="24"/>
        </w:rPr>
        <w:lastRenderedPageBreak/>
        <w:t>Buyer on behalf of a Cluster Member and to any claim to enforce a Call-Off Contract made by a Cluster Member acting on its own behalf.</w:t>
      </w:r>
    </w:p>
    <w:p w14:paraId="47A6BF94" w14:textId="77777777" w:rsidR="00DA414C" w:rsidRPr="00CB414F" w:rsidRDefault="00827035" w:rsidP="00CB414F">
      <w:pPr>
        <w:pStyle w:val="GPSL2numberedclause"/>
        <w:tabs>
          <w:tab w:val="clear" w:pos="720"/>
        </w:tabs>
        <w:spacing w:line="276" w:lineRule="auto"/>
        <w:ind w:left="567" w:hanging="567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>Notwithstanding that Cluster Members shall each receive the same Services from the Supplier the following adjustments will apply in relation to how the Call-Off Contract will operate in relation to the Buyer and Cluster Members:</w:t>
      </w:r>
    </w:p>
    <w:p w14:paraId="63106E6D" w14:textId="77777777" w:rsidR="00DA414C" w:rsidRPr="00CB414F" w:rsidRDefault="00827035" w:rsidP="00CB414F">
      <w:pPr>
        <w:pStyle w:val="GPSL3numberedclause"/>
        <w:spacing w:line="276" w:lineRule="auto"/>
        <w:ind w:left="1418" w:hanging="851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 xml:space="preserve">Services will be provided by the Supplier to each Cluster Member and Buyer separately; </w:t>
      </w:r>
    </w:p>
    <w:p w14:paraId="08692763" w14:textId="77777777" w:rsidR="00DA414C" w:rsidRPr="00CB414F" w:rsidRDefault="00827035" w:rsidP="00CB414F">
      <w:pPr>
        <w:pStyle w:val="GPSL3numberedclause"/>
        <w:spacing w:line="276" w:lineRule="auto"/>
        <w:ind w:left="1418" w:hanging="851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>the Supplier's obligation in regards to reporting will be owed to each Cluster Member and Buyer separately;</w:t>
      </w:r>
    </w:p>
    <w:p w14:paraId="4518C7FF" w14:textId="77777777" w:rsidR="00DA414C" w:rsidRPr="00CB414F" w:rsidRDefault="00827035" w:rsidP="00CB414F">
      <w:pPr>
        <w:pStyle w:val="GPSL3numberedclause"/>
        <w:spacing w:line="276" w:lineRule="auto"/>
        <w:ind w:left="1418" w:hanging="851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 xml:space="preserve">the Buyer and Cluster Members shall be entitled to separate invoices in respect of the provision of Deliverables; </w:t>
      </w:r>
    </w:p>
    <w:p w14:paraId="62BD62F7" w14:textId="77777777" w:rsidR="00DA414C" w:rsidRPr="00CB414F" w:rsidRDefault="00827035" w:rsidP="00CB414F">
      <w:pPr>
        <w:pStyle w:val="GPSL3numberedclause"/>
        <w:spacing w:line="276" w:lineRule="auto"/>
        <w:ind w:left="1418" w:hanging="851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>the separate invoices will correlate to the Deliverables provided to the respective Buyer and Cluster Members;</w:t>
      </w:r>
    </w:p>
    <w:p w14:paraId="168A9C10" w14:textId="77777777" w:rsidR="00DA414C" w:rsidRPr="00CB414F" w:rsidRDefault="00827035" w:rsidP="00CB414F">
      <w:pPr>
        <w:pStyle w:val="GPSL3numberedclause"/>
        <w:spacing w:line="276" w:lineRule="auto"/>
        <w:ind w:left="1418" w:hanging="851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>the Charges to be paid for the Deliverables shall be calculated on a per Cluster Member and Buyer basis and each Cluster Member and the Buyer shall be responsible for paying their respective Charges;</w:t>
      </w:r>
    </w:p>
    <w:p w14:paraId="5E91CEBA" w14:textId="198CD142" w:rsidR="00DA414C" w:rsidRPr="00CB414F" w:rsidRDefault="00827035" w:rsidP="00CB414F">
      <w:pPr>
        <w:pStyle w:val="GPSL3numberedclause"/>
        <w:spacing w:line="276" w:lineRule="auto"/>
        <w:ind w:left="1418" w:hanging="851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 xml:space="preserve">the </w:t>
      </w:r>
      <w:r w:rsidR="009835DF" w:rsidRPr="00CB414F">
        <w:rPr>
          <w:rFonts w:ascii="Arial" w:hAnsi="Arial"/>
          <w:sz w:val="24"/>
        </w:rPr>
        <w:t>Service Levels</w:t>
      </w:r>
      <w:r w:rsidRPr="00CB414F">
        <w:rPr>
          <w:rFonts w:ascii="Arial" w:hAnsi="Arial"/>
          <w:sz w:val="24"/>
        </w:rPr>
        <w:t xml:space="preserve"> </w:t>
      </w:r>
      <w:r w:rsidR="004B6621">
        <w:rPr>
          <w:rFonts w:ascii="Arial" w:hAnsi="Arial"/>
          <w:sz w:val="24"/>
        </w:rPr>
        <w:t>(</w:t>
      </w:r>
      <w:r w:rsidR="00BE67A7">
        <w:rPr>
          <w:rFonts w:ascii="Arial" w:hAnsi="Arial"/>
          <w:sz w:val="24"/>
        </w:rPr>
        <w:t xml:space="preserve">where </w:t>
      </w:r>
      <w:r w:rsidR="00BE67A7">
        <w:rPr>
          <w:rFonts w:ascii="Arial" w:hAnsi="Arial"/>
          <w:sz w:val="24"/>
          <w:szCs w:val="24"/>
        </w:rPr>
        <w:t>the Call- Off Contract is categorised as a gold contract (using the Cabinet Office Tiering Tool); or as a silver contract (using the Cabinet Office Tiering Tool) with a spend of over £5</w:t>
      </w:r>
      <w:proofErr w:type="gramStart"/>
      <w:r w:rsidR="00BE67A7">
        <w:rPr>
          <w:rFonts w:ascii="Arial" w:hAnsi="Arial"/>
          <w:sz w:val="24"/>
          <w:szCs w:val="24"/>
        </w:rPr>
        <w:t>million</w:t>
      </w:r>
      <w:r w:rsidR="004B6621">
        <w:rPr>
          <w:rFonts w:ascii="Arial" w:hAnsi="Arial"/>
          <w:sz w:val="24"/>
        </w:rPr>
        <w:t>)</w:t>
      </w:r>
      <w:r w:rsidRPr="00CB414F">
        <w:rPr>
          <w:rFonts w:ascii="Arial" w:hAnsi="Arial"/>
          <w:sz w:val="24"/>
        </w:rPr>
        <w:t>will</w:t>
      </w:r>
      <w:proofErr w:type="gramEnd"/>
      <w:r w:rsidRPr="00CB414F">
        <w:rPr>
          <w:rFonts w:ascii="Arial" w:hAnsi="Arial"/>
          <w:sz w:val="24"/>
        </w:rPr>
        <w:t xml:space="preserve"> be calculated in respect of each Cluster Member and Buyer, and they will be reported </w:t>
      </w:r>
      <w:r w:rsidR="004B6621">
        <w:rPr>
          <w:rFonts w:ascii="Arial" w:hAnsi="Arial"/>
          <w:sz w:val="24"/>
        </w:rPr>
        <w:t>to each</w:t>
      </w:r>
      <w:r w:rsidRPr="00CB414F">
        <w:rPr>
          <w:rFonts w:ascii="Arial" w:hAnsi="Arial"/>
          <w:sz w:val="24"/>
        </w:rPr>
        <w:t xml:space="preserve"> Cluster Member and Buyer; and</w:t>
      </w:r>
    </w:p>
    <w:p w14:paraId="1AB4A943" w14:textId="77777777" w:rsidR="00DA414C" w:rsidRPr="00CB414F" w:rsidRDefault="00827035" w:rsidP="00CB414F">
      <w:pPr>
        <w:pStyle w:val="GPSL3numberedclause"/>
        <w:spacing w:line="276" w:lineRule="auto"/>
        <w:ind w:left="1418" w:hanging="851"/>
        <w:jc w:val="left"/>
        <w:rPr>
          <w:rFonts w:ascii="Arial" w:hAnsi="Arial"/>
          <w:sz w:val="24"/>
        </w:rPr>
      </w:pPr>
      <w:r w:rsidRPr="00CB414F">
        <w:rPr>
          <w:rFonts w:ascii="Arial" w:hAnsi="Arial"/>
          <w:sz w:val="24"/>
        </w:rPr>
        <w:t xml:space="preserve">such further adjustments as the Buyer and each Cluster Member may notify to the Supplier from time to time.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1FCE3434" w14:textId="77777777" w:rsidR="008263BB" w:rsidRPr="002E7EF9" w:rsidRDefault="008263BB" w:rsidP="002E7EF9">
      <w:pPr>
        <w:overflowPunct/>
        <w:autoSpaceDE/>
        <w:autoSpaceDN/>
        <w:adjustRightInd/>
        <w:spacing w:after="200" w:line="276" w:lineRule="auto"/>
        <w:ind w:left="0"/>
        <w:jc w:val="left"/>
        <w:textAlignment w:val="auto"/>
        <w:rPr>
          <w:rFonts w:eastAsia="STZhongsong"/>
          <w:sz w:val="24"/>
          <w:szCs w:val="20"/>
          <w:lang w:eastAsia="zh-CN"/>
        </w:rPr>
      </w:pPr>
      <w:r w:rsidRPr="002E7EF9">
        <w:rPr>
          <w:sz w:val="24"/>
        </w:rPr>
        <w:br w:type="page"/>
      </w:r>
    </w:p>
    <w:p w14:paraId="44B55F98" w14:textId="77777777" w:rsidR="003569BF" w:rsidRPr="002E7EF9" w:rsidRDefault="003569BF" w:rsidP="002E7EF9">
      <w:pPr>
        <w:pStyle w:val="MarginText"/>
        <w:jc w:val="left"/>
        <w:rPr>
          <w:rFonts w:ascii="Arial" w:hAnsi="Arial" w:cs="Arial"/>
          <w:sz w:val="24"/>
        </w:rPr>
      </w:pPr>
    </w:p>
    <w:p w14:paraId="7D21269A" w14:textId="77777777" w:rsidR="003569BF" w:rsidRPr="00560B1E" w:rsidRDefault="003569BF" w:rsidP="002E7EF9">
      <w:pPr>
        <w:pStyle w:val="MarginText"/>
        <w:jc w:val="left"/>
        <w:rPr>
          <w:rFonts w:ascii="Arial" w:hAnsi="Arial" w:cs="Arial"/>
          <w:b/>
          <w:sz w:val="36"/>
        </w:rPr>
      </w:pPr>
      <w:r w:rsidRPr="00560B1E">
        <w:rPr>
          <w:rFonts w:ascii="Arial" w:hAnsi="Arial" w:cs="Arial"/>
          <w:b/>
          <w:sz w:val="36"/>
        </w:rPr>
        <w:t>A</w:t>
      </w:r>
      <w:r w:rsidR="00560B1E" w:rsidRPr="00560B1E">
        <w:rPr>
          <w:rFonts w:ascii="Arial" w:hAnsi="Arial" w:cs="Arial"/>
          <w:b/>
          <w:sz w:val="36"/>
        </w:rPr>
        <w:t>nnex</w:t>
      </w:r>
      <w:r w:rsidRPr="00560B1E">
        <w:rPr>
          <w:rFonts w:ascii="Arial" w:hAnsi="Arial" w:cs="Arial"/>
          <w:b/>
          <w:sz w:val="36"/>
        </w:rPr>
        <w:t xml:space="preserve"> A</w:t>
      </w:r>
      <w:r w:rsidR="00560B1E" w:rsidRPr="00560B1E">
        <w:rPr>
          <w:rFonts w:ascii="Arial" w:hAnsi="Arial" w:cs="Arial"/>
          <w:b/>
          <w:sz w:val="36"/>
        </w:rPr>
        <w:t xml:space="preserve"> – Cluster Members</w:t>
      </w:r>
    </w:p>
    <w:p w14:paraId="7BD2E0B8" w14:textId="77777777" w:rsidR="003569BF" w:rsidRPr="002E7EF9" w:rsidRDefault="003569BF" w:rsidP="002E7EF9">
      <w:pPr>
        <w:ind w:left="0"/>
        <w:jc w:val="left"/>
        <w:rPr>
          <w:sz w:val="24"/>
        </w:rPr>
      </w:pPr>
      <w:r w:rsidRPr="002E7EF9">
        <w:rPr>
          <w:sz w:val="24"/>
        </w:rPr>
        <w:t>The Deliverables shall also be provided for the benefit of the following Cluster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569BF" w:rsidRPr="002E7EF9" w14:paraId="5D34933D" w14:textId="77777777" w:rsidTr="00967021">
        <w:tc>
          <w:tcPr>
            <w:tcW w:w="2310" w:type="dxa"/>
          </w:tcPr>
          <w:p w14:paraId="6403FFEF" w14:textId="77777777"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Name of Cluster Member</w:t>
            </w:r>
          </w:p>
        </w:tc>
        <w:tc>
          <w:tcPr>
            <w:tcW w:w="2310" w:type="dxa"/>
          </w:tcPr>
          <w:p w14:paraId="087E4EDE" w14:textId="77777777"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Services to be provided</w:t>
            </w:r>
          </w:p>
        </w:tc>
        <w:tc>
          <w:tcPr>
            <w:tcW w:w="2311" w:type="dxa"/>
          </w:tcPr>
          <w:p w14:paraId="70A4425C" w14:textId="77777777"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Duration</w:t>
            </w:r>
          </w:p>
        </w:tc>
        <w:tc>
          <w:tcPr>
            <w:tcW w:w="2311" w:type="dxa"/>
          </w:tcPr>
          <w:p w14:paraId="6892A799" w14:textId="77777777"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Special Terms</w:t>
            </w:r>
          </w:p>
        </w:tc>
      </w:tr>
      <w:tr w:rsidR="003569BF" w:rsidRPr="002E7EF9" w14:paraId="3B4FAC03" w14:textId="77777777" w:rsidTr="00967021">
        <w:tc>
          <w:tcPr>
            <w:tcW w:w="2310" w:type="dxa"/>
          </w:tcPr>
          <w:p w14:paraId="45017243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14:paraId="63894BC8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252D1086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4CDFA87D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14:paraId="7249D99A" w14:textId="77777777" w:rsidTr="00967021">
        <w:tc>
          <w:tcPr>
            <w:tcW w:w="2310" w:type="dxa"/>
          </w:tcPr>
          <w:p w14:paraId="7A86B871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14:paraId="1D5EC096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570F05F2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7663EB61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14:paraId="2B1E89B7" w14:textId="77777777" w:rsidTr="00967021">
        <w:tc>
          <w:tcPr>
            <w:tcW w:w="2310" w:type="dxa"/>
          </w:tcPr>
          <w:p w14:paraId="162DE268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14:paraId="79537430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119D4F6D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5AFCB0FC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14:paraId="1930BF3E" w14:textId="77777777" w:rsidTr="00967021">
        <w:tc>
          <w:tcPr>
            <w:tcW w:w="2310" w:type="dxa"/>
          </w:tcPr>
          <w:p w14:paraId="4D9606F9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14:paraId="0F9661F7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1738FC9A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14:paraId="003F5872" w14:textId="77777777"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</w:tbl>
    <w:p w14:paraId="7E257F58" w14:textId="77777777" w:rsidR="003569BF" w:rsidRPr="002E7EF9" w:rsidRDefault="003569BF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sectPr w:rsidR="003569BF" w:rsidRPr="002E7EF9" w:rsidSect="00F7492B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C77D" w14:textId="77777777" w:rsidR="00AE40E3" w:rsidRDefault="00AE40E3">
      <w:pPr>
        <w:spacing w:after="0"/>
      </w:pPr>
      <w:r>
        <w:separator/>
      </w:r>
    </w:p>
  </w:endnote>
  <w:endnote w:type="continuationSeparator" w:id="0">
    <w:p w14:paraId="5DF8D344" w14:textId="77777777" w:rsidR="00AE40E3" w:rsidRDefault="00AE40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8AB0" w14:textId="77777777" w:rsidR="00407753" w:rsidRDefault="00407753">
    <w:pPr>
      <w:pStyle w:val="Footer"/>
    </w:pPr>
  </w:p>
  <w:p w14:paraId="5DAB9791" w14:textId="29B152B3" w:rsidR="003E14FF" w:rsidRDefault="008B5C6E">
    <w:pPr>
      <w:pStyle w:val="Footer"/>
    </w:pPr>
    <w:r>
      <w:t>78264670.4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AFD5" w14:textId="77777777" w:rsidR="008263BB" w:rsidRPr="008649B6" w:rsidRDefault="008263BB" w:rsidP="008263BB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  <w:p w14:paraId="7CC6584A" w14:textId="0D9ACACA"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Framework Ref: RM</w:t>
    </w:r>
    <w:r w:rsidR="003A5E4A">
      <w:rPr>
        <w:sz w:val="20"/>
      </w:rPr>
      <w:t>6279</w:t>
    </w:r>
  </w:p>
  <w:p w14:paraId="60360DE2" w14:textId="6D5A7449"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Project Version: v</w:t>
    </w:r>
    <w:r w:rsidR="00D749B4">
      <w:rPr>
        <w:sz w:val="20"/>
      </w:rPr>
      <w:t>2</w:t>
    </w:r>
    <w:r w:rsidRPr="008979D7">
      <w:rPr>
        <w:sz w:val="20"/>
      </w:rPr>
      <w:t>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 w:rsidR="009835DF">
      <w:rPr>
        <w:noProof/>
        <w:sz w:val="20"/>
      </w:rPr>
      <w:t>3</w:t>
    </w:r>
    <w:r w:rsidRPr="008979D7">
      <w:rPr>
        <w:noProof/>
        <w:sz w:val="20"/>
      </w:rPr>
      <w:fldChar w:fldCharType="end"/>
    </w:r>
  </w:p>
  <w:p w14:paraId="14BF92D0" w14:textId="7ECFBCE5" w:rsidR="00DA414C" w:rsidRPr="00F727E1" w:rsidRDefault="00F727E1" w:rsidP="003A5E4A">
    <w:pPr>
      <w:pStyle w:val="Footer"/>
      <w:ind w:left="0"/>
      <w:rPr>
        <w:sz w:val="20"/>
      </w:rPr>
    </w:pPr>
    <w:r w:rsidRPr="008979D7">
      <w:rPr>
        <w:sz w:val="20"/>
      </w:rPr>
      <w:t xml:space="preserve">Model </w:t>
    </w:r>
    <w:r w:rsidR="007C7374">
      <w:rPr>
        <w:sz w:val="20"/>
      </w:rPr>
      <w:t>Version: v3.</w:t>
    </w:r>
    <w:r w:rsidR="009835DF">
      <w:rPr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BD3C" w14:textId="77777777" w:rsidR="009A0C59" w:rsidRPr="008649B6" w:rsidRDefault="009A0C59" w:rsidP="009A0C59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  <w:p w14:paraId="72E4A1D4" w14:textId="77777777"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Framework Ref: RM</w:t>
    </w:r>
    <w:r w:rsidRPr="008979D7">
      <w:rPr>
        <w:sz w:val="20"/>
      </w:rPr>
      <w:tab/>
      <w:t xml:space="preserve">                                           </w:t>
    </w:r>
  </w:p>
  <w:p w14:paraId="482125BF" w14:textId="77777777"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Project Version: v1.0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 w:rsidR="00F7492B">
      <w:rPr>
        <w:noProof/>
        <w:sz w:val="20"/>
      </w:rPr>
      <w:t>1</w:t>
    </w:r>
    <w:r w:rsidRPr="008979D7">
      <w:rPr>
        <w:noProof/>
        <w:sz w:val="20"/>
      </w:rPr>
      <w:fldChar w:fldCharType="end"/>
    </w:r>
  </w:p>
  <w:p w14:paraId="1E6B4C9A" w14:textId="77777777" w:rsidR="00407753" w:rsidRDefault="00D32CED" w:rsidP="00F727E1">
    <w:pPr>
      <w:pStyle w:val="Footer"/>
      <w:ind w:left="0"/>
      <w:rPr>
        <w:sz w:val="20"/>
      </w:rPr>
    </w:pPr>
    <w:r>
      <w:rPr>
        <w:sz w:val="20"/>
      </w:rPr>
      <w:t>Model Version : v3.0</w:t>
    </w:r>
    <w:r w:rsidR="00F727E1" w:rsidRPr="008979D7">
      <w:rPr>
        <w:sz w:val="20"/>
      </w:rPr>
      <w:tab/>
    </w:r>
    <w:r w:rsidR="00F727E1" w:rsidRPr="008979D7">
      <w:rPr>
        <w:sz w:val="20"/>
      </w:rPr>
      <w:tab/>
    </w:r>
    <w:r w:rsidR="00F727E1" w:rsidRPr="008979D7">
      <w:rPr>
        <w:sz w:val="20"/>
      </w:rPr>
      <w:tab/>
    </w:r>
  </w:p>
  <w:p w14:paraId="3AB1E13C" w14:textId="6AA60B92" w:rsidR="00560B1E" w:rsidRPr="00F727E1" w:rsidRDefault="008B5C6E" w:rsidP="00F727E1">
    <w:pPr>
      <w:pStyle w:val="Footer"/>
      <w:ind w:left="0"/>
      <w:rPr>
        <w:sz w:val="20"/>
      </w:rPr>
    </w:pPr>
    <w:r>
      <w:rPr>
        <w:sz w:val="20"/>
      </w:rPr>
      <w:t>78264670.4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B86A" w14:textId="77777777" w:rsidR="00AE40E3" w:rsidRDefault="00AE40E3">
      <w:pPr>
        <w:spacing w:after="0"/>
      </w:pPr>
      <w:r>
        <w:separator/>
      </w:r>
    </w:p>
  </w:footnote>
  <w:footnote w:type="continuationSeparator" w:id="0">
    <w:p w14:paraId="2F96E1D9" w14:textId="77777777" w:rsidR="00AE40E3" w:rsidRDefault="00AE40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E424" w14:textId="754E945A" w:rsidR="00DA414C" w:rsidRPr="008649B6" w:rsidRDefault="00827035">
    <w:pPr>
      <w:tabs>
        <w:tab w:val="center" w:pos="4513"/>
        <w:tab w:val="right" w:pos="9026"/>
      </w:tabs>
      <w:overflowPunct/>
      <w:autoSpaceDE/>
      <w:autoSpaceDN/>
      <w:adjustRightInd/>
      <w:spacing w:after="0"/>
      <w:ind w:left="0"/>
      <w:jc w:val="left"/>
      <w:textAlignment w:val="auto"/>
      <w:rPr>
        <w:rFonts w:eastAsiaTheme="minorHAnsi"/>
        <w:sz w:val="20"/>
      </w:rPr>
    </w:pPr>
    <w:r w:rsidRPr="008649B6">
      <w:rPr>
        <w:rFonts w:eastAsiaTheme="minorHAnsi"/>
        <w:b/>
        <w:sz w:val="20"/>
      </w:rPr>
      <w:t xml:space="preserve">Call-Off Schedule </w:t>
    </w:r>
    <w:r w:rsidR="002E7EF9">
      <w:rPr>
        <w:rFonts w:eastAsiaTheme="minorHAnsi"/>
        <w:b/>
        <w:sz w:val="20"/>
      </w:rPr>
      <w:t>1</w:t>
    </w:r>
    <w:r w:rsidRPr="008649B6">
      <w:rPr>
        <w:rFonts w:eastAsiaTheme="minorHAnsi"/>
        <w:b/>
        <w:sz w:val="20"/>
      </w:rPr>
      <w:t xml:space="preserve"> (Clustering</w:t>
    </w:r>
    <w:r w:rsidRPr="008649B6">
      <w:rPr>
        <w:b/>
        <w:sz w:val="20"/>
      </w:rPr>
      <w:t>)</w:t>
    </w:r>
  </w:p>
  <w:p w14:paraId="20D802BC" w14:textId="77777777" w:rsidR="007C7374" w:rsidRDefault="007C7374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rFonts w:eastAsiaTheme="minorHAnsi"/>
        <w:sz w:val="20"/>
      </w:rPr>
    </w:pPr>
    <w:r>
      <w:rPr>
        <w:sz w:val="20"/>
      </w:rPr>
      <w:t>Call-Off</w:t>
    </w:r>
    <w:r w:rsidRPr="008979D7">
      <w:rPr>
        <w:sz w:val="20"/>
      </w:rPr>
      <w:t xml:space="preserve"> </w:t>
    </w:r>
    <w:r>
      <w:rPr>
        <w:sz w:val="20"/>
      </w:rPr>
      <w:t>Ref</w:t>
    </w:r>
    <w:r w:rsidRPr="008979D7">
      <w:rPr>
        <w:sz w:val="20"/>
      </w:rPr>
      <w:t xml:space="preserve">: </w:t>
    </w:r>
  </w:p>
  <w:p w14:paraId="19EDAEFB" w14:textId="77777777" w:rsidR="00DA414C" w:rsidRPr="008649B6" w:rsidRDefault="00827035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color w:val="000000"/>
        <w:sz w:val="20"/>
        <w:szCs w:val="16"/>
        <w:lang w:eastAsia="en-GB"/>
      </w:rPr>
    </w:pPr>
    <w:r w:rsidRPr="008649B6">
      <w:rPr>
        <w:rFonts w:eastAsiaTheme="minorHAnsi"/>
        <w:sz w:val="20"/>
      </w:rPr>
      <w:t>Crown Copyright</w:t>
    </w:r>
    <w:r w:rsidRPr="008649B6">
      <w:rPr>
        <w:color w:val="000000"/>
        <w:sz w:val="14"/>
        <w:szCs w:val="16"/>
        <w:lang w:eastAsia="en-GB"/>
      </w:rPr>
      <w:t xml:space="preserve"> </w:t>
    </w:r>
    <w:r w:rsidR="007C7374">
      <w:rPr>
        <w:color w:val="000000"/>
        <w:sz w:val="20"/>
        <w:szCs w:val="16"/>
        <w:lang w:eastAsia="en-GB"/>
      </w:rPr>
      <w:t>2018</w:t>
    </w:r>
  </w:p>
  <w:p w14:paraId="4E5E8E00" w14:textId="77777777" w:rsidR="00975660" w:rsidRPr="00F7492B" w:rsidRDefault="00975660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color w:val="00000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8D25B2"/>
    <w:multiLevelType w:val="multilevel"/>
    <w:tmpl w:val="FCE6BE36"/>
    <w:lvl w:ilvl="0">
      <w:start w:val="1"/>
      <w:numFmt w:val="decimal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2" w15:restartNumberingAfterBreak="0">
    <w:nsid w:val="21E20AEE"/>
    <w:multiLevelType w:val="multilevel"/>
    <w:tmpl w:val="95E8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4" w15:restartNumberingAfterBreak="0">
    <w:nsid w:val="40D86DFB"/>
    <w:multiLevelType w:val="multilevel"/>
    <w:tmpl w:val="4856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5" w15:restartNumberingAfterBreak="0">
    <w:nsid w:val="474A13D3"/>
    <w:multiLevelType w:val="hybridMultilevel"/>
    <w:tmpl w:val="55FC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21F1E"/>
    <w:multiLevelType w:val="multilevel"/>
    <w:tmpl w:val="5D6E9D3A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7" w15:restartNumberingAfterBreak="0">
    <w:nsid w:val="4F357AF2"/>
    <w:multiLevelType w:val="hybridMultilevel"/>
    <w:tmpl w:val="E80C9E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02928"/>
    <w:multiLevelType w:val="multilevel"/>
    <w:tmpl w:val="7FDC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0" w15:restartNumberingAfterBreak="0">
    <w:nsid w:val="772936E4"/>
    <w:multiLevelType w:val="multilevel"/>
    <w:tmpl w:val="06ECCB70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1" w15:restartNumberingAfterBreak="0">
    <w:nsid w:val="775013EE"/>
    <w:multiLevelType w:val="multilevel"/>
    <w:tmpl w:val="0C10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10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3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4C"/>
    <w:rsid w:val="00013E2E"/>
    <w:rsid w:val="00140872"/>
    <w:rsid w:val="0015005E"/>
    <w:rsid w:val="0016656F"/>
    <w:rsid w:val="00177A18"/>
    <w:rsid w:val="001A4AFF"/>
    <w:rsid w:val="002C52C1"/>
    <w:rsid w:val="002E7EF9"/>
    <w:rsid w:val="00313B1F"/>
    <w:rsid w:val="003569BF"/>
    <w:rsid w:val="003A5E4A"/>
    <w:rsid w:val="003D218F"/>
    <w:rsid w:val="003D461E"/>
    <w:rsid w:val="003E14FF"/>
    <w:rsid w:val="00407753"/>
    <w:rsid w:val="00454F3F"/>
    <w:rsid w:val="004B6621"/>
    <w:rsid w:val="004D0394"/>
    <w:rsid w:val="0051773A"/>
    <w:rsid w:val="0052064E"/>
    <w:rsid w:val="00560B1E"/>
    <w:rsid w:val="007B36B7"/>
    <w:rsid w:val="007C734E"/>
    <w:rsid w:val="007C7374"/>
    <w:rsid w:val="008170AD"/>
    <w:rsid w:val="00822007"/>
    <w:rsid w:val="008263BB"/>
    <w:rsid w:val="00827035"/>
    <w:rsid w:val="008649B6"/>
    <w:rsid w:val="00867173"/>
    <w:rsid w:val="008B5C6E"/>
    <w:rsid w:val="008C4E89"/>
    <w:rsid w:val="00910658"/>
    <w:rsid w:val="00930DAF"/>
    <w:rsid w:val="00975660"/>
    <w:rsid w:val="009835DF"/>
    <w:rsid w:val="009A0C59"/>
    <w:rsid w:val="009A24CF"/>
    <w:rsid w:val="009E3DCA"/>
    <w:rsid w:val="00A93EA1"/>
    <w:rsid w:val="00A96CC3"/>
    <w:rsid w:val="00AE40E3"/>
    <w:rsid w:val="00B17578"/>
    <w:rsid w:val="00B54BDF"/>
    <w:rsid w:val="00BE67A7"/>
    <w:rsid w:val="00C008A5"/>
    <w:rsid w:val="00C2343F"/>
    <w:rsid w:val="00C941DF"/>
    <w:rsid w:val="00CB414F"/>
    <w:rsid w:val="00D32CED"/>
    <w:rsid w:val="00D34E36"/>
    <w:rsid w:val="00D749B4"/>
    <w:rsid w:val="00DA414C"/>
    <w:rsid w:val="00F727E1"/>
    <w:rsid w:val="00F7492B"/>
    <w:rsid w:val="00FB65A2"/>
    <w:rsid w:val="00F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ACE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paragraph" w:styleId="Heading1">
    <w:name w:val="heading 1"/>
    <w:basedOn w:val="Normal"/>
    <w:link w:val="Heading1Char"/>
    <w:qFormat/>
    <w:pPr>
      <w:numPr>
        <w:numId w:val="22"/>
      </w:numPr>
      <w:overflowPunct/>
      <w:autoSpaceDE/>
      <w:autoSpaceDN/>
      <w:textAlignment w:val="auto"/>
      <w:outlineLvl w:val="0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2">
    <w:name w:val="heading 2"/>
    <w:basedOn w:val="Normal"/>
    <w:link w:val="Heading2Char"/>
    <w:qFormat/>
    <w:pPr>
      <w:numPr>
        <w:ilvl w:val="1"/>
        <w:numId w:val="22"/>
      </w:numPr>
      <w:overflowPunct/>
      <w:autoSpaceDE/>
      <w:autoSpaceDN/>
      <w:textAlignment w:val="auto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3">
    <w:name w:val="heading 3"/>
    <w:basedOn w:val="Normal"/>
    <w:link w:val="Heading3Char"/>
    <w:qFormat/>
    <w:pPr>
      <w:numPr>
        <w:ilvl w:val="2"/>
        <w:numId w:val="22"/>
      </w:numPr>
      <w:overflowPunct/>
      <w:autoSpaceDE/>
      <w:autoSpaceDN/>
      <w:textAlignment w:val="auto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4">
    <w:name w:val="heading 4"/>
    <w:basedOn w:val="Normal"/>
    <w:link w:val="Heading4Char"/>
    <w:qFormat/>
    <w:pPr>
      <w:numPr>
        <w:ilvl w:val="3"/>
        <w:numId w:val="22"/>
      </w:numPr>
      <w:overflowPunct/>
      <w:autoSpaceDE/>
      <w:autoSpaceDN/>
      <w:textAlignment w:val="auto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5">
    <w:name w:val="heading 5"/>
    <w:basedOn w:val="Normal"/>
    <w:link w:val="Heading5Char"/>
    <w:qFormat/>
    <w:pPr>
      <w:numPr>
        <w:ilvl w:val="4"/>
        <w:numId w:val="22"/>
      </w:numPr>
      <w:overflowPunct/>
      <w:autoSpaceDE/>
      <w:autoSpaceDN/>
      <w:textAlignment w:val="auto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6">
    <w:name w:val="heading 6"/>
    <w:basedOn w:val="Normal"/>
    <w:link w:val="Heading6Char"/>
    <w:qFormat/>
    <w:pPr>
      <w:numPr>
        <w:ilvl w:val="5"/>
        <w:numId w:val="22"/>
      </w:numPr>
      <w:overflowPunct/>
      <w:autoSpaceDE/>
      <w:autoSpaceDN/>
      <w:textAlignment w:val="auto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7">
    <w:name w:val="heading 7"/>
    <w:basedOn w:val="Normal"/>
    <w:link w:val="Heading7Char"/>
    <w:qFormat/>
    <w:pPr>
      <w:numPr>
        <w:ilvl w:val="6"/>
        <w:numId w:val="22"/>
      </w:numPr>
      <w:overflowPunct/>
      <w:autoSpaceDE/>
      <w:autoSpaceDN/>
      <w:textAlignment w:val="auto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basedOn w:val="Normal"/>
    <w:link w:val="Heading8Char"/>
    <w:qFormat/>
    <w:pPr>
      <w:numPr>
        <w:ilvl w:val="7"/>
        <w:numId w:val="22"/>
      </w:numPr>
      <w:overflowPunct/>
      <w:autoSpaceDE/>
      <w:autoSpaceDN/>
      <w:textAlignment w:val="auto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basedOn w:val="Normal"/>
    <w:link w:val="Heading9Char"/>
    <w:qFormat/>
    <w:pPr>
      <w:numPr>
        <w:ilvl w:val="8"/>
        <w:numId w:val="22"/>
      </w:numPr>
      <w:overflowPunct/>
      <w:autoSpaceDE/>
      <w:autoSpaceDN/>
      <w:textAlignment w:val="auto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clear" w:pos="720"/>
      </w:tabs>
      <w:overflowPunct/>
      <w:autoSpaceDE/>
      <w:autoSpaceDN/>
      <w:spacing w:before="240"/>
      <w:ind w:left="360" w:hanging="360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overflowPunct/>
      <w:autoSpaceDE/>
      <w:autoSpaceDN/>
      <w:spacing w:before="120" w:after="120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</w:tabs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spacing w:after="120"/>
    </w:p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tabs>
        <w:tab w:val="num" w:pos="720"/>
      </w:tabs>
      <w:ind w:left="720" w:hanging="720"/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STZhongsong" w:hAnsi="Times New Roman" w:cs="Times New Roman"/>
      <w:szCs w:val="20"/>
      <w:lang w:eastAsia="zh-CN"/>
    </w:rPr>
  </w:style>
  <w:style w:type="paragraph" w:customStyle="1" w:styleId="MarginText">
    <w:name w:val="Margin Text"/>
    <w:basedOn w:val="Normal"/>
    <w:pPr>
      <w:overflowPunct/>
      <w:autoSpaceDE/>
      <w:autoSpaceDN/>
      <w:ind w:left="0"/>
      <w:textAlignment w:val="auto"/>
    </w:pPr>
    <w:rPr>
      <w:rFonts w:ascii="Times New Roman" w:eastAsia="STZhongsong" w:hAnsi="Times New Roman" w:cs="Times New Roman"/>
      <w:szCs w:val="20"/>
      <w:lang w:eastAsia="zh-CN"/>
    </w:rPr>
  </w:style>
  <w:style w:type="numbering" w:styleId="111111">
    <w:name w:val="Outline List 2"/>
    <w:basedOn w:val="NoList"/>
    <w:pPr>
      <w:numPr>
        <w:numId w:val="21"/>
      </w:numPr>
    </w:pPr>
  </w:style>
  <w:style w:type="paragraph" w:styleId="FootnoteText">
    <w:name w:val="footnote text"/>
    <w:basedOn w:val="Normal"/>
    <w:link w:val="FootnoteTextChar"/>
    <w:semiHidden/>
    <w:pPr>
      <w:overflowPunct/>
      <w:autoSpaceDE/>
      <w:autoSpaceDN/>
      <w:spacing w:after="60"/>
      <w:ind w:left="720" w:hanging="720"/>
      <w:textAlignment w:val="auto"/>
    </w:pPr>
    <w:rPr>
      <w:rFonts w:ascii="Times New Roman" w:eastAsia="STZhongsong" w:hAnsi="Times New Roman" w:cs="Times New Roman"/>
      <w:sz w:val="16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STZhongsong" w:hAnsi="Times New Roman" w:cs="Times New Roman"/>
      <w:sz w:val="16"/>
      <w:szCs w:val="20"/>
      <w:lang w:eastAsia="zh-CN"/>
    </w:rPr>
  </w:style>
  <w:style w:type="character" w:styleId="FootnoteReference">
    <w:name w:val="foot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2025-12-09T12:44:00Z</dcterms:created>
  <dcterms:modified xsi:type="dcterms:W3CDTF">2025-12-09T12:47:00Z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DocID">
    <vt:lpwstr>78264670.4</vt:lpwstr>
  </property>
</Properties>
</file>