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C14E" w14:textId="447F2943" w:rsidR="003156A2" w:rsidRDefault="00081C59">
      <w:pPr>
        <w:rPr>
          <w:rFonts w:ascii="Arial" w:eastAsia="Arial" w:hAnsi="Arial" w:cs="Arial"/>
          <w:b/>
          <w:sz w:val="36"/>
          <w:szCs w:val="36"/>
        </w:rPr>
      </w:pPr>
      <w:r>
        <w:rPr>
          <w:rFonts w:ascii="Arial" w:eastAsia="Arial" w:hAnsi="Arial" w:cs="Arial"/>
          <w:b/>
          <w:sz w:val="36"/>
          <w:szCs w:val="36"/>
        </w:rPr>
        <w:t>Framework Schedule 8 (Corporate Social Responsibility)</w:t>
      </w:r>
    </w:p>
    <w:p w14:paraId="2CA7E628" w14:textId="649310B1" w:rsidR="00FF4507" w:rsidRDefault="00FF4507">
      <w:pPr>
        <w:rPr>
          <w:rFonts w:ascii="Arial" w:eastAsia="Arial" w:hAnsi="Arial" w:cs="Arial"/>
          <w:sz w:val="20"/>
          <w:szCs w:val="20"/>
        </w:rPr>
      </w:pPr>
    </w:p>
    <w:p w14:paraId="78A8C631" w14:textId="77777777" w:rsidR="003156A2" w:rsidRDefault="00081C59">
      <w:pPr>
        <w:keepNext/>
        <w:numPr>
          <w:ilvl w:val="0"/>
          <w:numId w:val="7"/>
        </w:numPr>
        <w:tabs>
          <w:tab w:val="left" w:pos="142"/>
        </w:tabs>
        <w:spacing w:before="120" w:after="240" w:line="240" w:lineRule="auto"/>
      </w:pPr>
      <w:r>
        <w:rPr>
          <w:rFonts w:ascii="Arial Bold" w:eastAsia="Arial Bold" w:hAnsi="Arial Bold" w:cs="Arial Bold"/>
          <w:b/>
          <w:sz w:val="24"/>
          <w:szCs w:val="24"/>
        </w:rPr>
        <w:t>What we expect from our Suppliers</w:t>
      </w:r>
    </w:p>
    <w:p w14:paraId="7DC8458D" w14:textId="2E67EB05" w:rsidR="003156A2" w:rsidRDefault="00081C59">
      <w:pPr>
        <w:numPr>
          <w:ilvl w:val="1"/>
          <w:numId w:val="7"/>
        </w:numPr>
        <w:spacing w:before="120" w:after="120" w:line="240" w:lineRule="auto"/>
        <w:ind w:left="900" w:hanging="540"/>
      </w:pPr>
      <w:r>
        <w:rPr>
          <w:rFonts w:ascii="Arial" w:eastAsia="Arial" w:hAnsi="Arial" w:cs="Arial"/>
          <w:sz w:val="24"/>
          <w:szCs w:val="24"/>
        </w:rPr>
        <w:t xml:space="preserve">In September 2017, </w:t>
      </w:r>
      <w:r w:rsidR="00FF4507">
        <w:rPr>
          <w:rFonts w:ascii="Arial" w:eastAsia="Arial" w:hAnsi="Arial" w:cs="Arial"/>
          <w:sz w:val="24"/>
          <w:szCs w:val="24"/>
        </w:rPr>
        <w:t xml:space="preserve">the </w:t>
      </w:r>
      <w:r>
        <w:rPr>
          <w:rFonts w:ascii="Arial" w:eastAsia="Arial" w:hAnsi="Arial" w:cs="Arial"/>
          <w:sz w:val="24"/>
          <w:szCs w:val="24"/>
        </w:rPr>
        <w:t>Government published a Supplier Code of Conduct setting out the standards and behaviours expected of suppliers who work with government. (</w:t>
      </w:r>
      <w:hyperlink r:id="rId8">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72126E4" w14:textId="5A398209" w:rsidR="003156A2" w:rsidRDefault="00081C59">
      <w:pPr>
        <w:numPr>
          <w:ilvl w:val="1"/>
          <w:numId w:val="7"/>
        </w:numPr>
        <w:spacing w:before="120" w:after="120" w:line="240" w:lineRule="auto"/>
        <w:ind w:left="900" w:hanging="540"/>
      </w:pPr>
      <w:r>
        <w:rPr>
          <w:rFonts w:ascii="Arial" w:eastAsia="Arial" w:hAnsi="Arial" w:cs="Arial"/>
          <w:sz w:val="24"/>
          <w:szCs w:val="24"/>
        </w:rPr>
        <w:t>CCS expects its suppliers</w:t>
      </w:r>
      <w:r w:rsidR="00672204">
        <w:rPr>
          <w:rFonts w:ascii="Arial" w:eastAsia="Arial" w:hAnsi="Arial" w:cs="Arial"/>
          <w:sz w:val="24"/>
          <w:szCs w:val="24"/>
        </w:rPr>
        <w:t>,</w:t>
      </w:r>
      <w:r w:rsidR="003730C5">
        <w:rPr>
          <w:rFonts w:ascii="Arial" w:eastAsia="Arial" w:hAnsi="Arial" w:cs="Arial"/>
          <w:sz w:val="24"/>
          <w:szCs w:val="24"/>
        </w:rPr>
        <w:t xml:space="preserve"> </w:t>
      </w:r>
      <w:r>
        <w:rPr>
          <w:rFonts w:ascii="Arial" w:eastAsia="Arial" w:hAnsi="Arial" w:cs="Arial"/>
          <w:sz w:val="24"/>
          <w:szCs w:val="24"/>
        </w:rPr>
        <w:t>subcontractors</w:t>
      </w:r>
      <w:r w:rsidR="00672204">
        <w:rPr>
          <w:rFonts w:ascii="Arial" w:eastAsia="Arial" w:hAnsi="Arial" w:cs="Arial"/>
          <w:sz w:val="24"/>
          <w:szCs w:val="24"/>
        </w:rPr>
        <w:t xml:space="preserve"> and Supply Chain Manufacturers</w:t>
      </w:r>
      <w:r>
        <w:rPr>
          <w:rFonts w:ascii="Arial" w:eastAsia="Arial" w:hAnsi="Arial" w:cs="Arial"/>
          <w:sz w:val="24"/>
          <w:szCs w:val="24"/>
        </w:rPr>
        <w:t xml:space="preserve"> to meet the standards set out in the Supplier Code of Conduct. In addition, CCS expects its suppliers and subcontractors to comply with the standards set out in this Framework Schedule.</w:t>
      </w:r>
    </w:p>
    <w:p w14:paraId="1DDDA543" w14:textId="77777777" w:rsidR="003156A2" w:rsidRDefault="00081C59">
      <w:pPr>
        <w:keepNext/>
        <w:numPr>
          <w:ilvl w:val="0"/>
          <w:numId w:val="7"/>
        </w:numPr>
        <w:tabs>
          <w:tab w:val="left" w:pos="142"/>
        </w:tabs>
        <w:spacing w:before="120" w:after="240" w:line="240" w:lineRule="auto"/>
      </w:pPr>
      <w:bookmarkStart w:id="0" w:name="_heading=h.3znysh7" w:colFirst="0" w:colLast="0"/>
      <w:bookmarkEnd w:id="0"/>
      <w:r>
        <w:rPr>
          <w:rFonts w:ascii="Arial Bold" w:eastAsia="Arial Bold" w:hAnsi="Arial Bold" w:cs="Arial Bold"/>
          <w:b/>
          <w:sz w:val="24"/>
          <w:szCs w:val="24"/>
        </w:rPr>
        <w:t>Equality and Accessibility</w:t>
      </w:r>
    </w:p>
    <w:p w14:paraId="5B19CA2A" w14:textId="77777777" w:rsidR="003156A2" w:rsidRDefault="00081C59">
      <w:pPr>
        <w:numPr>
          <w:ilvl w:val="1"/>
          <w:numId w:val="7"/>
        </w:numPr>
        <w:spacing w:before="120" w:after="120" w:line="240" w:lineRule="auto"/>
        <w:ind w:left="900" w:hanging="540"/>
      </w:pPr>
      <w:r>
        <w:rPr>
          <w:rFonts w:ascii="Arial" w:eastAsia="Arial" w:hAnsi="Arial" w:cs="Arial"/>
          <w:sz w:val="24"/>
          <w:szCs w:val="24"/>
        </w:rPr>
        <w:t>In addition to legal obligations, the Supplier shall support CCS in fulfilling its Public Sector Equality duty under S149 of the Equality Act 2010 by ensuring that it fulfils its obligations under each Contract in a way that seeks to:</w:t>
      </w:r>
    </w:p>
    <w:p w14:paraId="076D8A66" w14:textId="77777777" w:rsidR="003156A2" w:rsidRDefault="00081C59">
      <w:pPr>
        <w:numPr>
          <w:ilvl w:val="2"/>
          <w:numId w:val="7"/>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10631611" w14:textId="77777777" w:rsidR="003156A2" w:rsidRDefault="00081C59">
      <w:pPr>
        <w:numPr>
          <w:ilvl w:val="2"/>
          <w:numId w:val="7"/>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45247B1" w14:textId="77777777" w:rsidR="003156A2" w:rsidRDefault="00081C59">
      <w:pPr>
        <w:keepNext/>
        <w:numPr>
          <w:ilvl w:val="0"/>
          <w:numId w:val="7"/>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23953003" w14:textId="63AFD7FC" w:rsidR="003156A2" w:rsidRDefault="00081C59">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2D5FAD58" w14:textId="77777777" w:rsidR="003156A2" w:rsidRDefault="00081C59">
      <w:pPr>
        <w:keepNext/>
        <w:numPr>
          <w:ilvl w:val="1"/>
          <w:numId w:val="7"/>
        </w:numPr>
        <w:spacing w:before="120" w:after="120" w:line="240" w:lineRule="auto"/>
        <w:ind w:left="900" w:hanging="540"/>
      </w:pPr>
      <w:r>
        <w:rPr>
          <w:rFonts w:ascii="Arial" w:eastAsia="Arial" w:hAnsi="Arial" w:cs="Arial"/>
          <w:sz w:val="24"/>
          <w:szCs w:val="24"/>
        </w:rPr>
        <w:t>The Supplier:</w:t>
      </w:r>
    </w:p>
    <w:p w14:paraId="4A89E308" w14:textId="77777777" w:rsidR="003156A2" w:rsidRDefault="00081C59">
      <w:pPr>
        <w:numPr>
          <w:ilvl w:val="2"/>
          <w:numId w:val="7"/>
        </w:numPr>
        <w:tabs>
          <w:tab w:val="left" w:pos="1985"/>
        </w:tabs>
        <w:spacing w:before="120" w:after="120" w:line="240" w:lineRule="auto"/>
        <w:ind w:left="1800" w:hanging="900"/>
      </w:pPr>
      <w:bookmarkStart w:id="1" w:name="_heading=h.tyjcwt" w:colFirst="0" w:colLast="0"/>
      <w:bookmarkEnd w:id="1"/>
      <w:r>
        <w:rPr>
          <w:rFonts w:ascii="Arial" w:eastAsia="Arial" w:hAnsi="Arial" w:cs="Arial"/>
          <w:sz w:val="24"/>
          <w:szCs w:val="24"/>
        </w:rPr>
        <w:t>shall not use, nor allow its Subcontractors or other Supply Chain Manufacturers to use forced, bonded or involuntary prison labour;</w:t>
      </w:r>
    </w:p>
    <w:p w14:paraId="26D7907C" w14:textId="4A86A94E" w:rsidR="003156A2" w:rsidRDefault="00081C59">
      <w:pPr>
        <w:numPr>
          <w:ilvl w:val="2"/>
          <w:numId w:val="7"/>
        </w:numPr>
        <w:tabs>
          <w:tab w:val="left" w:pos="1985"/>
        </w:tabs>
        <w:spacing w:before="120" w:after="120" w:line="240" w:lineRule="auto"/>
        <w:ind w:left="1800" w:hanging="900"/>
      </w:pPr>
      <w:bookmarkStart w:id="2" w:name="_heading=h.1t3h5sf" w:colFirst="0" w:colLast="0"/>
      <w:bookmarkEnd w:id="2"/>
      <w:r>
        <w:rPr>
          <w:rFonts w:ascii="Arial" w:eastAsia="Arial" w:hAnsi="Arial" w:cs="Arial"/>
          <w:sz w:val="24"/>
          <w:szCs w:val="24"/>
        </w:rPr>
        <w:t xml:space="preserve">shall not require any Supplier Staff or staff of any other Supply Chain Manufacturer to lodge deposits or identify papers with the </w:t>
      </w:r>
      <w:r w:rsidR="00304BA3">
        <w:rPr>
          <w:rFonts w:ascii="Arial" w:eastAsia="Arial" w:hAnsi="Arial" w:cs="Arial"/>
          <w:sz w:val="24"/>
          <w:szCs w:val="24"/>
        </w:rPr>
        <w:t>e</w:t>
      </w:r>
      <w:r>
        <w:rPr>
          <w:rFonts w:ascii="Arial" w:eastAsia="Arial" w:hAnsi="Arial" w:cs="Arial"/>
          <w:sz w:val="24"/>
          <w:szCs w:val="24"/>
        </w:rPr>
        <w:t xml:space="preserve">mployer and shall be free to leave their employer after reasonable notice;  </w:t>
      </w:r>
    </w:p>
    <w:p w14:paraId="36CEB213" w14:textId="77777777" w:rsidR="003156A2" w:rsidRDefault="00081C59">
      <w:pPr>
        <w:numPr>
          <w:ilvl w:val="2"/>
          <w:numId w:val="7"/>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32925241" w14:textId="77777777" w:rsidR="003156A2" w:rsidRDefault="00081C59">
      <w:pPr>
        <w:numPr>
          <w:ilvl w:val="2"/>
          <w:numId w:val="7"/>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326A48CD" w14:textId="77777777" w:rsidR="003156A2" w:rsidRDefault="00081C59">
      <w:pPr>
        <w:numPr>
          <w:ilvl w:val="2"/>
          <w:numId w:val="7"/>
        </w:numPr>
        <w:tabs>
          <w:tab w:val="left" w:pos="1985"/>
        </w:tabs>
        <w:spacing w:before="120" w:after="120" w:line="240" w:lineRule="auto"/>
        <w:ind w:left="1800" w:hanging="900"/>
      </w:pPr>
      <w:bookmarkStart w:id="3" w:name="_heading=h.4d34og8" w:colFirst="0" w:colLast="0"/>
      <w:bookmarkEnd w:id="3"/>
      <w:r>
        <w:rPr>
          <w:rFonts w:ascii="Arial" w:eastAsia="Arial" w:hAnsi="Arial" w:cs="Arial"/>
          <w:sz w:val="24"/>
          <w:szCs w:val="24"/>
        </w:rPr>
        <w:t>shall make reasonable enquires to ensure that its officers, employees and Subcontractors or staff of any other Supply Chain Manufacturer have not been convicted of slavery or human trafficking offenses anywhere around the world.</w:t>
      </w:r>
    </w:p>
    <w:p w14:paraId="3277BB5D" w14:textId="77777777" w:rsidR="003156A2" w:rsidRDefault="00081C59">
      <w:pPr>
        <w:numPr>
          <w:ilvl w:val="2"/>
          <w:numId w:val="7"/>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365B9EED" w14:textId="77777777" w:rsidR="003156A2" w:rsidRDefault="00081C59">
      <w:pPr>
        <w:numPr>
          <w:ilvl w:val="2"/>
          <w:numId w:val="7"/>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73ECB027" w14:textId="77777777" w:rsidR="003156A2" w:rsidRDefault="00081C59">
      <w:pPr>
        <w:numPr>
          <w:ilvl w:val="2"/>
          <w:numId w:val="7"/>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A2EC200" w14:textId="77777777" w:rsidR="003156A2" w:rsidRDefault="00081C59">
      <w:pPr>
        <w:numPr>
          <w:ilvl w:val="2"/>
          <w:numId w:val="7"/>
        </w:numPr>
        <w:tabs>
          <w:tab w:val="left" w:pos="1985"/>
        </w:tabs>
        <w:spacing w:before="120" w:after="120" w:line="240" w:lineRule="auto"/>
        <w:ind w:left="1800" w:hanging="900"/>
      </w:pPr>
      <w:bookmarkStart w:id="4" w:name="_heading=h.2s8eyo1" w:colFirst="0" w:colLast="0"/>
      <w:bookmarkEnd w:id="4"/>
      <w:r>
        <w:rPr>
          <w:rFonts w:ascii="Arial" w:eastAsia="Arial" w:hAnsi="Arial" w:cs="Arial"/>
          <w:sz w:val="24"/>
          <w:szCs w:val="24"/>
        </w:rPr>
        <w:t>shall not use, nor allow its employees or Subcontractors or other Supply Chain Manufacturer to use physical abuse or discipline, the threat of physical abuse, sexual or other harassment and verbal abuse or other forms of intimidation of its employees or Subcontractors;</w:t>
      </w:r>
    </w:p>
    <w:p w14:paraId="4ED56153" w14:textId="77777777" w:rsidR="003156A2" w:rsidRDefault="00081C59">
      <w:pPr>
        <w:numPr>
          <w:ilvl w:val="2"/>
          <w:numId w:val="7"/>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 or Supply Chain Manufacturer;</w:t>
      </w:r>
    </w:p>
    <w:p w14:paraId="6B03997F" w14:textId="77777777" w:rsidR="003156A2" w:rsidRDefault="00081C59">
      <w:pPr>
        <w:numPr>
          <w:ilvl w:val="2"/>
          <w:numId w:val="7"/>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or Supply Chain Manufacturer to CCS, the Buyer and Modern Slavery Helpline.</w:t>
      </w:r>
    </w:p>
    <w:p w14:paraId="04249001" w14:textId="77777777" w:rsidR="003156A2" w:rsidRDefault="00081C59">
      <w:pPr>
        <w:keepNext/>
        <w:numPr>
          <w:ilvl w:val="0"/>
          <w:numId w:val="7"/>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9B53B60" w14:textId="0FB5F609" w:rsidR="003156A2" w:rsidRDefault="00081C59">
      <w:pPr>
        <w:keepNext/>
        <w:numPr>
          <w:ilvl w:val="1"/>
          <w:numId w:val="7"/>
        </w:numPr>
        <w:spacing w:before="120" w:after="120" w:line="240" w:lineRule="auto"/>
        <w:ind w:left="900" w:hanging="468"/>
      </w:pPr>
      <w:r>
        <w:rPr>
          <w:rFonts w:ascii="Arial" w:eastAsia="Arial" w:hAnsi="Arial" w:cs="Arial"/>
          <w:sz w:val="24"/>
          <w:szCs w:val="24"/>
        </w:rPr>
        <w:t>The Supplier shall</w:t>
      </w:r>
      <w:r w:rsidR="00672204">
        <w:rPr>
          <w:rFonts w:ascii="Arial" w:eastAsia="Arial" w:hAnsi="Arial" w:cs="Arial"/>
          <w:sz w:val="24"/>
          <w:szCs w:val="24"/>
        </w:rPr>
        <w:t xml:space="preserve"> and shall require that any Supply Chain Manufacturers shall</w:t>
      </w:r>
      <w:r>
        <w:rPr>
          <w:rFonts w:ascii="Arial" w:eastAsia="Arial" w:hAnsi="Arial" w:cs="Arial"/>
          <w:sz w:val="24"/>
          <w:szCs w:val="24"/>
        </w:rPr>
        <w:t>:</w:t>
      </w:r>
    </w:p>
    <w:p w14:paraId="08B39085" w14:textId="77777777" w:rsidR="003156A2" w:rsidRDefault="00081C59">
      <w:pPr>
        <w:numPr>
          <w:ilvl w:val="2"/>
          <w:numId w:val="7"/>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6BBBEC18" w14:textId="2B19F219" w:rsidR="003156A2" w:rsidRDefault="00081C59">
      <w:pPr>
        <w:numPr>
          <w:ilvl w:val="2"/>
          <w:numId w:val="7"/>
        </w:numPr>
        <w:tabs>
          <w:tab w:val="left" w:pos="1985"/>
        </w:tabs>
        <w:spacing w:before="120" w:after="120" w:line="240" w:lineRule="auto"/>
        <w:jc w:val="both"/>
      </w:pPr>
      <w:bookmarkStart w:id="5" w:name="_heading=h.gjdgxs" w:colFirst="0" w:colLast="0"/>
      <w:bookmarkEnd w:id="5"/>
      <w:r>
        <w:rPr>
          <w:rFonts w:ascii="Arial" w:eastAsia="Arial" w:hAnsi="Arial" w:cs="Arial"/>
          <w:sz w:val="24"/>
          <w:szCs w:val="24"/>
        </w:rPr>
        <w:t xml:space="preserve">ensure that all Supplier Staff are provided with written and understandable </w:t>
      </w:r>
      <w:r w:rsidR="00DB3CD6">
        <w:rPr>
          <w:rFonts w:ascii="Arial" w:eastAsia="Arial" w:hAnsi="Arial" w:cs="Arial"/>
          <w:sz w:val="24"/>
          <w:szCs w:val="24"/>
        </w:rPr>
        <w:t>i</w:t>
      </w:r>
      <w:r>
        <w:rPr>
          <w:rFonts w:ascii="Arial" w:eastAsia="Arial" w:hAnsi="Arial" w:cs="Arial"/>
          <w:sz w:val="24"/>
          <w:szCs w:val="24"/>
        </w:rPr>
        <w:t>nformation about their employment conditions in respect of wages before they enter employment and about the particulars of their wages for the pay period concerned each time that they are paid;</w:t>
      </w:r>
    </w:p>
    <w:p w14:paraId="235D5440" w14:textId="77777777" w:rsidR="003156A2" w:rsidRDefault="00081C59">
      <w:pPr>
        <w:keepNext/>
        <w:numPr>
          <w:ilvl w:val="2"/>
          <w:numId w:val="7"/>
        </w:numPr>
        <w:tabs>
          <w:tab w:val="left" w:pos="1985"/>
        </w:tabs>
        <w:spacing w:before="120" w:after="120" w:line="240" w:lineRule="auto"/>
      </w:pPr>
      <w:r>
        <w:rPr>
          <w:rFonts w:ascii="Arial" w:eastAsia="Arial" w:hAnsi="Arial" w:cs="Arial"/>
          <w:sz w:val="24"/>
          <w:szCs w:val="24"/>
        </w:rPr>
        <w:t>not make deductions from wages:</w:t>
      </w:r>
    </w:p>
    <w:p w14:paraId="4E75D4B8" w14:textId="77777777" w:rsidR="003156A2" w:rsidRDefault="00081C59">
      <w:pPr>
        <w:numPr>
          <w:ilvl w:val="3"/>
          <w:numId w:val="7"/>
        </w:numPr>
        <w:tabs>
          <w:tab w:val="left" w:pos="1985"/>
        </w:tabs>
        <w:spacing w:before="120" w:after="120" w:line="240" w:lineRule="auto"/>
      </w:pPr>
      <w:r>
        <w:rPr>
          <w:rFonts w:ascii="Arial" w:eastAsia="Arial" w:hAnsi="Arial" w:cs="Arial"/>
          <w:sz w:val="24"/>
          <w:szCs w:val="24"/>
        </w:rPr>
        <w:t xml:space="preserve">as a disciplinary measure </w:t>
      </w:r>
    </w:p>
    <w:p w14:paraId="196E7CE6" w14:textId="77777777" w:rsidR="003156A2" w:rsidRDefault="00081C59">
      <w:pPr>
        <w:numPr>
          <w:ilvl w:val="3"/>
          <w:numId w:val="7"/>
        </w:numPr>
        <w:tabs>
          <w:tab w:val="left" w:pos="1985"/>
        </w:tabs>
        <w:spacing w:before="120" w:after="120" w:line="240" w:lineRule="auto"/>
      </w:pPr>
      <w:r>
        <w:rPr>
          <w:rFonts w:ascii="Arial" w:eastAsia="Arial" w:hAnsi="Arial" w:cs="Arial"/>
          <w:sz w:val="24"/>
          <w:szCs w:val="24"/>
        </w:rPr>
        <w:lastRenderedPageBreak/>
        <w:t>except where permitted by law; or</w:t>
      </w:r>
    </w:p>
    <w:p w14:paraId="3EBA462B" w14:textId="77777777" w:rsidR="003156A2" w:rsidRDefault="00081C59">
      <w:pPr>
        <w:numPr>
          <w:ilvl w:val="3"/>
          <w:numId w:val="7"/>
        </w:numPr>
        <w:tabs>
          <w:tab w:val="left" w:pos="1985"/>
        </w:tabs>
        <w:spacing w:before="120" w:after="120" w:line="240" w:lineRule="auto"/>
      </w:pPr>
      <w:r>
        <w:rPr>
          <w:rFonts w:ascii="Arial" w:eastAsia="Arial" w:hAnsi="Arial" w:cs="Arial"/>
          <w:sz w:val="24"/>
          <w:szCs w:val="24"/>
        </w:rPr>
        <w:t>without expressed permission of the worker concerned;</w:t>
      </w:r>
    </w:p>
    <w:p w14:paraId="0B22A575" w14:textId="177B8A67" w:rsidR="003156A2" w:rsidRDefault="00081C59">
      <w:pPr>
        <w:numPr>
          <w:ilvl w:val="2"/>
          <w:numId w:val="7"/>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4B323812" w14:textId="1B0E87C6" w:rsidR="003156A2" w:rsidRDefault="00081C59">
      <w:pPr>
        <w:numPr>
          <w:ilvl w:val="2"/>
          <w:numId w:val="7"/>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609DD7B7" w14:textId="77777777" w:rsidR="003156A2" w:rsidRDefault="00081C59">
      <w:pPr>
        <w:keepNext/>
        <w:numPr>
          <w:ilvl w:val="0"/>
          <w:numId w:val="7"/>
        </w:numPr>
        <w:tabs>
          <w:tab w:val="left" w:pos="142"/>
        </w:tabs>
        <w:spacing w:before="120" w:after="240" w:line="240" w:lineRule="auto"/>
        <w:ind w:left="426" w:hanging="426"/>
      </w:pPr>
      <w:r>
        <w:rPr>
          <w:rFonts w:ascii="Arial Bold" w:eastAsia="Arial Bold" w:hAnsi="Arial Bold" w:cs="Arial Bold"/>
          <w:b/>
          <w:sz w:val="24"/>
          <w:szCs w:val="24"/>
        </w:rPr>
        <w:t>Working Hours</w:t>
      </w:r>
    </w:p>
    <w:p w14:paraId="226964C5" w14:textId="77777777" w:rsidR="003156A2" w:rsidRDefault="00081C59">
      <w:pPr>
        <w:keepNext/>
        <w:numPr>
          <w:ilvl w:val="1"/>
          <w:numId w:val="7"/>
        </w:numPr>
        <w:spacing w:before="120" w:after="120" w:line="240" w:lineRule="auto"/>
        <w:ind w:left="900" w:hanging="468"/>
      </w:pPr>
      <w:r>
        <w:rPr>
          <w:rFonts w:ascii="Arial" w:eastAsia="Arial" w:hAnsi="Arial" w:cs="Arial"/>
          <w:sz w:val="24"/>
          <w:szCs w:val="24"/>
        </w:rPr>
        <w:t>The Supplier shall:</w:t>
      </w:r>
    </w:p>
    <w:p w14:paraId="404B9283" w14:textId="7979523A" w:rsidR="003156A2" w:rsidRDefault="00081C59">
      <w:pPr>
        <w:numPr>
          <w:ilvl w:val="2"/>
          <w:numId w:val="7"/>
        </w:numPr>
        <w:tabs>
          <w:tab w:val="left" w:pos="1985"/>
        </w:tabs>
        <w:spacing w:before="120" w:after="120" w:line="240" w:lineRule="auto"/>
      </w:pPr>
      <w:bookmarkStart w:id="6" w:name="_heading=h.17dp8vu" w:colFirst="0" w:colLast="0"/>
      <w:bookmarkEnd w:id="6"/>
      <w:r>
        <w:rPr>
          <w:rFonts w:ascii="Arial" w:eastAsia="Arial" w:hAnsi="Arial" w:cs="Arial"/>
          <w:sz w:val="24"/>
          <w:szCs w:val="24"/>
        </w:rPr>
        <w:t>ensure that the working hours of Supplier Staff or staff of any other Supply Chain Manufacturer comply with national laws, and any collective agreements;</w:t>
      </w:r>
    </w:p>
    <w:p w14:paraId="2E40873B" w14:textId="3E547FD8" w:rsidR="003156A2" w:rsidRDefault="00081C59">
      <w:pPr>
        <w:numPr>
          <w:ilvl w:val="2"/>
          <w:numId w:val="7"/>
        </w:numPr>
        <w:tabs>
          <w:tab w:val="left" w:pos="1985"/>
        </w:tabs>
        <w:spacing w:before="120" w:after="120" w:line="240" w:lineRule="auto"/>
      </w:pPr>
      <w:r>
        <w:rPr>
          <w:rFonts w:ascii="Arial" w:eastAsia="Arial" w:hAnsi="Arial" w:cs="Arial"/>
          <w:sz w:val="24"/>
          <w:szCs w:val="24"/>
        </w:rPr>
        <w:t>that the working hours of Supplier Staff, or staff of any other Supply Chain Manufacturer, excluding overtime, shall be defined by contract, and shall not exceed 48 hours per week unless the individual has agreed in writing;</w:t>
      </w:r>
    </w:p>
    <w:p w14:paraId="7C909B87" w14:textId="77777777" w:rsidR="003156A2" w:rsidRDefault="00081C59">
      <w:pPr>
        <w:keepNext/>
        <w:numPr>
          <w:ilvl w:val="2"/>
          <w:numId w:val="7"/>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52AB739E" w14:textId="77777777" w:rsidR="003156A2" w:rsidRDefault="00081C59">
      <w:pPr>
        <w:numPr>
          <w:ilvl w:val="3"/>
          <w:numId w:val="8"/>
        </w:numPr>
        <w:tabs>
          <w:tab w:val="left" w:pos="1985"/>
        </w:tabs>
        <w:spacing w:before="120" w:after="120" w:line="240" w:lineRule="auto"/>
        <w:rPr>
          <w:sz w:val="24"/>
          <w:szCs w:val="24"/>
        </w:rPr>
      </w:pPr>
      <w:r>
        <w:rPr>
          <w:rFonts w:ascii="Arial" w:eastAsia="Arial" w:hAnsi="Arial" w:cs="Arial"/>
          <w:sz w:val="24"/>
          <w:szCs w:val="24"/>
        </w:rPr>
        <w:t>the extent;</w:t>
      </w:r>
    </w:p>
    <w:p w14:paraId="167F4BB1" w14:textId="77777777" w:rsidR="003156A2" w:rsidRDefault="00081C59">
      <w:pPr>
        <w:numPr>
          <w:ilvl w:val="3"/>
          <w:numId w:val="8"/>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2C87903B" w14:textId="77777777" w:rsidR="003156A2" w:rsidRDefault="00081C59">
      <w:pPr>
        <w:numPr>
          <w:ilvl w:val="3"/>
          <w:numId w:val="8"/>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67B4F37C" w14:textId="4AB95636" w:rsidR="003156A2" w:rsidRDefault="00081C59">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or staff of any other Supply Chain Manufacturer as a whole;</w:t>
      </w:r>
    </w:p>
    <w:p w14:paraId="23EDC3E6" w14:textId="77777777"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73811EF3" w14:textId="77777777" w:rsidR="003156A2" w:rsidRDefault="00081C59">
      <w:pPr>
        <w:keepNext/>
        <w:numPr>
          <w:ilvl w:val="1"/>
          <w:numId w:val="7"/>
        </w:numPr>
        <w:spacing w:before="120" w:after="120" w:line="240" w:lineRule="auto"/>
        <w:ind w:left="900" w:hanging="468"/>
        <w:rPr>
          <w:rFonts w:ascii="Arial" w:eastAsia="Arial" w:hAnsi="Arial" w:cs="Arial"/>
          <w:sz w:val="24"/>
          <w:szCs w:val="24"/>
        </w:rPr>
      </w:pPr>
      <w:bookmarkStart w:id="7" w:name="_heading=h.30j0zll" w:colFirst="0" w:colLast="0"/>
      <w:bookmarkEnd w:id="7"/>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3B8D4CA9" w14:textId="77777777" w:rsidR="003156A2" w:rsidRDefault="00081C59">
      <w:pPr>
        <w:numPr>
          <w:ilvl w:val="2"/>
          <w:numId w:val="7"/>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national law;</w:t>
      </w:r>
    </w:p>
    <w:p w14:paraId="36C2B6F4" w14:textId="77777777" w:rsidR="003156A2" w:rsidRDefault="00081C59">
      <w:pPr>
        <w:numPr>
          <w:ilvl w:val="2"/>
          <w:numId w:val="7"/>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a collective agreement freely negotiated with a workers’ organisation representing a significant portion of the workforce;</w:t>
      </w:r>
    </w:p>
    <w:p w14:paraId="66F17406" w14:textId="77777777" w:rsidR="003156A2" w:rsidRDefault="00081C59">
      <w:pPr>
        <w:numPr>
          <w:ilvl w:val="2"/>
          <w:numId w:val="7"/>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appropriate safeguards are taken to protect the workers’ health and safety; and</w:t>
      </w:r>
    </w:p>
    <w:p w14:paraId="57FCEBA9" w14:textId="77777777" w:rsidR="003156A2" w:rsidRDefault="00081C59">
      <w:pPr>
        <w:numPr>
          <w:ilvl w:val="2"/>
          <w:numId w:val="7"/>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employer can demonstrate that exceptional circumstances apply such as unexpected production peaks, accidents or emergencies.</w:t>
      </w:r>
    </w:p>
    <w:p w14:paraId="1CE9984D" w14:textId="432D402A"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All Supplier Staff, or staff of any other Supply Chain Manufacturer shall be provided with at least one (1) day off in every seven (7) day period or, where allowed by national law, two (2) days off in every fourteen (14) day period.</w:t>
      </w:r>
    </w:p>
    <w:p w14:paraId="488476A6" w14:textId="77777777" w:rsidR="003156A2" w:rsidRDefault="003156A2">
      <w:pPr>
        <w:spacing w:after="0" w:line="240" w:lineRule="auto"/>
        <w:rPr>
          <w:rFonts w:ascii="Arial" w:eastAsia="Arial" w:hAnsi="Arial" w:cs="Arial"/>
          <w:color w:val="FFFFFF"/>
          <w:sz w:val="24"/>
          <w:szCs w:val="24"/>
          <w:highlight w:val="cyan"/>
        </w:rPr>
      </w:pPr>
    </w:p>
    <w:p w14:paraId="1CC88C62" w14:textId="77777777" w:rsidR="003156A2" w:rsidRDefault="00081C59">
      <w:pPr>
        <w:keepNext/>
        <w:numPr>
          <w:ilvl w:val="0"/>
          <w:numId w:val="7"/>
        </w:numPr>
        <w:tabs>
          <w:tab w:val="left" w:pos="142"/>
        </w:tabs>
        <w:spacing w:before="120" w:after="240" w:line="240" w:lineRule="auto"/>
        <w:ind w:left="426" w:hanging="426"/>
        <w:rPr>
          <w:rFonts w:ascii="Arial Bold" w:eastAsia="Arial Bold" w:hAnsi="Arial Bold" w:cs="Arial Bold"/>
          <w:b/>
          <w:sz w:val="24"/>
          <w:szCs w:val="24"/>
        </w:rPr>
      </w:pPr>
      <w:r>
        <w:rPr>
          <w:rFonts w:ascii="Arial Bold" w:eastAsia="Arial Bold" w:hAnsi="Arial Bold" w:cs="Arial Bold"/>
          <w:b/>
          <w:sz w:val="24"/>
          <w:szCs w:val="24"/>
        </w:rPr>
        <w:lastRenderedPageBreak/>
        <w:t>Sustainability</w:t>
      </w:r>
    </w:p>
    <w:p w14:paraId="54BE496B" w14:textId="77777777"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 xml:space="preserve">The Supplier shall meet the applicable Government Buying Standards applicable to Deliverables which can be found online at: </w:t>
      </w:r>
    </w:p>
    <w:p w14:paraId="23136218" w14:textId="6BFDCF16" w:rsidR="003156A2" w:rsidRDefault="00C82FAB">
      <w:pPr>
        <w:keepNext/>
        <w:spacing w:before="120" w:after="120" w:line="240" w:lineRule="auto"/>
        <w:ind w:left="900"/>
        <w:rPr>
          <w:rFonts w:ascii="Arial" w:eastAsia="Arial" w:hAnsi="Arial" w:cs="Arial"/>
          <w:sz w:val="24"/>
          <w:szCs w:val="24"/>
        </w:rPr>
      </w:pPr>
      <w:hyperlink r:id="rId10">
        <w:r w:rsidR="00081C59">
          <w:rPr>
            <w:color w:val="0000FF"/>
            <w:u w:val="single"/>
          </w:rPr>
          <w:t>https://www.gov.uk/government/collections/sustainable-procurement-the-government-buying-standards-gbs</w:t>
        </w:r>
      </w:hyperlink>
    </w:p>
    <w:p w14:paraId="39A6EC7D" w14:textId="77777777" w:rsidR="003156A2" w:rsidRDefault="00081C59">
      <w:pPr>
        <w:keepNext/>
        <w:numPr>
          <w:ilvl w:val="0"/>
          <w:numId w:val="7"/>
        </w:numPr>
        <w:tabs>
          <w:tab w:val="left" w:pos="142"/>
        </w:tabs>
        <w:spacing w:before="120" w:after="240" w:line="240" w:lineRule="auto"/>
        <w:ind w:left="426" w:hanging="426"/>
        <w:rPr>
          <w:rFonts w:ascii="Arial Bold" w:eastAsia="Arial Bold" w:hAnsi="Arial Bold" w:cs="Arial Bold"/>
          <w:b/>
          <w:sz w:val="24"/>
          <w:szCs w:val="24"/>
        </w:rPr>
      </w:pPr>
      <w:r>
        <w:rPr>
          <w:rFonts w:ascii="Arial Bold" w:eastAsia="Arial Bold" w:hAnsi="Arial Bold" w:cs="Arial Bold"/>
          <w:b/>
          <w:sz w:val="24"/>
          <w:szCs w:val="24"/>
        </w:rPr>
        <w:t xml:space="preserve"> Environmental Requirements</w:t>
      </w:r>
    </w:p>
    <w:p w14:paraId="53CB52F9" w14:textId="77777777"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 xml:space="preserve">The Supplier shall comply in all material respects with all applicable environmental laws, permits and regulations in force in relation to the Contract. </w:t>
      </w:r>
    </w:p>
    <w:p w14:paraId="3A3AF2F3" w14:textId="77777777"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 xml:space="preserve">The Supplier shall meet the applicable Government Buying Standards applicable to Deliverables which can be found online at: </w:t>
      </w:r>
    </w:p>
    <w:p w14:paraId="02871B9D" w14:textId="02FE7874" w:rsidR="003156A2" w:rsidRDefault="00C82FAB">
      <w:pPr>
        <w:keepNext/>
        <w:spacing w:before="120" w:after="240" w:line="240" w:lineRule="auto"/>
        <w:ind w:left="855"/>
        <w:rPr>
          <w:color w:val="0000FF"/>
          <w:u w:val="single"/>
        </w:rPr>
      </w:pPr>
      <w:hyperlink r:id="rId11">
        <w:r w:rsidR="00081C59">
          <w:rPr>
            <w:color w:val="0000FF"/>
            <w:u w:val="single"/>
          </w:rPr>
          <w:t>https://www.gov.uk/government/collections/sustainable-procurement-the-government-buying-standards-gbs</w:t>
        </w:r>
      </w:hyperlink>
    </w:p>
    <w:p w14:paraId="143B0684" w14:textId="77777777" w:rsidR="003156A2" w:rsidRDefault="00081C59">
      <w:pPr>
        <w:keepNext/>
        <w:spacing w:before="120" w:after="240" w:line="240" w:lineRule="auto"/>
        <w:ind w:left="360"/>
        <w:rPr>
          <w:rFonts w:ascii="Arial" w:eastAsia="Arial" w:hAnsi="Arial" w:cs="Arial"/>
          <w:b/>
          <w:sz w:val="24"/>
          <w:szCs w:val="24"/>
        </w:rPr>
      </w:pPr>
      <w:r>
        <w:rPr>
          <w:rFonts w:ascii="Arial" w:eastAsia="Arial" w:hAnsi="Arial" w:cs="Arial"/>
          <w:b/>
          <w:sz w:val="24"/>
          <w:szCs w:val="24"/>
        </w:rPr>
        <w:t>Part B</w:t>
      </w:r>
    </w:p>
    <w:p w14:paraId="3775BD70" w14:textId="77777777" w:rsidR="003156A2" w:rsidRDefault="00081C59">
      <w:pPr>
        <w:keepNext/>
        <w:numPr>
          <w:ilvl w:val="0"/>
          <w:numId w:val="7"/>
        </w:numPr>
        <w:tabs>
          <w:tab w:val="left" w:pos="142"/>
        </w:tabs>
        <w:spacing w:before="120" w:after="240" w:line="240" w:lineRule="auto"/>
        <w:ind w:left="426" w:hanging="426"/>
        <w:rPr>
          <w:rFonts w:ascii="Arial Bold" w:eastAsia="Arial Bold" w:hAnsi="Arial Bold" w:cs="Arial Bold"/>
          <w:b/>
          <w:sz w:val="24"/>
          <w:szCs w:val="24"/>
        </w:rPr>
      </w:pPr>
      <w:r>
        <w:rPr>
          <w:rFonts w:ascii="Arial Bold" w:eastAsia="Arial Bold" w:hAnsi="Arial Bold" w:cs="Arial Bold"/>
          <w:b/>
          <w:sz w:val="24"/>
          <w:szCs w:val="24"/>
        </w:rPr>
        <w:t xml:space="preserve">Sustainability Requirements </w:t>
      </w:r>
    </w:p>
    <w:p w14:paraId="3AF1471B" w14:textId="77777777" w:rsidR="003156A2" w:rsidRDefault="003156A2">
      <w:pPr>
        <w:spacing w:before="120" w:after="120" w:line="240" w:lineRule="auto"/>
        <w:rPr>
          <w:rFonts w:ascii="Arial" w:eastAsia="Arial" w:hAnsi="Arial" w:cs="Arial"/>
          <w:sz w:val="24"/>
          <w:szCs w:val="24"/>
        </w:rPr>
      </w:pPr>
    </w:p>
    <w:p w14:paraId="5541B358" w14:textId="77777777"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The Supplier shall complete the Corporate Social Responsibility Report at Paragraph 10 in relation to its provision of the Deliverables under this Contract and provide the Corporate Social Responsibility Report to CCS on the date and frequency outlined in Table A of this Part B.</w:t>
      </w:r>
    </w:p>
    <w:p w14:paraId="548A1D52" w14:textId="77777777" w:rsidR="003156A2" w:rsidRDefault="00081C59">
      <w:pPr>
        <w:keepNext/>
        <w:numPr>
          <w:ilvl w:val="1"/>
          <w:numId w:val="7"/>
        </w:numPr>
        <w:spacing w:before="120" w:after="120" w:line="240" w:lineRule="auto"/>
        <w:ind w:left="900" w:hanging="468"/>
        <w:rPr>
          <w:rFonts w:ascii="Arial" w:eastAsia="Arial" w:hAnsi="Arial" w:cs="Arial"/>
          <w:sz w:val="24"/>
          <w:szCs w:val="24"/>
        </w:rPr>
      </w:pPr>
      <w:bookmarkStart w:id="8" w:name="_heading=h.3rdcrjn" w:colFirst="0" w:colLast="0"/>
      <w:bookmarkEnd w:id="8"/>
      <w:r>
        <w:rPr>
          <w:rFonts w:ascii="Arial" w:eastAsia="Arial" w:hAnsi="Arial" w:cs="Arial"/>
          <w:sz w:val="24"/>
          <w:szCs w:val="24"/>
        </w:rPr>
        <w:t xml:space="preserve">The Supplier shall use reasonable endeavours to avoid the use of paper and card in carrying out its obligations under this Contract. Where unavoidable under reasonable endeavours, the Supplier shall ensure that any paper or card deployed in the provision of Goods or any other Deliverables consists of one hundred percent (100%) recycled content and used on both sides where feasible to do so. </w:t>
      </w:r>
    </w:p>
    <w:p w14:paraId="5193B146" w14:textId="1FEB6901"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The Supplier shall complete and provide CCS with a Carbon Reduction Plan.</w:t>
      </w:r>
    </w:p>
    <w:p w14:paraId="2A04A625" w14:textId="6AAB73AF"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 xml:space="preserve">The Supplier shall progress towards carbon net zero during the lifetime of the </w:t>
      </w:r>
      <w:r w:rsidR="00672204">
        <w:rPr>
          <w:rFonts w:ascii="Arial" w:eastAsia="Arial" w:hAnsi="Arial" w:cs="Arial"/>
          <w:sz w:val="24"/>
          <w:szCs w:val="24"/>
        </w:rPr>
        <w:t>F</w:t>
      </w:r>
      <w:r>
        <w:rPr>
          <w:rFonts w:ascii="Arial" w:eastAsia="Arial" w:hAnsi="Arial" w:cs="Arial"/>
          <w:sz w:val="24"/>
          <w:szCs w:val="24"/>
        </w:rPr>
        <w:t>ramework</w:t>
      </w:r>
      <w:r w:rsidR="00672204">
        <w:rPr>
          <w:rFonts w:ascii="Arial" w:eastAsia="Arial" w:hAnsi="Arial" w:cs="Arial"/>
          <w:sz w:val="24"/>
          <w:szCs w:val="24"/>
        </w:rPr>
        <w:t xml:space="preserve"> Contract</w:t>
      </w:r>
      <w:r>
        <w:rPr>
          <w:rFonts w:ascii="Arial" w:eastAsia="Arial" w:hAnsi="Arial" w:cs="Arial"/>
          <w:sz w:val="24"/>
          <w:szCs w:val="24"/>
        </w:rPr>
        <w:t xml:space="preserve">.  </w:t>
      </w:r>
    </w:p>
    <w:p w14:paraId="0F669982" w14:textId="77777777" w:rsidR="003156A2" w:rsidRDefault="003156A2">
      <w:pPr>
        <w:spacing w:before="120" w:after="0" w:line="240" w:lineRule="auto"/>
        <w:rPr>
          <w:rFonts w:ascii="Arial" w:eastAsia="Arial" w:hAnsi="Arial" w:cs="Arial"/>
          <w:sz w:val="24"/>
          <w:szCs w:val="24"/>
        </w:rPr>
      </w:pPr>
    </w:p>
    <w:p w14:paraId="6E1BCF50" w14:textId="77777777" w:rsidR="003156A2" w:rsidRDefault="00081C59">
      <w:pPr>
        <w:keepNext/>
        <w:numPr>
          <w:ilvl w:val="0"/>
          <w:numId w:val="7"/>
        </w:numPr>
        <w:tabs>
          <w:tab w:val="left" w:pos="142"/>
        </w:tabs>
        <w:spacing w:before="120" w:after="240" w:line="240" w:lineRule="auto"/>
        <w:ind w:left="426" w:hanging="426"/>
        <w:rPr>
          <w:rFonts w:ascii="Arial" w:eastAsia="Arial" w:hAnsi="Arial" w:cs="Arial"/>
          <w:b/>
          <w:sz w:val="24"/>
          <w:szCs w:val="24"/>
        </w:rPr>
      </w:pPr>
      <w:r>
        <w:rPr>
          <w:rFonts w:ascii="Arial Bold" w:eastAsia="Arial Bold" w:hAnsi="Arial Bold" w:cs="Arial Bold"/>
          <w:b/>
          <w:sz w:val="24"/>
          <w:szCs w:val="24"/>
        </w:rPr>
        <w:t xml:space="preserve">Social Value Requirements </w:t>
      </w:r>
    </w:p>
    <w:p w14:paraId="3BED2E04" w14:textId="69E680AC"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 xml:space="preserve">The Supplier shall complete the Corporate Social Responsibility Report at Paragraph 10 in relation its performance on meeting any </w:t>
      </w:r>
      <w:r w:rsidR="00304BA3">
        <w:rPr>
          <w:rFonts w:ascii="Arial" w:eastAsia="Arial" w:hAnsi="Arial" w:cs="Arial"/>
          <w:sz w:val="24"/>
          <w:szCs w:val="24"/>
        </w:rPr>
        <w:t>s</w:t>
      </w:r>
      <w:r>
        <w:rPr>
          <w:rFonts w:ascii="Arial" w:eastAsia="Arial" w:hAnsi="Arial" w:cs="Arial"/>
          <w:sz w:val="24"/>
          <w:szCs w:val="24"/>
        </w:rPr>
        <w:t xml:space="preserve">ocial </w:t>
      </w:r>
      <w:r w:rsidR="00304BA3">
        <w:rPr>
          <w:rFonts w:ascii="Arial" w:eastAsia="Arial" w:hAnsi="Arial" w:cs="Arial"/>
          <w:sz w:val="24"/>
          <w:szCs w:val="24"/>
        </w:rPr>
        <w:t>v</w:t>
      </w:r>
      <w:r>
        <w:rPr>
          <w:rFonts w:ascii="Arial" w:eastAsia="Arial" w:hAnsi="Arial" w:cs="Arial"/>
          <w:sz w:val="24"/>
          <w:szCs w:val="24"/>
        </w:rPr>
        <w:t xml:space="preserve">alue obligations agreed to for the provision of the Deliverables under this </w:t>
      </w:r>
      <w:r>
        <w:rPr>
          <w:rFonts w:ascii="Arial" w:eastAsia="Arial" w:hAnsi="Arial" w:cs="Arial"/>
          <w:sz w:val="24"/>
          <w:szCs w:val="24"/>
        </w:rPr>
        <w:lastRenderedPageBreak/>
        <w:t>Contract and provide the Corporate Social Responsibility Report to CCS on the date and frequency outlined in Table A of this Part B.</w:t>
      </w:r>
    </w:p>
    <w:p w14:paraId="150B3655" w14:textId="4AE34064"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 xml:space="preserve">The Supplier shall use their best endeavours, as an organisation, to recruit, support and retain apprentices, by increasing the number of apprenticeships throughout the lifetime of the </w:t>
      </w:r>
      <w:r w:rsidR="00672204">
        <w:rPr>
          <w:rFonts w:ascii="Arial" w:eastAsia="Arial" w:hAnsi="Arial" w:cs="Arial"/>
          <w:sz w:val="24"/>
          <w:szCs w:val="24"/>
        </w:rPr>
        <w:t>F</w:t>
      </w:r>
      <w:r>
        <w:rPr>
          <w:rFonts w:ascii="Arial" w:eastAsia="Arial" w:hAnsi="Arial" w:cs="Arial"/>
          <w:sz w:val="24"/>
          <w:szCs w:val="24"/>
        </w:rPr>
        <w:t>ramework</w:t>
      </w:r>
      <w:r w:rsidR="00672204">
        <w:rPr>
          <w:rFonts w:ascii="Arial" w:eastAsia="Arial" w:hAnsi="Arial" w:cs="Arial"/>
          <w:sz w:val="24"/>
          <w:szCs w:val="24"/>
        </w:rPr>
        <w:t xml:space="preserve"> Contract</w:t>
      </w:r>
      <w:r>
        <w:rPr>
          <w:rFonts w:ascii="Arial" w:eastAsia="Arial" w:hAnsi="Arial" w:cs="Arial"/>
          <w:sz w:val="24"/>
          <w:szCs w:val="24"/>
        </w:rPr>
        <w:t xml:space="preserve">. </w:t>
      </w:r>
    </w:p>
    <w:p w14:paraId="6A301D6A" w14:textId="0B2A2A7A"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 xml:space="preserve">The Supplier shall use their best endeavours, as an organisation, to address workforce imbalance by supporting disadvantaged, underrepresented and minority groups into employment throughout the lifetime of the </w:t>
      </w:r>
      <w:r w:rsidR="00672204">
        <w:rPr>
          <w:rFonts w:ascii="Arial" w:eastAsia="Arial" w:hAnsi="Arial" w:cs="Arial"/>
          <w:sz w:val="24"/>
          <w:szCs w:val="24"/>
        </w:rPr>
        <w:t>F</w:t>
      </w:r>
      <w:r>
        <w:rPr>
          <w:rFonts w:ascii="Arial" w:eastAsia="Arial" w:hAnsi="Arial" w:cs="Arial"/>
          <w:sz w:val="24"/>
          <w:szCs w:val="24"/>
        </w:rPr>
        <w:t>ramework</w:t>
      </w:r>
      <w:r w:rsidR="00672204">
        <w:rPr>
          <w:rFonts w:ascii="Arial" w:eastAsia="Arial" w:hAnsi="Arial" w:cs="Arial"/>
          <w:sz w:val="24"/>
          <w:szCs w:val="24"/>
        </w:rPr>
        <w:t xml:space="preserve"> Contract</w:t>
      </w:r>
      <w:r>
        <w:rPr>
          <w:rFonts w:ascii="Arial" w:eastAsia="Arial" w:hAnsi="Arial" w:cs="Arial"/>
          <w:sz w:val="24"/>
          <w:szCs w:val="24"/>
        </w:rPr>
        <w:t xml:space="preserve">. </w:t>
      </w:r>
    </w:p>
    <w:p w14:paraId="52E550BC" w14:textId="49DCCC01"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The Supplier shall use their best endeavours, as an organisation, to promote new opportunities and engage with new and small organisations (</w:t>
      </w:r>
      <w:proofErr w:type="gramStart"/>
      <w:r>
        <w:rPr>
          <w:rFonts w:ascii="Arial" w:eastAsia="Arial" w:hAnsi="Arial" w:cs="Arial"/>
          <w:sz w:val="24"/>
          <w:szCs w:val="24"/>
        </w:rPr>
        <w:t>e.g.</w:t>
      </w:r>
      <w:proofErr w:type="gramEnd"/>
      <w:r>
        <w:rPr>
          <w:rFonts w:ascii="Arial" w:eastAsia="Arial" w:hAnsi="Arial" w:cs="Arial"/>
          <w:sz w:val="24"/>
          <w:szCs w:val="24"/>
        </w:rPr>
        <w:t xml:space="preserve"> SMEs and VCSEs), to help them grow, supporting their development throughout the lifetime of the </w:t>
      </w:r>
      <w:r w:rsidR="00672204">
        <w:rPr>
          <w:rFonts w:ascii="Arial" w:eastAsia="Arial" w:hAnsi="Arial" w:cs="Arial"/>
          <w:sz w:val="24"/>
          <w:szCs w:val="24"/>
        </w:rPr>
        <w:t>F</w:t>
      </w:r>
      <w:r>
        <w:rPr>
          <w:rFonts w:ascii="Arial" w:eastAsia="Arial" w:hAnsi="Arial" w:cs="Arial"/>
          <w:sz w:val="24"/>
          <w:szCs w:val="24"/>
        </w:rPr>
        <w:t>ramework</w:t>
      </w:r>
      <w:r w:rsidR="00672204">
        <w:rPr>
          <w:rFonts w:ascii="Arial" w:eastAsia="Arial" w:hAnsi="Arial" w:cs="Arial"/>
          <w:sz w:val="24"/>
          <w:szCs w:val="24"/>
        </w:rPr>
        <w:t xml:space="preserve"> Contract</w:t>
      </w:r>
      <w:r>
        <w:rPr>
          <w:rFonts w:ascii="Arial" w:eastAsia="Arial" w:hAnsi="Arial" w:cs="Arial"/>
          <w:sz w:val="24"/>
          <w:szCs w:val="24"/>
        </w:rPr>
        <w:t>.</w:t>
      </w:r>
    </w:p>
    <w:p w14:paraId="42572559" w14:textId="77777777" w:rsidR="003156A2" w:rsidRDefault="00081C59">
      <w:pPr>
        <w:keepNext/>
        <w:numPr>
          <w:ilvl w:val="0"/>
          <w:numId w:val="7"/>
        </w:numPr>
        <w:tabs>
          <w:tab w:val="left" w:pos="142"/>
        </w:tabs>
        <w:spacing w:before="120" w:after="240" w:line="240" w:lineRule="auto"/>
        <w:ind w:left="426" w:hanging="426"/>
        <w:rPr>
          <w:rFonts w:ascii="Arial Bold" w:eastAsia="Arial Bold" w:hAnsi="Arial Bold" w:cs="Arial Bold"/>
          <w:b/>
          <w:sz w:val="24"/>
          <w:szCs w:val="24"/>
        </w:rPr>
      </w:pPr>
      <w:r>
        <w:rPr>
          <w:rFonts w:ascii="Arial Bold" w:eastAsia="Arial Bold" w:hAnsi="Arial Bold" w:cs="Arial Bold"/>
          <w:b/>
          <w:sz w:val="24"/>
          <w:szCs w:val="24"/>
        </w:rPr>
        <w:t>Reporting Requirements</w:t>
      </w:r>
    </w:p>
    <w:p w14:paraId="24409423" w14:textId="77777777" w:rsidR="003156A2" w:rsidRDefault="00081C59">
      <w:pPr>
        <w:keepNext/>
        <w:numPr>
          <w:ilvl w:val="1"/>
          <w:numId w:val="7"/>
        </w:numPr>
        <w:spacing w:before="120" w:after="120" w:line="240" w:lineRule="auto"/>
        <w:ind w:left="900" w:hanging="468"/>
        <w:rPr>
          <w:rFonts w:ascii="Arial" w:eastAsia="Arial" w:hAnsi="Arial" w:cs="Arial"/>
          <w:sz w:val="24"/>
          <w:szCs w:val="24"/>
        </w:rPr>
      </w:pPr>
      <w:bookmarkStart w:id="9" w:name="_heading=h.2et92p0" w:colFirst="0" w:colLast="0"/>
      <w:bookmarkEnd w:id="9"/>
      <w:r>
        <w:rPr>
          <w:rFonts w:ascii="Arial" w:eastAsia="Arial" w:hAnsi="Arial" w:cs="Arial"/>
          <w:sz w:val="24"/>
          <w:szCs w:val="24"/>
        </w:rPr>
        <w:t xml:space="preserve"> The Supplier shall complete the Corporate Social Responsibility Report in relation to its provision of the Deliverables under this Contract and provide the Corporate Social Responsibility Report to CCS on the date and frequency outlined in Table A of this Part B. The Supplier agrees to prepare the Corporate Social Responsibility Report for the benefit of CCS and the Buyers and agrees that CCS may make this available to the Buyers.  </w:t>
      </w:r>
    </w:p>
    <w:p w14:paraId="5C7FBD28" w14:textId="13BFB1CE"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 xml:space="preserve"> The Supplier shall provide the baseline data contained within table A (1) </w:t>
      </w:r>
      <w:r w:rsidR="00672204">
        <w:rPr>
          <w:rFonts w:ascii="Arial" w:eastAsia="Arial" w:hAnsi="Arial" w:cs="Arial"/>
          <w:sz w:val="24"/>
          <w:szCs w:val="24"/>
        </w:rPr>
        <w:t>(</w:t>
      </w:r>
      <w:r>
        <w:rPr>
          <w:rFonts w:ascii="Arial" w:eastAsia="Arial" w:hAnsi="Arial" w:cs="Arial"/>
          <w:sz w:val="24"/>
          <w:szCs w:val="24"/>
        </w:rPr>
        <w:t>Baseline Data</w:t>
      </w:r>
      <w:r w:rsidR="00672204">
        <w:rPr>
          <w:rFonts w:ascii="Arial" w:eastAsia="Arial" w:hAnsi="Arial" w:cs="Arial"/>
          <w:sz w:val="24"/>
          <w:szCs w:val="24"/>
        </w:rPr>
        <w:t>)</w:t>
      </w:r>
      <w:r>
        <w:rPr>
          <w:rFonts w:ascii="Arial" w:eastAsia="Arial" w:hAnsi="Arial" w:cs="Arial"/>
          <w:sz w:val="24"/>
          <w:szCs w:val="24"/>
        </w:rPr>
        <w:t xml:space="preserve"> to facilitate subsequent measurement throughout the lifetime of the </w:t>
      </w:r>
      <w:r w:rsidR="00672204">
        <w:rPr>
          <w:rFonts w:ascii="Arial" w:eastAsia="Arial" w:hAnsi="Arial" w:cs="Arial"/>
          <w:sz w:val="24"/>
          <w:szCs w:val="24"/>
        </w:rPr>
        <w:t>F</w:t>
      </w:r>
      <w:r>
        <w:rPr>
          <w:rFonts w:ascii="Arial" w:eastAsia="Arial" w:hAnsi="Arial" w:cs="Arial"/>
          <w:sz w:val="24"/>
          <w:szCs w:val="24"/>
        </w:rPr>
        <w:t>ramework</w:t>
      </w:r>
      <w:r w:rsidR="00672204">
        <w:rPr>
          <w:rFonts w:ascii="Arial" w:eastAsia="Arial" w:hAnsi="Arial" w:cs="Arial"/>
          <w:sz w:val="24"/>
          <w:szCs w:val="24"/>
        </w:rPr>
        <w:t xml:space="preserve"> Contract</w:t>
      </w:r>
      <w:r>
        <w:rPr>
          <w:rFonts w:ascii="Arial" w:eastAsia="Arial" w:hAnsi="Arial" w:cs="Arial"/>
          <w:sz w:val="24"/>
          <w:szCs w:val="24"/>
        </w:rPr>
        <w:t>. The information required to populate table A will be provided to CCS within 10 calendar days of the submission of a request and annually thereafter.</w:t>
      </w:r>
    </w:p>
    <w:p w14:paraId="2B889B72" w14:textId="77777777"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 xml:space="preserve"> The Supplier shall complete the Framework Quarterly Performance Indicator Submission Form to CCS. Suppliers will report on the content within table A. </w:t>
      </w:r>
    </w:p>
    <w:p w14:paraId="32C03E2E" w14:textId="7312B1F0" w:rsidR="003156A2" w:rsidRDefault="00081C59">
      <w:pPr>
        <w:keepNext/>
        <w:numPr>
          <w:ilvl w:val="1"/>
          <w:numId w:val="7"/>
        </w:numPr>
        <w:spacing w:before="120" w:after="120" w:line="240" w:lineRule="auto"/>
        <w:ind w:left="900" w:hanging="468"/>
        <w:rPr>
          <w:rFonts w:ascii="Arial" w:eastAsia="Arial" w:hAnsi="Arial" w:cs="Arial"/>
          <w:sz w:val="24"/>
          <w:szCs w:val="24"/>
        </w:rPr>
      </w:pPr>
      <w:r>
        <w:rPr>
          <w:rFonts w:ascii="Arial" w:eastAsia="Arial" w:hAnsi="Arial" w:cs="Arial"/>
          <w:sz w:val="24"/>
          <w:szCs w:val="24"/>
        </w:rPr>
        <w:t xml:space="preserve"> The Supplier shall attend Supplier </w:t>
      </w:r>
      <w:r w:rsidR="004F4C99">
        <w:rPr>
          <w:rFonts w:ascii="Arial" w:eastAsia="Arial" w:hAnsi="Arial" w:cs="Arial"/>
          <w:sz w:val="24"/>
          <w:szCs w:val="24"/>
        </w:rPr>
        <w:t>r</w:t>
      </w:r>
      <w:r>
        <w:rPr>
          <w:rFonts w:ascii="Arial" w:eastAsia="Arial" w:hAnsi="Arial" w:cs="Arial"/>
          <w:sz w:val="24"/>
          <w:szCs w:val="24"/>
        </w:rPr>
        <w:t xml:space="preserve">elationship </w:t>
      </w:r>
      <w:r w:rsidR="004F4C99">
        <w:rPr>
          <w:rFonts w:ascii="Arial" w:eastAsia="Arial" w:hAnsi="Arial" w:cs="Arial"/>
          <w:sz w:val="24"/>
          <w:szCs w:val="24"/>
        </w:rPr>
        <w:t>m</w:t>
      </w:r>
      <w:r>
        <w:rPr>
          <w:rFonts w:ascii="Arial" w:eastAsia="Arial" w:hAnsi="Arial" w:cs="Arial"/>
          <w:sz w:val="24"/>
          <w:szCs w:val="24"/>
        </w:rPr>
        <w:t xml:space="preserve">eetings with CCS to discuss the information contained in the Framework Quarterly Performance Indicator Submission Forms. The information will be used to measure progress of social value activity. </w:t>
      </w:r>
    </w:p>
    <w:p w14:paraId="141E356B" w14:textId="22BEAD1D" w:rsidR="003156A2" w:rsidRDefault="00081C59">
      <w:pPr>
        <w:numPr>
          <w:ilvl w:val="2"/>
          <w:numId w:val="7"/>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 xml:space="preserve">The Supplier shall complete the Framework Quarterly Performance Indicator Submission Form on the frequency outlined in Table A of this Part B and return to CCS. The Supplier agrees to prepare the Framework </w:t>
      </w:r>
      <w:r w:rsidR="00E55E97">
        <w:rPr>
          <w:rFonts w:ascii="Arial" w:eastAsia="Arial" w:hAnsi="Arial" w:cs="Arial"/>
          <w:sz w:val="24"/>
          <w:szCs w:val="24"/>
        </w:rPr>
        <w:t xml:space="preserve">Quarterly </w:t>
      </w:r>
      <w:r>
        <w:rPr>
          <w:rFonts w:ascii="Arial" w:eastAsia="Arial" w:hAnsi="Arial" w:cs="Arial"/>
          <w:sz w:val="24"/>
          <w:szCs w:val="24"/>
        </w:rPr>
        <w:t xml:space="preserve">Performance Indicator Submission Form for the benefit of CCS and the Buyer and agrees that CCS may make this available (or extracts from it available) to the Buyers.  </w:t>
      </w:r>
    </w:p>
    <w:p w14:paraId="65F40104" w14:textId="77777777" w:rsidR="003156A2" w:rsidRDefault="003156A2">
      <w:pPr>
        <w:spacing w:after="120" w:line="240" w:lineRule="auto"/>
        <w:ind w:left="1440" w:hanging="720"/>
        <w:rPr>
          <w:rFonts w:ascii="Arial" w:eastAsia="Arial" w:hAnsi="Arial" w:cs="Arial"/>
          <w:sz w:val="24"/>
          <w:szCs w:val="24"/>
        </w:rPr>
      </w:pPr>
    </w:p>
    <w:p w14:paraId="5CD7EAAA" w14:textId="77777777" w:rsidR="003156A2" w:rsidRDefault="00081C59">
      <w:pPr>
        <w:numPr>
          <w:ilvl w:val="2"/>
          <w:numId w:val="7"/>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In the event CCS develops an alternative social value measurement tool during the lifetime of the framework, the Performance Indicator measures described at Table A will be superseded by that tool.</w:t>
      </w:r>
    </w:p>
    <w:p w14:paraId="7BDE2C6F" w14:textId="77777777" w:rsidR="003156A2" w:rsidRDefault="00081C59">
      <w:pPr>
        <w:spacing w:before="120" w:after="120" w:line="240" w:lineRule="auto"/>
        <w:jc w:val="both"/>
        <w:rPr>
          <w:rFonts w:ascii="Arial" w:eastAsia="Arial" w:hAnsi="Arial" w:cs="Arial"/>
          <w:b/>
          <w:sz w:val="24"/>
          <w:szCs w:val="24"/>
        </w:rPr>
      </w:pPr>
      <w:r>
        <w:rPr>
          <w:rFonts w:ascii="Arial" w:eastAsia="Arial" w:hAnsi="Arial" w:cs="Arial"/>
          <w:b/>
          <w:sz w:val="24"/>
          <w:szCs w:val="24"/>
        </w:rPr>
        <w:lastRenderedPageBreak/>
        <w:t>Table A</w:t>
      </w:r>
    </w:p>
    <w:p w14:paraId="155BAAD1" w14:textId="77777777" w:rsidR="003156A2" w:rsidRDefault="003156A2">
      <w:pPr>
        <w:spacing w:before="120" w:after="120" w:line="240" w:lineRule="auto"/>
        <w:jc w:val="both"/>
        <w:rPr>
          <w:rFonts w:ascii="Arial" w:eastAsia="Arial" w:hAnsi="Arial" w:cs="Arial"/>
          <w:sz w:val="24"/>
          <w:szCs w:val="24"/>
        </w:rPr>
      </w:pPr>
    </w:p>
    <w:p w14:paraId="78B4DD94" w14:textId="77777777" w:rsidR="003156A2" w:rsidRDefault="003156A2">
      <w:pPr>
        <w:spacing w:before="120" w:after="120" w:line="240" w:lineRule="auto"/>
        <w:jc w:val="both"/>
        <w:rPr>
          <w:rFonts w:ascii="Arial" w:eastAsia="Arial" w:hAnsi="Arial" w:cs="Arial"/>
          <w:sz w:val="24"/>
          <w:szCs w:val="24"/>
        </w:rPr>
      </w:pPr>
    </w:p>
    <w:p w14:paraId="4DA565CF" w14:textId="77777777" w:rsidR="003156A2" w:rsidRDefault="003156A2">
      <w:pPr>
        <w:spacing w:before="120" w:after="120" w:line="240" w:lineRule="auto"/>
        <w:jc w:val="both"/>
        <w:rPr>
          <w:rFonts w:ascii="Arial" w:eastAsia="Arial" w:hAnsi="Arial" w:cs="Arial"/>
          <w:sz w:val="24"/>
          <w:szCs w:val="24"/>
        </w:rPr>
      </w:pPr>
    </w:p>
    <w:tbl>
      <w:tblPr>
        <w:tblStyle w:val="a6"/>
        <w:tblW w:w="9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0"/>
        <w:gridCol w:w="4590"/>
        <w:gridCol w:w="2154"/>
      </w:tblGrid>
      <w:tr w:rsidR="003156A2" w14:paraId="4B003026" w14:textId="77777777">
        <w:tc>
          <w:tcPr>
            <w:tcW w:w="2280" w:type="dxa"/>
          </w:tcPr>
          <w:p w14:paraId="5D3F9788" w14:textId="77777777" w:rsidR="003156A2" w:rsidRDefault="00081C59">
            <w:pPr>
              <w:spacing w:before="100"/>
              <w:rPr>
                <w:b/>
                <w:sz w:val="24"/>
                <w:szCs w:val="24"/>
              </w:rPr>
            </w:pPr>
            <w:r>
              <w:rPr>
                <w:b/>
                <w:sz w:val="24"/>
                <w:szCs w:val="24"/>
              </w:rPr>
              <w:t>Report Name</w:t>
            </w:r>
          </w:p>
        </w:tc>
        <w:tc>
          <w:tcPr>
            <w:tcW w:w="4590" w:type="dxa"/>
          </w:tcPr>
          <w:p w14:paraId="6BA5145F" w14:textId="77777777" w:rsidR="003156A2" w:rsidRDefault="00081C59">
            <w:pPr>
              <w:spacing w:before="100"/>
              <w:rPr>
                <w:b/>
                <w:sz w:val="24"/>
                <w:szCs w:val="24"/>
              </w:rPr>
            </w:pPr>
            <w:r>
              <w:rPr>
                <w:b/>
                <w:sz w:val="24"/>
                <w:szCs w:val="24"/>
              </w:rPr>
              <w:t>Content of Report</w:t>
            </w:r>
          </w:p>
        </w:tc>
        <w:tc>
          <w:tcPr>
            <w:tcW w:w="2154" w:type="dxa"/>
          </w:tcPr>
          <w:p w14:paraId="370B63CB" w14:textId="77777777" w:rsidR="003156A2" w:rsidRDefault="00081C59">
            <w:pPr>
              <w:spacing w:before="100"/>
              <w:rPr>
                <w:b/>
                <w:sz w:val="24"/>
                <w:szCs w:val="24"/>
              </w:rPr>
            </w:pPr>
            <w:r>
              <w:rPr>
                <w:b/>
                <w:sz w:val="24"/>
                <w:szCs w:val="24"/>
              </w:rPr>
              <w:t>Frequency of Report</w:t>
            </w:r>
          </w:p>
        </w:tc>
      </w:tr>
      <w:tr w:rsidR="003156A2" w14:paraId="03D91C5E" w14:textId="77777777">
        <w:tc>
          <w:tcPr>
            <w:tcW w:w="2280" w:type="dxa"/>
          </w:tcPr>
          <w:p w14:paraId="6143EDA1" w14:textId="77777777" w:rsidR="003156A2" w:rsidRDefault="00081C59">
            <w:pPr>
              <w:spacing w:before="100"/>
              <w:rPr>
                <w:sz w:val="24"/>
                <w:szCs w:val="24"/>
                <w:highlight w:val="yellow"/>
              </w:rPr>
            </w:pPr>
            <w:r>
              <w:rPr>
                <w:color w:val="202124"/>
                <w:sz w:val="24"/>
                <w:szCs w:val="24"/>
                <w:highlight w:val="white"/>
              </w:rPr>
              <w:t xml:space="preserve">Framework </w:t>
            </w:r>
            <w:r>
              <w:rPr>
                <w:sz w:val="24"/>
                <w:szCs w:val="24"/>
              </w:rPr>
              <w:t xml:space="preserve">Annually </w:t>
            </w:r>
            <w:r>
              <w:rPr>
                <w:color w:val="202124"/>
                <w:sz w:val="24"/>
                <w:szCs w:val="24"/>
                <w:highlight w:val="white"/>
              </w:rPr>
              <w:t>Performance Indicator Submission Form</w:t>
            </w:r>
            <w:r>
              <w:rPr>
                <w:sz w:val="24"/>
                <w:szCs w:val="24"/>
              </w:rPr>
              <w:t xml:space="preserve"> – Modern Slavery section </w:t>
            </w:r>
          </w:p>
        </w:tc>
        <w:tc>
          <w:tcPr>
            <w:tcW w:w="4590" w:type="dxa"/>
          </w:tcPr>
          <w:p w14:paraId="060032CD" w14:textId="77777777" w:rsidR="003156A2" w:rsidRDefault="00081C59">
            <w:pPr>
              <w:keepNext/>
              <w:tabs>
                <w:tab w:val="left" w:pos="1134"/>
              </w:tabs>
              <w:spacing w:after="240"/>
              <w:rPr>
                <w:color w:val="202124"/>
                <w:sz w:val="24"/>
                <w:szCs w:val="24"/>
                <w:highlight w:val="white"/>
              </w:rPr>
            </w:pPr>
            <w:r>
              <w:rPr>
                <w:color w:val="202124"/>
                <w:sz w:val="24"/>
                <w:szCs w:val="24"/>
                <w:highlight w:val="white"/>
              </w:rPr>
              <w:t xml:space="preserve">MSAT completion and progress recorded </w:t>
            </w:r>
            <w:r>
              <w:rPr>
                <w:sz w:val="24"/>
                <w:szCs w:val="24"/>
              </w:rPr>
              <w:t xml:space="preserve">against the following 6 areas: </w:t>
            </w:r>
          </w:p>
          <w:p w14:paraId="50A998DF" w14:textId="77777777" w:rsidR="003156A2" w:rsidRDefault="00081C59">
            <w:pPr>
              <w:numPr>
                <w:ilvl w:val="0"/>
                <w:numId w:val="5"/>
              </w:numPr>
              <w:shd w:val="clear" w:color="auto" w:fill="FFFFFF"/>
              <w:rPr>
                <w:color w:val="222222"/>
                <w:sz w:val="24"/>
                <w:szCs w:val="24"/>
              </w:rPr>
            </w:pPr>
            <w:r>
              <w:rPr>
                <w:color w:val="222222"/>
                <w:sz w:val="24"/>
                <w:szCs w:val="24"/>
              </w:rPr>
              <w:t xml:space="preserve">Governance </w:t>
            </w:r>
          </w:p>
          <w:p w14:paraId="155A77E9" w14:textId="77777777" w:rsidR="003156A2" w:rsidRDefault="00081C59">
            <w:pPr>
              <w:numPr>
                <w:ilvl w:val="0"/>
                <w:numId w:val="5"/>
              </w:numPr>
              <w:shd w:val="clear" w:color="auto" w:fill="FFFFFF"/>
              <w:rPr>
                <w:color w:val="222222"/>
                <w:sz w:val="24"/>
                <w:szCs w:val="24"/>
              </w:rPr>
            </w:pPr>
            <w:r>
              <w:rPr>
                <w:color w:val="222222"/>
                <w:sz w:val="24"/>
                <w:szCs w:val="24"/>
              </w:rPr>
              <w:t xml:space="preserve">Policies and Procedures </w:t>
            </w:r>
          </w:p>
          <w:p w14:paraId="4AB6D167" w14:textId="77777777" w:rsidR="003156A2" w:rsidRDefault="00081C59">
            <w:pPr>
              <w:numPr>
                <w:ilvl w:val="0"/>
                <w:numId w:val="5"/>
              </w:numPr>
              <w:shd w:val="clear" w:color="auto" w:fill="FFFFFF"/>
              <w:rPr>
                <w:color w:val="222222"/>
                <w:sz w:val="24"/>
                <w:szCs w:val="24"/>
              </w:rPr>
            </w:pPr>
            <w:r>
              <w:rPr>
                <w:color w:val="222222"/>
                <w:sz w:val="24"/>
                <w:szCs w:val="24"/>
              </w:rPr>
              <w:t xml:space="preserve">Risk Assessment and Management </w:t>
            </w:r>
          </w:p>
          <w:p w14:paraId="628C3941" w14:textId="77777777" w:rsidR="003156A2" w:rsidRDefault="00081C59">
            <w:pPr>
              <w:numPr>
                <w:ilvl w:val="0"/>
                <w:numId w:val="5"/>
              </w:numPr>
              <w:shd w:val="clear" w:color="auto" w:fill="FFFFFF"/>
              <w:rPr>
                <w:color w:val="222222"/>
                <w:sz w:val="24"/>
                <w:szCs w:val="24"/>
              </w:rPr>
            </w:pPr>
            <w:r>
              <w:rPr>
                <w:color w:val="222222"/>
                <w:sz w:val="24"/>
                <w:szCs w:val="24"/>
              </w:rPr>
              <w:t>Due Diligence</w:t>
            </w:r>
          </w:p>
          <w:p w14:paraId="387D4E7A" w14:textId="77777777" w:rsidR="003156A2" w:rsidRDefault="00081C59">
            <w:pPr>
              <w:numPr>
                <w:ilvl w:val="0"/>
                <w:numId w:val="5"/>
              </w:numPr>
              <w:shd w:val="clear" w:color="auto" w:fill="FFFFFF"/>
              <w:rPr>
                <w:color w:val="222222"/>
                <w:sz w:val="24"/>
                <w:szCs w:val="24"/>
              </w:rPr>
            </w:pPr>
            <w:r>
              <w:rPr>
                <w:color w:val="222222"/>
                <w:sz w:val="24"/>
                <w:szCs w:val="24"/>
              </w:rPr>
              <w:t>Training</w:t>
            </w:r>
          </w:p>
          <w:p w14:paraId="3A386C52" w14:textId="77777777" w:rsidR="003156A2" w:rsidRDefault="00081C59">
            <w:pPr>
              <w:numPr>
                <w:ilvl w:val="0"/>
                <w:numId w:val="5"/>
              </w:numPr>
              <w:shd w:val="clear" w:color="auto" w:fill="FFFFFF"/>
              <w:rPr>
                <w:color w:val="222222"/>
                <w:sz w:val="24"/>
                <w:szCs w:val="24"/>
              </w:rPr>
            </w:pPr>
            <w:r>
              <w:rPr>
                <w:color w:val="222222"/>
                <w:sz w:val="24"/>
                <w:szCs w:val="24"/>
              </w:rPr>
              <w:t>KPI</w:t>
            </w:r>
          </w:p>
          <w:p w14:paraId="21A06301" w14:textId="77777777" w:rsidR="003156A2" w:rsidRDefault="003156A2">
            <w:pPr>
              <w:spacing w:before="100"/>
              <w:ind w:left="720"/>
              <w:rPr>
                <w:sz w:val="24"/>
                <w:szCs w:val="24"/>
                <w:highlight w:val="yellow"/>
              </w:rPr>
            </w:pPr>
          </w:p>
        </w:tc>
        <w:tc>
          <w:tcPr>
            <w:tcW w:w="2154" w:type="dxa"/>
          </w:tcPr>
          <w:p w14:paraId="2102CF58" w14:textId="77777777" w:rsidR="003156A2" w:rsidRDefault="00081C59">
            <w:pPr>
              <w:spacing w:before="100"/>
              <w:rPr>
                <w:sz w:val="24"/>
                <w:szCs w:val="24"/>
                <w:highlight w:val="yellow"/>
              </w:rPr>
            </w:pPr>
            <w:r>
              <w:rPr>
                <w:sz w:val="24"/>
                <w:szCs w:val="24"/>
              </w:rPr>
              <w:t>Annually</w:t>
            </w:r>
          </w:p>
        </w:tc>
      </w:tr>
      <w:tr w:rsidR="003156A2" w14:paraId="4D828FAF" w14:textId="77777777">
        <w:tc>
          <w:tcPr>
            <w:tcW w:w="2280" w:type="dxa"/>
          </w:tcPr>
          <w:p w14:paraId="3B21FADF" w14:textId="77777777" w:rsidR="003156A2" w:rsidRDefault="00081C59">
            <w:pPr>
              <w:spacing w:before="100"/>
              <w:rPr>
                <w:sz w:val="24"/>
                <w:szCs w:val="24"/>
                <w:highlight w:val="yellow"/>
              </w:rPr>
            </w:pPr>
            <w:r>
              <w:rPr>
                <w:color w:val="202124"/>
                <w:sz w:val="24"/>
                <w:szCs w:val="24"/>
                <w:highlight w:val="white"/>
              </w:rPr>
              <w:t xml:space="preserve">Framework </w:t>
            </w:r>
            <w:r>
              <w:rPr>
                <w:sz w:val="24"/>
                <w:szCs w:val="24"/>
              </w:rPr>
              <w:t xml:space="preserve">Annually </w:t>
            </w:r>
            <w:r>
              <w:rPr>
                <w:color w:val="202124"/>
                <w:sz w:val="24"/>
                <w:szCs w:val="24"/>
                <w:highlight w:val="white"/>
              </w:rPr>
              <w:t>Performance Indicator Submission Form</w:t>
            </w:r>
            <w:r>
              <w:rPr>
                <w:sz w:val="24"/>
                <w:szCs w:val="24"/>
              </w:rPr>
              <w:t xml:space="preserve"> – Carbon Net Zero</w:t>
            </w:r>
          </w:p>
        </w:tc>
        <w:tc>
          <w:tcPr>
            <w:tcW w:w="4590" w:type="dxa"/>
          </w:tcPr>
          <w:p w14:paraId="21A203BF" w14:textId="77777777" w:rsidR="003156A2" w:rsidRDefault="00081C59">
            <w:pPr>
              <w:rPr>
                <w:sz w:val="24"/>
                <w:szCs w:val="24"/>
              </w:rPr>
            </w:pPr>
            <w:r>
              <w:rPr>
                <w:sz w:val="24"/>
                <w:szCs w:val="24"/>
              </w:rPr>
              <w:t xml:space="preserve">The Supplier to demonstrate progression towards carbon net zero by reporting on the below areas </w:t>
            </w:r>
          </w:p>
          <w:p w14:paraId="5F767BD8" w14:textId="77777777" w:rsidR="003156A2" w:rsidRDefault="00081C59">
            <w:pPr>
              <w:keepNext/>
              <w:numPr>
                <w:ilvl w:val="0"/>
                <w:numId w:val="2"/>
              </w:numPr>
              <w:tabs>
                <w:tab w:val="left" w:pos="1134"/>
              </w:tabs>
              <w:rPr>
                <w:sz w:val="24"/>
                <w:szCs w:val="24"/>
              </w:rPr>
            </w:pPr>
            <w:r>
              <w:rPr>
                <w:sz w:val="24"/>
                <w:szCs w:val="24"/>
              </w:rPr>
              <w:t xml:space="preserve">Number of carbon reduction activities that your organisation has taken to progress your carbon reduction plan </w:t>
            </w:r>
          </w:p>
          <w:p w14:paraId="5F79F5EB" w14:textId="7EA4A960" w:rsidR="003156A2" w:rsidRDefault="00081C59">
            <w:pPr>
              <w:keepNext/>
              <w:numPr>
                <w:ilvl w:val="0"/>
                <w:numId w:val="2"/>
              </w:numPr>
              <w:tabs>
                <w:tab w:val="left" w:pos="1134"/>
              </w:tabs>
              <w:rPr>
                <w:sz w:val="24"/>
                <w:szCs w:val="24"/>
              </w:rPr>
            </w:pPr>
            <w:r>
              <w:rPr>
                <w:sz w:val="24"/>
                <w:szCs w:val="24"/>
              </w:rPr>
              <w:t>Number of RM</w:t>
            </w:r>
            <w:r w:rsidR="00E820C3">
              <w:rPr>
                <w:sz w:val="24"/>
                <w:szCs w:val="24"/>
              </w:rPr>
              <w:t>6279</w:t>
            </w:r>
            <w:r>
              <w:rPr>
                <w:sz w:val="24"/>
                <w:szCs w:val="24"/>
              </w:rPr>
              <w:t xml:space="preserve"> carbon reduction activities that benefit the Buyer </w:t>
            </w:r>
          </w:p>
          <w:p w14:paraId="64DC1A27" w14:textId="0E02C336" w:rsidR="003156A2" w:rsidRDefault="00081C59">
            <w:pPr>
              <w:keepNext/>
              <w:numPr>
                <w:ilvl w:val="0"/>
                <w:numId w:val="2"/>
              </w:numPr>
              <w:tabs>
                <w:tab w:val="left" w:pos="1134"/>
              </w:tabs>
              <w:rPr>
                <w:sz w:val="24"/>
                <w:szCs w:val="24"/>
              </w:rPr>
            </w:pPr>
            <w:r>
              <w:rPr>
                <w:sz w:val="24"/>
                <w:szCs w:val="24"/>
              </w:rPr>
              <w:t xml:space="preserve">List the top 3 carbon reduction activities completed for non </w:t>
            </w:r>
            <w:r w:rsidR="00E820C3">
              <w:rPr>
                <w:sz w:val="24"/>
                <w:szCs w:val="24"/>
              </w:rPr>
              <w:t xml:space="preserve">RM6279 </w:t>
            </w:r>
            <w:r>
              <w:rPr>
                <w:sz w:val="24"/>
                <w:szCs w:val="24"/>
              </w:rPr>
              <w:t>contracts</w:t>
            </w:r>
          </w:p>
        </w:tc>
        <w:tc>
          <w:tcPr>
            <w:tcW w:w="2154" w:type="dxa"/>
          </w:tcPr>
          <w:p w14:paraId="6AE42594" w14:textId="77777777" w:rsidR="003156A2" w:rsidRDefault="00081C59">
            <w:pPr>
              <w:spacing w:before="100"/>
              <w:rPr>
                <w:sz w:val="24"/>
                <w:szCs w:val="24"/>
                <w:highlight w:val="yellow"/>
              </w:rPr>
            </w:pPr>
            <w:r>
              <w:rPr>
                <w:sz w:val="24"/>
                <w:szCs w:val="24"/>
              </w:rPr>
              <w:t>Annually</w:t>
            </w:r>
          </w:p>
        </w:tc>
      </w:tr>
      <w:tr w:rsidR="003156A2" w14:paraId="10928C90" w14:textId="77777777">
        <w:tc>
          <w:tcPr>
            <w:tcW w:w="2280" w:type="dxa"/>
          </w:tcPr>
          <w:p w14:paraId="24CEFC3A" w14:textId="77777777" w:rsidR="003156A2" w:rsidRDefault="00081C59">
            <w:pPr>
              <w:spacing w:before="100"/>
              <w:rPr>
                <w:sz w:val="24"/>
                <w:szCs w:val="24"/>
                <w:highlight w:val="yellow"/>
              </w:rPr>
            </w:pPr>
            <w:r>
              <w:rPr>
                <w:color w:val="202124"/>
                <w:sz w:val="24"/>
                <w:szCs w:val="24"/>
                <w:highlight w:val="white"/>
              </w:rPr>
              <w:t xml:space="preserve">Framework </w:t>
            </w:r>
            <w:r>
              <w:rPr>
                <w:sz w:val="24"/>
                <w:szCs w:val="24"/>
              </w:rPr>
              <w:t xml:space="preserve">Annually </w:t>
            </w:r>
            <w:r>
              <w:rPr>
                <w:color w:val="202124"/>
                <w:sz w:val="24"/>
                <w:szCs w:val="24"/>
                <w:highlight w:val="white"/>
              </w:rPr>
              <w:t>Performance Indicator Submission Form</w:t>
            </w:r>
            <w:r>
              <w:rPr>
                <w:sz w:val="24"/>
                <w:szCs w:val="24"/>
              </w:rPr>
              <w:t xml:space="preserve"> –Apprenticeships </w:t>
            </w:r>
          </w:p>
        </w:tc>
        <w:tc>
          <w:tcPr>
            <w:tcW w:w="4590" w:type="dxa"/>
          </w:tcPr>
          <w:p w14:paraId="33AEF3C5" w14:textId="77777777" w:rsidR="003156A2" w:rsidRDefault="00081C59">
            <w:pPr>
              <w:keepNext/>
              <w:tabs>
                <w:tab w:val="left" w:pos="1134"/>
              </w:tabs>
              <w:spacing w:after="240"/>
              <w:rPr>
                <w:sz w:val="24"/>
                <w:szCs w:val="24"/>
              </w:rPr>
            </w:pPr>
            <w:r>
              <w:rPr>
                <w:sz w:val="24"/>
                <w:szCs w:val="24"/>
              </w:rPr>
              <w:t xml:space="preserve">Supplier shall submit data demonstrating how they are progressing apprenticeships within their organisation </w:t>
            </w:r>
          </w:p>
          <w:p w14:paraId="59CA96F8" w14:textId="77777777" w:rsidR="003156A2" w:rsidRDefault="00081C59">
            <w:pPr>
              <w:keepNext/>
              <w:numPr>
                <w:ilvl w:val="0"/>
                <w:numId w:val="1"/>
              </w:numPr>
              <w:tabs>
                <w:tab w:val="left" w:pos="1134"/>
              </w:tabs>
              <w:spacing w:before="240"/>
              <w:rPr>
                <w:sz w:val="24"/>
                <w:szCs w:val="24"/>
              </w:rPr>
            </w:pPr>
            <w:r>
              <w:rPr>
                <w:sz w:val="24"/>
                <w:szCs w:val="24"/>
              </w:rPr>
              <w:t xml:space="preserve">Number of apprenticeships started </w:t>
            </w:r>
          </w:p>
          <w:p w14:paraId="4C0E9018" w14:textId="77777777" w:rsidR="003156A2" w:rsidRDefault="00081C59">
            <w:pPr>
              <w:keepNext/>
              <w:numPr>
                <w:ilvl w:val="0"/>
                <w:numId w:val="1"/>
              </w:numPr>
              <w:tabs>
                <w:tab w:val="left" w:pos="1134"/>
              </w:tabs>
              <w:rPr>
                <w:sz w:val="24"/>
                <w:szCs w:val="24"/>
              </w:rPr>
            </w:pPr>
            <w:r>
              <w:rPr>
                <w:sz w:val="24"/>
                <w:szCs w:val="24"/>
              </w:rPr>
              <w:t>Cumulative number</w:t>
            </w:r>
            <w:r>
              <w:rPr>
                <w:rFonts w:ascii="Cambria" w:eastAsia="Cambria" w:hAnsi="Cambria" w:cs="Cambria"/>
                <w:sz w:val="24"/>
                <w:szCs w:val="24"/>
              </w:rPr>
              <w:t xml:space="preserve"> of </w:t>
            </w:r>
            <w:r>
              <w:rPr>
                <w:sz w:val="24"/>
                <w:szCs w:val="24"/>
              </w:rPr>
              <w:t xml:space="preserve">apprenticeships ongoing  </w:t>
            </w:r>
          </w:p>
          <w:p w14:paraId="65BAC70D" w14:textId="77777777" w:rsidR="003156A2" w:rsidRDefault="00081C59">
            <w:pPr>
              <w:keepNext/>
              <w:numPr>
                <w:ilvl w:val="0"/>
                <w:numId w:val="1"/>
              </w:numPr>
              <w:tabs>
                <w:tab w:val="left" w:pos="1134"/>
              </w:tabs>
              <w:rPr>
                <w:sz w:val="24"/>
                <w:szCs w:val="24"/>
              </w:rPr>
            </w:pPr>
            <w:r>
              <w:rPr>
                <w:sz w:val="24"/>
                <w:szCs w:val="24"/>
              </w:rPr>
              <w:t xml:space="preserve">Number of apprenticeships concluded </w:t>
            </w:r>
          </w:p>
          <w:p w14:paraId="497331DC" w14:textId="77777777" w:rsidR="003156A2" w:rsidRDefault="00081C59">
            <w:pPr>
              <w:numPr>
                <w:ilvl w:val="0"/>
                <w:numId w:val="1"/>
              </w:numPr>
              <w:rPr>
                <w:sz w:val="24"/>
                <w:szCs w:val="24"/>
              </w:rPr>
            </w:pPr>
            <w:r>
              <w:rPr>
                <w:sz w:val="24"/>
                <w:szCs w:val="24"/>
              </w:rPr>
              <w:t>Number of apprenticeships retained</w:t>
            </w:r>
          </w:p>
        </w:tc>
        <w:tc>
          <w:tcPr>
            <w:tcW w:w="2154" w:type="dxa"/>
          </w:tcPr>
          <w:p w14:paraId="634CB397" w14:textId="77777777" w:rsidR="003156A2" w:rsidRDefault="00081C59">
            <w:pPr>
              <w:spacing w:before="100"/>
              <w:rPr>
                <w:sz w:val="24"/>
                <w:szCs w:val="24"/>
                <w:highlight w:val="yellow"/>
              </w:rPr>
            </w:pPr>
            <w:r>
              <w:rPr>
                <w:sz w:val="24"/>
                <w:szCs w:val="24"/>
              </w:rPr>
              <w:t>Annually</w:t>
            </w:r>
          </w:p>
        </w:tc>
      </w:tr>
      <w:tr w:rsidR="003156A2" w14:paraId="4F6FF715" w14:textId="77777777">
        <w:tc>
          <w:tcPr>
            <w:tcW w:w="2280" w:type="dxa"/>
          </w:tcPr>
          <w:p w14:paraId="61272895" w14:textId="77777777" w:rsidR="003156A2" w:rsidRDefault="00081C59">
            <w:pPr>
              <w:spacing w:before="100"/>
              <w:rPr>
                <w:sz w:val="24"/>
                <w:szCs w:val="24"/>
              </w:rPr>
            </w:pPr>
            <w:r>
              <w:rPr>
                <w:color w:val="202124"/>
                <w:sz w:val="24"/>
                <w:szCs w:val="24"/>
                <w:highlight w:val="white"/>
              </w:rPr>
              <w:t xml:space="preserve">Framework </w:t>
            </w:r>
            <w:r>
              <w:rPr>
                <w:sz w:val="24"/>
                <w:szCs w:val="24"/>
              </w:rPr>
              <w:t xml:space="preserve">Annually </w:t>
            </w:r>
            <w:r>
              <w:rPr>
                <w:color w:val="202124"/>
                <w:sz w:val="24"/>
                <w:szCs w:val="24"/>
                <w:highlight w:val="white"/>
              </w:rPr>
              <w:t>Performance Indicator Submission Form</w:t>
            </w:r>
            <w:r>
              <w:rPr>
                <w:sz w:val="24"/>
                <w:szCs w:val="24"/>
              </w:rPr>
              <w:t xml:space="preserve"> – Diversity &amp; Inclusion </w:t>
            </w:r>
          </w:p>
        </w:tc>
        <w:tc>
          <w:tcPr>
            <w:tcW w:w="4590" w:type="dxa"/>
          </w:tcPr>
          <w:p w14:paraId="364CC5C7" w14:textId="77777777" w:rsidR="003156A2" w:rsidRDefault="00081C59">
            <w:pPr>
              <w:spacing w:before="100"/>
              <w:rPr>
                <w:sz w:val="24"/>
                <w:szCs w:val="24"/>
              </w:rPr>
            </w:pPr>
            <w:r>
              <w:rPr>
                <w:sz w:val="24"/>
                <w:szCs w:val="24"/>
              </w:rPr>
              <w:t xml:space="preserve">To demonstrate that suppliers are redressing workforce imbalance within their organisation </w:t>
            </w:r>
          </w:p>
          <w:p w14:paraId="3A4C417A" w14:textId="77777777" w:rsidR="003156A2" w:rsidRDefault="00081C59">
            <w:pPr>
              <w:keepNext/>
              <w:widowControl w:val="0"/>
              <w:numPr>
                <w:ilvl w:val="0"/>
                <w:numId w:val="9"/>
              </w:numPr>
              <w:tabs>
                <w:tab w:val="left" w:pos="1134"/>
              </w:tabs>
              <w:rPr>
                <w:sz w:val="24"/>
                <w:szCs w:val="24"/>
              </w:rPr>
            </w:pPr>
            <w:r>
              <w:rPr>
                <w:sz w:val="24"/>
                <w:szCs w:val="24"/>
              </w:rPr>
              <w:t xml:space="preserve">Representation of women </w:t>
            </w:r>
          </w:p>
          <w:p w14:paraId="1A78CB86" w14:textId="77777777" w:rsidR="003156A2" w:rsidRDefault="00081C59">
            <w:pPr>
              <w:keepNext/>
              <w:widowControl w:val="0"/>
              <w:numPr>
                <w:ilvl w:val="0"/>
                <w:numId w:val="9"/>
              </w:numPr>
              <w:tabs>
                <w:tab w:val="left" w:pos="1134"/>
              </w:tabs>
              <w:rPr>
                <w:sz w:val="24"/>
                <w:szCs w:val="24"/>
              </w:rPr>
            </w:pPr>
            <w:r>
              <w:rPr>
                <w:sz w:val="24"/>
                <w:szCs w:val="24"/>
              </w:rPr>
              <w:t xml:space="preserve">Representation of ethnic minorities </w:t>
            </w:r>
          </w:p>
          <w:p w14:paraId="2724A43B" w14:textId="77777777" w:rsidR="003156A2" w:rsidRDefault="00081C59">
            <w:pPr>
              <w:keepNext/>
              <w:widowControl w:val="0"/>
              <w:numPr>
                <w:ilvl w:val="0"/>
                <w:numId w:val="9"/>
              </w:numPr>
              <w:tabs>
                <w:tab w:val="left" w:pos="1134"/>
              </w:tabs>
              <w:rPr>
                <w:sz w:val="24"/>
                <w:szCs w:val="24"/>
              </w:rPr>
            </w:pPr>
            <w:r>
              <w:rPr>
                <w:sz w:val="24"/>
                <w:szCs w:val="24"/>
              </w:rPr>
              <w:t xml:space="preserve">Representation of staff who identify </w:t>
            </w:r>
            <w:r>
              <w:rPr>
                <w:sz w:val="24"/>
                <w:szCs w:val="24"/>
              </w:rPr>
              <w:lastRenderedPageBreak/>
              <w:t xml:space="preserve">as having a disability </w:t>
            </w:r>
          </w:p>
          <w:p w14:paraId="43BD2906" w14:textId="77777777" w:rsidR="003156A2" w:rsidRDefault="00081C59">
            <w:pPr>
              <w:keepNext/>
              <w:widowControl w:val="0"/>
              <w:numPr>
                <w:ilvl w:val="0"/>
                <w:numId w:val="9"/>
              </w:numPr>
              <w:tabs>
                <w:tab w:val="left" w:pos="1134"/>
              </w:tabs>
              <w:rPr>
                <w:sz w:val="24"/>
                <w:szCs w:val="24"/>
              </w:rPr>
            </w:pPr>
            <w:r>
              <w:rPr>
                <w:sz w:val="24"/>
                <w:szCs w:val="24"/>
              </w:rPr>
              <w:t>Representation of prison leavers</w:t>
            </w:r>
          </w:p>
          <w:p w14:paraId="4ADBB0DB" w14:textId="77777777" w:rsidR="003156A2" w:rsidRDefault="00081C59">
            <w:pPr>
              <w:keepNext/>
              <w:widowControl w:val="0"/>
              <w:numPr>
                <w:ilvl w:val="0"/>
                <w:numId w:val="9"/>
              </w:numPr>
              <w:tabs>
                <w:tab w:val="left" w:pos="1134"/>
              </w:tabs>
              <w:rPr>
                <w:sz w:val="24"/>
                <w:szCs w:val="24"/>
              </w:rPr>
            </w:pPr>
            <w:r>
              <w:rPr>
                <w:sz w:val="24"/>
                <w:szCs w:val="24"/>
              </w:rPr>
              <w:t>Representation of Care Leavers</w:t>
            </w:r>
          </w:p>
          <w:p w14:paraId="691CAE0D" w14:textId="77777777" w:rsidR="003156A2" w:rsidRDefault="00081C59">
            <w:pPr>
              <w:keepNext/>
              <w:widowControl w:val="0"/>
              <w:numPr>
                <w:ilvl w:val="0"/>
                <w:numId w:val="9"/>
              </w:numPr>
              <w:tabs>
                <w:tab w:val="left" w:pos="1134"/>
              </w:tabs>
              <w:rPr>
                <w:sz w:val="24"/>
                <w:szCs w:val="24"/>
              </w:rPr>
            </w:pPr>
            <w:r>
              <w:rPr>
                <w:sz w:val="24"/>
                <w:szCs w:val="24"/>
              </w:rPr>
              <w:t xml:space="preserve">Representation of Ex-Forces  </w:t>
            </w:r>
          </w:p>
          <w:p w14:paraId="0C4E2987" w14:textId="77777777" w:rsidR="003156A2" w:rsidRDefault="00081C59">
            <w:pPr>
              <w:widowControl w:val="0"/>
              <w:numPr>
                <w:ilvl w:val="0"/>
                <w:numId w:val="9"/>
              </w:numPr>
              <w:rPr>
                <w:sz w:val="24"/>
                <w:szCs w:val="24"/>
              </w:rPr>
            </w:pPr>
            <w:r>
              <w:rPr>
                <w:sz w:val="24"/>
                <w:szCs w:val="24"/>
              </w:rPr>
              <w:t>Representation of LBTQIA+</w:t>
            </w:r>
          </w:p>
        </w:tc>
        <w:tc>
          <w:tcPr>
            <w:tcW w:w="2154" w:type="dxa"/>
          </w:tcPr>
          <w:p w14:paraId="2D9BDCBD" w14:textId="77777777" w:rsidR="003156A2" w:rsidRDefault="00081C59">
            <w:pPr>
              <w:spacing w:before="100"/>
              <w:rPr>
                <w:sz w:val="24"/>
                <w:szCs w:val="24"/>
                <w:highlight w:val="yellow"/>
              </w:rPr>
            </w:pPr>
            <w:r>
              <w:rPr>
                <w:sz w:val="24"/>
                <w:szCs w:val="24"/>
              </w:rPr>
              <w:lastRenderedPageBreak/>
              <w:t>Annually</w:t>
            </w:r>
          </w:p>
        </w:tc>
      </w:tr>
      <w:tr w:rsidR="003156A2" w14:paraId="0ADDD319" w14:textId="77777777">
        <w:tc>
          <w:tcPr>
            <w:tcW w:w="2280" w:type="dxa"/>
          </w:tcPr>
          <w:p w14:paraId="1566B1DB" w14:textId="77777777" w:rsidR="003156A2" w:rsidRDefault="00081C59">
            <w:pPr>
              <w:spacing w:before="100"/>
              <w:rPr>
                <w:sz w:val="24"/>
                <w:szCs w:val="24"/>
                <w:highlight w:val="yellow"/>
              </w:rPr>
            </w:pPr>
            <w:r>
              <w:rPr>
                <w:color w:val="202124"/>
                <w:sz w:val="24"/>
                <w:szCs w:val="24"/>
                <w:highlight w:val="white"/>
              </w:rPr>
              <w:t>Framework Bi-Annual Performance Indicator Submission Form</w:t>
            </w:r>
            <w:r>
              <w:rPr>
                <w:sz w:val="24"/>
                <w:szCs w:val="24"/>
              </w:rPr>
              <w:t xml:space="preserve"> – SMEs/VCSEs</w:t>
            </w:r>
          </w:p>
        </w:tc>
        <w:tc>
          <w:tcPr>
            <w:tcW w:w="4590" w:type="dxa"/>
          </w:tcPr>
          <w:p w14:paraId="1FC1CE24" w14:textId="77777777" w:rsidR="003156A2" w:rsidRDefault="00081C59">
            <w:pPr>
              <w:keepNext/>
              <w:tabs>
                <w:tab w:val="left" w:pos="1134"/>
              </w:tabs>
              <w:rPr>
                <w:sz w:val="24"/>
                <w:szCs w:val="24"/>
              </w:rPr>
            </w:pPr>
            <w:r>
              <w:rPr>
                <w:sz w:val="24"/>
                <w:szCs w:val="24"/>
              </w:rPr>
              <w:t>To demonstrate that Suppliers are engaging with and developing SMEs/VCSES</w:t>
            </w:r>
          </w:p>
          <w:p w14:paraId="690DFBAA" w14:textId="1B07A17F" w:rsidR="003156A2" w:rsidRDefault="00081C59">
            <w:pPr>
              <w:keepNext/>
              <w:numPr>
                <w:ilvl w:val="0"/>
                <w:numId w:val="3"/>
              </w:numPr>
              <w:tabs>
                <w:tab w:val="left" w:pos="1134"/>
              </w:tabs>
              <w:rPr>
                <w:sz w:val="24"/>
                <w:szCs w:val="24"/>
              </w:rPr>
            </w:pPr>
            <w:r>
              <w:rPr>
                <w:sz w:val="24"/>
                <w:szCs w:val="24"/>
              </w:rPr>
              <w:t xml:space="preserve">Number of SMEs/VCSES within your supply chain for </w:t>
            </w:r>
            <w:r w:rsidR="00E820C3">
              <w:rPr>
                <w:sz w:val="24"/>
                <w:szCs w:val="24"/>
              </w:rPr>
              <w:t xml:space="preserve">RM6279 </w:t>
            </w:r>
          </w:p>
          <w:p w14:paraId="587C98A0" w14:textId="0ECB456E" w:rsidR="003156A2" w:rsidRDefault="00081C59">
            <w:pPr>
              <w:keepNext/>
              <w:numPr>
                <w:ilvl w:val="0"/>
                <w:numId w:val="3"/>
              </w:numPr>
              <w:tabs>
                <w:tab w:val="left" w:pos="1134"/>
              </w:tabs>
              <w:rPr>
                <w:sz w:val="24"/>
                <w:szCs w:val="24"/>
              </w:rPr>
            </w:pPr>
            <w:r>
              <w:rPr>
                <w:sz w:val="24"/>
                <w:szCs w:val="24"/>
              </w:rPr>
              <w:t xml:space="preserve">Number of SME/VCSEs within your supply chain delivering Deliverables on </w:t>
            </w:r>
            <w:r w:rsidR="00E820C3">
              <w:rPr>
                <w:sz w:val="24"/>
                <w:szCs w:val="24"/>
              </w:rPr>
              <w:t>RM6279</w:t>
            </w:r>
            <w:r>
              <w:rPr>
                <w:sz w:val="24"/>
                <w:szCs w:val="24"/>
              </w:rPr>
              <w:t xml:space="preserve"> contracts</w:t>
            </w:r>
          </w:p>
          <w:p w14:paraId="3EF8133C" w14:textId="77777777" w:rsidR="003156A2" w:rsidRDefault="00081C59">
            <w:pPr>
              <w:keepNext/>
              <w:numPr>
                <w:ilvl w:val="0"/>
                <w:numId w:val="3"/>
              </w:numPr>
              <w:tabs>
                <w:tab w:val="left" w:pos="1134"/>
              </w:tabs>
              <w:rPr>
                <w:sz w:val="24"/>
                <w:szCs w:val="24"/>
              </w:rPr>
            </w:pPr>
            <w:r>
              <w:rPr>
                <w:sz w:val="24"/>
                <w:szCs w:val="24"/>
              </w:rPr>
              <w:t xml:space="preserve">How many sub-contract opportunities have there been within the reporting </w:t>
            </w:r>
            <w:proofErr w:type="gramStart"/>
            <w:r>
              <w:rPr>
                <w:sz w:val="24"/>
                <w:szCs w:val="24"/>
              </w:rPr>
              <w:t>period</w:t>
            </w:r>
            <w:proofErr w:type="gramEnd"/>
            <w:r>
              <w:rPr>
                <w:sz w:val="24"/>
                <w:szCs w:val="24"/>
              </w:rPr>
              <w:t xml:space="preserve"> </w:t>
            </w:r>
          </w:p>
          <w:p w14:paraId="4E06A7DB" w14:textId="77777777" w:rsidR="003156A2" w:rsidRDefault="00081C59">
            <w:pPr>
              <w:keepNext/>
              <w:numPr>
                <w:ilvl w:val="0"/>
                <w:numId w:val="3"/>
              </w:numPr>
              <w:tabs>
                <w:tab w:val="left" w:pos="1134"/>
              </w:tabs>
              <w:spacing w:after="240"/>
              <w:rPr>
                <w:sz w:val="24"/>
                <w:szCs w:val="24"/>
              </w:rPr>
            </w:pPr>
            <w:r>
              <w:rPr>
                <w:sz w:val="24"/>
                <w:szCs w:val="24"/>
              </w:rPr>
              <w:t xml:space="preserve">Of the sub-contract opportunities, how many were awarded to a SMEs </w:t>
            </w:r>
          </w:p>
        </w:tc>
        <w:tc>
          <w:tcPr>
            <w:tcW w:w="2154" w:type="dxa"/>
          </w:tcPr>
          <w:p w14:paraId="70626C33" w14:textId="77777777" w:rsidR="003156A2" w:rsidRDefault="00081C59">
            <w:pPr>
              <w:spacing w:before="100"/>
              <w:rPr>
                <w:sz w:val="24"/>
                <w:szCs w:val="24"/>
                <w:highlight w:val="yellow"/>
              </w:rPr>
            </w:pPr>
            <w:r>
              <w:rPr>
                <w:sz w:val="24"/>
                <w:szCs w:val="24"/>
              </w:rPr>
              <w:t>Bi-Annually</w:t>
            </w:r>
          </w:p>
        </w:tc>
      </w:tr>
      <w:tr w:rsidR="003156A2" w14:paraId="0EB7376A" w14:textId="77777777">
        <w:tc>
          <w:tcPr>
            <w:tcW w:w="2280" w:type="dxa"/>
          </w:tcPr>
          <w:p w14:paraId="7AF80F37" w14:textId="77777777" w:rsidR="003156A2" w:rsidRDefault="00081C59">
            <w:pPr>
              <w:spacing w:before="100"/>
              <w:rPr>
                <w:sz w:val="24"/>
                <w:szCs w:val="24"/>
                <w:highlight w:val="yellow"/>
              </w:rPr>
            </w:pPr>
            <w:r>
              <w:rPr>
                <w:sz w:val="24"/>
                <w:szCs w:val="24"/>
              </w:rPr>
              <w:t xml:space="preserve">Confirmation of receipt of </w:t>
            </w:r>
            <w:r>
              <w:rPr>
                <w:color w:val="202124"/>
                <w:sz w:val="24"/>
                <w:szCs w:val="24"/>
                <w:highlight w:val="white"/>
              </w:rPr>
              <w:t>Framework Quarterly Performance Indicator Submission Form</w:t>
            </w:r>
            <w:r>
              <w:rPr>
                <w:sz w:val="24"/>
                <w:szCs w:val="24"/>
              </w:rPr>
              <w:t xml:space="preserve"> – Prompt Payments </w:t>
            </w:r>
          </w:p>
        </w:tc>
        <w:tc>
          <w:tcPr>
            <w:tcW w:w="4590" w:type="dxa"/>
          </w:tcPr>
          <w:p w14:paraId="196CA679" w14:textId="77777777" w:rsidR="003156A2" w:rsidRDefault="00081C59">
            <w:pPr>
              <w:spacing w:before="100"/>
              <w:rPr>
                <w:sz w:val="24"/>
                <w:szCs w:val="24"/>
                <w:highlight w:val="yellow"/>
              </w:rPr>
            </w:pPr>
            <w:r>
              <w:rPr>
                <w:sz w:val="24"/>
                <w:szCs w:val="24"/>
              </w:rPr>
              <w:t>The Supplier will pay 100% of undisputed supply chain invoices within 30 days as per the Core Terms.</w:t>
            </w:r>
          </w:p>
        </w:tc>
        <w:tc>
          <w:tcPr>
            <w:tcW w:w="2154" w:type="dxa"/>
            <w:shd w:val="clear" w:color="auto" w:fill="auto"/>
          </w:tcPr>
          <w:p w14:paraId="783B1C3D" w14:textId="77777777" w:rsidR="003156A2" w:rsidRDefault="00081C59">
            <w:pPr>
              <w:spacing w:before="100"/>
              <w:rPr>
                <w:sz w:val="24"/>
                <w:szCs w:val="24"/>
                <w:highlight w:val="yellow"/>
              </w:rPr>
            </w:pPr>
            <w:r>
              <w:rPr>
                <w:sz w:val="24"/>
                <w:szCs w:val="24"/>
              </w:rPr>
              <w:t xml:space="preserve">Quarterly </w:t>
            </w:r>
          </w:p>
        </w:tc>
      </w:tr>
    </w:tbl>
    <w:p w14:paraId="25D59CAD" w14:textId="77777777" w:rsidR="003156A2" w:rsidRDefault="003156A2">
      <w:pPr>
        <w:spacing w:before="120" w:after="120" w:line="240" w:lineRule="auto"/>
        <w:rPr>
          <w:rFonts w:ascii="Arial" w:eastAsia="Arial" w:hAnsi="Arial" w:cs="Arial"/>
          <w:sz w:val="24"/>
          <w:szCs w:val="24"/>
        </w:rPr>
      </w:pPr>
    </w:p>
    <w:p w14:paraId="0EE8510C" w14:textId="77777777" w:rsidR="003156A2" w:rsidRDefault="003156A2">
      <w:pPr>
        <w:spacing w:before="120" w:after="120" w:line="240" w:lineRule="auto"/>
        <w:rPr>
          <w:rFonts w:ascii="Arial" w:eastAsia="Arial" w:hAnsi="Arial" w:cs="Arial"/>
          <w:sz w:val="24"/>
          <w:szCs w:val="24"/>
        </w:rPr>
      </w:pPr>
    </w:p>
    <w:p w14:paraId="0179F5AE" w14:textId="77777777" w:rsidR="003156A2" w:rsidRDefault="003156A2">
      <w:pPr>
        <w:spacing w:before="120" w:after="120" w:line="240" w:lineRule="auto"/>
        <w:rPr>
          <w:rFonts w:ascii="Arial" w:eastAsia="Arial" w:hAnsi="Arial" w:cs="Arial"/>
          <w:sz w:val="24"/>
          <w:szCs w:val="24"/>
        </w:rPr>
      </w:pPr>
    </w:p>
    <w:p w14:paraId="3ED2D027" w14:textId="77777777" w:rsidR="003156A2" w:rsidRDefault="003156A2">
      <w:pPr>
        <w:spacing w:before="120" w:after="120" w:line="240" w:lineRule="auto"/>
        <w:rPr>
          <w:rFonts w:ascii="Arial" w:eastAsia="Arial" w:hAnsi="Arial" w:cs="Arial"/>
          <w:sz w:val="24"/>
          <w:szCs w:val="24"/>
        </w:rPr>
      </w:pPr>
    </w:p>
    <w:p w14:paraId="38884DFF" w14:textId="77777777" w:rsidR="003156A2" w:rsidRDefault="003156A2">
      <w:pPr>
        <w:spacing w:before="120" w:after="120" w:line="240" w:lineRule="auto"/>
        <w:rPr>
          <w:rFonts w:ascii="Arial" w:eastAsia="Arial" w:hAnsi="Arial" w:cs="Arial"/>
          <w:sz w:val="24"/>
          <w:szCs w:val="24"/>
        </w:rPr>
      </w:pPr>
    </w:p>
    <w:p w14:paraId="60250F2B" w14:textId="77777777" w:rsidR="003156A2" w:rsidRDefault="00081C59">
      <w:pPr>
        <w:spacing w:before="120" w:after="120" w:line="240" w:lineRule="auto"/>
        <w:rPr>
          <w:rFonts w:ascii="Arial" w:eastAsia="Arial" w:hAnsi="Arial" w:cs="Arial"/>
          <w:sz w:val="24"/>
          <w:szCs w:val="24"/>
        </w:rPr>
      </w:pPr>
      <w:r>
        <w:br w:type="page"/>
      </w:r>
    </w:p>
    <w:p w14:paraId="08C3D52B" w14:textId="77777777" w:rsidR="003156A2" w:rsidRDefault="003156A2">
      <w:pPr>
        <w:spacing w:before="120" w:after="120" w:line="240" w:lineRule="auto"/>
        <w:rPr>
          <w:rFonts w:ascii="Arial" w:eastAsia="Arial" w:hAnsi="Arial" w:cs="Arial"/>
          <w:sz w:val="24"/>
          <w:szCs w:val="24"/>
        </w:rPr>
      </w:pPr>
    </w:p>
    <w:p w14:paraId="5BD57F5A" w14:textId="2F535218" w:rsidR="003156A2" w:rsidRDefault="00081C59">
      <w:pPr>
        <w:spacing w:line="240" w:lineRule="auto"/>
        <w:rPr>
          <w:rFonts w:ascii="Arial" w:eastAsia="Arial" w:hAnsi="Arial" w:cs="Arial"/>
          <w:b/>
          <w:sz w:val="24"/>
          <w:szCs w:val="24"/>
        </w:rPr>
      </w:pPr>
      <w:r>
        <w:rPr>
          <w:rFonts w:ascii="Arial" w:eastAsia="Arial" w:hAnsi="Arial" w:cs="Arial"/>
          <w:b/>
          <w:sz w:val="24"/>
          <w:szCs w:val="24"/>
        </w:rPr>
        <w:t xml:space="preserve">Table A (1) – Baseline </w:t>
      </w:r>
      <w:r w:rsidR="00672204">
        <w:rPr>
          <w:rFonts w:ascii="Arial" w:eastAsia="Arial" w:hAnsi="Arial" w:cs="Arial"/>
          <w:b/>
          <w:sz w:val="24"/>
          <w:szCs w:val="24"/>
        </w:rPr>
        <w:t>D</w:t>
      </w:r>
      <w:r>
        <w:rPr>
          <w:rFonts w:ascii="Arial" w:eastAsia="Arial" w:hAnsi="Arial" w:cs="Arial"/>
          <w:b/>
          <w:sz w:val="24"/>
          <w:szCs w:val="24"/>
        </w:rPr>
        <w:t>ata</w:t>
      </w:r>
      <w:r>
        <w:rPr>
          <w:rFonts w:ascii="Arial" w:eastAsia="Arial" w:hAnsi="Arial" w:cs="Arial"/>
          <w:b/>
          <w:sz w:val="24"/>
          <w:szCs w:val="24"/>
        </w:rPr>
        <w:br/>
      </w:r>
    </w:p>
    <w:tbl>
      <w:tblPr>
        <w:tblStyle w:val="a7"/>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9"/>
        <w:gridCol w:w="4306"/>
        <w:gridCol w:w="2541"/>
      </w:tblGrid>
      <w:tr w:rsidR="003156A2" w14:paraId="55AF20E6" w14:textId="77777777">
        <w:tc>
          <w:tcPr>
            <w:tcW w:w="2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38A65" w14:textId="77777777" w:rsidR="003156A2" w:rsidRDefault="00081C59">
            <w:pPr>
              <w:spacing w:before="100"/>
              <w:jc w:val="both"/>
              <w:rPr>
                <w:sz w:val="24"/>
                <w:szCs w:val="24"/>
              </w:rPr>
            </w:pPr>
            <w:r>
              <w:rPr>
                <w:b/>
                <w:sz w:val="24"/>
                <w:szCs w:val="24"/>
              </w:rPr>
              <w:t>Report Name</w:t>
            </w:r>
          </w:p>
        </w:tc>
        <w:tc>
          <w:tcPr>
            <w:tcW w:w="4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11158" w14:textId="77777777" w:rsidR="003156A2" w:rsidRDefault="00081C59">
            <w:pPr>
              <w:spacing w:before="100"/>
              <w:jc w:val="both"/>
              <w:rPr>
                <w:sz w:val="24"/>
                <w:szCs w:val="24"/>
              </w:rPr>
            </w:pPr>
            <w:r>
              <w:rPr>
                <w:b/>
                <w:sz w:val="24"/>
                <w:szCs w:val="24"/>
              </w:rPr>
              <w:t>Content of Report</w:t>
            </w:r>
          </w:p>
        </w:tc>
        <w:tc>
          <w:tcPr>
            <w:tcW w:w="25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32FD6" w14:textId="77777777" w:rsidR="003156A2" w:rsidRDefault="00081C59">
            <w:pPr>
              <w:spacing w:before="100"/>
              <w:jc w:val="both"/>
              <w:rPr>
                <w:sz w:val="24"/>
                <w:szCs w:val="24"/>
              </w:rPr>
            </w:pPr>
            <w:r>
              <w:rPr>
                <w:b/>
                <w:sz w:val="24"/>
                <w:szCs w:val="24"/>
              </w:rPr>
              <w:t>Frequency of Report</w:t>
            </w:r>
          </w:p>
        </w:tc>
      </w:tr>
      <w:tr w:rsidR="003156A2" w14:paraId="51CD3982" w14:textId="77777777">
        <w:tc>
          <w:tcPr>
            <w:tcW w:w="2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DF0A5" w14:textId="77777777" w:rsidR="003156A2" w:rsidRDefault="00081C59">
            <w:pPr>
              <w:jc w:val="both"/>
              <w:rPr>
                <w:sz w:val="24"/>
                <w:szCs w:val="24"/>
              </w:rPr>
            </w:pPr>
            <w:r>
              <w:rPr>
                <w:sz w:val="24"/>
                <w:szCs w:val="24"/>
              </w:rPr>
              <w:t>Apprenticeships baseline data</w:t>
            </w:r>
          </w:p>
        </w:tc>
        <w:tc>
          <w:tcPr>
            <w:tcW w:w="4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55C2A7" w14:textId="77777777" w:rsidR="003156A2" w:rsidRDefault="00081C59">
            <w:pPr>
              <w:jc w:val="both"/>
              <w:rPr>
                <w:sz w:val="24"/>
                <w:szCs w:val="24"/>
              </w:rPr>
            </w:pPr>
            <w:r>
              <w:rPr>
                <w:sz w:val="24"/>
                <w:szCs w:val="24"/>
              </w:rPr>
              <w:t>The Supplier shall submit data demonstrating:</w:t>
            </w:r>
            <w:r>
              <w:rPr>
                <w:sz w:val="24"/>
                <w:szCs w:val="24"/>
              </w:rPr>
              <w:br/>
            </w:r>
          </w:p>
          <w:p w14:paraId="5F198344" w14:textId="77777777" w:rsidR="003156A2" w:rsidRDefault="00081C59">
            <w:pPr>
              <w:numPr>
                <w:ilvl w:val="0"/>
                <w:numId w:val="6"/>
              </w:numPr>
              <w:jc w:val="both"/>
              <w:rPr>
                <w:sz w:val="24"/>
                <w:szCs w:val="24"/>
              </w:rPr>
            </w:pPr>
            <w:r>
              <w:rPr>
                <w:sz w:val="24"/>
                <w:szCs w:val="24"/>
              </w:rPr>
              <w:t xml:space="preserve">% </w:t>
            </w:r>
            <w:proofErr w:type="gramStart"/>
            <w:r>
              <w:rPr>
                <w:sz w:val="24"/>
                <w:szCs w:val="24"/>
              </w:rPr>
              <w:t>of</w:t>
            </w:r>
            <w:proofErr w:type="gramEnd"/>
            <w:r>
              <w:rPr>
                <w:sz w:val="24"/>
                <w:szCs w:val="24"/>
              </w:rPr>
              <w:t xml:space="preserve"> apprentices in their current workforce</w:t>
            </w:r>
          </w:p>
          <w:p w14:paraId="70CDB89E" w14:textId="77777777" w:rsidR="003156A2" w:rsidRDefault="00081C59">
            <w:pPr>
              <w:numPr>
                <w:ilvl w:val="0"/>
                <w:numId w:val="6"/>
              </w:numPr>
              <w:jc w:val="both"/>
              <w:rPr>
                <w:sz w:val="24"/>
                <w:szCs w:val="24"/>
              </w:rPr>
            </w:pPr>
            <w:r>
              <w:rPr>
                <w:sz w:val="24"/>
                <w:szCs w:val="24"/>
              </w:rPr>
              <w:t xml:space="preserve">% </w:t>
            </w:r>
            <w:proofErr w:type="gramStart"/>
            <w:r>
              <w:rPr>
                <w:sz w:val="24"/>
                <w:szCs w:val="24"/>
              </w:rPr>
              <w:t>conversion</w:t>
            </w:r>
            <w:proofErr w:type="gramEnd"/>
            <w:r>
              <w:rPr>
                <w:sz w:val="24"/>
                <w:szCs w:val="24"/>
              </w:rPr>
              <w:t xml:space="preserve"> rate of apprentices retained when an apprenticeship</w:t>
            </w:r>
          </w:p>
          <w:p w14:paraId="1F307B57" w14:textId="77777777" w:rsidR="003156A2" w:rsidRDefault="00081C59">
            <w:pPr>
              <w:ind w:firstLine="709"/>
              <w:jc w:val="both"/>
              <w:rPr>
                <w:sz w:val="24"/>
                <w:szCs w:val="24"/>
              </w:rPr>
            </w:pPr>
            <w:r>
              <w:rPr>
                <w:sz w:val="24"/>
                <w:szCs w:val="24"/>
              </w:rPr>
              <w:t>concludes</w:t>
            </w:r>
          </w:p>
        </w:tc>
        <w:tc>
          <w:tcPr>
            <w:tcW w:w="25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8687D" w14:textId="77777777" w:rsidR="003156A2" w:rsidRDefault="00081C59">
            <w:pPr>
              <w:jc w:val="both"/>
              <w:rPr>
                <w:sz w:val="24"/>
                <w:szCs w:val="24"/>
              </w:rPr>
            </w:pPr>
            <w:r>
              <w:rPr>
                <w:sz w:val="24"/>
                <w:szCs w:val="24"/>
              </w:rPr>
              <w:t>To be provided to CCS within 10 calendar days of the submission of a request and annually thereafter</w:t>
            </w:r>
          </w:p>
        </w:tc>
      </w:tr>
      <w:tr w:rsidR="003156A2" w14:paraId="3E95F636" w14:textId="77777777">
        <w:tc>
          <w:tcPr>
            <w:tcW w:w="2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40F9C" w14:textId="2A8140AE" w:rsidR="003156A2" w:rsidRDefault="00081C59">
            <w:pPr>
              <w:jc w:val="both"/>
              <w:rPr>
                <w:sz w:val="24"/>
                <w:szCs w:val="24"/>
              </w:rPr>
            </w:pPr>
            <w:r>
              <w:rPr>
                <w:sz w:val="24"/>
                <w:szCs w:val="24"/>
              </w:rPr>
              <w:t xml:space="preserve">Diversity of </w:t>
            </w:r>
            <w:r w:rsidR="00304BA3">
              <w:rPr>
                <w:sz w:val="24"/>
                <w:szCs w:val="24"/>
              </w:rPr>
              <w:t>w</w:t>
            </w:r>
            <w:r>
              <w:rPr>
                <w:sz w:val="24"/>
                <w:szCs w:val="24"/>
              </w:rPr>
              <w:t>orkforce baseline data</w:t>
            </w:r>
          </w:p>
        </w:tc>
        <w:tc>
          <w:tcPr>
            <w:tcW w:w="4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7B648" w14:textId="77777777" w:rsidR="003156A2" w:rsidRDefault="00081C59">
            <w:pPr>
              <w:jc w:val="both"/>
              <w:rPr>
                <w:sz w:val="24"/>
                <w:szCs w:val="24"/>
              </w:rPr>
            </w:pPr>
            <w:r>
              <w:rPr>
                <w:sz w:val="24"/>
                <w:szCs w:val="24"/>
              </w:rPr>
              <w:t>The Supplier shall submit baseline figures of their current UK workforce:</w:t>
            </w:r>
            <w:r>
              <w:rPr>
                <w:sz w:val="24"/>
                <w:szCs w:val="24"/>
              </w:rPr>
              <w:br/>
            </w:r>
          </w:p>
          <w:p w14:paraId="16989D22" w14:textId="77777777" w:rsidR="003156A2" w:rsidRDefault="00081C59">
            <w:pPr>
              <w:numPr>
                <w:ilvl w:val="0"/>
                <w:numId w:val="4"/>
              </w:numPr>
              <w:jc w:val="both"/>
              <w:rPr>
                <w:sz w:val="24"/>
                <w:szCs w:val="24"/>
              </w:rPr>
            </w:pPr>
            <w:r>
              <w:rPr>
                <w:sz w:val="24"/>
                <w:szCs w:val="24"/>
              </w:rPr>
              <w:t>Representation of women</w:t>
            </w:r>
          </w:p>
          <w:p w14:paraId="77D0E4EF" w14:textId="77777777" w:rsidR="003156A2" w:rsidRDefault="00081C59">
            <w:pPr>
              <w:numPr>
                <w:ilvl w:val="0"/>
                <w:numId w:val="4"/>
              </w:numPr>
              <w:jc w:val="both"/>
              <w:rPr>
                <w:sz w:val="24"/>
                <w:szCs w:val="24"/>
              </w:rPr>
            </w:pPr>
            <w:r>
              <w:rPr>
                <w:sz w:val="24"/>
                <w:szCs w:val="24"/>
              </w:rPr>
              <w:t>Representation of ethnic minorities</w:t>
            </w:r>
          </w:p>
          <w:p w14:paraId="23EB9EE2" w14:textId="77777777" w:rsidR="003156A2" w:rsidRDefault="00081C59">
            <w:pPr>
              <w:numPr>
                <w:ilvl w:val="0"/>
                <w:numId w:val="4"/>
              </w:numPr>
              <w:jc w:val="both"/>
              <w:rPr>
                <w:sz w:val="24"/>
                <w:szCs w:val="24"/>
              </w:rPr>
            </w:pPr>
            <w:r>
              <w:rPr>
                <w:sz w:val="24"/>
                <w:szCs w:val="24"/>
              </w:rPr>
              <w:t>Representation of staff who identify as having a disability</w:t>
            </w:r>
          </w:p>
          <w:p w14:paraId="213B19E6" w14:textId="77777777" w:rsidR="003156A2" w:rsidRDefault="00081C59">
            <w:pPr>
              <w:numPr>
                <w:ilvl w:val="0"/>
                <w:numId w:val="4"/>
              </w:numPr>
              <w:jc w:val="both"/>
              <w:rPr>
                <w:sz w:val="24"/>
                <w:szCs w:val="24"/>
              </w:rPr>
            </w:pPr>
            <w:r>
              <w:rPr>
                <w:sz w:val="24"/>
                <w:szCs w:val="24"/>
              </w:rPr>
              <w:t>Representation of prison leavers</w:t>
            </w:r>
          </w:p>
          <w:p w14:paraId="735D3F34" w14:textId="77777777" w:rsidR="003156A2" w:rsidRDefault="00081C59">
            <w:pPr>
              <w:keepNext/>
              <w:widowControl w:val="0"/>
              <w:numPr>
                <w:ilvl w:val="0"/>
                <w:numId w:val="4"/>
              </w:numPr>
              <w:tabs>
                <w:tab w:val="left" w:pos="1134"/>
              </w:tabs>
              <w:rPr>
                <w:sz w:val="24"/>
                <w:szCs w:val="24"/>
              </w:rPr>
            </w:pPr>
            <w:r>
              <w:rPr>
                <w:sz w:val="24"/>
                <w:szCs w:val="24"/>
              </w:rPr>
              <w:t>Representation of Care Leavers</w:t>
            </w:r>
          </w:p>
          <w:p w14:paraId="5B4EA600" w14:textId="77777777" w:rsidR="003156A2" w:rsidRDefault="00081C59">
            <w:pPr>
              <w:keepNext/>
              <w:widowControl w:val="0"/>
              <w:numPr>
                <w:ilvl w:val="0"/>
                <w:numId w:val="4"/>
              </w:numPr>
              <w:tabs>
                <w:tab w:val="left" w:pos="1134"/>
              </w:tabs>
              <w:rPr>
                <w:sz w:val="24"/>
                <w:szCs w:val="24"/>
              </w:rPr>
            </w:pPr>
            <w:r>
              <w:rPr>
                <w:sz w:val="24"/>
                <w:szCs w:val="24"/>
              </w:rPr>
              <w:t xml:space="preserve">Representation of Ex-Forces  </w:t>
            </w:r>
          </w:p>
          <w:p w14:paraId="73432E6E" w14:textId="77777777" w:rsidR="003156A2" w:rsidRDefault="00081C59">
            <w:pPr>
              <w:numPr>
                <w:ilvl w:val="0"/>
                <w:numId w:val="4"/>
              </w:numPr>
              <w:jc w:val="both"/>
              <w:rPr>
                <w:sz w:val="24"/>
                <w:szCs w:val="24"/>
              </w:rPr>
            </w:pPr>
            <w:r>
              <w:rPr>
                <w:sz w:val="24"/>
                <w:szCs w:val="24"/>
              </w:rPr>
              <w:t>Representation of LBTQIA+</w:t>
            </w:r>
          </w:p>
        </w:tc>
        <w:tc>
          <w:tcPr>
            <w:tcW w:w="25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92965" w14:textId="77777777" w:rsidR="003156A2" w:rsidRDefault="00081C59">
            <w:pPr>
              <w:jc w:val="both"/>
              <w:rPr>
                <w:sz w:val="24"/>
                <w:szCs w:val="24"/>
              </w:rPr>
            </w:pPr>
            <w:r>
              <w:rPr>
                <w:sz w:val="24"/>
                <w:szCs w:val="24"/>
              </w:rPr>
              <w:t>To be provided to CCS within 10 calendar days of the submission of a request and annually thereafter</w:t>
            </w:r>
          </w:p>
        </w:tc>
      </w:tr>
      <w:tr w:rsidR="003156A2" w14:paraId="6423A8D9" w14:textId="77777777">
        <w:tc>
          <w:tcPr>
            <w:tcW w:w="2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34C76" w14:textId="77777777" w:rsidR="003156A2" w:rsidRDefault="00081C59">
            <w:pPr>
              <w:jc w:val="both"/>
              <w:rPr>
                <w:sz w:val="24"/>
                <w:szCs w:val="24"/>
              </w:rPr>
            </w:pPr>
            <w:r>
              <w:rPr>
                <w:sz w:val="24"/>
                <w:szCs w:val="24"/>
              </w:rPr>
              <w:t>SMEs/VCSEs baseline data</w:t>
            </w:r>
          </w:p>
        </w:tc>
        <w:tc>
          <w:tcPr>
            <w:tcW w:w="4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91259" w14:textId="77777777" w:rsidR="003156A2" w:rsidRDefault="00081C59">
            <w:pPr>
              <w:jc w:val="both"/>
              <w:rPr>
                <w:sz w:val="24"/>
                <w:szCs w:val="24"/>
              </w:rPr>
            </w:pPr>
            <w:r>
              <w:rPr>
                <w:sz w:val="24"/>
                <w:szCs w:val="24"/>
              </w:rPr>
              <w:t>The Supplier shall produce and submit a SME / VCSE engagement strategy detailing how they intend to retain and develop SMEs/VCSEs within their supply chain.</w:t>
            </w:r>
          </w:p>
        </w:tc>
        <w:tc>
          <w:tcPr>
            <w:tcW w:w="25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1C51C" w14:textId="77777777" w:rsidR="003156A2" w:rsidRDefault="00081C59">
            <w:pPr>
              <w:jc w:val="both"/>
              <w:rPr>
                <w:sz w:val="24"/>
                <w:szCs w:val="24"/>
              </w:rPr>
            </w:pPr>
            <w:r>
              <w:rPr>
                <w:sz w:val="24"/>
                <w:szCs w:val="24"/>
              </w:rPr>
              <w:t>To be provided to CCS within 10 calendar days of the submission of a request and annually thereafter</w:t>
            </w:r>
          </w:p>
        </w:tc>
      </w:tr>
    </w:tbl>
    <w:p w14:paraId="47117954" w14:textId="77777777" w:rsidR="003156A2" w:rsidRDefault="003156A2">
      <w:pPr>
        <w:jc w:val="both"/>
        <w:rPr>
          <w:rFonts w:ascii="Arial" w:eastAsia="Arial" w:hAnsi="Arial" w:cs="Arial"/>
          <w:b/>
          <w:smallCaps/>
          <w:sz w:val="24"/>
          <w:szCs w:val="24"/>
        </w:rPr>
      </w:pPr>
    </w:p>
    <w:p w14:paraId="046865F5" w14:textId="77777777" w:rsidR="003156A2" w:rsidRDefault="003156A2">
      <w:pPr>
        <w:rPr>
          <w:rFonts w:ascii="Arial" w:eastAsia="Arial" w:hAnsi="Arial" w:cs="Arial"/>
          <w:sz w:val="24"/>
          <w:szCs w:val="24"/>
        </w:rPr>
      </w:pPr>
    </w:p>
    <w:p w14:paraId="341C24B2" w14:textId="77777777" w:rsidR="003156A2" w:rsidRDefault="003156A2">
      <w:pPr>
        <w:rPr>
          <w:rFonts w:ascii="Arial" w:eastAsia="Arial" w:hAnsi="Arial" w:cs="Arial"/>
          <w:sz w:val="24"/>
          <w:szCs w:val="24"/>
        </w:rPr>
      </w:pPr>
    </w:p>
    <w:p w14:paraId="36B89F73" w14:textId="77777777" w:rsidR="003156A2" w:rsidRDefault="003156A2">
      <w:pPr>
        <w:rPr>
          <w:rFonts w:ascii="Arial" w:eastAsia="Arial" w:hAnsi="Arial" w:cs="Arial"/>
          <w:sz w:val="24"/>
          <w:szCs w:val="24"/>
        </w:rPr>
      </w:pPr>
    </w:p>
    <w:p w14:paraId="63C9CFFF" w14:textId="77777777" w:rsidR="003156A2" w:rsidRDefault="003156A2">
      <w:pPr>
        <w:tabs>
          <w:tab w:val="left" w:pos="1870"/>
        </w:tabs>
        <w:rPr>
          <w:rFonts w:ascii="Arial" w:eastAsia="Arial" w:hAnsi="Arial" w:cs="Arial"/>
          <w:sz w:val="24"/>
          <w:szCs w:val="24"/>
        </w:rPr>
      </w:pPr>
    </w:p>
    <w:sectPr w:rsidR="003156A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6241" w14:textId="77777777" w:rsidR="00C82FAB" w:rsidRDefault="00C82FAB">
      <w:pPr>
        <w:spacing w:after="0" w:line="240" w:lineRule="auto"/>
      </w:pPr>
      <w:r>
        <w:separator/>
      </w:r>
    </w:p>
  </w:endnote>
  <w:endnote w:type="continuationSeparator" w:id="0">
    <w:p w14:paraId="2EBB4E77" w14:textId="77777777" w:rsidR="00C82FAB" w:rsidRDefault="00C8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601A" w14:textId="77777777" w:rsidR="003156A2" w:rsidRDefault="003156A2">
    <w:pPr>
      <w:tabs>
        <w:tab w:val="center" w:pos="4513"/>
        <w:tab w:val="right" w:pos="9026"/>
      </w:tabs>
      <w:spacing w:after="0" w:line="240" w:lineRule="auto"/>
    </w:pPr>
  </w:p>
  <w:p w14:paraId="10957182" w14:textId="243C9823" w:rsidR="003156A2" w:rsidRDefault="005A0DAF">
    <w:pPr>
      <w:tabs>
        <w:tab w:val="center" w:pos="4513"/>
        <w:tab w:val="right" w:pos="9026"/>
      </w:tabs>
      <w:spacing w:after="0" w:line="240" w:lineRule="auto"/>
    </w:pPr>
    <w:r>
      <w:t>78264327.578264327.578264327.578264327.5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C6FE" w14:textId="5302EA15" w:rsidR="003156A2" w:rsidRDefault="00081C59">
    <w:pPr>
      <w:tabs>
        <w:tab w:val="center" w:pos="4513"/>
        <w:tab w:val="right" w:pos="9026"/>
      </w:tabs>
      <w:spacing w:after="0"/>
      <w:rPr>
        <w:rFonts w:ascii="Arial" w:eastAsia="Arial" w:hAnsi="Arial" w:cs="Arial"/>
        <w:sz w:val="20"/>
        <w:szCs w:val="20"/>
      </w:rPr>
    </w:pPr>
    <w:bookmarkStart w:id="10" w:name="_heading=h.1fob9te" w:colFirst="0" w:colLast="0"/>
    <w:bookmarkEnd w:id="10"/>
    <w:r>
      <w:rPr>
        <w:rFonts w:ascii="Arial" w:eastAsia="Arial" w:hAnsi="Arial" w:cs="Arial"/>
        <w:sz w:val="20"/>
        <w:szCs w:val="20"/>
      </w:rPr>
      <w:t>Framework Ref: RM</w:t>
    </w:r>
    <w:r w:rsidR="00E820C3">
      <w:rPr>
        <w:rFonts w:ascii="Arial" w:eastAsia="Arial" w:hAnsi="Arial" w:cs="Arial"/>
        <w:sz w:val="20"/>
        <w:szCs w:val="20"/>
      </w:rPr>
      <w:t>6279</w:t>
    </w:r>
    <w:r>
      <w:rPr>
        <w:rFonts w:ascii="Arial" w:eastAsia="Arial" w:hAnsi="Arial" w:cs="Arial"/>
        <w:sz w:val="20"/>
        <w:szCs w:val="20"/>
      </w:rPr>
      <w:tab/>
      <w:t xml:space="preserve">                                           </w:t>
    </w:r>
  </w:p>
  <w:p w14:paraId="6391F422" w14:textId="6AA94A5A" w:rsidR="003156A2" w:rsidRDefault="00081C59">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w:t>
    </w:r>
    <w:r w:rsidR="005E615E">
      <w:rPr>
        <w:rFonts w:ascii="Arial" w:eastAsia="Arial" w:hAnsi="Arial" w:cs="Arial"/>
        <w:sz w:val="20"/>
        <w:szCs w:val="20"/>
      </w:rPr>
      <w:t>2</w:t>
    </w:r>
    <w:r>
      <w:rPr>
        <w:rFonts w:ascii="Arial" w:eastAsia="Arial" w:hAnsi="Arial" w:cs="Arial"/>
        <w:sz w:val="20"/>
        <w:szCs w:val="20"/>
      </w:rPr>
      <w:t>.0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FF4507">
      <w:rPr>
        <w:rFonts w:ascii="Arial" w:eastAsia="Arial" w:hAnsi="Arial" w:cs="Arial"/>
        <w:noProof/>
        <w:sz w:val="20"/>
        <w:szCs w:val="20"/>
      </w:rPr>
      <w:t>1</w:t>
    </w:r>
    <w:r>
      <w:rPr>
        <w:rFonts w:ascii="Arial" w:eastAsia="Arial" w:hAnsi="Arial" w:cs="Arial"/>
        <w:sz w:val="20"/>
        <w:szCs w:val="20"/>
      </w:rPr>
      <w:fldChar w:fldCharType="end"/>
    </w:r>
  </w:p>
  <w:p w14:paraId="196657C1" w14:textId="011A3B3A" w:rsidR="003156A2" w:rsidRDefault="00081C59">
    <w:pPr>
      <w:spacing w:after="0"/>
    </w:pPr>
    <w:r>
      <w:rPr>
        <w:rFonts w:ascii="Arial" w:eastAsia="Arial" w:hAnsi="Arial" w:cs="Arial"/>
        <w:sz w:val="20"/>
        <w:szCs w:val="20"/>
      </w:rPr>
      <w:t>Model Version: v3.2</w:t>
    </w:r>
    <w:r>
      <w:rPr>
        <w:rFonts w:ascii="Arial" w:eastAsia="Arial" w:hAnsi="Arial" w:cs="Arial"/>
        <w:sz w:val="20"/>
        <w:szCs w:val="20"/>
      </w:rPr>
      <w:tab/>
    </w:r>
    <w:bookmarkStart w:id="11" w:name="bookmark=id.3znysh7" w:colFirst="0" w:colLast="0"/>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5364" w14:textId="77777777" w:rsidR="003156A2" w:rsidRDefault="003156A2">
    <w:pPr>
      <w:tabs>
        <w:tab w:val="center" w:pos="4513"/>
        <w:tab w:val="right" w:pos="9026"/>
      </w:tabs>
      <w:spacing w:after="0"/>
      <w:rPr>
        <w:color w:val="BFBFBF"/>
      </w:rPr>
    </w:pPr>
  </w:p>
  <w:p w14:paraId="204F21F6" w14:textId="77777777" w:rsidR="003156A2" w:rsidRDefault="00081C59">
    <w:pPr>
      <w:tabs>
        <w:tab w:val="center" w:pos="4513"/>
        <w:tab w:val="right" w:pos="9026"/>
      </w:tabs>
      <w:spacing w:after="0"/>
      <w:rPr>
        <w:color w:val="BFBFBF"/>
      </w:rPr>
    </w:pPr>
    <w:r>
      <w:rPr>
        <w:color w:val="BFBFBF"/>
      </w:rPr>
      <w:t>Framework Ref: RM</w:t>
    </w:r>
    <w:r>
      <w:rPr>
        <w:color w:val="BFBFBF"/>
      </w:rPr>
      <w:tab/>
      <w:t xml:space="preserve">                                           </w:t>
    </w:r>
  </w:p>
  <w:p w14:paraId="16D68CCC" w14:textId="77777777" w:rsidR="003156A2" w:rsidRDefault="00081C59">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sidR="00FF4507">
      <w:rPr>
        <w:noProof/>
        <w:color w:val="BFBFBF"/>
      </w:rPr>
      <w:t>1</w:t>
    </w:r>
    <w:r>
      <w:rPr>
        <w:color w:val="BFBFBF"/>
      </w:rPr>
      <w:fldChar w:fldCharType="end"/>
    </w:r>
  </w:p>
  <w:p w14:paraId="3FE42AF4" w14:textId="77777777" w:rsidR="003156A2" w:rsidRDefault="00081C59">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p w14:paraId="2F509900" w14:textId="528C9D38" w:rsidR="003156A2" w:rsidRDefault="005A0DAF">
    <w:pPr>
      <w:spacing w:after="0"/>
    </w:pPr>
    <w:r>
      <w:t>78264327.578264327.578264327.578264327.5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9589" w14:textId="77777777" w:rsidR="00C82FAB" w:rsidRDefault="00C82FAB">
      <w:pPr>
        <w:spacing w:after="0" w:line="240" w:lineRule="auto"/>
      </w:pPr>
      <w:r>
        <w:separator/>
      </w:r>
    </w:p>
  </w:footnote>
  <w:footnote w:type="continuationSeparator" w:id="0">
    <w:p w14:paraId="1935DD67" w14:textId="77777777" w:rsidR="00C82FAB" w:rsidRDefault="00C82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C1A2" w14:textId="77777777" w:rsidR="003156A2" w:rsidRDefault="003156A2">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E468" w14:textId="77777777" w:rsidR="003156A2" w:rsidRDefault="00081C59">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Framework Schedule 8 (Corporate Social Responsibility)</w:t>
    </w:r>
  </w:p>
  <w:p w14:paraId="0C3A53CF" w14:textId="77777777" w:rsidR="003156A2" w:rsidRDefault="00081C59">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ED40" w14:textId="77777777" w:rsidR="003156A2" w:rsidRDefault="003156A2">
    <w:pPr>
      <w:tabs>
        <w:tab w:val="center" w:pos="4513"/>
        <w:tab w:val="right" w:pos="9026"/>
      </w:tabs>
      <w:spacing w:after="0" w:line="240" w:lineRule="auto"/>
    </w:pPr>
  </w:p>
  <w:p w14:paraId="1A787CC1" w14:textId="77777777" w:rsidR="003156A2" w:rsidRDefault="003156A2">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A08"/>
    <w:multiLevelType w:val="multilevel"/>
    <w:tmpl w:val="0AF6F43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11C0952"/>
    <w:multiLevelType w:val="multilevel"/>
    <w:tmpl w:val="7FE02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300B2B"/>
    <w:multiLevelType w:val="multilevel"/>
    <w:tmpl w:val="2E00F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A10646"/>
    <w:multiLevelType w:val="multilevel"/>
    <w:tmpl w:val="A18C0F4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C1B056B"/>
    <w:multiLevelType w:val="multilevel"/>
    <w:tmpl w:val="2D1CD6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0F00572"/>
    <w:multiLevelType w:val="multilevel"/>
    <w:tmpl w:val="3886CF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D573DAA"/>
    <w:multiLevelType w:val="multilevel"/>
    <w:tmpl w:val="B5D40282"/>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707272"/>
    <w:multiLevelType w:val="multilevel"/>
    <w:tmpl w:val="8AE4F26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6240A84"/>
    <w:multiLevelType w:val="multilevel"/>
    <w:tmpl w:val="59907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A00FCB"/>
    <w:multiLevelType w:val="multilevel"/>
    <w:tmpl w:val="1576A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8"/>
  </w:num>
  <w:num w:numId="4">
    <w:abstractNumId w:val="4"/>
  </w:num>
  <w:num w:numId="5">
    <w:abstractNumId w:val="0"/>
  </w:num>
  <w:num w:numId="6">
    <w:abstractNumId w:val="5"/>
  </w:num>
  <w:num w:numId="7">
    <w:abstractNumId w:val="7"/>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6A2"/>
    <w:rsid w:val="00081C59"/>
    <w:rsid w:val="000C3C80"/>
    <w:rsid w:val="000F3686"/>
    <w:rsid w:val="00105094"/>
    <w:rsid w:val="001103C8"/>
    <w:rsid w:val="001E2A29"/>
    <w:rsid w:val="00304BA3"/>
    <w:rsid w:val="003156A2"/>
    <w:rsid w:val="003730C5"/>
    <w:rsid w:val="00387F59"/>
    <w:rsid w:val="004E046F"/>
    <w:rsid w:val="004F4C99"/>
    <w:rsid w:val="005A0DAF"/>
    <w:rsid w:val="005E615E"/>
    <w:rsid w:val="00634D6A"/>
    <w:rsid w:val="00672204"/>
    <w:rsid w:val="00AD3F4A"/>
    <w:rsid w:val="00B6681B"/>
    <w:rsid w:val="00C203BC"/>
    <w:rsid w:val="00C82FAB"/>
    <w:rsid w:val="00CB63E3"/>
    <w:rsid w:val="00D31E47"/>
    <w:rsid w:val="00DB3CD6"/>
    <w:rsid w:val="00E32A6A"/>
    <w:rsid w:val="00E55E97"/>
    <w:rsid w:val="00E820C3"/>
    <w:rsid w:val="00F9704B"/>
    <w:rsid w:val="00FF4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E02D"/>
  <w15:docId w15:val="{12789615-1D11-4C6C-9458-085473D9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table" w:customStyle="1" w:styleId="a">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character" w:styleId="CommentReference">
    <w:name w:val="annotation reference"/>
    <w:basedOn w:val="DefaultParagraphFont"/>
    <w:uiPriority w:val="99"/>
    <w:semiHidden/>
    <w:unhideWhenUsed/>
    <w:rsid w:val="002C0B56"/>
    <w:rPr>
      <w:sz w:val="16"/>
      <w:szCs w:val="16"/>
    </w:rPr>
  </w:style>
  <w:style w:type="paragraph" w:styleId="CommentText">
    <w:name w:val="annotation text"/>
    <w:basedOn w:val="Normal"/>
    <w:link w:val="CommentTextChar"/>
    <w:uiPriority w:val="99"/>
    <w:semiHidden/>
    <w:unhideWhenUsed/>
    <w:rsid w:val="002C0B56"/>
    <w:pPr>
      <w:spacing w:line="240" w:lineRule="auto"/>
    </w:pPr>
    <w:rPr>
      <w:sz w:val="20"/>
      <w:szCs w:val="20"/>
    </w:rPr>
  </w:style>
  <w:style w:type="character" w:customStyle="1" w:styleId="CommentTextChar">
    <w:name w:val="Comment Text Char"/>
    <w:basedOn w:val="DefaultParagraphFont"/>
    <w:link w:val="CommentText"/>
    <w:uiPriority w:val="99"/>
    <w:semiHidden/>
    <w:rsid w:val="002C0B56"/>
    <w:rPr>
      <w:sz w:val="20"/>
      <w:szCs w:val="20"/>
    </w:rPr>
  </w:style>
  <w:style w:type="paragraph" w:styleId="CommentSubject">
    <w:name w:val="annotation subject"/>
    <w:basedOn w:val="CommentText"/>
    <w:next w:val="CommentText"/>
    <w:link w:val="CommentSubjectChar"/>
    <w:uiPriority w:val="99"/>
    <w:semiHidden/>
    <w:unhideWhenUsed/>
    <w:rsid w:val="002C0B56"/>
    <w:rPr>
      <w:b/>
      <w:bCs/>
    </w:rPr>
  </w:style>
  <w:style w:type="character" w:customStyle="1" w:styleId="CommentSubjectChar">
    <w:name w:val="Comment Subject Char"/>
    <w:basedOn w:val="CommentTextChar"/>
    <w:link w:val="CommentSubject"/>
    <w:uiPriority w:val="99"/>
    <w:semiHidden/>
    <w:rsid w:val="002C0B56"/>
    <w:rPr>
      <w:b/>
      <w:bCs/>
      <w:sz w:val="20"/>
      <w:szCs w:val="20"/>
    </w:rPr>
  </w:style>
  <w:style w:type="character" w:styleId="UnresolvedMention">
    <w:name w:val="Unresolved Mention"/>
    <w:basedOn w:val="DefaultParagraphFont"/>
    <w:uiPriority w:val="99"/>
    <w:semiHidden/>
    <w:unhideWhenUsed/>
    <w:rsid w:val="00C90C21"/>
    <w:rPr>
      <w:color w:val="605E5C"/>
      <w:shd w:val="clear" w:color="auto" w:fill="E1DFDD"/>
    </w:rPr>
  </w:style>
  <w:style w:type="paragraph" w:customStyle="1" w:styleId="GPsDefinition">
    <w:name w:val="GPs Definition"/>
    <w:basedOn w:val="Normal"/>
    <w:qFormat/>
    <w:rsid w:val="002D7A77"/>
    <w:pPr>
      <w:numPr>
        <w:numId w:val="10"/>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rsid w:val="002D7A77"/>
    <w:pPr>
      <w:numPr>
        <w:ilvl w:val="1"/>
      </w:numPr>
      <w:tabs>
        <w:tab w:val="clear" w:pos="-9"/>
        <w:tab w:val="left" w:pos="144"/>
      </w:tabs>
      <w:ind w:hanging="545"/>
    </w:pPr>
  </w:style>
  <w:style w:type="paragraph" w:customStyle="1" w:styleId="GPSDefinitionL3">
    <w:name w:val="GPS Definition L3"/>
    <w:basedOn w:val="GPSDefinitionL2"/>
    <w:qFormat/>
    <w:rsid w:val="002D7A77"/>
    <w:pPr>
      <w:numPr>
        <w:ilvl w:val="2"/>
      </w:numPr>
      <w:tabs>
        <w:tab w:val="num" w:pos="360"/>
      </w:tabs>
    </w:pPr>
  </w:style>
  <w:style w:type="paragraph" w:customStyle="1" w:styleId="GPSDefinitionL4">
    <w:name w:val="GPS Definition L4"/>
    <w:basedOn w:val="GPSDefinitionL3"/>
    <w:qFormat/>
    <w:rsid w:val="002D7A77"/>
    <w:pPr>
      <w:numPr>
        <w:ilvl w:val="3"/>
      </w:numPr>
      <w:tabs>
        <w:tab w:val="num" w:pos="360"/>
        <w:tab w:val="num" w:pos="2160"/>
      </w:tabs>
    </w:pPr>
  </w:style>
  <w:style w:type="paragraph" w:styleId="Revision">
    <w:name w:val="Revision"/>
    <w:hidden/>
    <w:uiPriority w:val="99"/>
    <w:semiHidden/>
    <w:rsid w:val="000A635A"/>
    <w:pPr>
      <w:spacing w:after="0" w:line="240" w:lineRule="auto"/>
    </w:pPr>
  </w:style>
  <w:style w:type="table" w:customStyle="1" w:styleId="a2">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5">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rFonts w:ascii="Arial" w:eastAsia="Arial" w:hAnsi="Arial" w:cs="Arial"/>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6497/2017-09-13_Official_Sensitive_Supplier_Code_of_Conduct_September_2017.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collections/sustainable-procurement-the-government-buying-standards-gb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Nrp2dvLuHGftMpUyM5jQ9BXXjQ==">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2137</Words>
  <Characters>12187</Characters>
  <Application>Microsoft Office Word</Application>
  <DocSecurity>0</DocSecurity>
  <Lines>101</Lines>
  <Paragraphs>28</Paragraphs>
  <ScaleCrop>false</ScaleCrop>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Hywel Delong-Thomas</cp:lastModifiedBy>
  <cp:revision>3</cp:revision>
  <dcterms:created xsi:type="dcterms:W3CDTF">2025-12-09T14:27:00Z</dcterms:created>
  <dcterms:modified xsi:type="dcterms:W3CDTF">2025-12-09T14:28:00Z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78264327.5</vt:lpwstr>
  </property>
</Properties>
</file>