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C900A" w14:textId="77777777" w:rsidR="00232A44" w:rsidRDefault="00232A44">
      <w:pPr>
        <w:widowControl w:val="0"/>
        <w:pBdr>
          <w:top w:val="nil"/>
          <w:left w:val="nil"/>
          <w:bottom w:val="nil"/>
          <w:right w:val="nil"/>
          <w:between w:val="nil"/>
        </w:pBdr>
        <w:spacing w:after="0"/>
      </w:pPr>
    </w:p>
    <w:p w14:paraId="2C8EB816" w14:textId="77777777" w:rsidR="00232A44" w:rsidRDefault="00380DE9">
      <w:pPr>
        <w:rPr>
          <w:rFonts w:ascii="Arial" w:eastAsia="Arial" w:hAnsi="Arial" w:cs="Arial"/>
          <w:b/>
          <w:sz w:val="36"/>
          <w:szCs w:val="36"/>
        </w:rPr>
      </w:pPr>
      <w:r>
        <w:rPr>
          <w:rFonts w:ascii="Arial" w:eastAsia="Arial" w:hAnsi="Arial" w:cs="Arial"/>
          <w:b/>
          <w:sz w:val="36"/>
          <w:szCs w:val="36"/>
        </w:rPr>
        <w:t>Joint Schedule 6 (Supply Chain Visibility)</w:t>
      </w:r>
    </w:p>
    <w:p w14:paraId="7D513171" w14:textId="77777777" w:rsidR="00CD6E27" w:rsidRDefault="00380DE9" w:rsidP="00CD6E27">
      <w:pPr>
        <w:pStyle w:val="ListParagraph"/>
        <w:numPr>
          <w:ilvl w:val="0"/>
          <w:numId w:val="3"/>
        </w:numPr>
        <w:pBdr>
          <w:top w:val="nil"/>
          <w:left w:val="nil"/>
          <w:bottom w:val="nil"/>
          <w:right w:val="nil"/>
          <w:between w:val="nil"/>
        </w:pBdr>
        <w:spacing w:before="120" w:after="120"/>
        <w:ind w:left="567" w:hanging="567"/>
        <w:contextualSpacing w:val="0"/>
        <w:rPr>
          <w:rFonts w:ascii="Arial" w:eastAsia="Arial" w:hAnsi="Arial" w:cs="Arial"/>
          <w:b/>
          <w:color w:val="000000"/>
          <w:sz w:val="24"/>
          <w:szCs w:val="24"/>
        </w:rPr>
      </w:pPr>
      <w:r w:rsidRPr="00CD6E27">
        <w:rPr>
          <w:rFonts w:ascii="Arial" w:eastAsia="Arial" w:hAnsi="Arial" w:cs="Arial"/>
          <w:b/>
          <w:color w:val="000000"/>
          <w:sz w:val="24"/>
          <w:szCs w:val="24"/>
        </w:rPr>
        <w:t xml:space="preserve">Definitions </w:t>
      </w:r>
    </w:p>
    <w:p w14:paraId="07392A82" w14:textId="48303AEB" w:rsidR="00232A44" w:rsidRPr="00CD6E27" w:rsidRDefault="00380DE9" w:rsidP="00CD6E27">
      <w:pPr>
        <w:pStyle w:val="ListParagraph"/>
        <w:numPr>
          <w:ilvl w:val="1"/>
          <w:numId w:val="3"/>
        </w:numPr>
        <w:pBdr>
          <w:top w:val="nil"/>
          <w:left w:val="nil"/>
          <w:bottom w:val="nil"/>
          <w:right w:val="nil"/>
          <w:between w:val="nil"/>
        </w:pBdr>
        <w:spacing w:before="120" w:after="120"/>
        <w:ind w:left="567" w:hanging="567"/>
        <w:contextualSpacing w:val="0"/>
        <w:rPr>
          <w:rFonts w:ascii="Arial" w:eastAsia="Arial" w:hAnsi="Arial" w:cs="Arial"/>
          <w:b/>
          <w:color w:val="000000"/>
          <w:sz w:val="24"/>
          <w:szCs w:val="24"/>
        </w:rPr>
      </w:pPr>
      <w:r w:rsidRPr="00CD6E27">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198" w:type="dxa"/>
        <w:tblInd w:w="528"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232A44" w14:paraId="1665AD13" w14:textId="77777777">
        <w:trPr>
          <w:trHeight w:val="20"/>
        </w:trPr>
        <w:tc>
          <w:tcPr>
            <w:tcW w:w="3342" w:type="dxa"/>
          </w:tcPr>
          <w:p w14:paraId="37206683" w14:textId="77777777" w:rsidR="00232A44" w:rsidRDefault="00380DE9" w:rsidP="00CD6E27">
            <w:pPr>
              <w:pBdr>
                <w:top w:val="nil"/>
                <w:left w:val="nil"/>
                <w:bottom w:val="nil"/>
                <w:right w:val="nil"/>
                <w:between w:val="nil"/>
              </w:pBdr>
              <w:tabs>
                <w:tab w:val="left" w:pos="709"/>
                <w:tab w:val="left" w:pos="1134"/>
              </w:tabs>
              <w:spacing w:before="120" w:after="120" w:line="276" w:lineRule="auto"/>
              <w:jc w:val="both"/>
              <w:rPr>
                <w:rFonts w:ascii="Arial" w:eastAsia="Arial" w:hAnsi="Arial" w:cs="Arial"/>
                <w:b/>
                <w:color w:val="000000"/>
                <w:sz w:val="24"/>
                <w:szCs w:val="24"/>
              </w:rPr>
            </w:pPr>
            <w:r>
              <w:rPr>
                <w:rFonts w:ascii="Arial" w:eastAsia="Arial" w:hAnsi="Arial" w:cs="Arial"/>
                <w:b/>
                <w:color w:val="000000"/>
                <w:sz w:val="24"/>
                <w:szCs w:val="24"/>
              </w:rPr>
              <w:t>"Contracts Finder"</w:t>
            </w:r>
          </w:p>
        </w:tc>
        <w:tc>
          <w:tcPr>
            <w:tcW w:w="4856" w:type="dxa"/>
          </w:tcPr>
          <w:p w14:paraId="71098CA6" w14:textId="77777777" w:rsidR="00232A44" w:rsidRDefault="00380DE9" w:rsidP="00CD6E27">
            <w:pPr>
              <w:pBdr>
                <w:top w:val="nil"/>
                <w:left w:val="nil"/>
                <w:bottom w:val="nil"/>
                <w:right w:val="nil"/>
                <w:between w:val="nil"/>
              </w:pBdr>
              <w:tabs>
                <w:tab w:val="left" w:pos="709"/>
                <w:tab w:val="left" w:pos="1134"/>
              </w:tabs>
              <w:spacing w:before="120"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the Government’s publishing portal for public sector procurement opportunities; </w:t>
            </w:r>
          </w:p>
        </w:tc>
      </w:tr>
      <w:tr w:rsidR="00232A44" w14:paraId="7F735A42" w14:textId="77777777">
        <w:trPr>
          <w:trHeight w:val="20"/>
        </w:trPr>
        <w:tc>
          <w:tcPr>
            <w:tcW w:w="3342" w:type="dxa"/>
          </w:tcPr>
          <w:p w14:paraId="55AD739D" w14:textId="77777777" w:rsidR="00232A44" w:rsidRDefault="00380DE9" w:rsidP="00CD6E27">
            <w:pPr>
              <w:pBdr>
                <w:top w:val="nil"/>
                <w:left w:val="nil"/>
                <w:bottom w:val="nil"/>
                <w:right w:val="nil"/>
                <w:between w:val="nil"/>
              </w:pBdr>
              <w:tabs>
                <w:tab w:val="left" w:pos="709"/>
                <w:tab w:val="left" w:pos="1134"/>
              </w:tabs>
              <w:spacing w:before="120" w:after="120" w:line="276" w:lineRule="auto"/>
              <w:jc w:val="both"/>
              <w:rPr>
                <w:rFonts w:ascii="Arial" w:eastAsia="Arial" w:hAnsi="Arial" w:cs="Arial"/>
                <w:b/>
                <w:color w:val="000000"/>
                <w:sz w:val="24"/>
                <w:szCs w:val="24"/>
              </w:rPr>
            </w:pPr>
            <w:r>
              <w:rPr>
                <w:rFonts w:ascii="Arial" w:eastAsia="Arial" w:hAnsi="Arial" w:cs="Arial"/>
                <w:b/>
                <w:color w:val="000000"/>
                <w:sz w:val="24"/>
                <w:szCs w:val="24"/>
              </w:rPr>
              <w:t>"SME"</w:t>
            </w:r>
          </w:p>
        </w:tc>
        <w:tc>
          <w:tcPr>
            <w:tcW w:w="4856" w:type="dxa"/>
          </w:tcPr>
          <w:p w14:paraId="7A393356" w14:textId="77777777" w:rsidR="00232A44" w:rsidRDefault="00380DE9" w:rsidP="00CD6E27">
            <w:pPr>
              <w:pBdr>
                <w:top w:val="nil"/>
                <w:left w:val="nil"/>
                <w:bottom w:val="nil"/>
                <w:right w:val="nil"/>
                <w:between w:val="nil"/>
              </w:pBdr>
              <w:tabs>
                <w:tab w:val="left" w:pos="709"/>
                <w:tab w:val="left" w:pos="1134"/>
              </w:tabs>
              <w:spacing w:before="120"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232A44" w14:paraId="3872FDCB" w14:textId="77777777">
        <w:trPr>
          <w:trHeight w:val="20"/>
        </w:trPr>
        <w:tc>
          <w:tcPr>
            <w:tcW w:w="3342" w:type="dxa"/>
          </w:tcPr>
          <w:p w14:paraId="075A8519" w14:textId="77777777" w:rsidR="00232A44" w:rsidRDefault="00380DE9" w:rsidP="00CD6E27">
            <w:pPr>
              <w:pBdr>
                <w:top w:val="nil"/>
                <w:left w:val="nil"/>
                <w:bottom w:val="nil"/>
                <w:right w:val="nil"/>
                <w:between w:val="nil"/>
              </w:pBdr>
              <w:tabs>
                <w:tab w:val="left" w:pos="709"/>
                <w:tab w:val="left" w:pos="1134"/>
              </w:tabs>
              <w:spacing w:before="120" w:after="120" w:line="276" w:lineRule="auto"/>
              <w:jc w:val="both"/>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4856" w:type="dxa"/>
          </w:tcPr>
          <w:p w14:paraId="36B0D1F2" w14:textId="24B1686C" w:rsidR="00232A44" w:rsidRDefault="00380DE9" w:rsidP="00CD6E27">
            <w:pPr>
              <w:pBdr>
                <w:top w:val="nil"/>
                <w:left w:val="nil"/>
                <w:bottom w:val="nil"/>
                <w:right w:val="nil"/>
                <w:between w:val="nil"/>
              </w:pBdr>
              <w:tabs>
                <w:tab w:val="left" w:pos="709"/>
                <w:tab w:val="left" w:pos="1134"/>
              </w:tabs>
              <w:spacing w:before="120"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the document at Annex 1 of this </w:t>
            </w:r>
            <w:r w:rsidR="00D06C46">
              <w:rPr>
                <w:rFonts w:ascii="Arial" w:eastAsia="Arial" w:hAnsi="Arial" w:cs="Arial"/>
                <w:color w:val="000000"/>
                <w:sz w:val="24"/>
                <w:szCs w:val="24"/>
              </w:rPr>
              <w:t xml:space="preserve">Joint </w:t>
            </w:r>
            <w:r>
              <w:rPr>
                <w:rFonts w:ascii="Arial" w:eastAsia="Arial" w:hAnsi="Arial" w:cs="Arial"/>
                <w:color w:val="000000"/>
                <w:sz w:val="24"/>
                <w:szCs w:val="24"/>
              </w:rPr>
              <w:t xml:space="preserve">Schedule </w:t>
            </w:r>
            <w:r w:rsidR="00D06C46">
              <w:rPr>
                <w:rFonts w:ascii="Arial" w:eastAsia="Arial" w:hAnsi="Arial" w:cs="Arial"/>
                <w:color w:val="000000"/>
                <w:sz w:val="24"/>
                <w:szCs w:val="24"/>
              </w:rPr>
              <w:t>6</w:t>
            </w:r>
            <w:r>
              <w:rPr>
                <w:rFonts w:ascii="Arial" w:eastAsia="Arial" w:hAnsi="Arial" w:cs="Arial"/>
                <w:color w:val="000000"/>
                <w:sz w:val="24"/>
                <w:szCs w:val="24"/>
              </w:rPr>
              <w:t>; and</w:t>
            </w:r>
          </w:p>
        </w:tc>
      </w:tr>
      <w:tr w:rsidR="00232A44" w14:paraId="7F54064A" w14:textId="77777777">
        <w:trPr>
          <w:trHeight w:val="20"/>
        </w:trPr>
        <w:tc>
          <w:tcPr>
            <w:tcW w:w="3342" w:type="dxa"/>
          </w:tcPr>
          <w:p w14:paraId="2E7F1629" w14:textId="77777777" w:rsidR="00232A44" w:rsidRDefault="00380DE9" w:rsidP="00CD6E27">
            <w:pPr>
              <w:pBdr>
                <w:top w:val="nil"/>
                <w:left w:val="nil"/>
                <w:bottom w:val="nil"/>
                <w:right w:val="nil"/>
                <w:between w:val="nil"/>
              </w:pBdr>
              <w:tabs>
                <w:tab w:val="left" w:pos="709"/>
                <w:tab w:val="left" w:pos="1134"/>
              </w:tabs>
              <w:spacing w:before="120" w:after="120" w:line="276" w:lineRule="auto"/>
              <w:jc w:val="both"/>
              <w:rPr>
                <w:rFonts w:ascii="Arial" w:eastAsia="Arial" w:hAnsi="Arial" w:cs="Arial"/>
                <w:b/>
                <w:color w:val="000000"/>
                <w:sz w:val="24"/>
                <w:szCs w:val="24"/>
              </w:rPr>
            </w:pPr>
            <w:r>
              <w:rPr>
                <w:rFonts w:ascii="Arial" w:eastAsia="Arial" w:hAnsi="Arial" w:cs="Arial"/>
                <w:b/>
                <w:color w:val="000000"/>
                <w:sz w:val="24"/>
                <w:szCs w:val="24"/>
              </w:rPr>
              <w:t>"VCSE"</w:t>
            </w:r>
          </w:p>
        </w:tc>
        <w:tc>
          <w:tcPr>
            <w:tcW w:w="4856" w:type="dxa"/>
          </w:tcPr>
          <w:p w14:paraId="5C81EC53" w14:textId="77777777" w:rsidR="00232A44" w:rsidRDefault="00380DE9" w:rsidP="00CD6E27">
            <w:pPr>
              <w:pBdr>
                <w:top w:val="nil"/>
                <w:left w:val="nil"/>
                <w:bottom w:val="nil"/>
                <w:right w:val="nil"/>
                <w:between w:val="nil"/>
              </w:pBdr>
              <w:tabs>
                <w:tab w:val="left" w:pos="709"/>
                <w:tab w:val="left" w:pos="1134"/>
              </w:tabs>
              <w:spacing w:before="120" w:after="120" w:line="276" w:lineRule="auto"/>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bl>
    <w:p w14:paraId="3AFD8130" w14:textId="01C92031" w:rsidR="00232A44" w:rsidRPr="00CD6E27" w:rsidRDefault="00380DE9" w:rsidP="00CD6E27">
      <w:pPr>
        <w:pStyle w:val="ListParagraph"/>
        <w:numPr>
          <w:ilvl w:val="0"/>
          <w:numId w:val="3"/>
        </w:numPr>
        <w:pBdr>
          <w:top w:val="nil"/>
          <w:left w:val="nil"/>
          <w:bottom w:val="nil"/>
          <w:right w:val="nil"/>
          <w:between w:val="nil"/>
        </w:pBdr>
        <w:spacing w:before="120" w:after="120"/>
        <w:ind w:left="567" w:hanging="567"/>
        <w:contextualSpacing w:val="0"/>
        <w:rPr>
          <w:rFonts w:ascii="Arial" w:eastAsia="Arial" w:hAnsi="Arial" w:cs="Arial"/>
          <w:b/>
          <w:color w:val="000000"/>
          <w:sz w:val="24"/>
          <w:szCs w:val="24"/>
        </w:rPr>
      </w:pPr>
      <w:r>
        <w:rPr>
          <w:rFonts w:ascii="Arial" w:eastAsia="Arial" w:hAnsi="Arial" w:cs="Arial"/>
          <w:b/>
          <w:color w:val="000000"/>
          <w:sz w:val="24"/>
          <w:szCs w:val="24"/>
        </w:rPr>
        <w:t xml:space="preserve">Visibility of Sub-Contract Opportunities in the Supply Chain </w:t>
      </w:r>
    </w:p>
    <w:p w14:paraId="57D96782" w14:textId="77777777" w:rsidR="00CD6E27" w:rsidRDefault="00380DE9" w:rsidP="00CD6E27">
      <w:pPr>
        <w:pStyle w:val="ListParagraph"/>
        <w:numPr>
          <w:ilvl w:val="1"/>
          <w:numId w:val="3"/>
        </w:numPr>
        <w:pBdr>
          <w:top w:val="nil"/>
          <w:left w:val="nil"/>
          <w:bottom w:val="nil"/>
          <w:right w:val="nil"/>
          <w:between w:val="nil"/>
        </w:pBdr>
        <w:spacing w:before="120" w:after="120"/>
        <w:ind w:left="567" w:hanging="567"/>
        <w:contextualSpacing w:val="0"/>
        <w:rPr>
          <w:rFonts w:ascii="Arial" w:eastAsia="Arial" w:hAnsi="Arial" w:cs="Arial"/>
          <w:color w:val="000000"/>
          <w:sz w:val="24"/>
          <w:szCs w:val="24"/>
        </w:rPr>
      </w:pPr>
      <w:r>
        <w:rPr>
          <w:rFonts w:ascii="Arial" w:eastAsia="Arial" w:hAnsi="Arial" w:cs="Arial"/>
          <w:color w:val="000000"/>
          <w:sz w:val="24"/>
          <w:szCs w:val="24"/>
        </w:rPr>
        <w:t>The Supplier shall:</w:t>
      </w:r>
    </w:p>
    <w:p w14:paraId="42792343" w14:textId="73928A88" w:rsidR="00232A44" w:rsidRPr="00CD6E27" w:rsidRDefault="00380DE9" w:rsidP="00CD6E27">
      <w:pPr>
        <w:pStyle w:val="ListParagraph"/>
        <w:numPr>
          <w:ilvl w:val="2"/>
          <w:numId w:val="3"/>
        </w:numPr>
        <w:pBdr>
          <w:top w:val="nil"/>
          <w:left w:val="nil"/>
          <w:bottom w:val="nil"/>
          <w:right w:val="nil"/>
          <w:between w:val="nil"/>
        </w:pBdr>
        <w:spacing w:before="120" w:after="120"/>
        <w:ind w:left="1418" w:hanging="851"/>
        <w:contextualSpacing w:val="0"/>
        <w:rPr>
          <w:rFonts w:ascii="Arial" w:eastAsia="Arial" w:hAnsi="Arial" w:cs="Arial"/>
          <w:color w:val="000000"/>
          <w:sz w:val="24"/>
          <w:szCs w:val="24"/>
        </w:rPr>
      </w:pPr>
      <w:r w:rsidRPr="00CD6E27">
        <w:rPr>
          <w:rFonts w:ascii="Arial" w:eastAsia="Arial" w:hAnsi="Arial" w:cs="Arial"/>
          <w:color w:val="000000"/>
          <w:sz w:val="24"/>
          <w:szCs w:val="24"/>
        </w:rPr>
        <w:t>subject to Paragraph 2.2, advertise on Contracts Finder all Sub-Contract opportunities arising from or in connection with the provision of the Deliverables above a minimum threshold of £25,000 that arise during the Contract Period;</w:t>
      </w:r>
    </w:p>
    <w:p w14:paraId="3C4A89F2" w14:textId="77777777" w:rsidR="00232A44" w:rsidRDefault="00380DE9" w:rsidP="00CD6E27">
      <w:pPr>
        <w:pStyle w:val="ListParagraph"/>
        <w:numPr>
          <w:ilvl w:val="2"/>
          <w:numId w:val="3"/>
        </w:numPr>
        <w:pBdr>
          <w:top w:val="nil"/>
          <w:left w:val="nil"/>
          <w:bottom w:val="nil"/>
          <w:right w:val="nil"/>
          <w:between w:val="nil"/>
        </w:pBdr>
        <w:spacing w:before="120" w:after="120"/>
        <w:ind w:left="1418" w:hanging="851"/>
        <w:contextualSpacing w:val="0"/>
        <w:rPr>
          <w:rFonts w:ascii="Arial" w:eastAsia="Arial" w:hAnsi="Arial" w:cs="Arial"/>
          <w:color w:val="000000"/>
          <w:sz w:val="24"/>
          <w:szCs w:val="24"/>
        </w:rPr>
      </w:pPr>
      <w:r>
        <w:rPr>
          <w:rFonts w:ascii="Arial" w:eastAsia="Arial" w:hAnsi="Arial" w:cs="Arial"/>
          <w:color w:val="000000"/>
          <w:sz w:val="24"/>
          <w:szCs w:val="24"/>
        </w:rPr>
        <w:t xml:space="preserve">within 90 days of awarding a Sub-Contract to a Subcontractor, update the notice on Contract Finder with details of the successful Subcontractor; </w:t>
      </w:r>
    </w:p>
    <w:p w14:paraId="129AE321" w14:textId="77777777" w:rsidR="00232A44" w:rsidRDefault="00380DE9" w:rsidP="00CD6E27">
      <w:pPr>
        <w:pStyle w:val="ListParagraph"/>
        <w:numPr>
          <w:ilvl w:val="2"/>
          <w:numId w:val="3"/>
        </w:numPr>
        <w:pBdr>
          <w:top w:val="nil"/>
          <w:left w:val="nil"/>
          <w:bottom w:val="nil"/>
          <w:right w:val="nil"/>
          <w:between w:val="nil"/>
        </w:pBdr>
        <w:spacing w:before="120" w:after="120"/>
        <w:ind w:left="1418" w:hanging="851"/>
        <w:contextualSpacing w:val="0"/>
        <w:rPr>
          <w:rFonts w:ascii="Arial" w:eastAsia="Arial" w:hAnsi="Arial" w:cs="Arial"/>
          <w:color w:val="000000"/>
          <w:sz w:val="24"/>
          <w:szCs w:val="24"/>
        </w:rPr>
      </w:pPr>
      <w:r>
        <w:rPr>
          <w:rFonts w:ascii="Arial" w:eastAsia="Arial" w:hAnsi="Arial" w:cs="Arial"/>
          <w:color w:val="000000"/>
          <w:sz w:val="24"/>
          <w:szCs w:val="24"/>
        </w:rPr>
        <w:t>monitor the number, type and value of the Sub-Contract opportunities placed on Contracts Finder advertised and awarded in its supply chain during the Contract Period;</w:t>
      </w:r>
    </w:p>
    <w:p w14:paraId="5B083723" w14:textId="77777777" w:rsidR="00232A44" w:rsidRDefault="00380DE9" w:rsidP="00CD6E27">
      <w:pPr>
        <w:pStyle w:val="ListParagraph"/>
        <w:numPr>
          <w:ilvl w:val="2"/>
          <w:numId w:val="3"/>
        </w:numPr>
        <w:pBdr>
          <w:top w:val="nil"/>
          <w:left w:val="nil"/>
          <w:bottom w:val="nil"/>
          <w:right w:val="nil"/>
          <w:between w:val="nil"/>
        </w:pBdr>
        <w:spacing w:before="120" w:after="120"/>
        <w:ind w:left="1418" w:hanging="851"/>
        <w:contextualSpacing w:val="0"/>
        <w:rPr>
          <w:rFonts w:ascii="Arial" w:eastAsia="Arial" w:hAnsi="Arial" w:cs="Arial"/>
          <w:color w:val="000000"/>
          <w:sz w:val="24"/>
          <w:szCs w:val="24"/>
        </w:rPr>
      </w:pPr>
      <w:r>
        <w:rPr>
          <w:rFonts w:ascii="Arial" w:eastAsia="Arial" w:hAnsi="Arial" w:cs="Arial"/>
          <w:color w:val="000000"/>
          <w:sz w:val="24"/>
          <w:szCs w:val="24"/>
        </w:rPr>
        <w:t>provide reports on the information at Paragraph 2.1.3 to CCS in the format and frequency as reasonably specified by CCS; and</w:t>
      </w:r>
    </w:p>
    <w:p w14:paraId="35EB0262" w14:textId="191F4C37" w:rsidR="00232A44" w:rsidRPr="00CD6E27" w:rsidRDefault="00380DE9" w:rsidP="00CD6E27">
      <w:pPr>
        <w:pStyle w:val="ListParagraph"/>
        <w:numPr>
          <w:ilvl w:val="2"/>
          <w:numId w:val="3"/>
        </w:numPr>
        <w:pBdr>
          <w:top w:val="nil"/>
          <w:left w:val="nil"/>
          <w:bottom w:val="nil"/>
          <w:right w:val="nil"/>
          <w:between w:val="nil"/>
        </w:pBdr>
        <w:spacing w:before="120" w:after="120"/>
        <w:ind w:left="1418" w:hanging="851"/>
        <w:contextualSpacing w:val="0"/>
        <w:rPr>
          <w:rFonts w:ascii="Arial" w:eastAsia="Arial" w:hAnsi="Arial" w:cs="Arial"/>
          <w:color w:val="000000"/>
          <w:sz w:val="24"/>
          <w:szCs w:val="24"/>
        </w:rPr>
      </w:pPr>
      <w:r>
        <w:rPr>
          <w:rFonts w:ascii="Arial" w:eastAsia="Arial" w:hAnsi="Arial" w:cs="Arial"/>
          <w:color w:val="000000"/>
          <w:sz w:val="24"/>
          <w:szCs w:val="24"/>
        </w:rPr>
        <w:t xml:space="preserve">promote Contracts Finder to its suppliers and encourage those organisations to register on Contracts Finder. </w:t>
      </w:r>
    </w:p>
    <w:p w14:paraId="5F72EC36" w14:textId="44FFBDE4" w:rsidR="00232A44" w:rsidRPr="00CD6E27" w:rsidRDefault="00380DE9" w:rsidP="00CD6E27">
      <w:pPr>
        <w:pStyle w:val="ListParagraph"/>
        <w:numPr>
          <w:ilvl w:val="1"/>
          <w:numId w:val="3"/>
        </w:numPr>
        <w:pBdr>
          <w:top w:val="nil"/>
          <w:left w:val="nil"/>
          <w:bottom w:val="nil"/>
          <w:right w:val="nil"/>
          <w:between w:val="nil"/>
        </w:pBdr>
        <w:spacing w:before="120" w:after="120"/>
        <w:ind w:left="567" w:hanging="567"/>
        <w:contextualSpacing w:val="0"/>
        <w:rPr>
          <w:rFonts w:ascii="Arial" w:eastAsia="Arial" w:hAnsi="Arial" w:cs="Arial"/>
          <w:color w:val="000000"/>
          <w:sz w:val="24"/>
          <w:szCs w:val="24"/>
        </w:rPr>
      </w:pPr>
      <w:r>
        <w:rPr>
          <w:rFonts w:ascii="Arial" w:eastAsia="Arial" w:hAnsi="Arial" w:cs="Arial"/>
          <w:color w:val="000000"/>
          <w:sz w:val="24"/>
          <w:szCs w:val="24"/>
        </w:rPr>
        <w:lastRenderedPageBreak/>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w:t>
      </w:r>
      <w:r w:rsidR="00FD5B72">
        <w:rPr>
          <w:rFonts w:ascii="Arial" w:eastAsia="Arial" w:hAnsi="Arial" w:cs="Arial"/>
          <w:color w:val="000000"/>
          <w:sz w:val="24"/>
          <w:szCs w:val="24"/>
        </w:rPr>
        <w:t xml:space="preserve">Joint </w:t>
      </w:r>
      <w:r>
        <w:rPr>
          <w:rFonts w:ascii="Arial" w:eastAsia="Arial" w:hAnsi="Arial" w:cs="Arial"/>
          <w:color w:val="000000"/>
          <w:sz w:val="24"/>
          <w:szCs w:val="24"/>
        </w:rPr>
        <w:t xml:space="preserve">Schedule </w:t>
      </w:r>
      <w:r w:rsidR="00FD5B72">
        <w:rPr>
          <w:rFonts w:ascii="Arial" w:eastAsia="Arial" w:hAnsi="Arial" w:cs="Arial"/>
          <w:color w:val="000000"/>
          <w:sz w:val="24"/>
          <w:szCs w:val="24"/>
        </w:rPr>
        <w:t>6</w:t>
      </w:r>
      <w:r>
        <w:rPr>
          <w:rFonts w:ascii="Arial" w:eastAsia="Arial" w:hAnsi="Arial" w:cs="Arial"/>
          <w:color w:val="000000"/>
          <w:sz w:val="24"/>
          <w:szCs w:val="24"/>
        </w:rPr>
        <w:t xml:space="preserve"> shall provide a full and detailed description of the Sub-Contract opportunity with each of the mandatory fields being completed on Contracts Finder by the Supplier. </w:t>
      </w:r>
    </w:p>
    <w:p w14:paraId="6D6CB6DA" w14:textId="5B3054D0" w:rsidR="00232A44" w:rsidRPr="00CD6E27" w:rsidRDefault="00380DE9" w:rsidP="00CD6E27">
      <w:pPr>
        <w:pStyle w:val="ListParagraph"/>
        <w:numPr>
          <w:ilvl w:val="1"/>
          <w:numId w:val="3"/>
        </w:numPr>
        <w:pBdr>
          <w:top w:val="nil"/>
          <w:left w:val="nil"/>
          <w:bottom w:val="nil"/>
          <w:right w:val="nil"/>
          <w:between w:val="nil"/>
        </w:pBdr>
        <w:spacing w:before="120" w:after="120"/>
        <w:ind w:left="567" w:hanging="567"/>
        <w:contextualSpacing w:val="0"/>
        <w:rPr>
          <w:rFonts w:ascii="Arial" w:eastAsia="Arial" w:hAnsi="Arial" w:cs="Arial"/>
          <w:color w:val="000000"/>
          <w:sz w:val="24"/>
          <w:szCs w:val="24"/>
        </w:rPr>
      </w:pPr>
      <w:r>
        <w:rPr>
          <w:rFonts w:ascii="Arial" w:eastAsia="Arial" w:hAnsi="Arial" w:cs="Arial"/>
          <w:color w:val="000000"/>
          <w:sz w:val="24"/>
          <w:szCs w:val="24"/>
        </w:rPr>
        <w:t>The obligation on the Supplier set out at Paragraph 2.1 shall only apply in respect of Sub-Contract opportunities arising after the Effective Date.</w:t>
      </w:r>
    </w:p>
    <w:p w14:paraId="35B7A34B" w14:textId="3641EC48" w:rsidR="00232A44" w:rsidRPr="00CD6E27" w:rsidRDefault="00380DE9" w:rsidP="00CD6E27">
      <w:pPr>
        <w:pStyle w:val="ListParagraph"/>
        <w:numPr>
          <w:ilvl w:val="1"/>
          <w:numId w:val="3"/>
        </w:numPr>
        <w:pBdr>
          <w:top w:val="nil"/>
          <w:left w:val="nil"/>
          <w:bottom w:val="nil"/>
          <w:right w:val="nil"/>
          <w:between w:val="nil"/>
        </w:pBdr>
        <w:spacing w:before="120" w:after="120"/>
        <w:ind w:left="567" w:hanging="567"/>
        <w:contextualSpacing w:val="0"/>
        <w:rPr>
          <w:rFonts w:ascii="Arial" w:eastAsia="Arial" w:hAnsi="Arial" w:cs="Arial"/>
          <w:color w:val="000000"/>
          <w:sz w:val="24"/>
          <w:szCs w:val="24"/>
        </w:rPr>
      </w:pPr>
      <w:r>
        <w:rPr>
          <w:rFonts w:ascii="Arial" w:eastAsia="Arial" w:hAnsi="Arial" w:cs="Arial"/>
          <w:color w:val="000000"/>
          <w:sz w:val="24"/>
          <w:szCs w:val="24"/>
        </w:rPr>
        <w:t>Notwithstanding Paragraph 2.1, the CCS may by giving its prior Approval, agree that a Sub-Contract opportunity is not required to be advertised by the Supplier on Contracts Finder.</w:t>
      </w:r>
    </w:p>
    <w:p w14:paraId="610E92B3" w14:textId="777F33DF" w:rsidR="00232A44" w:rsidRPr="00CD6E27" w:rsidRDefault="00380DE9" w:rsidP="00CD6E27">
      <w:pPr>
        <w:pStyle w:val="ListParagraph"/>
        <w:numPr>
          <w:ilvl w:val="0"/>
          <w:numId w:val="3"/>
        </w:numPr>
        <w:pBdr>
          <w:top w:val="nil"/>
          <w:left w:val="nil"/>
          <w:bottom w:val="nil"/>
          <w:right w:val="nil"/>
          <w:between w:val="nil"/>
        </w:pBdr>
        <w:spacing w:before="120" w:after="120"/>
        <w:ind w:left="567" w:hanging="567"/>
        <w:contextualSpacing w:val="0"/>
        <w:rPr>
          <w:rFonts w:ascii="Arial" w:eastAsia="Arial" w:hAnsi="Arial" w:cs="Arial"/>
          <w:b/>
          <w:color w:val="000000"/>
          <w:sz w:val="24"/>
          <w:szCs w:val="24"/>
        </w:rPr>
      </w:pPr>
      <w:r>
        <w:rPr>
          <w:rFonts w:ascii="Arial" w:eastAsia="Arial" w:hAnsi="Arial" w:cs="Arial"/>
          <w:b/>
          <w:color w:val="000000"/>
          <w:sz w:val="24"/>
          <w:szCs w:val="24"/>
        </w:rPr>
        <w:t>Visibility of Supply Chain Spend</w:t>
      </w:r>
    </w:p>
    <w:p w14:paraId="071ED464" w14:textId="77777777" w:rsidR="00232A44" w:rsidRDefault="00380DE9" w:rsidP="00CD6E27">
      <w:pPr>
        <w:pStyle w:val="ListParagraph"/>
        <w:numPr>
          <w:ilvl w:val="1"/>
          <w:numId w:val="3"/>
        </w:numPr>
        <w:pBdr>
          <w:top w:val="nil"/>
          <w:left w:val="nil"/>
          <w:bottom w:val="nil"/>
          <w:right w:val="nil"/>
          <w:between w:val="nil"/>
        </w:pBdr>
        <w:spacing w:before="120" w:after="120"/>
        <w:ind w:left="567" w:hanging="567"/>
        <w:contextualSpacing w:val="0"/>
        <w:rPr>
          <w:rFonts w:ascii="Arial" w:eastAsia="Arial" w:hAnsi="Arial" w:cs="Arial"/>
          <w:color w:val="000000"/>
          <w:sz w:val="24"/>
          <w:szCs w:val="24"/>
        </w:rPr>
      </w:pPr>
      <w:r>
        <w:rPr>
          <w:rFonts w:ascii="Arial" w:eastAsia="Arial" w:hAnsi="Arial" w:cs="Arial"/>
          <w:color w:val="000000"/>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CCS which incorporates the data described in the Supply Chain Information Report Template which is: </w:t>
      </w:r>
    </w:p>
    <w:p w14:paraId="44C6C15E" w14:textId="77777777" w:rsidR="00232A44" w:rsidRDefault="00380DE9" w:rsidP="00CD6E27">
      <w:pPr>
        <w:numPr>
          <w:ilvl w:val="0"/>
          <w:numId w:val="1"/>
        </w:numPr>
        <w:pBdr>
          <w:top w:val="nil"/>
          <w:left w:val="nil"/>
          <w:bottom w:val="nil"/>
          <w:right w:val="nil"/>
          <w:between w:val="nil"/>
        </w:pBdr>
        <w:spacing w:before="120" w:after="120"/>
        <w:ind w:hanging="873"/>
        <w:jc w:val="both"/>
        <w:rPr>
          <w:rFonts w:ascii="Arial" w:eastAsia="Arial" w:hAnsi="Arial" w:cs="Arial"/>
          <w:color w:val="000000"/>
          <w:sz w:val="24"/>
          <w:szCs w:val="24"/>
        </w:rPr>
      </w:pPr>
      <w:r>
        <w:rPr>
          <w:rFonts w:ascii="Arial" w:eastAsia="Arial" w:hAnsi="Arial" w:cs="Arial"/>
          <w:color w:val="000000"/>
          <w:sz w:val="24"/>
          <w:szCs w:val="24"/>
        </w:rPr>
        <w:t>the total contract revenue received directly on the Contract;</w:t>
      </w:r>
    </w:p>
    <w:p w14:paraId="17F5001A" w14:textId="77777777" w:rsidR="00232A44" w:rsidRDefault="00380DE9" w:rsidP="00CD6E27">
      <w:pPr>
        <w:numPr>
          <w:ilvl w:val="0"/>
          <w:numId w:val="1"/>
        </w:numPr>
        <w:pBdr>
          <w:top w:val="nil"/>
          <w:left w:val="nil"/>
          <w:bottom w:val="nil"/>
          <w:right w:val="nil"/>
          <w:between w:val="nil"/>
        </w:pBdr>
        <w:spacing w:before="120" w:after="120"/>
        <w:ind w:hanging="873"/>
        <w:jc w:val="both"/>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 any Supply Chain Manufacturer); and</w:t>
      </w:r>
    </w:p>
    <w:p w14:paraId="1A466354" w14:textId="153B19FE" w:rsidR="00232A44" w:rsidRPr="00CD6E27" w:rsidRDefault="00380DE9" w:rsidP="00CD6E27">
      <w:pPr>
        <w:numPr>
          <w:ilvl w:val="0"/>
          <w:numId w:val="1"/>
        </w:numPr>
        <w:pBdr>
          <w:top w:val="nil"/>
          <w:left w:val="nil"/>
          <w:bottom w:val="nil"/>
          <w:right w:val="nil"/>
          <w:between w:val="nil"/>
        </w:pBdr>
        <w:spacing w:before="120" w:after="120"/>
        <w:ind w:hanging="873"/>
        <w:jc w:val="both"/>
        <w:rPr>
          <w:rFonts w:ascii="Arial" w:eastAsia="Arial" w:hAnsi="Arial" w:cs="Arial"/>
          <w:color w:val="000000"/>
          <w:sz w:val="24"/>
          <w:szCs w:val="24"/>
        </w:rPr>
      </w:pPr>
      <w:r>
        <w:rPr>
          <w:rFonts w:ascii="Arial" w:eastAsia="Arial" w:hAnsi="Arial" w:cs="Arial"/>
          <w:color w:val="000000"/>
          <w:sz w:val="24"/>
          <w:szCs w:val="24"/>
        </w:rPr>
        <w:t>the total value of sub-contracted revenues to SMEs and VCSEs.</w:t>
      </w:r>
    </w:p>
    <w:p w14:paraId="29AD00C8" w14:textId="5861C2E4" w:rsidR="00232A44" w:rsidRPr="00CD6E27" w:rsidRDefault="00380DE9" w:rsidP="00CD6E27">
      <w:pPr>
        <w:pStyle w:val="ListParagraph"/>
        <w:numPr>
          <w:ilvl w:val="1"/>
          <w:numId w:val="3"/>
        </w:numPr>
        <w:pBdr>
          <w:top w:val="nil"/>
          <w:left w:val="nil"/>
          <w:bottom w:val="nil"/>
          <w:right w:val="nil"/>
          <w:between w:val="nil"/>
        </w:pBdr>
        <w:spacing w:before="120" w:after="120"/>
        <w:ind w:left="567" w:hanging="567"/>
        <w:contextualSpacing w:val="0"/>
        <w:rPr>
          <w:rFonts w:ascii="Arial" w:eastAsia="Arial" w:hAnsi="Arial" w:cs="Arial"/>
          <w:color w:val="000000"/>
          <w:sz w:val="24"/>
          <w:szCs w:val="24"/>
        </w:rPr>
      </w:pPr>
      <w:r>
        <w:rPr>
          <w:rFonts w:ascii="Arial" w:eastAsia="Arial" w:hAnsi="Arial" w:cs="Arial"/>
          <w:color w:val="000000"/>
          <w:sz w:val="24"/>
          <w:szCs w:val="24"/>
        </w:rPr>
        <w:t xml:space="preserve">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CCS issuing a replacement version. CCS agrees to give at least thirty (30) days’ </w:t>
      </w:r>
      <w:proofErr w:type="gramStart"/>
      <w:r>
        <w:rPr>
          <w:rFonts w:ascii="Arial" w:eastAsia="Arial" w:hAnsi="Arial" w:cs="Arial"/>
          <w:color w:val="000000"/>
          <w:sz w:val="24"/>
          <w:szCs w:val="24"/>
        </w:rPr>
        <w:t>notice</w:t>
      </w:r>
      <w:proofErr w:type="gramEnd"/>
      <w:r>
        <w:rPr>
          <w:rFonts w:ascii="Arial" w:eastAsia="Arial" w:hAnsi="Arial" w:cs="Arial"/>
          <w:color w:val="000000"/>
          <w:sz w:val="24"/>
          <w:szCs w:val="24"/>
        </w:rPr>
        <w:t xml:space="preserve"> in writing of any such change and shall specify the date from which it must be used.</w:t>
      </w:r>
    </w:p>
    <w:p w14:paraId="6D03D351" w14:textId="4B8F871D" w:rsidR="00232A44" w:rsidRDefault="00380DE9" w:rsidP="00CD6E27">
      <w:pPr>
        <w:pStyle w:val="ListParagraph"/>
        <w:numPr>
          <w:ilvl w:val="1"/>
          <w:numId w:val="3"/>
        </w:numPr>
        <w:pBdr>
          <w:top w:val="nil"/>
          <w:left w:val="nil"/>
          <w:bottom w:val="nil"/>
          <w:right w:val="nil"/>
          <w:between w:val="nil"/>
        </w:pBdr>
        <w:spacing w:before="120" w:after="120"/>
        <w:ind w:left="567" w:hanging="567"/>
        <w:contextualSpacing w:val="0"/>
        <w:rPr>
          <w:rFonts w:ascii="Arial" w:eastAsia="Arial" w:hAnsi="Arial" w:cs="Arial"/>
          <w:color w:val="000000"/>
          <w:sz w:val="24"/>
          <w:szCs w:val="24"/>
        </w:rPr>
      </w:pPr>
      <w:r>
        <w:rPr>
          <w:rFonts w:ascii="Arial" w:eastAsia="Arial" w:hAnsi="Arial" w:cs="Arial"/>
          <w:color w:val="000000"/>
          <w:sz w:val="24"/>
          <w:szCs w:val="24"/>
        </w:rPr>
        <w:t>The Supplier further agrees and acknowledges that it may not make any amendment to the Supply Chain Information Report Template without the prior Approval of CCS.</w:t>
      </w:r>
    </w:p>
    <w:p w14:paraId="46CEC263" w14:textId="397E7F7E" w:rsidR="00232A44" w:rsidRDefault="00232A44">
      <w:pPr>
        <w:rPr>
          <w:rFonts w:ascii="Arial" w:eastAsia="Arial" w:hAnsi="Arial" w:cs="Arial"/>
          <w:sz w:val="24"/>
          <w:szCs w:val="24"/>
        </w:rPr>
      </w:pPr>
    </w:p>
    <w:p w14:paraId="44EDD65F" w14:textId="7345CCEE" w:rsidR="00CD6E27" w:rsidRDefault="00CD6E27">
      <w:pPr>
        <w:rPr>
          <w:rFonts w:ascii="Arial" w:eastAsia="Arial" w:hAnsi="Arial" w:cs="Arial"/>
          <w:sz w:val="24"/>
          <w:szCs w:val="24"/>
        </w:rPr>
      </w:pPr>
    </w:p>
    <w:p w14:paraId="05042277" w14:textId="77777777" w:rsidR="00232A44" w:rsidRDefault="00380DE9">
      <w:pPr>
        <w:ind w:left="360"/>
        <w:jc w:val="center"/>
        <w:rPr>
          <w:rFonts w:ascii="Arial" w:eastAsia="Arial" w:hAnsi="Arial" w:cs="Arial"/>
          <w:b/>
          <w:sz w:val="24"/>
          <w:szCs w:val="24"/>
        </w:rPr>
      </w:pPr>
      <w:r>
        <w:rPr>
          <w:rFonts w:ascii="Arial" w:eastAsia="Arial" w:hAnsi="Arial" w:cs="Arial"/>
          <w:b/>
          <w:sz w:val="24"/>
          <w:szCs w:val="24"/>
        </w:rPr>
        <w:t>Annex 1</w:t>
      </w:r>
    </w:p>
    <w:p w14:paraId="0AAAE22F" w14:textId="77777777" w:rsidR="00232A44" w:rsidRDefault="00380DE9">
      <w:pPr>
        <w:ind w:left="360"/>
        <w:jc w:val="center"/>
        <w:rPr>
          <w:rFonts w:ascii="Arial" w:eastAsia="Arial" w:hAnsi="Arial" w:cs="Arial"/>
          <w:b/>
          <w:sz w:val="24"/>
          <w:szCs w:val="24"/>
        </w:rPr>
      </w:pPr>
      <w:r>
        <w:rPr>
          <w:rFonts w:ascii="Arial" w:eastAsia="Arial" w:hAnsi="Arial" w:cs="Arial"/>
          <w:b/>
          <w:sz w:val="24"/>
          <w:szCs w:val="24"/>
        </w:rPr>
        <w:t>Supply Chain Information Report template</w:t>
      </w:r>
    </w:p>
    <w:p w14:paraId="58B3EC54" w14:textId="77777777" w:rsidR="00232A44" w:rsidRDefault="00232A44">
      <w:pPr>
        <w:rPr>
          <w:rFonts w:ascii="Arial" w:eastAsia="Arial" w:hAnsi="Arial" w:cs="Arial"/>
          <w:sz w:val="24"/>
          <w:szCs w:val="24"/>
        </w:rPr>
      </w:pPr>
    </w:p>
    <w:p w14:paraId="097E48C2" w14:textId="77777777" w:rsidR="00232A44" w:rsidRDefault="00232A44"/>
    <w:bookmarkStart w:id="0" w:name="_MON_1746548084"/>
    <w:bookmarkEnd w:id="0"/>
    <w:p w14:paraId="4CB9DFB7" w14:textId="60C68215" w:rsidR="00232A44" w:rsidRDefault="00A61B60">
      <w:pPr>
        <w:rPr>
          <w:rFonts w:ascii="Arial" w:eastAsia="Arial" w:hAnsi="Arial" w:cs="Arial"/>
          <w:sz w:val="24"/>
          <w:szCs w:val="24"/>
        </w:rPr>
      </w:pPr>
      <w:r>
        <w:rPr>
          <w:rFonts w:ascii="Arial" w:eastAsia="Arial" w:hAnsi="Arial" w:cs="Arial"/>
          <w:sz w:val="24"/>
          <w:szCs w:val="24"/>
        </w:rPr>
        <w:object w:dxaOrig="2303" w:dyaOrig="1094" w14:anchorId="352DF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54pt" o:ole="">
            <v:imagedata r:id="rId8" o:title=""/>
          </v:shape>
          <o:OLEObject Type="Embed" ProgID="Excel.Sheet.12" ShapeID="_x0000_i1027" DrawAspect="Icon" ObjectID="_1826796416" r:id="rId9"/>
        </w:object>
      </w:r>
    </w:p>
    <w:p w14:paraId="11C853E3" w14:textId="77777777" w:rsidR="00232A44" w:rsidRDefault="00232A44">
      <w:pPr>
        <w:rPr>
          <w:rFonts w:ascii="Arial" w:eastAsia="Arial" w:hAnsi="Arial" w:cs="Arial"/>
          <w:sz w:val="24"/>
          <w:szCs w:val="24"/>
        </w:rPr>
      </w:pPr>
    </w:p>
    <w:p w14:paraId="4D46EE3A" w14:textId="77777777" w:rsidR="00232A44" w:rsidRDefault="00232A44">
      <w:pPr>
        <w:rPr>
          <w:rFonts w:ascii="Arial" w:eastAsia="Arial" w:hAnsi="Arial" w:cs="Arial"/>
          <w:sz w:val="24"/>
          <w:szCs w:val="24"/>
        </w:rPr>
      </w:pPr>
    </w:p>
    <w:sectPr w:rsidR="00232A4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92890" w14:textId="77777777" w:rsidR="005F1A6D" w:rsidRDefault="005F1A6D">
      <w:pPr>
        <w:spacing w:after="0" w:line="240" w:lineRule="auto"/>
      </w:pPr>
      <w:r>
        <w:separator/>
      </w:r>
    </w:p>
  </w:endnote>
  <w:endnote w:type="continuationSeparator" w:id="0">
    <w:p w14:paraId="0F9206C1" w14:textId="77777777" w:rsidR="005F1A6D" w:rsidRDefault="005F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B9E03" w14:textId="77777777" w:rsidR="00232A44" w:rsidRDefault="00232A44">
    <w:pPr>
      <w:pBdr>
        <w:top w:val="nil"/>
        <w:left w:val="nil"/>
        <w:bottom w:val="nil"/>
        <w:right w:val="nil"/>
        <w:between w:val="nil"/>
      </w:pBdr>
      <w:tabs>
        <w:tab w:val="center" w:pos="4513"/>
        <w:tab w:val="right" w:pos="9026"/>
      </w:tabs>
      <w:spacing w:after="0" w:line="240" w:lineRule="auto"/>
      <w:rPr>
        <w:color w:val="000000"/>
      </w:rPr>
    </w:pPr>
  </w:p>
  <w:p w14:paraId="6C79AEF5" w14:textId="2ABF0DC1" w:rsidR="00232A44" w:rsidRDefault="00E30239">
    <w:pPr>
      <w:pBdr>
        <w:top w:val="nil"/>
        <w:left w:val="nil"/>
        <w:bottom w:val="nil"/>
        <w:right w:val="nil"/>
        <w:between w:val="nil"/>
      </w:pBdr>
      <w:tabs>
        <w:tab w:val="center" w:pos="4513"/>
        <w:tab w:val="right" w:pos="9026"/>
      </w:tabs>
      <w:spacing w:after="0" w:line="240" w:lineRule="auto"/>
      <w:rPr>
        <w:color w:val="000000"/>
      </w:rPr>
    </w:pPr>
    <w:r>
      <w:rPr>
        <w:color w:val="000000"/>
      </w:rPr>
      <w:t>78264391.778264391.7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D39D" w14:textId="77777777" w:rsidR="00232A44" w:rsidRDefault="00380DE9">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D6E27">
      <w:rPr>
        <w:noProof/>
        <w:color w:val="000000"/>
      </w:rPr>
      <w:t>1</w:t>
    </w:r>
    <w:r>
      <w:rPr>
        <w:color w:val="000000"/>
      </w:rPr>
      <w:fldChar w:fldCharType="end"/>
    </w:r>
  </w:p>
  <w:p w14:paraId="7BB7EF5F" w14:textId="51E8DF06" w:rsidR="00232A44" w:rsidRDefault="00380DE9">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Framework Ref: RM6279</w:t>
    </w:r>
  </w:p>
  <w:p w14:paraId="5A66F856" w14:textId="62AAF026" w:rsidR="00232A44" w:rsidRDefault="00380DE9">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 xml:space="preserve">Project Version: </w:t>
    </w:r>
    <w:r w:rsidR="00FB11C9">
      <w:rPr>
        <w:rFonts w:ascii="Arial" w:eastAsia="Arial" w:hAnsi="Arial" w:cs="Arial"/>
        <w:color w:val="000000"/>
      </w:rPr>
      <w:t>2</w:t>
    </w:r>
    <w:r>
      <w:rPr>
        <w:rFonts w:ascii="Arial" w:eastAsia="Arial" w:hAnsi="Arial" w:cs="Arial"/>
        <w:color w:val="000000"/>
      </w:rPr>
      <w:t>.0</w:t>
    </w:r>
  </w:p>
  <w:p w14:paraId="4E14D08A" w14:textId="162BF252" w:rsidR="00232A44" w:rsidRDefault="00380DE9">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Model 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53D6" w14:textId="77777777" w:rsidR="00232A44" w:rsidRDefault="00232A44">
    <w:pPr>
      <w:pBdr>
        <w:top w:val="nil"/>
        <w:left w:val="nil"/>
        <w:bottom w:val="nil"/>
        <w:right w:val="nil"/>
        <w:between w:val="nil"/>
      </w:pBdr>
      <w:tabs>
        <w:tab w:val="center" w:pos="4513"/>
        <w:tab w:val="right" w:pos="9026"/>
      </w:tabs>
      <w:spacing w:after="0" w:line="240" w:lineRule="auto"/>
      <w:rPr>
        <w:color w:val="000000"/>
      </w:rPr>
    </w:pPr>
  </w:p>
  <w:p w14:paraId="3CB7F090" w14:textId="0EEFC66C" w:rsidR="00232A44" w:rsidRDefault="00E30239">
    <w:pPr>
      <w:pBdr>
        <w:top w:val="nil"/>
        <w:left w:val="nil"/>
        <w:bottom w:val="nil"/>
        <w:right w:val="nil"/>
        <w:between w:val="nil"/>
      </w:pBdr>
      <w:tabs>
        <w:tab w:val="center" w:pos="4513"/>
        <w:tab w:val="right" w:pos="9026"/>
      </w:tabs>
      <w:spacing w:after="0" w:line="240" w:lineRule="auto"/>
      <w:rPr>
        <w:color w:val="000000"/>
      </w:rPr>
    </w:pPr>
    <w:r>
      <w:rPr>
        <w:color w:val="000000"/>
      </w:rPr>
      <w:t>78264391.778264391.7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E55CD" w14:textId="77777777" w:rsidR="005F1A6D" w:rsidRDefault="005F1A6D">
      <w:pPr>
        <w:spacing w:after="0" w:line="240" w:lineRule="auto"/>
      </w:pPr>
      <w:r>
        <w:separator/>
      </w:r>
    </w:p>
  </w:footnote>
  <w:footnote w:type="continuationSeparator" w:id="0">
    <w:p w14:paraId="1D396B65" w14:textId="77777777" w:rsidR="005F1A6D" w:rsidRDefault="005F1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1E8B" w14:textId="77777777" w:rsidR="00232A44" w:rsidRDefault="00232A44">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1359B" w14:textId="77777777" w:rsidR="00232A44" w:rsidRDefault="00380DE9">
    <w:pPr>
      <w:pBdr>
        <w:top w:val="nil"/>
        <w:left w:val="nil"/>
        <w:bottom w:val="nil"/>
        <w:right w:val="nil"/>
        <w:between w:val="nil"/>
      </w:pBdr>
      <w:tabs>
        <w:tab w:val="center" w:pos="4513"/>
        <w:tab w:val="right" w:pos="9026"/>
      </w:tabs>
      <w:spacing w:after="0" w:line="240" w:lineRule="auto"/>
      <w:rPr>
        <w:rFonts w:ascii="Arial" w:eastAsia="Arial" w:hAnsi="Arial" w:cs="Arial"/>
        <w:b/>
        <w:color w:val="000000"/>
      </w:rPr>
    </w:pPr>
    <w:r>
      <w:rPr>
        <w:rFonts w:ascii="Arial" w:eastAsia="Arial" w:hAnsi="Arial" w:cs="Arial"/>
        <w:b/>
        <w:color w:val="000000"/>
      </w:rPr>
      <w:t xml:space="preserve">Joint Schedule </w:t>
    </w:r>
    <w:r>
      <w:rPr>
        <w:rFonts w:ascii="Arial" w:eastAsia="Arial" w:hAnsi="Arial" w:cs="Arial"/>
        <w:b/>
      </w:rPr>
      <w:t>6</w:t>
    </w:r>
    <w:r>
      <w:rPr>
        <w:rFonts w:ascii="Arial" w:eastAsia="Arial" w:hAnsi="Arial" w:cs="Arial"/>
        <w:b/>
        <w:color w:val="000000"/>
      </w:rPr>
      <w:t xml:space="preserve"> (Supply Chain Visibility)</w:t>
    </w:r>
  </w:p>
  <w:p w14:paraId="42A26E8C" w14:textId="77777777" w:rsidR="00232A44" w:rsidRDefault="00380DE9">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Crown Copyright 2018</w:t>
    </w:r>
  </w:p>
  <w:p w14:paraId="6C77D8C8" w14:textId="77777777" w:rsidR="00232A44" w:rsidRDefault="00232A44">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0992D" w14:textId="77777777" w:rsidR="00232A44" w:rsidRDefault="00232A4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8551F"/>
    <w:multiLevelType w:val="multilevel"/>
    <w:tmpl w:val="0C58EE8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1A6025"/>
    <w:multiLevelType w:val="multilevel"/>
    <w:tmpl w:val="5174388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5A1637D3"/>
    <w:multiLevelType w:val="multilevel"/>
    <w:tmpl w:val="BC547AC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A44"/>
    <w:rsid w:val="00232A44"/>
    <w:rsid w:val="00275274"/>
    <w:rsid w:val="00362343"/>
    <w:rsid w:val="00370EC2"/>
    <w:rsid w:val="00380DE9"/>
    <w:rsid w:val="003A3440"/>
    <w:rsid w:val="00507D96"/>
    <w:rsid w:val="005B1287"/>
    <w:rsid w:val="005F1A6D"/>
    <w:rsid w:val="0061347D"/>
    <w:rsid w:val="00763ECF"/>
    <w:rsid w:val="007F3279"/>
    <w:rsid w:val="0088144E"/>
    <w:rsid w:val="00A61B60"/>
    <w:rsid w:val="00A70DE4"/>
    <w:rsid w:val="00C461B6"/>
    <w:rsid w:val="00CD22A3"/>
    <w:rsid w:val="00CD6E27"/>
    <w:rsid w:val="00D06C46"/>
    <w:rsid w:val="00D2799D"/>
    <w:rsid w:val="00E30239"/>
    <w:rsid w:val="00EC64A3"/>
    <w:rsid w:val="00F35B15"/>
    <w:rsid w:val="00FB11C9"/>
    <w:rsid w:val="00FD5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37FE"/>
  <w15:docId w15:val="{C62CF2C0-DA46-4568-81A8-1AEAB4E9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305DC"/>
    <w:pPr>
      <w:ind w:left="720"/>
      <w:contextualSpacing/>
    </w:pPr>
  </w:style>
  <w:style w:type="paragraph" w:customStyle="1" w:styleId="Sectionheading">
    <w:name w:val="Section heading"/>
    <w:basedOn w:val="Normal"/>
    <w:rsid w:val="001B27C3"/>
    <w:pPr>
      <w:suppressAutoHyphens/>
      <w:spacing w:after="0" w:line="360" w:lineRule="auto"/>
      <w:jc w:val="both"/>
    </w:pPr>
    <w:rPr>
      <w:rFonts w:ascii="Times New Roman" w:eastAsia="Times New Roman" w:hAnsi="Times New Roman" w:cs="Times New Roman"/>
      <w:b/>
      <w:bCs/>
      <w:sz w:val="24"/>
      <w:szCs w:val="24"/>
      <w:u w:val="single"/>
    </w:rPr>
  </w:style>
  <w:style w:type="paragraph" w:styleId="Header">
    <w:name w:val="header"/>
    <w:basedOn w:val="Normal"/>
    <w:link w:val="HeaderChar"/>
    <w:uiPriority w:val="99"/>
    <w:unhideWhenUsed/>
    <w:rsid w:val="009D7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CF0"/>
  </w:style>
  <w:style w:type="paragraph" w:styleId="Footer">
    <w:name w:val="footer"/>
    <w:basedOn w:val="Normal"/>
    <w:link w:val="FooterChar"/>
    <w:uiPriority w:val="99"/>
    <w:unhideWhenUsed/>
    <w:rsid w:val="009D7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CF0"/>
  </w:style>
  <w:style w:type="paragraph" w:customStyle="1" w:styleId="GPSL2Numbered">
    <w:name w:val="GPS L2 Numbered"/>
    <w:basedOn w:val="Normal"/>
    <w:link w:val="GPSL2NumberedChar"/>
    <w:qFormat/>
    <w:rsid w:val="0042661A"/>
    <w:pPr>
      <w:tabs>
        <w:tab w:val="left" w:pos="709"/>
        <w:tab w:val="left" w:pos="1134"/>
      </w:tabs>
      <w:adjustRightInd w:val="0"/>
      <w:spacing w:before="120" w:after="120" w:line="240" w:lineRule="auto"/>
      <w:ind w:hanging="360"/>
      <w:jc w:val="both"/>
    </w:pPr>
    <w:rPr>
      <w:rFonts w:eastAsia="Times New Roman" w:cs="Arial"/>
      <w:lang w:eastAsia="zh-CN"/>
    </w:rPr>
  </w:style>
  <w:style w:type="character" w:customStyle="1" w:styleId="GPSL2NumberedChar">
    <w:name w:val="GPS L2 Numbered Char"/>
    <w:link w:val="GPSL2Numbered"/>
    <w:locked/>
    <w:rsid w:val="0042661A"/>
    <w:rPr>
      <w:rFonts w:ascii="Calibri" w:eastAsia="Times New Roman" w:hAnsi="Calibri" w:cs="Arial"/>
      <w:lang w:eastAsia="zh-CN"/>
    </w:rPr>
  </w:style>
  <w:style w:type="table" w:styleId="TableGrid">
    <w:name w:val="Table Grid"/>
    <w:basedOn w:val="TableNormal"/>
    <w:uiPriority w:val="59"/>
    <w:rsid w:val="00426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44D0"/>
    <w:rPr>
      <w:sz w:val="16"/>
      <w:szCs w:val="16"/>
    </w:rPr>
  </w:style>
  <w:style w:type="paragraph" w:styleId="CommentText">
    <w:name w:val="annotation text"/>
    <w:basedOn w:val="Normal"/>
    <w:link w:val="CommentTextChar"/>
    <w:uiPriority w:val="99"/>
    <w:semiHidden/>
    <w:unhideWhenUsed/>
    <w:rsid w:val="008444D0"/>
    <w:pPr>
      <w:spacing w:line="240" w:lineRule="auto"/>
    </w:pPr>
    <w:rPr>
      <w:sz w:val="20"/>
      <w:szCs w:val="20"/>
    </w:rPr>
  </w:style>
  <w:style w:type="character" w:customStyle="1" w:styleId="CommentTextChar">
    <w:name w:val="Comment Text Char"/>
    <w:basedOn w:val="DefaultParagraphFont"/>
    <w:link w:val="CommentText"/>
    <w:uiPriority w:val="99"/>
    <w:semiHidden/>
    <w:rsid w:val="008444D0"/>
    <w:rPr>
      <w:sz w:val="20"/>
      <w:szCs w:val="20"/>
    </w:rPr>
  </w:style>
  <w:style w:type="paragraph" w:styleId="CommentSubject">
    <w:name w:val="annotation subject"/>
    <w:basedOn w:val="CommentText"/>
    <w:next w:val="CommentText"/>
    <w:link w:val="CommentSubjectChar"/>
    <w:uiPriority w:val="99"/>
    <w:semiHidden/>
    <w:unhideWhenUsed/>
    <w:rsid w:val="008444D0"/>
    <w:rPr>
      <w:b/>
      <w:bCs/>
    </w:rPr>
  </w:style>
  <w:style w:type="character" w:customStyle="1" w:styleId="CommentSubjectChar">
    <w:name w:val="Comment Subject Char"/>
    <w:basedOn w:val="CommentTextChar"/>
    <w:link w:val="CommentSubject"/>
    <w:uiPriority w:val="99"/>
    <w:semiHidden/>
    <w:rsid w:val="008444D0"/>
    <w:rPr>
      <w:b/>
      <w:bCs/>
      <w:sz w:val="20"/>
      <w:szCs w:val="20"/>
    </w:rPr>
  </w:style>
  <w:style w:type="paragraph" w:styleId="Revision">
    <w:name w:val="Revision"/>
    <w:hidden/>
    <w:uiPriority w:val="99"/>
    <w:semiHidden/>
    <w:rsid w:val="00D156EC"/>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LPFxSskJCsAEElIOsbx5cESekQ==">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Bowen</dc:creator>
  <cp:lastModifiedBy>Hywel Delong-Thomas</cp:lastModifiedBy>
  <cp:revision>7</cp:revision>
  <dcterms:created xsi:type="dcterms:W3CDTF">2025-12-09T14:39:00Z</dcterms:created>
  <dcterms:modified xsi:type="dcterms:W3CDTF">2025-12-09T14:40:00Z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78264391.7</vt:lpwstr>
  </property>
</Properties>
</file>