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3D5775" w:rsidRPr="001B351E" w:rsidRDefault="003D5775" w:rsidP="00710D59">
      <w:pPr>
        <w:tabs>
          <w:tab w:val="left" w:pos="320"/>
        </w:tabs>
        <w:jc w:val="center"/>
        <w:rPr>
          <w:rFonts w:ascii="Arial" w:eastAsia="Arial" w:hAnsi="Arial" w:cs="Arial"/>
          <w:b/>
          <w:sz w:val="36"/>
          <w:szCs w:val="36"/>
        </w:rPr>
      </w:pPr>
    </w:p>
    <w:p w14:paraId="0A37501D" w14:textId="77777777" w:rsidR="003D5775" w:rsidRPr="001B351E" w:rsidRDefault="003D5775" w:rsidP="00710D59">
      <w:pPr>
        <w:tabs>
          <w:tab w:val="left" w:pos="320"/>
        </w:tabs>
        <w:jc w:val="center"/>
        <w:rPr>
          <w:rFonts w:ascii="Arial" w:eastAsia="Arial" w:hAnsi="Arial" w:cs="Arial"/>
          <w:b/>
          <w:sz w:val="36"/>
          <w:szCs w:val="36"/>
        </w:rPr>
      </w:pPr>
    </w:p>
    <w:p w14:paraId="5DAB6C7B" w14:textId="77777777" w:rsidR="003D5775" w:rsidRPr="001B351E" w:rsidRDefault="003D5775" w:rsidP="00710D59">
      <w:pPr>
        <w:tabs>
          <w:tab w:val="left" w:pos="320"/>
        </w:tabs>
        <w:jc w:val="center"/>
        <w:rPr>
          <w:rFonts w:ascii="Arial" w:eastAsia="Arial" w:hAnsi="Arial" w:cs="Arial"/>
          <w:b/>
          <w:sz w:val="36"/>
          <w:szCs w:val="36"/>
        </w:rPr>
      </w:pPr>
    </w:p>
    <w:p w14:paraId="02EB378F" w14:textId="77777777" w:rsidR="003D5775" w:rsidRPr="001B351E" w:rsidRDefault="003D5775" w:rsidP="00710D59">
      <w:pPr>
        <w:tabs>
          <w:tab w:val="left" w:pos="320"/>
        </w:tabs>
        <w:jc w:val="center"/>
        <w:rPr>
          <w:rFonts w:ascii="Arial" w:eastAsia="Arial" w:hAnsi="Arial" w:cs="Arial"/>
          <w:b/>
          <w:sz w:val="36"/>
          <w:szCs w:val="36"/>
        </w:rPr>
      </w:pPr>
    </w:p>
    <w:p w14:paraId="1D29AF58" w14:textId="77777777" w:rsidR="00710D59" w:rsidRPr="001B351E" w:rsidRDefault="00710D59" w:rsidP="00710D59">
      <w:pPr>
        <w:tabs>
          <w:tab w:val="left" w:pos="320"/>
        </w:tabs>
        <w:jc w:val="center"/>
        <w:rPr>
          <w:rFonts w:ascii="Arial" w:eastAsia="Arial" w:hAnsi="Arial" w:cs="Arial"/>
          <w:b/>
          <w:sz w:val="36"/>
          <w:szCs w:val="36"/>
        </w:rPr>
      </w:pPr>
      <w:r w:rsidRPr="001B351E">
        <w:rPr>
          <w:rFonts w:ascii="Arial" w:eastAsia="Arial" w:hAnsi="Arial" w:cs="Arial"/>
          <w:b/>
          <w:sz w:val="36"/>
          <w:szCs w:val="36"/>
        </w:rPr>
        <w:t>CONTRACT BETWEEN</w:t>
      </w:r>
    </w:p>
    <w:p w14:paraId="6A05A809" w14:textId="77777777" w:rsidR="00710D59" w:rsidRPr="001B351E" w:rsidRDefault="00710D59" w:rsidP="00710D59">
      <w:pPr>
        <w:jc w:val="center"/>
        <w:rPr>
          <w:rFonts w:ascii="Arial" w:eastAsia="Arial" w:hAnsi="Arial" w:cs="Arial"/>
          <w:b/>
          <w:sz w:val="48"/>
          <w:szCs w:val="48"/>
        </w:rPr>
      </w:pPr>
    </w:p>
    <w:p w14:paraId="61D8C534" w14:textId="77777777" w:rsidR="00710D59" w:rsidRPr="001B351E" w:rsidRDefault="00710D59" w:rsidP="00710D59">
      <w:pPr>
        <w:jc w:val="center"/>
        <w:rPr>
          <w:rFonts w:ascii="Arial" w:eastAsia="Arial" w:hAnsi="Arial" w:cs="Arial"/>
          <w:b/>
          <w:sz w:val="48"/>
          <w:szCs w:val="48"/>
        </w:rPr>
      </w:pPr>
      <w:r w:rsidRPr="001B351E">
        <w:rPr>
          <w:rFonts w:ascii="Arial" w:eastAsia="Arial" w:hAnsi="Arial" w:cs="Arial"/>
          <w:b/>
          <w:sz w:val="48"/>
          <w:szCs w:val="48"/>
        </w:rPr>
        <w:t>[</w:t>
      </w:r>
      <w:r w:rsidRPr="001B351E">
        <w:rPr>
          <w:rFonts w:ascii="Arial" w:eastAsia="Arial" w:hAnsi="Arial" w:cs="Arial"/>
          <w:b/>
          <w:sz w:val="48"/>
          <w:szCs w:val="48"/>
          <w:highlight w:val="yellow"/>
        </w:rPr>
        <w:t>Contracting Authority</w:t>
      </w:r>
      <w:r w:rsidRPr="001B351E">
        <w:rPr>
          <w:rFonts w:ascii="Arial" w:eastAsia="Arial" w:hAnsi="Arial" w:cs="Arial"/>
          <w:b/>
          <w:sz w:val="48"/>
          <w:szCs w:val="48"/>
        </w:rPr>
        <w:t>]</w:t>
      </w:r>
    </w:p>
    <w:p w14:paraId="5A39BBE3" w14:textId="77777777" w:rsidR="00710D59" w:rsidRPr="001B351E" w:rsidRDefault="00710D59" w:rsidP="00710D59">
      <w:pPr>
        <w:jc w:val="center"/>
        <w:rPr>
          <w:rFonts w:ascii="Arial" w:eastAsia="Arial" w:hAnsi="Arial" w:cs="Arial"/>
          <w:b/>
          <w:sz w:val="48"/>
          <w:szCs w:val="48"/>
        </w:rPr>
      </w:pPr>
    </w:p>
    <w:p w14:paraId="67D6BEDC"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AND</w:t>
      </w:r>
    </w:p>
    <w:p w14:paraId="41C8F396" w14:textId="77777777" w:rsidR="00710D59" w:rsidRPr="001B351E" w:rsidRDefault="00710D59" w:rsidP="00710D59">
      <w:pPr>
        <w:jc w:val="center"/>
        <w:rPr>
          <w:rFonts w:ascii="Arial" w:eastAsia="Arial" w:hAnsi="Arial" w:cs="Arial"/>
          <w:b/>
          <w:sz w:val="48"/>
          <w:szCs w:val="48"/>
        </w:rPr>
      </w:pPr>
    </w:p>
    <w:p w14:paraId="426D154E" w14:textId="77777777" w:rsidR="00710D59" w:rsidRPr="001B351E" w:rsidRDefault="00710D59" w:rsidP="00710D59">
      <w:pPr>
        <w:jc w:val="center"/>
        <w:rPr>
          <w:rFonts w:ascii="Arial" w:eastAsia="Arial" w:hAnsi="Arial" w:cs="Arial"/>
          <w:b/>
          <w:sz w:val="48"/>
          <w:szCs w:val="48"/>
        </w:rPr>
      </w:pPr>
      <w:r w:rsidRPr="001B351E">
        <w:rPr>
          <w:rFonts w:ascii="Arial" w:eastAsia="Arial" w:hAnsi="Arial" w:cs="Arial"/>
          <w:b/>
          <w:sz w:val="48"/>
          <w:szCs w:val="48"/>
        </w:rPr>
        <w:t>[</w:t>
      </w:r>
      <w:r w:rsidRPr="001B351E">
        <w:rPr>
          <w:rFonts w:ascii="Arial" w:eastAsia="Arial" w:hAnsi="Arial" w:cs="Arial"/>
          <w:b/>
          <w:sz w:val="48"/>
          <w:szCs w:val="48"/>
          <w:highlight w:val="yellow"/>
        </w:rPr>
        <w:t>Supplier</w:t>
      </w:r>
      <w:r w:rsidRPr="001B351E">
        <w:rPr>
          <w:rFonts w:ascii="Arial" w:eastAsia="Arial" w:hAnsi="Arial" w:cs="Arial"/>
          <w:b/>
          <w:sz w:val="48"/>
          <w:szCs w:val="48"/>
        </w:rPr>
        <w:t>]</w:t>
      </w:r>
    </w:p>
    <w:p w14:paraId="72A3D3EC" w14:textId="77777777" w:rsidR="00710D59" w:rsidRPr="001B351E" w:rsidRDefault="00710D59" w:rsidP="00710D59">
      <w:pPr>
        <w:jc w:val="center"/>
        <w:rPr>
          <w:rFonts w:ascii="Arial" w:eastAsia="Arial" w:hAnsi="Arial" w:cs="Arial"/>
          <w:b/>
          <w:sz w:val="48"/>
          <w:szCs w:val="48"/>
        </w:rPr>
      </w:pPr>
    </w:p>
    <w:p w14:paraId="62E6870F"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 xml:space="preserve">FOR THE PROVISION OF SERVICES UNDER FRAMEWORK AGREEMENT </w:t>
      </w:r>
    </w:p>
    <w:p w14:paraId="56F042F9" w14:textId="77777777" w:rsidR="00710D59" w:rsidRPr="001B351E" w:rsidRDefault="00710D59" w:rsidP="00710D59">
      <w:pPr>
        <w:jc w:val="center"/>
        <w:rPr>
          <w:rFonts w:ascii="Arial" w:eastAsia="Arial" w:hAnsi="Arial" w:cs="Arial"/>
          <w:b/>
          <w:sz w:val="36"/>
          <w:szCs w:val="36"/>
        </w:rPr>
      </w:pPr>
      <w:r w:rsidRPr="001B351E">
        <w:rPr>
          <w:rFonts w:ascii="Arial" w:eastAsia="Arial" w:hAnsi="Arial" w:cs="Arial"/>
          <w:b/>
          <w:sz w:val="36"/>
          <w:szCs w:val="36"/>
        </w:rPr>
        <w:t>RM6281 NATIONAL FRAMEWORK FOR THE PROVISION OF CLINICAL AND HEALTHCARE STAFFING </w:t>
      </w:r>
    </w:p>
    <w:p w14:paraId="0D0B940D" w14:textId="77777777" w:rsidR="00710D59" w:rsidRPr="001B351E" w:rsidRDefault="00710D59">
      <w:pPr>
        <w:rPr>
          <w:rFonts w:ascii="Arial" w:hAnsi="Arial" w:cs="Arial"/>
        </w:rPr>
      </w:pPr>
      <w:r w:rsidRPr="001B351E">
        <w:rPr>
          <w:rFonts w:ascii="Arial" w:hAnsi="Arial" w:cs="Arial"/>
        </w:rPr>
        <w:br w:type="page"/>
      </w:r>
    </w:p>
    <w:p w14:paraId="7EBA88BB" w14:textId="77777777" w:rsidR="00710D59" w:rsidRPr="001B351E" w:rsidRDefault="00710D59" w:rsidP="004F21F2">
      <w:pPr>
        <w:pStyle w:val="ContentsHH1"/>
      </w:pPr>
      <w:bookmarkStart w:id="0" w:name="_Toc154147093"/>
      <w:bookmarkStart w:id="1" w:name="_Toc154149007"/>
      <w:r w:rsidRPr="001B351E">
        <w:lastRenderedPageBreak/>
        <w:t>Order Form Template and Call-Off Schedules</w:t>
      </w:r>
      <w:bookmarkEnd w:id="0"/>
      <w:bookmarkEnd w:id="1"/>
    </w:p>
    <w:p w14:paraId="0E27B00A" w14:textId="77777777" w:rsidR="00710D59" w:rsidRPr="001B351E" w:rsidRDefault="00710D59" w:rsidP="00710D59">
      <w:pPr>
        <w:pStyle w:val="Normal0"/>
        <w:spacing w:after="0" w:line="256" w:lineRule="auto"/>
        <w:rPr>
          <w:rFonts w:ascii="Arial" w:eastAsia="Arial" w:hAnsi="Arial" w:cs="Arial"/>
          <w:b/>
          <w:sz w:val="36"/>
          <w:szCs w:val="36"/>
        </w:rPr>
      </w:pPr>
    </w:p>
    <w:p w14:paraId="36F6C6C9" w14:textId="77777777" w:rsidR="00710D59" w:rsidRPr="001B351E" w:rsidRDefault="00710D59" w:rsidP="00710D59">
      <w:pPr>
        <w:pStyle w:val="Normal0"/>
        <w:spacing w:after="0" w:line="256" w:lineRule="auto"/>
        <w:rPr>
          <w:rFonts w:ascii="Arial" w:eastAsia="Arial" w:hAnsi="Arial" w:cs="Arial"/>
          <w:b/>
          <w:sz w:val="36"/>
          <w:szCs w:val="36"/>
        </w:rPr>
      </w:pPr>
      <w:r w:rsidRPr="001B351E">
        <w:rPr>
          <w:rFonts w:ascii="Arial" w:eastAsia="Arial" w:hAnsi="Arial" w:cs="Arial"/>
          <w:b/>
          <w:sz w:val="36"/>
          <w:szCs w:val="36"/>
        </w:rPr>
        <w:t xml:space="preserve">Order Form </w:t>
      </w:r>
    </w:p>
    <w:p w14:paraId="60061E4C" w14:textId="77777777" w:rsidR="00710D59" w:rsidRPr="001B351E" w:rsidRDefault="00710D59" w:rsidP="00710D59">
      <w:pPr>
        <w:pStyle w:val="Normal0"/>
        <w:spacing w:after="0" w:line="256" w:lineRule="auto"/>
        <w:rPr>
          <w:rFonts w:ascii="Arial" w:eastAsia="Arial" w:hAnsi="Arial" w:cs="Arial"/>
          <w:b/>
          <w:sz w:val="24"/>
          <w:szCs w:val="24"/>
        </w:rPr>
      </w:pPr>
    </w:p>
    <w:p w14:paraId="44EAFD9C" w14:textId="77777777" w:rsidR="00710D59" w:rsidRPr="001B351E" w:rsidRDefault="00710D59" w:rsidP="00710D59">
      <w:pPr>
        <w:pStyle w:val="Normal0"/>
        <w:spacing w:after="0" w:line="256" w:lineRule="auto"/>
        <w:rPr>
          <w:rFonts w:ascii="Arial" w:eastAsia="Arial" w:hAnsi="Arial" w:cs="Arial"/>
          <w:b/>
          <w:sz w:val="24"/>
          <w:szCs w:val="24"/>
        </w:rPr>
      </w:pPr>
    </w:p>
    <w:p w14:paraId="538356A6"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REFERENCE:</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b/>
          <w:sz w:val="24"/>
          <w:szCs w:val="24"/>
          <w:highlight w:val="yellow"/>
        </w:rPr>
        <w:t xml:space="preserve">[Insert </w:t>
      </w:r>
      <w:r w:rsidRPr="001B351E">
        <w:rPr>
          <w:rFonts w:ascii="Arial" w:eastAsia="Arial" w:hAnsi="Arial" w:cs="Arial"/>
          <w:sz w:val="24"/>
          <w:szCs w:val="24"/>
        </w:rPr>
        <w:t>Buyer’s contract reference number]</w:t>
      </w:r>
    </w:p>
    <w:p w14:paraId="4B94D5A5" w14:textId="77777777" w:rsidR="00710D59" w:rsidRPr="001B351E" w:rsidRDefault="00710D59" w:rsidP="00710D59">
      <w:pPr>
        <w:pStyle w:val="Normal0"/>
        <w:spacing w:after="0" w:line="256" w:lineRule="auto"/>
        <w:rPr>
          <w:rFonts w:ascii="Arial" w:eastAsia="Arial" w:hAnsi="Arial" w:cs="Arial"/>
          <w:sz w:val="24"/>
          <w:szCs w:val="24"/>
        </w:rPr>
      </w:pPr>
    </w:p>
    <w:p w14:paraId="2D9D2438" w14:textId="77777777" w:rsidR="00710D59" w:rsidRPr="001B351E" w:rsidRDefault="00710D59" w:rsidP="00710D59">
      <w:pPr>
        <w:pStyle w:val="Normal0"/>
        <w:spacing w:after="0" w:line="256" w:lineRule="auto"/>
        <w:rPr>
          <w:rFonts w:ascii="Arial" w:eastAsia="Arial" w:hAnsi="Arial" w:cs="Arial"/>
          <w:b/>
          <w:sz w:val="24"/>
          <w:szCs w:val="24"/>
        </w:rPr>
      </w:pPr>
      <w:r w:rsidRPr="001B351E">
        <w:rPr>
          <w:rFonts w:ascii="Arial" w:eastAsia="Arial" w:hAnsi="Arial" w:cs="Arial"/>
          <w:sz w:val="24"/>
          <w:szCs w:val="24"/>
        </w:rPr>
        <w:t>THE BUYER:</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b/>
          <w:sz w:val="24"/>
          <w:szCs w:val="24"/>
          <w:highlight w:val="yellow"/>
        </w:rPr>
        <w:t xml:space="preserve">[Insert </w:t>
      </w:r>
      <w:r w:rsidRPr="001B351E">
        <w:rPr>
          <w:rFonts w:ascii="Arial" w:eastAsia="Arial" w:hAnsi="Arial" w:cs="Arial"/>
          <w:sz w:val="24"/>
          <w:szCs w:val="24"/>
        </w:rPr>
        <w:t>Buyer’s name]</w:t>
      </w:r>
    </w:p>
    <w:p w14:paraId="29D6B04F"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 </w:t>
      </w:r>
    </w:p>
    <w:p w14:paraId="4A930FE6" w14:textId="77777777" w:rsidR="00710D59" w:rsidRPr="001B351E" w:rsidRDefault="00710D59" w:rsidP="00710D59">
      <w:pPr>
        <w:pStyle w:val="Normal0"/>
        <w:spacing w:after="0" w:line="256" w:lineRule="auto"/>
        <w:rPr>
          <w:rFonts w:ascii="Arial" w:eastAsia="Arial" w:hAnsi="Arial" w:cs="Arial"/>
          <w:b/>
          <w:sz w:val="24"/>
          <w:szCs w:val="24"/>
        </w:rPr>
      </w:pPr>
      <w:r w:rsidRPr="001B351E">
        <w:rPr>
          <w:rFonts w:ascii="Arial" w:eastAsia="Arial" w:hAnsi="Arial" w:cs="Arial"/>
          <w:sz w:val="24"/>
          <w:szCs w:val="24"/>
        </w:rPr>
        <w:t>BUYER ADDRESS</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business address]</w:t>
      </w:r>
      <w:r w:rsidRPr="001B351E">
        <w:rPr>
          <w:rFonts w:ascii="Arial" w:eastAsia="Arial" w:hAnsi="Arial" w:cs="Arial"/>
          <w:b/>
          <w:sz w:val="24"/>
          <w:szCs w:val="24"/>
        </w:rPr>
        <w:t xml:space="preserve">  </w:t>
      </w:r>
    </w:p>
    <w:p w14:paraId="3DEEC669" w14:textId="77777777" w:rsidR="00710D59" w:rsidRPr="001B351E" w:rsidRDefault="00710D59" w:rsidP="00710D59">
      <w:pPr>
        <w:pStyle w:val="Normal0"/>
        <w:spacing w:after="0" w:line="256" w:lineRule="auto"/>
        <w:rPr>
          <w:rFonts w:ascii="Arial" w:eastAsia="Arial" w:hAnsi="Arial" w:cs="Arial"/>
          <w:sz w:val="24"/>
          <w:szCs w:val="24"/>
        </w:rPr>
      </w:pPr>
    </w:p>
    <w:p w14:paraId="758D9F28" w14:textId="77777777" w:rsidR="00710D59" w:rsidRPr="001B351E" w:rsidRDefault="00710D59" w:rsidP="00710D59">
      <w:pPr>
        <w:pStyle w:val="Normal0"/>
        <w:spacing w:line="240" w:lineRule="auto"/>
        <w:rPr>
          <w:rFonts w:ascii="Arial" w:eastAsia="Arial" w:hAnsi="Arial" w:cs="Arial"/>
          <w:sz w:val="24"/>
          <w:szCs w:val="24"/>
        </w:rPr>
      </w:pPr>
      <w:r w:rsidRPr="001B351E">
        <w:rPr>
          <w:rFonts w:ascii="Arial" w:eastAsia="Arial" w:hAnsi="Arial" w:cs="Arial"/>
          <w:sz w:val="24"/>
          <w:szCs w:val="24"/>
        </w:rPr>
        <w:t xml:space="preserve">THE SUPPLIER: </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highlight w:val="yellow"/>
        </w:rPr>
        <w:t>[</w:t>
      </w:r>
      <w:r w:rsidRPr="001B351E">
        <w:rPr>
          <w:rFonts w:ascii="Arial" w:eastAsia="Arial" w:hAnsi="Arial" w:cs="Arial"/>
          <w:b/>
          <w:sz w:val="24"/>
          <w:szCs w:val="24"/>
          <w:highlight w:val="yellow"/>
        </w:rPr>
        <w:t xml:space="preserve">Insert </w:t>
      </w:r>
      <w:r w:rsidRPr="001B351E">
        <w:rPr>
          <w:rFonts w:ascii="Arial" w:eastAsia="Arial" w:hAnsi="Arial" w:cs="Arial"/>
          <w:sz w:val="24"/>
          <w:szCs w:val="24"/>
        </w:rPr>
        <w:t>name of Supplier]</w:t>
      </w:r>
      <w:r w:rsidRPr="001B351E">
        <w:rPr>
          <w:rFonts w:ascii="Arial" w:eastAsia="Arial" w:hAnsi="Arial" w:cs="Arial"/>
          <w:b/>
          <w:sz w:val="24"/>
          <w:szCs w:val="24"/>
        </w:rPr>
        <w:t xml:space="preserve"> </w:t>
      </w:r>
    </w:p>
    <w:p w14:paraId="57742AF5" w14:textId="77777777" w:rsidR="00710D59" w:rsidRPr="001B351E" w:rsidRDefault="00710D59" w:rsidP="00710D59">
      <w:pPr>
        <w:pStyle w:val="Normal0"/>
        <w:spacing w:line="240" w:lineRule="auto"/>
        <w:rPr>
          <w:rFonts w:ascii="Arial" w:eastAsia="Arial" w:hAnsi="Arial" w:cs="Arial"/>
          <w:sz w:val="24"/>
          <w:szCs w:val="24"/>
        </w:rPr>
      </w:pPr>
      <w:r w:rsidRPr="001B351E">
        <w:rPr>
          <w:rFonts w:ascii="Arial" w:eastAsia="Arial" w:hAnsi="Arial" w:cs="Arial"/>
          <w:sz w:val="24"/>
          <w:szCs w:val="24"/>
        </w:rPr>
        <w:t>SUPPLIER ADDRESS:</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b/>
          <w:sz w:val="24"/>
          <w:szCs w:val="24"/>
        </w:rPr>
        <w:tab/>
      </w:r>
      <w:r w:rsidRPr="001B351E">
        <w:rPr>
          <w:rFonts w:ascii="Arial" w:eastAsia="Arial" w:hAnsi="Arial" w:cs="Arial"/>
          <w:sz w:val="24"/>
          <w:szCs w:val="24"/>
          <w:highlight w:val="yellow"/>
        </w:rPr>
        <w:t>[</w:t>
      </w:r>
      <w:r w:rsidRPr="001B351E">
        <w:rPr>
          <w:rFonts w:ascii="Arial" w:eastAsia="Arial" w:hAnsi="Arial" w:cs="Arial"/>
          <w:b/>
          <w:sz w:val="24"/>
          <w:szCs w:val="24"/>
          <w:highlight w:val="yellow"/>
        </w:rPr>
        <w:t xml:space="preserve">Insert </w:t>
      </w:r>
      <w:r w:rsidRPr="001B351E">
        <w:rPr>
          <w:rFonts w:ascii="Arial" w:eastAsia="Arial" w:hAnsi="Arial" w:cs="Arial"/>
          <w:sz w:val="24"/>
          <w:szCs w:val="24"/>
        </w:rPr>
        <w:t>registered address (if registered)]</w:t>
      </w:r>
      <w:r w:rsidRPr="001B351E">
        <w:rPr>
          <w:rFonts w:ascii="Arial" w:eastAsia="Arial" w:hAnsi="Arial" w:cs="Arial"/>
          <w:b/>
          <w:sz w:val="24"/>
          <w:szCs w:val="24"/>
        </w:rPr>
        <w:t xml:space="preserve">  </w:t>
      </w:r>
    </w:p>
    <w:p w14:paraId="16F12248" w14:textId="77777777" w:rsidR="00710D59" w:rsidRPr="001B351E" w:rsidRDefault="00710D59" w:rsidP="00710D59">
      <w:pPr>
        <w:pStyle w:val="Normal0"/>
        <w:spacing w:line="240" w:lineRule="auto"/>
        <w:rPr>
          <w:rFonts w:ascii="Arial" w:eastAsia="Arial" w:hAnsi="Arial" w:cs="Arial"/>
          <w:b/>
          <w:sz w:val="24"/>
          <w:szCs w:val="24"/>
        </w:rPr>
      </w:pPr>
      <w:r w:rsidRPr="001B351E">
        <w:rPr>
          <w:rFonts w:ascii="Arial" w:eastAsia="Arial" w:hAnsi="Arial" w:cs="Arial"/>
          <w:sz w:val="24"/>
          <w:szCs w:val="24"/>
        </w:rPr>
        <w:t>REGISTRATION NUMBER:</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sz w:val="24"/>
          <w:szCs w:val="24"/>
          <w:highlight w:val="yellow"/>
        </w:rPr>
        <w:t>[</w:t>
      </w:r>
      <w:r w:rsidRPr="001B351E">
        <w:rPr>
          <w:rFonts w:ascii="Arial" w:eastAsia="Arial" w:hAnsi="Arial" w:cs="Arial"/>
          <w:b/>
          <w:sz w:val="24"/>
          <w:szCs w:val="24"/>
          <w:highlight w:val="yellow"/>
        </w:rPr>
        <w:t xml:space="preserve">Insert </w:t>
      </w:r>
      <w:r w:rsidRPr="001B351E">
        <w:rPr>
          <w:rFonts w:ascii="Arial" w:eastAsia="Arial" w:hAnsi="Arial" w:cs="Arial"/>
          <w:sz w:val="24"/>
          <w:szCs w:val="24"/>
        </w:rPr>
        <w:t>registration number (if registered)]</w:t>
      </w:r>
      <w:r w:rsidRPr="001B351E">
        <w:rPr>
          <w:rFonts w:ascii="Arial" w:eastAsia="Arial" w:hAnsi="Arial" w:cs="Arial"/>
          <w:b/>
          <w:sz w:val="24"/>
          <w:szCs w:val="24"/>
        </w:rPr>
        <w:t xml:space="preserve">  </w:t>
      </w:r>
    </w:p>
    <w:p w14:paraId="00430ADA" w14:textId="77777777" w:rsidR="00710D59" w:rsidRPr="001B351E" w:rsidRDefault="00710D59" w:rsidP="00710D59">
      <w:pPr>
        <w:pStyle w:val="Normal0"/>
        <w:spacing w:line="240" w:lineRule="auto"/>
        <w:rPr>
          <w:rFonts w:ascii="Arial" w:eastAsia="Arial" w:hAnsi="Arial" w:cs="Arial"/>
          <w:sz w:val="24"/>
          <w:szCs w:val="24"/>
        </w:rPr>
      </w:pPr>
      <w:r w:rsidRPr="001B351E">
        <w:rPr>
          <w:rFonts w:ascii="Arial" w:eastAsia="Arial" w:hAnsi="Arial" w:cs="Arial"/>
          <w:sz w:val="24"/>
          <w:szCs w:val="24"/>
        </w:rPr>
        <w:t xml:space="preserve">DUNS NUMBER:       </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b/>
          <w:sz w:val="24"/>
          <w:szCs w:val="24"/>
          <w:highlight w:val="yellow"/>
        </w:rPr>
        <w:t xml:space="preserve">[Insert </w:t>
      </w:r>
      <w:r w:rsidRPr="001B351E">
        <w:rPr>
          <w:rFonts w:ascii="Arial" w:eastAsia="Arial" w:hAnsi="Arial" w:cs="Arial"/>
          <w:sz w:val="24"/>
          <w:szCs w:val="24"/>
        </w:rPr>
        <w:t>if known]</w:t>
      </w:r>
    </w:p>
    <w:p w14:paraId="78EA8679" w14:textId="77777777" w:rsidR="00710D59" w:rsidRPr="001B351E" w:rsidRDefault="00710D59" w:rsidP="00710D59">
      <w:pPr>
        <w:pStyle w:val="Normal0"/>
        <w:spacing w:line="240" w:lineRule="auto"/>
        <w:rPr>
          <w:rFonts w:ascii="Arial" w:eastAsia="Arial" w:hAnsi="Arial" w:cs="Arial"/>
          <w:b/>
          <w:sz w:val="24"/>
          <w:szCs w:val="24"/>
        </w:rPr>
      </w:pPr>
      <w:r w:rsidRPr="001B351E">
        <w:rPr>
          <w:rFonts w:ascii="Arial" w:eastAsia="Arial" w:hAnsi="Arial" w:cs="Arial"/>
          <w:sz w:val="24"/>
          <w:szCs w:val="24"/>
        </w:rPr>
        <w:t>SID4GOV ID:</w:t>
      </w:r>
      <w:r w:rsidRPr="001B351E">
        <w:rPr>
          <w:rFonts w:ascii="Arial" w:eastAsia="Arial" w:hAnsi="Arial" w:cs="Arial"/>
          <w:b/>
          <w:sz w:val="24"/>
          <w:szCs w:val="24"/>
        </w:rPr>
        <w:t xml:space="preserve">                 </w:t>
      </w:r>
      <w:r w:rsidRPr="001B351E">
        <w:rPr>
          <w:rFonts w:ascii="Arial" w:eastAsia="Arial" w:hAnsi="Arial" w:cs="Arial"/>
          <w:b/>
          <w:sz w:val="24"/>
          <w:szCs w:val="24"/>
        </w:rPr>
        <w:tab/>
      </w:r>
      <w:r w:rsidRPr="001B351E">
        <w:rPr>
          <w:rFonts w:ascii="Arial" w:eastAsia="Arial" w:hAnsi="Arial" w:cs="Arial"/>
          <w:b/>
          <w:sz w:val="24"/>
          <w:szCs w:val="24"/>
        </w:rPr>
        <w:tab/>
      </w:r>
      <w:r w:rsidRPr="001B351E">
        <w:rPr>
          <w:rFonts w:ascii="Arial" w:eastAsia="Arial" w:hAnsi="Arial" w:cs="Arial"/>
          <w:b/>
          <w:sz w:val="24"/>
          <w:szCs w:val="24"/>
          <w:highlight w:val="yellow"/>
        </w:rPr>
        <w:t xml:space="preserve">[Insert </w:t>
      </w:r>
      <w:r w:rsidRPr="001B351E">
        <w:rPr>
          <w:rFonts w:ascii="Arial" w:eastAsia="Arial" w:hAnsi="Arial" w:cs="Arial"/>
          <w:sz w:val="24"/>
          <w:szCs w:val="24"/>
        </w:rPr>
        <w:t>if known]</w:t>
      </w:r>
    </w:p>
    <w:p w14:paraId="3656B9AB" w14:textId="77777777" w:rsidR="00710D59" w:rsidRPr="001B351E" w:rsidRDefault="00710D59" w:rsidP="00710D59">
      <w:pPr>
        <w:pStyle w:val="Normal0"/>
        <w:rPr>
          <w:rFonts w:ascii="Arial" w:eastAsia="Arial" w:hAnsi="Arial" w:cs="Arial"/>
          <w:sz w:val="24"/>
          <w:szCs w:val="24"/>
        </w:rPr>
      </w:pPr>
    </w:p>
    <w:p w14:paraId="77867373"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b/>
          <w:sz w:val="24"/>
          <w:szCs w:val="24"/>
          <w:highlight w:val="yellow"/>
        </w:rPr>
        <w:t>[Buyer guidance:</w:t>
      </w:r>
      <w:r w:rsidRPr="001B351E">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14:paraId="45FB0818" w14:textId="77777777" w:rsidR="00710D59" w:rsidRPr="001B351E" w:rsidRDefault="00710D59" w:rsidP="00710D59">
      <w:pPr>
        <w:pStyle w:val="Normal0"/>
        <w:spacing w:after="0" w:line="256" w:lineRule="auto"/>
        <w:rPr>
          <w:rFonts w:ascii="Arial" w:eastAsia="Arial" w:hAnsi="Arial" w:cs="Arial"/>
          <w:sz w:val="24"/>
          <w:szCs w:val="24"/>
        </w:rPr>
      </w:pPr>
    </w:p>
    <w:p w14:paraId="58E243FB" w14:textId="77777777" w:rsidR="00710D59" w:rsidRPr="001B351E" w:rsidRDefault="00710D59" w:rsidP="00710D59">
      <w:pPr>
        <w:pStyle w:val="Normal0"/>
        <w:spacing w:after="0" w:line="256" w:lineRule="auto"/>
        <w:rPr>
          <w:rFonts w:ascii="Arial" w:eastAsia="Arial" w:hAnsi="Arial" w:cs="Arial"/>
          <w:b/>
          <w:sz w:val="24"/>
          <w:szCs w:val="24"/>
        </w:rPr>
      </w:pPr>
      <w:r w:rsidRPr="001B351E">
        <w:rPr>
          <w:rFonts w:ascii="Arial" w:eastAsia="Arial" w:hAnsi="Arial" w:cs="Arial"/>
          <w:sz w:val="24"/>
          <w:szCs w:val="24"/>
        </w:rPr>
        <w:t xml:space="preserve">If an electronic purchasing system is used instead of signing as a hard-copy, text below must be copied into the electronic order form </w:t>
      </w:r>
      <w:r w:rsidRPr="001B351E">
        <w:rPr>
          <w:rFonts w:ascii="Arial" w:eastAsia="Arial" w:hAnsi="Arial" w:cs="Arial"/>
          <w:b/>
          <w:sz w:val="24"/>
          <w:szCs w:val="24"/>
          <w:highlight w:val="yellow"/>
        </w:rPr>
        <w:t>starting from ‘APPLICABLE FRAMEWORK CONTRACT’ and up to, but not including, the</w:t>
      </w:r>
      <w:r w:rsidRPr="001B351E">
        <w:rPr>
          <w:rFonts w:ascii="Arial" w:eastAsia="Arial" w:hAnsi="Arial" w:cs="Arial"/>
          <w:sz w:val="24"/>
          <w:szCs w:val="24"/>
          <w:highlight w:val="yellow"/>
        </w:rPr>
        <w:t xml:space="preserve"> </w:t>
      </w:r>
      <w:r w:rsidRPr="001B351E">
        <w:rPr>
          <w:rFonts w:ascii="Arial" w:eastAsia="Arial" w:hAnsi="Arial" w:cs="Arial"/>
          <w:b/>
          <w:sz w:val="24"/>
          <w:szCs w:val="24"/>
          <w:highlight w:val="yellow"/>
        </w:rPr>
        <w:t>Signature block</w:t>
      </w:r>
    </w:p>
    <w:p w14:paraId="049F31CB" w14:textId="77777777" w:rsidR="00710D59" w:rsidRPr="001B351E" w:rsidRDefault="00710D59" w:rsidP="00710D59">
      <w:pPr>
        <w:pStyle w:val="Normal0"/>
        <w:spacing w:after="0" w:line="256" w:lineRule="auto"/>
        <w:rPr>
          <w:rFonts w:ascii="Arial" w:eastAsia="Arial" w:hAnsi="Arial" w:cs="Arial"/>
          <w:b/>
          <w:sz w:val="24"/>
          <w:szCs w:val="24"/>
        </w:rPr>
      </w:pPr>
    </w:p>
    <w:p w14:paraId="054963D5"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It is essential that if you, as the Buyer, add to or amend any aspect of any Call-Off Schedule, then </w:t>
      </w:r>
      <w:r w:rsidRPr="001B351E">
        <w:rPr>
          <w:rFonts w:ascii="Arial" w:eastAsia="Arial" w:hAnsi="Arial" w:cs="Arial"/>
          <w:b/>
          <w:sz w:val="24"/>
          <w:szCs w:val="24"/>
        </w:rPr>
        <w:t>you must send the updated Schedule</w:t>
      </w:r>
      <w:r w:rsidRPr="001B351E">
        <w:rPr>
          <w:rFonts w:ascii="Arial" w:eastAsia="Arial" w:hAnsi="Arial" w:cs="Arial"/>
          <w:sz w:val="24"/>
          <w:szCs w:val="24"/>
        </w:rPr>
        <w:t xml:space="preserve"> with the Order Form to the Supplier]</w:t>
      </w:r>
    </w:p>
    <w:p w14:paraId="53128261" w14:textId="77777777" w:rsidR="00710D59" w:rsidRPr="001B351E" w:rsidRDefault="00710D59" w:rsidP="00710D59">
      <w:pPr>
        <w:pStyle w:val="Normal0"/>
        <w:spacing w:after="0" w:line="256" w:lineRule="auto"/>
        <w:rPr>
          <w:rFonts w:ascii="Arial" w:eastAsia="Arial" w:hAnsi="Arial" w:cs="Arial"/>
          <w:sz w:val="24"/>
          <w:szCs w:val="24"/>
        </w:rPr>
      </w:pPr>
    </w:p>
    <w:p w14:paraId="6A596913"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APPLICABLE FRAMEWORK CONTRACT</w:t>
      </w:r>
    </w:p>
    <w:p w14:paraId="62486C05" w14:textId="77777777" w:rsidR="00710D59" w:rsidRPr="001B351E" w:rsidRDefault="00710D59" w:rsidP="00710D59">
      <w:pPr>
        <w:pStyle w:val="Normal0"/>
        <w:spacing w:after="0" w:line="256" w:lineRule="auto"/>
        <w:rPr>
          <w:rFonts w:ascii="Arial" w:eastAsia="Arial" w:hAnsi="Arial" w:cs="Arial"/>
          <w:sz w:val="24"/>
          <w:szCs w:val="24"/>
        </w:rPr>
      </w:pPr>
    </w:p>
    <w:p w14:paraId="31214DC1" w14:textId="77777777" w:rsidR="00710D59" w:rsidRPr="001B351E" w:rsidRDefault="00710D59" w:rsidP="00710D59">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 xml:space="preserve">This Order Form is for the provision of the Call-Off Deliverables and dated </w:t>
      </w: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sz w:val="24"/>
          <w:szCs w:val="24"/>
          <w:highlight w:val="yellow"/>
        </w:rPr>
        <w:t xml:space="preserve"> </w:t>
      </w:r>
      <w:r w:rsidRPr="001B351E">
        <w:rPr>
          <w:rFonts w:ascii="Arial" w:eastAsia="Arial" w:hAnsi="Arial" w:cs="Arial"/>
          <w:sz w:val="24"/>
          <w:szCs w:val="24"/>
        </w:rPr>
        <w:t xml:space="preserve">date of issue]. </w:t>
      </w:r>
    </w:p>
    <w:p w14:paraId="3FF0EEDB" w14:textId="77777777" w:rsidR="00710D59" w:rsidRPr="001B351E" w:rsidRDefault="00710D59" w:rsidP="00710D59">
      <w:pPr>
        <w:pStyle w:val="Normal0"/>
        <w:spacing w:after="0" w:line="256" w:lineRule="auto"/>
        <w:jc w:val="both"/>
        <w:rPr>
          <w:rFonts w:ascii="Arial" w:eastAsia="Arial" w:hAnsi="Arial" w:cs="Arial"/>
          <w:sz w:val="24"/>
          <w:szCs w:val="24"/>
        </w:rPr>
      </w:pPr>
      <w:r w:rsidRPr="001B351E">
        <w:rPr>
          <w:rFonts w:ascii="Arial" w:eastAsia="Arial" w:hAnsi="Arial" w:cs="Arial"/>
          <w:sz w:val="24"/>
          <w:szCs w:val="24"/>
        </w:rPr>
        <w:t xml:space="preserve">It’s issued under the Framework Contract with the reference number RM6281 for the provision of Clinical and Healthcare Staffing.   </w:t>
      </w:r>
    </w:p>
    <w:p w14:paraId="4101652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bookmarkStart w:id="2" w:name="_heading=h.30j0zll"/>
      <w:bookmarkEnd w:id="2"/>
    </w:p>
    <w:p w14:paraId="4BFE0DDB" w14:textId="77777777"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r w:rsidRPr="001B351E">
        <w:rPr>
          <w:rFonts w:ascii="Arial" w:eastAsia="Arial" w:hAnsi="Arial" w:cs="Arial"/>
          <w:sz w:val="24"/>
          <w:szCs w:val="24"/>
        </w:rPr>
        <w:t>CALL-OFF LOT(S): [</w:t>
      </w:r>
      <w:r w:rsidRPr="001B351E">
        <w:rPr>
          <w:rFonts w:ascii="Arial" w:eastAsia="Arial" w:hAnsi="Arial" w:cs="Arial"/>
          <w:sz w:val="24"/>
          <w:szCs w:val="24"/>
          <w:highlight w:val="yellow"/>
        </w:rPr>
        <w:t>this order form may be used for all Lots</w:t>
      </w:r>
      <w:r w:rsidRPr="001B351E">
        <w:rPr>
          <w:rFonts w:ascii="Arial" w:eastAsia="Arial" w:hAnsi="Arial" w:cs="Arial"/>
          <w:sz w:val="24"/>
          <w:szCs w:val="24"/>
        </w:rPr>
        <w:t>]</w:t>
      </w:r>
    </w:p>
    <w:p w14:paraId="4B99056E" w14:textId="77777777" w:rsidR="00710D59" w:rsidRPr="001B351E" w:rsidRDefault="00710D59" w:rsidP="00710D59">
      <w:pPr>
        <w:pStyle w:val="Normal0"/>
        <w:tabs>
          <w:tab w:val="left" w:pos="2257"/>
        </w:tabs>
        <w:spacing w:after="0" w:line="256" w:lineRule="auto"/>
        <w:ind w:left="2880" w:hanging="2880"/>
        <w:rPr>
          <w:rFonts w:ascii="Arial" w:eastAsia="Arial" w:hAnsi="Arial" w:cs="Arial"/>
          <w:sz w:val="24"/>
          <w:szCs w:val="24"/>
        </w:rPr>
      </w:pPr>
    </w:p>
    <w:p w14:paraId="4D60B2BE" w14:textId="77777777" w:rsidR="00710D59" w:rsidRPr="001B351E" w:rsidRDefault="00710D59" w:rsidP="00710D59">
      <w:pPr>
        <w:pStyle w:val="Normal0"/>
        <w:spacing w:after="0" w:line="240" w:lineRule="auto"/>
        <w:rPr>
          <w:rFonts w:ascii="Arial" w:eastAsia="Arial" w:hAnsi="Arial" w:cs="Arial"/>
          <w:i/>
          <w:iCs/>
          <w:color w:val="000000" w:themeColor="text1"/>
          <w:highlight w:val="yellow"/>
          <w:lang w:val="en-US"/>
        </w:rPr>
      </w:pPr>
      <w:r w:rsidRPr="001B351E">
        <w:rPr>
          <w:rFonts w:ascii="Arial" w:eastAsia="Arial" w:hAnsi="Arial" w:cs="Arial"/>
          <w:i/>
          <w:iCs/>
          <w:color w:val="000000" w:themeColor="text1"/>
          <w:highlight w:val="yellow"/>
        </w:rPr>
        <w:t>Lot 1 - Nursing and Midwifery</w:t>
      </w:r>
    </w:p>
    <w:p w14:paraId="4982339F" w14:textId="77777777" w:rsidR="00710D59" w:rsidRPr="001B351E" w:rsidRDefault="00710D59" w:rsidP="00710D59">
      <w:pPr>
        <w:pStyle w:val="Normal0"/>
        <w:spacing w:after="0"/>
        <w:rPr>
          <w:rFonts w:ascii="Arial" w:eastAsia="Arial" w:hAnsi="Arial" w:cs="Arial"/>
          <w:i/>
          <w:iCs/>
          <w:color w:val="000000" w:themeColor="text1"/>
          <w:highlight w:val="yellow"/>
          <w:lang w:val="en-US"/>
        </w:rPr>
      </w:pPr>
      <w:r w:rsidRPr="001B351E">
        <w:rPr>
          <w:rFonts w:ascii="Arial" w:eastAsia="Arial" w:hAnsi="Arial" w:cs="Arial"/>
          <w:i/>
          <w:iCs/>
          <w:color w:val="000000" w:themeColor="text1"/>
          <w:highlight w:val="yellow"/>
        </w:rPr>
        <w:t>Lot 2 - Medical and Dentistry</w:t>
      </w:r>
    </w:p>
    <w:p w14:paraId="0C5DDF10" w14:textId="77777777" w:rsidR="00710D59" w:rsidRPr="001B351E" w:rsidRDefault="00710D59" w:rsidP="00710D59">
      <w:pPr>
        <w:pStyle w:val="Normal0"/>
        <w:spacing w:after="0" w:line="256" w:lineRule="auto"/>
        <w:rPr>
          <w:rFonts w:ascii="Arial" w:eastAsia="Arial" w:hAnsi="Arial" w:cs="Arial"/>
          <w:i/>
          <w:iCs/>
          <w:color w:val="242424"/>
          <w:highlight w:val="yellow"/>
          <w:lang w:val="en-US"/>
        </w:rPr>
      </w:pPr>
      <w:r w:rsidRPr="001B351E">
        <w:rPr>
          <w:rFonts w:ascii="Arial" w:eastAsia="Arial" w:hAnsi="Arial" w:cs="Arial"/>
          <w:i/>
          <w:iCs/>
          <w:color w:val="000000" w:themeColor="text1"/>
          <w:highlight w:val="yellow"/>
        </w:rPr>
        <w:t xml:space="preserve">Lot 3 - </w:t>
      </w:r>
      <w:r w:rsidRPr="001B351E">
        <w:rPr>
          <w:rFonts w:ascii="Arial" w:eastAsia="Arial" w:hAnsi="Arial" w:cs="Arial"/>
          <w:i/>
          <w:iCs/>
          <w:color w:val="242424"/>
          <w:highlight w:val="yellow"/>
        </w:rPr>
        <w:t>Allied Health Professionals (AHP), Health Science Services (HSS), &amp; Emergency Services</w:t>
      </w:r>
    </w:p>
    <w:p w14:paraId="400FF154" w14:textId="77777777" w:rsidR="00710D59" w:rsidRPr="001B351E" w:rsidRDefault="00710D59" w:rsidP="00710D59">
      <w:pPr>
        <w:pStyle w:val="Normal0"/>
        <w:spacing w:after="0"/>
        <w:rPr>
          <w:rFonts w:ascii="Arial" w:eastAsia="Arial" w:hAnsi="Arial" w:cs="Arial"/>
          <w:i/>
          <w:iCs/>
          <w:color w:val="000000" w:themeColor="text1"/>
          <w:highlight w:val="yellow"/>
          <w:lang w:val="en-US"/>
        </w:rPr>
      </w:pPr>
      <w:r w:rsidRPr="001B351E">
        <w:rPr>
          <w:rFonts w:ascii="Arial" w:eastAsia="Arial" w:hAnsi="Arial" w:cs="Arial"/>
          <w:i/>
          <w:iCs/>
          <w:color w:val="000000" w:themeColor="text1"/>
          <w:highlight w:val="yellow"/>
        </w:rPr>
        <w:lastRenderedPageBreak/>
        <w:t>Lot 4 - Social Care Staffing</w:t>
      </w:r>
    </w:p>
    <w:p w14:paraId="11ED5CCB" w14:textId="77777777" w:rsidR="00710D59" w:rsidRPr="001B351E" w:rsidRDefault="00710D59" w:rsidP="00710D59">
      <w:pPr>
        <w:pStyle w:val="Normal0"/>
        <w:spacing w:after="0"/>
        <w:rPr>
          <w:rFonts w:ascii="Arial" w:eastAsia="Arial" w:hAnsi="Arial" w:cs="Arial"/>
          <w:i/>
          <w:iCs/>
          <w:color w:val="000000" w:themeColor="text1"/>
          <w:highlight w:val="yellow"/>
          <w:lang w:val="en-US"/>
        </w:rPr>
      </w:pPr>
      <w:r w:rsidRPr="001B351E">
        <w:rPr>
          <w:rFonts w:ascii="Arial" w:eastAsia="Arial" w:hAnsi="Arial" w:cs="Arial"/>
          <w:i/>
          <w:iCs/>
          <w:color w:val="000000" w:themeColor="text1"/>
          <w:highlight w:val="yellow"/>
        </w:rPr>
        <w:t>Lot 5 - Vendor and Managed Service Provision</w:t>
      </w:r>
    </w:p>
    <w:p w14:paraId="113CD6D1" w14:textId="77777777" w:rsidR="00710D59" w:rsidRPr="001B351E" w:rsidRDefault="00710D59" w:rsidP="00710D59">
      <w:pPr>
        <w:pStyle w:val="Normal0"/>
        <w:spacing w:after="0" w:line="256" w:lineRule="auto"/>
        <w:ind w:left="720"/>
        <w:rPr>
          <w:rFonts w:ascii="Arial" w:eastAsia="Arial" w:hAnsi="Arial" w:cs="Arial"/>
          <w:i/>
          <w:iCs/>
          <w:color w:val="366091"/>
          <w:highlight w:val="yellow"/>
          <w:lang w:val="en-US"/>
        </w:rPr>
      </w:pPr>
      <w:r w:rsidRPr="001B351E">
        <w:rPr>
          <w:rFonts w:ascii="Arial" w:eastAsia="Arial" w:hAnsi="Arial" w:cs="Arial"/>
          <w:i/>
          <w:iCs/>
          <w:color w:val="000000" w:themeColor="text1"/>
          <w:highlight w:val="yellow"/>
        </w:rPr>
        <w:t>5a: Master vendor</w:t>
      </w:r>
      <w:r w:rsidRPr="001B351E">
        <w:rPr>
          <w:rFonts w:ascii="Arial" w:eastAsia="Arial" w:hAnsi="Arial" w:cs="Arial"/>
          <w:i/>
          <w:iCs/>
          <w:color w:val="000000" w:themeColor="text1"/>
        </w:rPr>
        <w:t xml:space="preserve"> </w:t>
      </w:r>
      <w:r w:rsidRPr="001B351E">
        <w:rPr>
          <w:rFonts w:ascii="Arial" w:eastAsia="Arial" w:hAnsi="Arial" w:cs="Arial"/>
          <w:i/>
          <w:iCs/>
          <w:color w:val="366091"/>
        </w:rPr>
        <w:t xml:space="preserve"> </w:t>
      </w:r>
    </w:p>
    <w:p w14:paraId="562EEE35" w14:textId="77777777" w:rsidR="00710D59" w:rsidRPr="001B351E" w:rsidRDefault="00710D59" w:rsidP="00710D59">
      <w:pPr>
        <w:pStyle w:val="Normal0"/>
        <w:spacing w:after="0"/>
        <w:ind w:left="720"/>
        <w:rPr>
          <w:rFonts w:ascii="Arial" w:eastAsia="Arial" w:hAnsi="Arial" w:cs="Arial"/>
          <w:i/>
          <w:iCs/>
          <w:color w:val="000000" w:themeColor="text1"/>
          <w:highlight w:val="yellow"/>
          <w:lang w:val="en-US"/>
        </w:rPr>
      </w:pPr>
      <w:r w:rsidRPr="001B351E">
        <w:rPr>
          <w:rFonts w:ascii="Arial" w:eastAsia="Arial" w:hAnsi="Arial" w:cs="Arial"/>
          <w:i/>
          <w:iCs/>
          <w:color w:val="000000" w:themeColor="text1"/>
          <w:highlight w:val="yellow"/>
        </w:rPr>
        <w:t>5b: Neutral vendor</w:t>
      </w:r>
    </w:p>
    <w:p w14:paraId="1299C43A" w14:textId="77777777" w:rsidR="00710D59" w:rsidRPr="001B351E" w:rsidRDefault="00710D59" w:rsidP="00710D59">
      <w:pPr>
        <w:pStyle w:val="Normal0"/>
        <w:tabs>
          <w:tab w:val="left" w:pos="2257"/>
        </w:tabs>
        <w:spacing w:after="0" w:line="256" w:lineRule="auto"/>
        <w:ind w:left="2880" w:hanging="2880"/>
        <w:rPr>
          <w:rFonts w:ascii="Arial" w:eastAsia="Arial" w:hAnsi="Arial" w:cs="Arial"/>
          <w:b/>
          <w:bCs/>
          <w:sz w:val="24"/>
          <w:szCs w:val="24"/>
        </w:rPr>
      </w:pPr>
      <w:r w:rsidRPr="001B351E">
        <w:rPr>
          <w:rFonts w:ascii="Arial" w:hAnsi="Arial" w:cs="Arial"/>
        </w:rPr>
        <w:br w:type="page"/>
      </w:r>
      <w:bookmarkStart w:id="3" w:name="_heading=h.gjdgxs"/>
      <w:bookmarkEnd w:id="3"/>
    </w:p>
    <w:p w14:paraId="6FA0141E" w14:textId="77777777" w:rsidR="00710D59" w:rsidRPr="001B351E" w:rsidRDefault="00710D59" w:rsidP="00710D59">
      <w:pPr>
        <w:pStyle w:val="Normal0"/>
        <w:keepNext/>
        <w:spacing w:after="0" w:line="256" w:lineRule="auto"/>
        <w:rPr>
          <w:rFonts w:ascii="Arial" w:eastAsia="Arial" w:hAnsi="Arial" w:cs="Arial"/>
          <w:sz w:val="24"/>
          <w:szCs w:val="24"/>
        </w:rPr>
      </w:pPr>
      <w:r w:rsidRPr="001B351E">
        <w:rPr>
          <w:rFonts w:ascii="Arial" w:eastAsia="Arial" w:hAnsi="Arial" w:cs="Arial"/>
          <w:sz w:val="24"/>
          <w:szCs w:val="24"/>
        </w:rPr>
        <w:lastRenderedPageBreak/>
        <w:t>CALL-OFF INCORPORATED TERMS</w:t>
      </w:r>
    </w:p>
    <w:p w14:paraId="3EA13E57" w14:textId="77777777" w:rsidR="00710D59" w:rsidRPr="001B351E" w:rsidRDefault="00710D59" w:rsidP="00710D59">
      <w:pPr>
        <w:pStyle w:val="Normal0"/>
        <w:rPr>
          <w:rFonts w:ascii="Arial" w:eastAsia="Arial" w:hAnsi="Arial" w:cs="Arial"/>
          <w:sz w:val="24"/>
          <w:szCs w:val="24"/>
        </w:rPr>
      </w:pPr>
      <w:r w:rsidRPr="001B351E">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0233D361" w14:textId="77777777" w:rsidR="00710D59" w:rsidRPr="001B351E" w:rsidRDefault="00710D59" w:rsidP="00710D59">
      <w:pPr>
        <w:pStyle w:val="Normal0"/>
        <w:numPr>
          <w:ilvl w:val="0"/>
          <w:numId w:val="1"/>
        </w:numPr>
        <w:spacing w:after="0"/>
        <w:rPr>
          <w:rFonts w:ascii="Arial" w:eastAsia="Arial" w:hAnsi="Arial" w:cs="Arial"/>
          <w:color w:val="000000"/>
          <w:sz w:val="24"/>
          <w:szCs w:val="24"/>
        </w:rPr>
      </w:pPr>
      <w:r w:rsidRPr="001B351E">
        <w:rPr>
          <w:rFonts w:ascii="Arial" w:eastAsia="Arial" w:hAnsi="Arial" w:cs="Arial"/>
          <w:color w:val="000000"/>
          <w:sz w:val="24"/>
          <w:szCs w:val="24"/>
        </w:rPr>
        <w:t>This Order Form including the Call-Off Special Terms and Call-Off Special Schedules.</w:t>
      </w:r>
    </w:p>
    <w:p w14:paraId="7C00AAA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1(Definitions and Interpretation) RM6281</w:t>
      </w:r>
    </w:p>
    <w:p w14:paraId="6CB9AE9E"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Framework Special Terms [</w:t>
      </w:r>
      <w:r w:rsidRPr="001B351E">
        <w:rPr>
          <w:rFonts w:ascii="Arial" w:eastAsia="Arial" w:hAnsi="Arial" w:cs="Arial"/>
          <w:b/>
          <w:color w:val="000000"/>
          <w:sz w:val="24"/>
          <w:szCs w:val="24"/>
          <w:highlight w:val="yellow"/>
        </w:rPr>
        <w:t>Buyer guidance:</w:t>
      </w:r>
      <w:r w:rsidRPr="001B351E">
        <w:rPr>
          <w:rFonts w:ascii="Arial" w:eastAsia="Arial" w:hAnsi="Arial" w:cs="Arial"/>
          <w:b/>
          <w:color w:val="000000"/>
          <w:sz w:val="24"/>
          <w:szCs w:val="24"/>
        </w:rPr>
        <w:t xml:space="preserve"> </w:t>
      </w:r>
      <w:r w:rsidRPr="001B351E">
        <w:rPr>
          <w:rFonts w:ascii="Arial" w:eastAsia="Arial" w:hAnsi="Arial" w:cs="Arial"/>
          <w:color w:val="000000"/>
          <w:sz w:val="24"/>
          <w:szCs w:val="24"/>
        </w:rPr>
        <w:t xml:space="preserve">This will incorporate all of the Framework Special Terms into the Call-Off Contract. This will need to be amended to specify which are included if it is anticipated that some will be excluded. </w:t>
      </w:r>
      <w:r w:rsidRPr="001B351E">
        <w:rPr>
          <w:rFonts w:ascii="Arial" w:eastAsia="Arial" w:hAnsi="Arial" w:cs="Arial"/>
          <w:b/>
          <w:color w:val="000000"/>
          <w:sz w:val="24"/>
          <w:szCs w:val="24"/>
        </w:rPr>
        <w:t xml:space="preserve">Remove </w:t>
      </w:r>
      <w:r w:rsidRPr="001B351E">
        <w:rPr>
          <w:rFonts w:ascii="Arial" w:eastAsia="Arial" w:hAnsi="Arial" w:cs="Arial"/>
          <w:color w:val="000000"/>
          <w:sz w:val="24"/>
          <w:szCs w:val="24"/>
        </w:rPr>
        <w:t>this guidance too.]</w:t>
      </w:r>
    </w:p>
    <w:p w14:paraId="35BB526A" w14:textId="77777777" w:rsidR="00710D59" w:rsidRPr="001B351E" w:rsidRDefault="00710D59" w:rsidP="00710D59">
      <w:pPr>
        <w:pStyle w:val="Normal0"/>
        <w:keepNext/>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The following Schedules in equal order of precedence:</w:t>
      </w:r>
    </w:p>
    <w:p w14:paraId="4DDBEF00"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3461D779"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615A0620"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r w:rsidRPr="001B351E">
        <w:rPr>
          <w:rFonts w:ascii="Arial" w:eastAsia="Arial" w:hAnsi="Arial" w:cs="Arial"/>
          <w:color w:val="000000"/>
          <w:sz w:val="24"/>
          <w:szCs w:val="24"/>
        </w:rPr>
        <w:t>[</w:t>
      </w:r>
      <w:r w:rsidRPr="001B351E">
        <w:rPr>
          <w:rFonts w:ascii="Arial" w:eastAsia="Arial" w:hAnsi="Arial" w:cs="Arial"/>
          <w:b/>
          <w:color w:val="000000"/>
          <w:sz w:val="24"/>
          <w:szCs w:val="24"/>
          <w:highlight w:val="yellow"/>
        </w:rPr>
        <w:t>Buyer guidance:</w:t>
      </w:r>
      <w:r w:rsidRPr="001B351E">
        <w:rPr>
          <w:rFonts w:ascii="Arial" w:eastAsia="Arial" w:hAnsi="Arial" w:cs="Arial"/>
          <w:b/>
          <w:color w:val="000000"/>
          <w:sz w:val="24"/>
          <w:szCs w:val="24"/>
        </w:rPr>
        <w:t xml:space="preserve"> delete</w:t>
      </w:r>
      <w:r w:rsidRPr="001B351E">
        <w:rPr>
          <w:rFonts w:ascii="Arial" w:eastAsia="Arial" w:hAnsi="Arial" w:cs="Arial"/>
          <w:color w:val="000000"/>
          <w:sz w:val="24"/>
          <w:szCs w:val="24"/>
        </w:rPr>
        <w:t xml:space="preserve"> any highlighted Schedules that you do not need for this Call-Off Contract. </w:t>
      </w:r>
      <w:r w:rsidRPr="001B351E">
        <w:rPr>
          <w:rFonts w:ascii="Arial" w:eastAsia="Arial" w:hAnsi="Arial" w:cs="Arial"/>
          <w:b/>
          <w:color w:val="000000"/>
          <w:sz w:val="24"/>
          <w:szCs w:val="24"/>
        </w:rPr>
        <w:t xml:space="preserve">Add </w:t>
      </w:r>
      <w:r w:rsidRPr="001B351E">
        <w:rPr>
          <w:rFonts w:ascii="Arial" w:eastAsia="Arial" w:hAnsi="Arial" w:cs="Arial"/>
          <w:color w:val="000000"/>
          <w:sz w:val="24"/>
          <w:szCs w:val="24"/>
        </w:rPr>
        <w:t xml:space="preserve">any additional Schedule needed, providing it is within scope of the framework agreement. </w:t>
      </w:r>
      <w:r w:rsidRPr="001B351E">
        <w:rPr>
          <w:rFonts w:ascii="Arial" w:eastAsia="Arial" w:hAnsi="Arial" w:cs="Arial"/>
          <w:b/>
          <w:color w:val="000000"/>
          <w:sz w:val="24"/>
          <w:szCs w:val="24"/>
        </w:rPr>
        <w:t>Remove</w:t>
      </w:r>
      <w:r w:rsidRPr="001B351E">
        <w:rPr>
          <w:rFonts w:ascii="Arial" w:eastAsia="Arial" w:hAnsi="Arial" w:cs="Arial"/>
          <w:color w:val="000000"/>
          <w:sz w:val="24"/>
          <w:szCs w:val="24"/>
        </w:rPr>
        <w:t xml:space="preserve"> any highlighting remaining before finalising this Order Form. </w:t>
      </w:r>
      <w:r w:rsidRPr="001B351E">
        <w:rPr>
          <w:rFonts w:ascii="Arial" w:eastAsia="Arial" w:hAnsi="Arial" w:cs="Arial"/>
          <w:b/>
          <w:color w:val="000000"/>
          <w:sz w:val="24"/>
          <w:szCs w:val="24"/>
        </w:rPr>
        <w:t xml:space="preserve">Remove </w:t>
      </w:r>
      <w:r w:rsidRPr="001B351E">
        <w:rPr>
          <w:rFonts w:ascii="Arial" w:eastAsia="Arial" w:hAnsi="Arial" w:cs="Arial"/>
          <w:color w:val="000000"/>
          <w:sz w:val="24"/>
          <w:szCs w:val="24"/>
        </w:rPr>
        <w:t>this guidance too.]</w:t>
      </w:r>
    </w:p>
    <w:p w14:paraId="3CF2D8B6" w14:textId="77777777" w:rsidR="00710D59" w:rsidRPr="001B351E" w:rsidRDefault="00710D59" w:rsidP="00710D59">
      <w:pPr>
        <w:pStyle w:val="Normal0"/>
        <w:keepNext/>
        <w:spacing w:after="0" w:line="256" w:lineRule="auto"/>
        <w:ind w:left="720"/>
        <w:rPr>
          <w:rFonts w:ascii="Arial" w:eastAsia="Arial" w:hAnsi="Arial" w:cs="Arial"/>
          <w:color w:val="000000"/>
          <w:sz w:val="24"/>
          <w:szCs w:val="24"/>
        </w:rPr>
      </w:pPr>
    </w:p>
    <w:p w14:paraId="03A57507" w14:textId="77777777" w:rsidR="00710D59" w:rsidRPr="001B351E" w:rsidRDefault="00710D59" w:rsidP="00710D59">
      <w:pPr>
        <w:pStyle w:val="Normal0"/>
        <w:numPr>
          <w:ilvl w:val="0"/>
          <w:numId w:val="2"/>
        </w:numPr>
        <w:spacing w:after="0"/>
        <w:rPr>
          <w:rFonts w:ascii="Arial" w:eastAsia="Arial" w:hAnsi="Arial" w:cs="Arial"/>
          <w:color w:val="000000"/>
          <w:sz w:val="24"/>
          <w:szCs w:val="24"/>
        </w:rPr>
      </w:pPr>
      <w:r w:rsidRPr="001B351E">
        <w:rPr>
          <w:rFonts w:ascii="Arial" w:eastAsia="Arial" w:hAnsi="Arial" w:cs="Arial"/>
          <w:color w:val="000000" w:themeColor="text1"/>
          <w:sz w:val="24"/>
          <w:szCs w:val="24"/>
        </w:rPr>
        <w:t>Joint Schedules for RM6281</w:t>
      </w:r>
    </w:p>
    <w:p w14:paraId="6BEE6A49"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 xml:space="preserve">Joint Schedule 2 (Variation Form) </w:t>
      </w:r>
    </w:p>
    <w:p w14:paraId="5A4E175A"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Joint Schedule 3 (Insurance Requirements)</w:t>
      </w:r>
    </w:p>
    <w:p w14:paraId="56598866"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Joint Schedule 4 (Commercially Sensitive Information)</w:t>
      </w:r>
    </w:p>
    <w:p w14:paraId="0077C16C"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6 (Key Subcontractors)</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8E2D50B"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7 (Financial Difficulties)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7C77964B"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8 (Guarantee)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929D334"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Joint Schedule 10 (Rectification Plan) </w:t>
      </w:r>
      <w:r w:rsidRPr="001B351E">
        <w:rPr>
          <w:rFonts w:ascii="Arial" w:hAnsi="Arial" w:cs="Arial"/>
        </w:rPr>
        <w:tab/>
      </w:r>
      <w:r w:rsidRPr="001B351E">
        <w:rPr>
          <w:rFonts w:ascii="Arial" w:hAnsi="Arial" w:cs="Arial"/>
        </w:rPr>
        <w:tab/>
      </w:r>
      <w:r w:rsidRPr="001B351E">
        <w:rPr>
          <w:rFonts w:ascii="Arial" w:hAnsi="Arial" w:cs="Arial"/>
        </w:rPr>
        <w:tab/>
      </w:r>
    </w:p>
    <w:p w14:paraId="0ACB1212"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11 (Processing Data)</w:t>
      </w:r>
      <w:r w:rsidRPr="001B351E">
        <w:rPr>
          <w:rFonts w:ascii="Arial" w:hAnsi="Arial" w:cs="Arial"/>
        </w:rPr>
        <w:tab/>
      </w:r>
    </w:p>
    <w:p w14:paraId="4687ED79" w14:textId="77777777" w:rsidR="00710D59" w:rsidRPr="001B351E" w:rsidRDefault="00710D59" w:rsidP="00710D59">
      <w:pPr>
        <w:pStyle w:val="Normal0"/>
        <w:numPr>
          <w:ilvl w:val="1"/>
          <w:numId w:val="2"/>
        </w:numPr>
        <w:spacing w:after="0" w:line="256" w:lineRule="auto"/>
        <w:rPr>
          <w:rFonts w:ascii="Arial" w:eastAsia="Arial" w:hAnsi="Arial" w:cs="Arial"/>
          <w:sz w:val="24"/>
          <w:szCs w:val="24"/>
        </w:rPr>
      </w:pPr>
      <w:r w:rsidRPr="001B351E">
        <w:rPr>
          <w:rFonts w:ascii="Arial" w:eastAsia="Arial" w:hAnsi="Arial" w:cs="Arial"/>
          <w:color w:val="000000" w:themeColor="text1"/>
          <w:sz w:val="24"/>
          <w:szCs w:val="24"/>
        </w:rPr>
        <w:t>Joint Schedule 12 (Supply Chain Visibility)</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p>
    <w:p w14:paraId="0FB78278" w14:textId="77777777" w:rsidR="00710D59" w:rsidRPr="001B351E" w:rsidRDefault="00710D59" w:rsidP="00710D59">
      <w:pPr>
        <w:pStyle w:val="Normal0"/>
        <w:spacing w:after="0" w:line="256" w:lineRule="auto"/>
        <w:ind w:left="1800"/>
        <w:rPr>
          <w:rFonts w:ascii="Arial" w:eastAsia="Arial" w:hAnsi="Arial" w:cs="Arial"/>
          <w:sz w:val="24"/>
          <w:szCs w:val="24"/>
          <w:highlight w:val="yellow"/>
        </w:rPr>
      </w:pPr>
    </w:p>
    <w:p w14:paraId="1B26DC3A" w14:textId="77777777" w:rsidR="00710D59" w:rsidRPr="001B351E" w:rsidRDefault="00710D59" w:rsidP="00710D59">
      <w:pPr>
        <w:pStyle w:val="Normal0"/>
        <w:numPr>
          <w:ilvl w:val="0"/>
          <w:numId w:val="2"/>
        </w:numPr>
        <w:spacing w:after="0"/>
        <w:rPr>
          <w:rFonts w:ascii="Arial" w:eastAsia="Arial" w:hAnsi="Arial" w:cs="Arial"/>
          <w:color w:val="000000"/>
          <w:sz w:val="24"/>
          <w:szCs w:val="24"/>
        </w:rPr>
      </w:pPr>
      <w:r w:rsidRPr="001B351E">
        <w:rPr>
          <w:rFonts w:ascii="Arial" w:eastAsia="Arial" w:hAnsi="Arial" w:cs="Arial"/>
          <w:color w:val="000000"/>
          <w:sz w:val="24"/>
          <w:szCs w:val="24"/>
        </w:rPr>
        <w:t xml:space="preserve">Call-Off Schedules for </w:t>
      </w:r>
      <w:r w:rsidRPr="001B351E">
        <w:rPr>
          <w:rFonts w:ascii="Arial" w:eastAsia="Arial" w:hAnsi="Arial" w:cs="Arial"/>
          <w:b/>
          <w:color w:val="000000"/>
          <w:sz w:val="24"/>
          <w:szCs w:val="24"/>
          <w:highlight w:val="yellow"/>
        </w:rPr>
        <w:t>[Insert</w:t>
      </w:r>
      <w:r w:rsidRPr="001B351E">
        <w:rPr>
          <w:rFonts w:ascii="Arial" w:eastAsia="Arial" w:hAnsi="Arial" w:cs="Arial"/>
          <w:b/>
          <w:color w:val="000000"/>
          <w:sz w:val="24"/>
          <w:szCs w:val="24"/>
        </w:rPr>
        <w:t xml:space="preserve"> </w:t>
      </w:r>
      <w:r w:rsidRPr="001B351E">
        <w:rPr>
          <w:rFonts w:ascii="Arial" w:eastAsia="Arial" w:hAnsi="Arial" w:cs="Arial"/>
          <w:color w:val="000000"/>
          <w:sz w:val="24"/>
          <w:szCs w:val="24"/>
        </w:rPr>
        <w:t>Call-Off reference number]</w:t>
      </w:r>
      <w:r w:rsidRPr="001B351E">
        <w:rPr>
          <w:rFonts w:ascii="Arial" w:eastAsia="Arial" w:hAnsi="Arial" w:cs="Arial"/>
          <w:color w:val="000000"/>
          <w:sz w:val="24"/>
          <w:szCs w:val="24"/>
        </w:rPr>
        <w:tab/>
      </w:r>
      <w:r w:rsidRPr="001B351E">
        <w:rPr>
          <w:rFonts w:ascii="Arial" w:eastAsia="Arial" w:hAnsi="Arial" w:cs="Arial"/>
          <w:color w:val="000000"/>
          <w:sz w:val="24"/>
          <w:szCs w:val="24"/>
        </w:rPr>
        <w:tab/>
      </w:r>
      <w:r w:rsidRPr="001B351E">
        <w:rPr>
          <w:rFonts w:ascii="Arial" w:eastAsia="Arial" w:hAnsi="Arial" w:cs="Arial"/>
          <w:color w:val="000000"/>
          <w:sz w:val="24"/>
          <w:szCs w:val="24"/>
        </w:rPr>
        <w:tab/>
      </w:r>
    </w:p>
    <w:p w14:paraId="71E78FB8"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1 (Transparency Reports)</w:t>
      </w:r>
    </w:p>
    <w:p w14:paraId="3226677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2 (Staff Transfer)</w:t>
      </w:r>
    </w:p>
    <w:p w14:paraId="0DDF5E8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Call-Off Schedule 3 (Continuous Improvement)</w:t>
      </w:r>
    </w:p>
    <w:p w14:paraId="19B201A4"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[Call-Off Schedule 5 (Pricing Details)</w:t>
      </w:r>
      <w:r w:rsidRPr="001B351E">
        <w:rPr>
          <w:rFonts w:ascii="Arial" w:eastAsia="Arial" w:hAnsi="Arial" w:cs="Arial"/>
          <w:color w:val="000000"/>
          <w:sz w:val="24"/>
          <w:szCs w:val="24"/>
          <w:highlight w:val="yellow"/>
        </w:rPr>
        <w:tab/>
      </w:r>
      <w:r w:rsidRPr="001B351E">
        <w:rPr>
          <w:rFonts w:ascii="Arial" w:eastAsia="Arial" w:hAnsi="Arial" w:cs="Arial"/>
          <w:color w:val="000000"/>
          <w:sz w:val="24"/>
          <w:szCs w:val="24"/>
          <w:highlight w:val="yellow"/>
        </w:rPr>
        <w:tab/>
      </w:r>
      <w:r w:rsidRPr="001B351E">
        <w:rPr>
          <w:rFonts w:ascii="Arial" w:eastAsia="Arial" w:hAnsi="Arial" w:cs="Arial"/>
          <w:color w:val="000000"/>
          <w:sz w:val="24"/>
          <w:szCs w:val="24"/>
          <w:highlight w:val="yellow"/>
        </w:rPr>
        <w:tab/>
      </w:r>
      <w:r w:rsidRPr="001B351E">
        <w:rPr>
          <w:rFonts w:ascii="Arial" w:eastAsia="Arial" w:hAnsi="Arial" w:cs="Arial"/>
          <w:color w:val="000000"/>
          <w:sz w:val="24"/>
          <w:szCs w:val="24"/>
          <w:highlight w:val="yellow"/>
        </w:rPr>
        <w:tab/>
      </w:r>
      <w:r w:rsidRPr="001B351E">
        <w:rPr>
          <w:rFonts w:ascii="Arial" w:eastAsia="Arial" w:hAnsi="Arial" w:cs="Arial"/>
          <w:color w:val="000000"/>
          <w:sz w:val="24"/>
          <w:szCs w:val="24"/>
          <w:highlight w:val="yellow"/>
        </w:rPr>
        <w:tab/>
        <w:t xml:space="preserve"> ]</w:t>
      </w:r>
    </w:p>
    <w:p w14:paraId="427136E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 xml:space="preserve">[Call-Off Schedule 6 (ICT Services) </w:t>
      </w:r>
      <w:r w:rsidRPr="001B351E">
        <w:rPr>
          <w:rFonts w:ascii="Arial" w:eastAsia="Arial" w:hAnsi="Arial" w:cs="Arial"/>
          <w:color w:val="000000"/>
          <w:sz w:val="24"/>
          <w:szCs w:val="24"/>
          <w:highlight w:val="yellow"/>
        </w:rPr>
        <w:tab/>
      </w:r>
      <w:r w:rsidRPr="001B351E">
        <w:rPr>
          <w:rFonts w:ascii="Arial" w:eastAsia="Arial" w:hAnsi="Arial" w:cs="Arial"/>
          <w:color w:val="000000"/>
          <w:sz w:val="24"/>
          <w:szCs w:val="24"/>
          <w:highlight w:val="yellow"/>
        </w:rPr>
        <w:tab/>
      </w:r>
      <w:r w:rsidRPr="001B351E">
        <w:rPr>
          <w:rFonts w:ascii="Arial" w:eastAsia="Arial" w:hAnsi="Arial" w:cs="Arial"/>
          <w:color w:val="000000"/>
          <w:sz w:val="24"/>
          <w:szCs w:val="24"/>
          <w:highlight w:val="yellow"/>
        </w:rPr>
        <w:tab/>
      </w:r>
      <w:r w:rsidRPr="001B351E">
        <w:rPr>
          <w:rFonts w:ascii="Arial" w:eastAsia="Arial" w:hAnsi="Arial" w:cs="Arial"/>
          <w:color w:val="000000"/>
          <w:sz w:val="24"/>
          <w:szCs w:val="24"/>
          <w:highlight w:val="yellow"/>
        </w:rPr>
        <w:tab/>
      </w:r>
      <w:r w:rsidRPr="001B351E">
        <w:rPr>
          <w:rFonts w:ascii="Arial" w:eastAsia="Arial" w:hAnsi="Arial" w:cs="Arial"/>
          <w:color w:val="000000"/>
          <w:sz w:val="24"/>
          <w:szCs w:val="24"/>
          <w:highlight w:val="yellow"/>
        </w:rPr>
        <w:tab/>
        <w:t xml:space="preserve"> ]</w:t>
      </w:r>
    </w:p>
    <w:p w14:paraId="1FC67848"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[Call-Off Schedule 7 (Key Supplier Staff)</w:t>
      </w:r>
      <w:r w:rsidRPr="001B351E">
        <w:rPr>
          <w:rFonts w:ascii="Arial" w:eastAsia="Arial" w:hAnsi="Arial" w:cs="Arial"/>
          <w:color w:val="000000"/>
          <w:sz w:val="24"/>
          <w:szCs w:val="24"/>
          <w:highlight w:val="yellow"/>
        </w:rPr>
        <w:tab/>
      </w:r>
      <w:r w:rsidRPr="001B351E">
        <w:rPr>
          <w:rFonts w:ascii="Arial" w:eastAsia="Arial" w:hAnsi="Arial" w:cs="Arial"/>
          <w:color w:val="000000"/>
          <w:sz w:val="24"/>
          <w:szCs w:val="24"/>
          <w:highlight w:val="yellow"/>
        </w:rPr>
        <w:tab/>
        <w:t xml:space="preserve"> </w:t>
      </w:r>
      <w:r w:rsidRPr="001B351E">
        <w:rPr>
          <w:rFonts w:ascii="Arial" w:eastAsia="Arial" w:hAnsi="Arial" w:cs="Arial"/>
          <w:color w:val="000000"/>
          <w:sz w:val="24"/>
          <w:szCs w:val="24"/>
          <w:highlight w:val="yellow"/>
        </w:rPr>
        <w:tab/>
      </w:r>
      <w:r w:rsidRPr="001B351E">
        <w:rPr>
          <w:rFonts w:ascii="Arial" w:eastAsia="Arial" w:hAnsi="Arial" w:cs="Arial"/>
          <w:color w:val="000000"/>
          <w:sz w:val="24"/>
          <w:szCs w:val="24"/>
          <w:highlight w:val="yellow"/>
        </w:rPr>
        <w:tab/>
        <w:t xml:space="preserve"> ]</w:t>
      </w:r>
    </w:p>
    <w:p w14:paraId="09CB1436"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[Call-Off Schedule 8 (Business Continuity and Disaster Recovery)]</w:t>
      </w:r>
    </w:p>
    <w:p w14:paraId="2AF32CEB"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[Call-Off Schedule 9 (Security)</w:t>
      </w:r>
      <w:r w:rsidRPr="001B351E">
        <w:rPr>
          <w:rFonts w:ascii="Arial" w:eastAsia="Arial" w:hAnsi="Arial" w:cs="Arial"/>
          <w:color w:val="000000"/>
          <w:sz w:val="24"/>
          <w:szCs w:val="24"/>
          <w:highlight w:val="yellow"/>
        </w:rPr>
        <w:tab/>
      </w:r>
      <w:r w:rsidRPr="001B351E">
        <w:rPr>
          <w:rFonts w:ascii="Arial" w:eastAsia="Arial" w:hAnsi="Arial" w:cs="Arial"/>
          <w:color w:val="000000"/>
          <w:sz w:val="24"/>
          <w:szCs w:val="24"/>
          <w:highlight w:val="yellow"/>
        </w:rPr>
        <w:tab/>
        <w:t xml:space="preserve"> </w:t>
      </w:r>
      <w:r w:rsidRPr="001B351E">
        <w:rPr>
          <w:rFonts w:ascii="Arial" w:eastAsia="Arial" w:hAnsi="Arial" w:cs="Arial"/>
          <w:color w:val="000000"/>
          <w:sz w:val="24"/>
          <w:szCs w:val="24"/>
          <w:highlight w:val="yellow"/>
        </w:rPr>
        <w:tab/>
      </w:r>
      <w:r w:rsidRPr="001B351E">
        <w:rPr>
          <w:rFonts w:ascii="Arial" w:eastAsia="Arial" w:hAnsi="Arial" w:cs="Arial"/>
          <w:color w:val="000000"/>
          <w:sz w:val="24"/>
          <w:szCs w:val="24"/>
          <w:highlight w:val="yellow"/>
        </w:rPr>
        <w:tab/>
        <w:t xml:space="preserve">  </w:t>
      </w:r>
      <w:r w:rsidRPr="001B351E">
        <w:rPr>
          <w:rFonts w:ascii="Arial" w:eastAsia="Arial" w:hAnsi="Arial" w:cs="Arial"/>
          <w:color w:val="000000"/>
          <w:sz w:val="24"/>
          <w:szCs w:val="24"/>
          <w:highlight w:val="yellow"/>
        </w:rPr>
        <w:tab/>
      </w:r>
      <w:r w:rsidRPr="001B351E">
        <w:rPr>
          <w:rFonts w:ascii="Arial" w:eastAsia="Arial" w:hAnsi="Arial" w:cs="Arial"/>
          <w:color w:val="000000"/>
          <w:sz w:val="24"/>
          <w:szCs w:val="24"/>
          <w:highlight w:val="yellow"/>
        </w:rPr>
        <w:tab/>
        <w:t xml:space="preserve"> ] </w:t>
      </w:r>
    </w:p>
    <w:p w14:paraId="26A27BD3"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themeColor="text1"/>
          <w:sz w:val="24"/>
          <w:szCs w:val="24"/>
          <w:highlight w:val="yellow"/>
        </w:rPr>
        <w:t xml:space="preserve">[Call-Off Schedule 10 (Exit Management)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eastAsia="Arial" w:hAnsi="Arial" w:cs="Arial"/>
          <w:color w:val="000000" w:themeColor="text1"/>
          <w:sz w:val="24"/>
          <w:szCs w:val="24"/>
          <w:highlight w:val="yellow"/>
        </w:rPr>
        <w:t xml:space="preserve"> </w:t>
      </w:r>
      <w:r w:rsidRPr="001B351E">
        <w:rPr>
          <w:rFonts w:ascii="Arial" w:hAnsi="Arial" w:cs="Arial"/>
        </w:rPr>
        <w:tab/>
      </w:r>
      <w:r w:rsidRPr="001B351E">
        <w:rPr>
          <w:rFonts w:ascii="Arial" w:eastAsia="Arial" w:hAnsi="Arial" w:cs="Arial"/>
          <w:color w:val="000000" w:themeColor="text1"/>
          <w:sz w:val="24"/>
          <w:szCs w:val="24"/>
          <w:highlight w:val="yellow"/>
        </w:rPr>
        <w:t xml:space="preserve"> ]</w:t>
      </w:r>
    </w:p>
    <w:p w14:paraId="517D591F"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themeColor="text1"/>
          <w:sz w:val="24"/>
          <w:szCs w:val="24"/>
          <w:highlight w:val="yellow"/>
        </w:rPr>
        <w:t xml:space="preserve">[Call-Off Schedule 12 (Clustering)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eastAsia="Arial" w:hAnsi="Arial" w:cs="Arial"/>
          <w:color w:val="000000" w:themeColor="text1"/>
          <w:sz w:val="24"/>
          <w:szCs w:val="24"/>
          <w:highlight w:val="yellow"/>
        </w:rPr>
        <w:t xml:space="preserve"> ]</w:t>
      </w:r>
    </w:p>
    <w:p w14:paraId="00674134"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themeColor="text1"/>
          <w:sz w:val="24"/>
          <w:szCs w:val="24"/>
          <w:highlight w:val="yellow"/>
        </w:rPr>
        <w:t xml:space="preserve">[Call-Off Schedule 13 (Implementation Plan and Testing) </w:t>
      </w:r>
      <w:r w:rsidRPr="001B351E">
        <w:rPr>
          <w:rFonts w:ascii="Arial" w:hAnsi="Arial" w:cs="Arial"/>
        </w:rPr>
        <w:tab/>
      </w:r>
      <w:r w:rsidRPr="001B351E">
        <w:rPr>
          <w:rFonts w:ascii="Arial" w:hAnsi="Arial" w:cs="Arial"/>
        </w:rPr>
        <w:tab/>
      </w:r>
      <w:r w:rsidRPr="001B351E">
        <w:rPr>
          <w:rFonts w:ascii="Arial" w:eastAsia="Arial" w:hAnsi="Arial" w:cs="Arial"/>
          <w:color w:val="000000" w:themeColor="text1"/>
          <w:sz w:val="24"/>
          <w:szCs w:val="24"/>
          <w:highlight w:val="yellow"/>
        </w:rPr>
        <w:t xml:space="preserve"> ]</w:t>
      </w:r>
    </w:p>
    <w:p w14:paraId="0C420BC5"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themeColor="text1"/>
          <w:sz w:val="24"/>
          <w:szCs w:val="24"/>
          <w:highlight w:val="yellow"/>
        </w:rPr>
        <w:t xml:space="preserve">[Call-Off Schedule 14 (Service Levels)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eastAsia="Arial" w:hAnsi="Arial" w:cs="Arial"/>
          <w:color w:val="000000" w:themeColor="text1"/>
          <w:sz w:val="24"/>
          <w:szCs w:val="24"/>
          <w:highlight w:val="yellow"/>
        </w:rPr>
        <w:t xml:space="preserve"> ]</w:t>
      </w:r>
    </w:p>
    <w:p w14:paraId="1023CD0F"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themeColor="text1"/>
          <w:sz w:val="24"/>
          <w:szCs w:val="24"/>
          <w:highlight w:val="yellow"/>
        </w:rPr>
        <w:t xml:space="preserve">[Call-Off Schedule 15 (Call-Off Contract Management) </w:t>
      </w:r>
      <w:r w:rsidRPr="001B351E">
        <w:rPr>
          <w:rFonts w:ascii="Arial" w:hAnsi="Arial" w:cs="Arial"/>
        </w:rPr>
        <w:tab/>
      </w:r>
      <w:r w:rsidRPr="001B351E">
        <w:rPr>
          <w:rFonts w:ascii="Arial" w:hAnsi="Arial" w:cs="Arial"/>
        </w:rPr>
        <w:tab/>
      </w:r>
      <w:r w:rsidRPr="001B351E">
        <w:rPr>
          <w:rFonts w:ascii="Arial" w:eastAsia="Arial" w:hAnsi="Arial" w:cs="Arial"/>
          <w:color w:val="000000" w:themeColor="text1"/>
          <w:sz w:val="24"/>
          <w:szCs w:val="24"/>
          <w:highlight w:val="yellow"/>
        </w:rPr>
        <w:t xml:space="preserve"> ]</w:t>
      </w:r>
    </w:p>
    <w:p w14:paraId="07396428"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themeColor="text1"/>
          <w:sz w:val="24"/>
          <w:szCs w:val="24"/>
          <w:highlight w:val="yellow"/>
        </w:rPr>
        <w:t xml:space="preserve">[Call-Off Schedule 16 (Benchmarking)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eastAsia="Arial" w:hAnsi="Arial" w:cs="Arial"/>
          <w:color w:val="000000" w:themeColor="text1"/>
          <w:sz w:val="24"/>
          <w:szCs w:val="24"/>
          <w:highlight w:val="yellow"/>
        </w:rPr>
        <w:t xml:space="preserve"> ]</w:t>
      </w:r>
    </w:p>
    <w:p w14:paraId="558E4E4C"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themeColor="text1"/>
          <w:sz w:val="24"/>
          <w:szCs w:val="24"/>
          <w:highlight w:val="yellow"/>
        </w:rPr>
        <w:t xml:space="preserve">[Call-Off Schedule 17 (MOD Terms)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eastAsia="Arial" w:hAnsi="Arial" w:cs="Arial"/>
          <w:color w:val="000000" w:themeColor="text1"/>
          <w:sz w:val="24"/>
          <w:szCs w:val="24"/>
          <w:highlight w:val="yellow"/>
        </w:rPr>
        <w:t xml:space="preserve"> ]</w:t>
      </w:r>
    </w:p>
    <w:p w14:paraId="7E2DCBF1"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themeColor="text1"/>
          <w:sz w:val="24"/>
          <w:szCs w:val="24"/>
          <w:highlight w:val="yellow"/>
        </w:rPr>
        <w:t xml:space="preserve">[Call-Off Schedule 18 (Background Checks)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eastAsia="Arial" w:hAnsi="Arial" w:cs="Arial"/>
          <w:color w:val="000000" w:themeColor="text1"/>
          <w:sz w:val="24"/>
          <w:szCs w:val="24"/>
          <w:highlight w:val="yellow"/>
        </w:rPr>
        <w:t xml:space="preserve"> ]</w:t>
      </w:r>
    </w:p>
    <w:p w14:paraId="18E8FAC6"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themeColor="text1"/>
          <w:sz w:val="24"/>
          <w:szCs w:val="24"/>
          <w:highlight w:val="yellow"/>
        </w:rPr>
        <w:t>[Call-Off Schedule 19 (Scottish Law)</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eastAsia="Arial" w:hAnsi="Arial" w:cs="Arial"/>
          <w:color w:val="000000" w:themeColor="text1"/>
          <w:sz w:val="24"/>
          <w:szCs w:val="24"/>
          <w:highlight w:val="yellow"/>
        </w:rPr>
        <w:t xml:space="preserve"> ]</w:t>
      </w:r>
    </w:p>
    <w:p w14:paraId="0883CD47"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themeColor="text1"/>
          <w:sz w:val="24"/>
          <w:szCs w:val="24"/>
          <w:highlight w:val="yellow"/>
        </w:rPr>
        <w:t>[Call-Off Schedule 20 (Call-Off Specification)</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eastAsia="Arial" w:hAnsi="Arial" w:cs="Arial"/>
          <w:color w:val="000000" w:themeColor="text1"/>
          <w:sz w:val="24"/>
          <w:szCs w:val="24"/>
          <w:highlight w:val="yellow"/>
        </w:rPr>
        <w:t xml:space="preserve"> ]</w:t>
      </w:r>
    </w:p>
    <w:p w14:paraId="36E13924"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themeColor="text1"/>
          <w:sz w:val="24"/>
          <w:szCs w:val="24"/>
          <w:highlight w:val="yellow"/>
        </w:rPr>
        <w:t>[Call-off Schedule 21 (Northern Ireland Law)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eastAsia="Arial" w:hAnsi="Arial" w:cs="Arial"/>
          <w:color w:val="000000" w:themeColor="text1"/>
          <w:sz w:val="24"/>
          <w:szCs w:val="24"/>
          <w:highlight w:val="yellow"/>
        </w:rPr>
        <w:t xml:space="preserve"> ]</w:t>
      </w:r>
    </w:p>
    <w:p w14:paraId="1A6967AC" w14:textId="77777777" w:rsidR="00710D59" w:rsidRPr="001B351E" w:rsidRDefault="00710D59" w:rsidP="00710D59">
      <w:pPr>
        <w:pStyle w:val="Normal0"/>
        <w:numPr>
          <w:ilvl w:val="1"/>
          <w:numId w:val="2"/>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themeColor="text1"/>
          <w:sz w:val="24"/>
          <w:szCs w:val="24"/>
          <w:highlight w:val="yellow"/>
        </w:rPr>
        <w:t>[Call-Off Schedule 23 (</w:t>
      </w:r>
      <w:r w:rsidRPr="001B351E">
        <w:rPr>
          <w:rFonts w:ascii="Arial" w:eastAsia="Arial" w:hAnsi="Arial" w:cs="Arial"/>
          <w:sz w:val="24"/>
          <w:szCs w:val="24"/>
          <w:highlight w:val="yellow"/>
        </w:rPr>
        <w:t>HMRC Terms</w:t>
      </w:r>
      <w:r w:rsidRPr="001B351E">
        <w:rPr>
          <w:rFonts w:ascii="Arial" w:eastAsia="Arial" w:hAnsi="Arial" w:cs="Arial"/>
          <w:color w:val="000000" w:themeColor="text1"/>
          <w:sz w:val="24"/>
          <w:szCs w:val="24"/>
          <w:highlight w:val="yellow"/>
        </w:rPr>
        <w:t>)</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eastAsia="Arial" w:hAnsi="Arial" w:cs="Arial"/>
          <w:color w:val="000000" w:themeColor="text1"/>
          <w:sz w:val="24"/>
          <w:szCs w:val="24"/>
          <w:highlight w:val="yellow"/>
        </w:rPr>
        <w:t xml:space="preserve"> ]</w:t>
      </w:r>
    </w:p>
    <w:p w14:paraId="63DC2645" w14:textId="77777777" w:rsidR="00710D59" w:rsidRPr="001B351E" w:rsidRDefault="00710D59" w:rsidP="00710D59">
      <w:pPr>
        <w:pStyle w:val="Normal0"/>
        <w:numPr>
          <w:ilvl w:val="1"/>
          <w:numId w:val="2"/>
        </w:numPr>
        <w:spacing w:after="0" w:line="256" w:lineRule="auto"/>
        <w:rPr>
          <w:rFonts w:ascii="Arial" w:eastAsia="Arial" w:hAnsi="Arial" w:cs="Arial"/>
          <w:sz w:val="24"/>
          <w:szCs w:val="24"/>
          <w:highlight w:val="yellow"/>
        </w:rPr>
      </w:pPr>
      <w:r w:rsidRPr="001B351E">
        <w:rPr>
          <w:rFonts w:ascii="Arial" w:eastAsia="Arial" w:hAnsi="Arial" w:cs="Arial"/>
          <w:sz w:val="24"/>
          <w:szCs w:val="24"/>
          <w:highlight w:val="yellow"/>
        </w:rPr>
        <w:t>[Call-Off Schedule 24 ()</w:t>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hAnsi="Arial" w:cs="Arial"/>
        </w:rPr>
        <w:tab/>
      </w:r>
      <w:r w:rsidRPr="001B351E">
        <w:rPr>
          <w:rFonts w:ascii="Arial" w:eastAsia="Arial" w:hAnsi="Arial" w:cs="Arial"/>
          <w:sz w:val="24"/>
          <w:szCs w:val="24"/>
          <w:highlight w:val="yellow"/>
        </w:rPr>
        <w:t xml:space="preserve"> ]</w:t>
      </w:r>
    </w:p>
    <w:p w14:paraId="11622344"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Core Terms (version 3.0.11)</w:t>
      </w:r>
    </w:p>
    <w:p w14:paraId="4D7A0225"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rPr>
      </w:pPr>
      <w:r w:rsidRPr="001B351E">
        <w:rPr>
          <w:rFonts w:ascii="Arial" w:eastAsia="Arial" w:hAnsi="Arial" w:cs="Arial"/>
          <w:color w:val="000000" w:themeColor="text1"/>
          <w:sz w:val="24"/>
          <w:szCs w:val="24"/>
        </w:rPr>
        <w:t>Joint Schedule 5 (Corporate Social Responsibility) RM6281</w:t>
      </w:r>
    </w:p>
    <w:p w14:paraId="4BEB5062" w14:textId="77777777" w:rsidR="00710D59" w:rsidRPr="001B351E" w:rsidRDefault="00710D59" w:rsidP="00710D59">
      <w:pPr>
        <w:pStyle w:val="Normal0"/>
        <w:numPr>
          <w:ilvl w:val="0"/>
          <w:numId w:val="1"/>
        </w:numPr>
        <w:spacing w:after="0" w:line="256" w:lineRule="auto"/>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[Call-Off Schedule 4 (Call-Off Tender) as long as any parts of the Call-Off Tender that offer a better commercial position for the Buyer (as decided by the Buyer) take precedence over the documents above.]</w:t>
      </w:r>
    </w:p>
    <w:p w14:paraId="1FC39945" w14:textId="77777777" w:rsidR="00710D59" w:rsidRPr="001B351E" w:rsidRDefault="00710D59" w:rsidP="00710D59">
      <w:pPr>
        <w:pStyle w:val="Normal0"/>
        <w:spacing w:after="0" w:line="256" w:lineRule="auto"/>
        <w:ind w:left="720"/>
        <w:rPr>
          <w:rFonts w:ascii="Arial" w:eastAsia="Arial" w:hAnsi="Arial" w:cs="Arial"/>
          <w:color w:val="000000"/>
          <w:sz w:val="24"/>
          <w:szCs w:val="24"/>
          <w:highlight w:val="yellow"/>
        </w:rPr>
      </w:pPr>
    </w:p>
    <w:p w14:paraId="3B7C9E6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562CB0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21FEF24D"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SPECIAL TERMS</w:t>
      </w:r>
    </w:p>
    <w:p w14:paraId="2C04B38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following Special Terms are incorporated into this Call-Off Contract:</w:t>
      </w:r>
    </w:p>
    <w:p w14:paraId="62C037E0"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terms to revise or supplement Core Terms, Joint Schedules, Call Off Schedule</w:t>
      </w:r>
      <w:bookmarkStart w:id="4" w:name="bookmark=id.30j0zll"/>
      <w:bookmarkEnd w:id="4"/>
      <w:r w:rsidRPr="001B351E">
        <w:rPr>
          <w:rFonts w:ascii="Arial" w:eastAsia="Arial" w:hAnsi="Arial" w:cs="Arial"/>
          <w:sz w:val="24"/>
          <w:szCs w:val="24"/>
        </w:rPr>
        <w:t>s; or none]</w:t>
      </w:r>
    </w:p>
    <w:p w14:paraId="62C7D34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[Special Term 1</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t xml:space="preserve">] </w:t>
      </w:r>
    </w:p>
    <w:p w14:paraId="0B0D2D3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[Special Term 2.</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t xml:space="preserve">] </w:t>
      </w:r>
    </w:p>
    <w:p w14:paraId="4F1B268C" w14:textId="77777777" w:rsidR="00710D59" w:rsidRPr="001B351E" w:rsidRDefault="00710D59" w:rsidP="00710D59">
      <w:pPr>
        <w:pStyle w:val="Normal0"/>
        <w:spacing w:after="0"/>
        <w:ind w:right="936"/>
        <w:rPr>
          <w:rFonts w:ascii="Arial" w:eastAsia="Arial" w:hAnsi="Arial" w:cs="Arial"/>
          <w:sz w:val="24"/>
          <w:szCs w:val="24"/>
        </w:rPr>
      </w:pPr>
      <w:r w:rsidRPr="001B351E">
        <w:rPr>
          <w:rFonts w:ascii="Arial" w:eastAsia="Arial" w:hAnsi="Arial" w:cs="Arial"/>
          <w:sz w:val="24"/>
          <w:szCs w:val="24"/>
        </w:rPr>
        <w:t>[Special Term 3.</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t>]</w:t>
      </w:r>
    </w:p>
    <w:p w14:paraId="221CA6E8" w14:textId="77777777" w:rsidR="00710D59" w:rsidRPr="001B351E" w:rsidRDefault="00710D59" w:rsidP="00710D59">
      <w:pPr>
        <w:pStyle w:val="Normal0"/>
        <w:spacing w:after="0"/>
        <w:ind w:right="936"/>
        <w:rPr>
          <w:rFonts w:ascii="Arial" w:eastAsia="Arial" w:hAnsi="Arial" w:cs="Arial"/>
          <w:sz w:val="24"/>
          <w:szCs w:val="24"/>
        </w:rPr>
      </w:pPr>
      <w:r w:rsidRPr="001B351E">
        <w:rPr>
          <w:rFonts w:ascii="Arial" w:eastAsia="Arial" w:hAnsi="Arial" w:cs="Arial"/>
          <w:sz w:val="24"/>
          <w:szCs w:val="24"/>
        </w:rPr>
        <w:t>[None]</w:t>
      </w:r>
    </w:p>
    <w:p w14:paraId="34CE0A41" w14:textId="77777777" w:rsidR="00710D59" w:rsidRPr="001B351E" w:rsidRDefault="00710D59" w:rsidP="00710D59">
      <w:pPr>
        <w:pStyle w:val="Normal0"/>
        <w:spacing w:after="0" w:line="256" w:lineRule="auto"/>
        <w:rPr>
          <w:rFonts w:ascii="Arial" w:eastAsia="Arial" w:hAnsi="Arial" w:cs="Arial"/>
          <w:b/>
          <w:sz w:val="24"/>
          <w:szCs w:val="24"/>
        </w:rPr>
      </w:pPr>
    </w:p>
    <w:p w14:paraId="5AA42A8E"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START DATE:</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b/>
          <w:sz w:val="24"/>
          <w:szCs w:val="24"/>
          <w:highlight w:val="yellow"/>
        </w:rPr>
        <w:t xml:space="preserve">[Inset </w:t>
      </w:r>
      <w:r w:rsidRPr="001B351E">
        <w:rPr>
          <w:rFonts w:ascii="Arial" w:eastAsia="Arial" w:hAnsi="Arial" w:cs="Arial"/>
          <w:sz w:val="24"/>
          <w:szCs w:val="24"/>
        </w:rPr>
        <w:t>Day Month Year]</w:t>
      </w:r>
    </w:p>
    <w:p w14:paraId="62EBF3C5" w14:textId="77777777" w:rsidR="00710D59" w:rsidRPr="001B351E" w:rsidRDefault="00710D59" w:rsidP="00710D59">
      <w:pPr>
        <w:pStyle w:val="Normal0"/>
        <w:spacing w:after="0" w:line="256" w:lineRule="auto"/>
        <w:rPr>
          <w:rFonts w:ascii="Arial" w:eastAsia="Arial" w:hAnsi="Arial" w:cs="Arial"/>
          <w:sz w:val="24"/>
          <w:szCs w:val="24"/>
        </w:rPr>
      </w:pPr>
    </w:p>
    <w:p w14:paraId="35B35EC8"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CALL-OFF EXPIRY DATE: </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b/>
          <w:sz w:val="24"/>
          <w:szCs w:val="24"/>
          <w:highlight w:val="yellow"/>
        </w:rPr>
        <w:t>[Inset</w:t>
      </w:r>
      <w:r w:rsidRPr="001B351E">
        <w:rPr>
          <w:rFonts w:ascii="Arial" w:eastAsia="Arial" w:hAnsi="Arial" w:cs="Arial"/>
          <w:sz w:val="24"/>
          <w:szCs w:val="24"/>
          <w:highlight w:val="yellow"/>
        </w:rPr>
        <w:t xml:space="preserve"> </w:t>
      </w:r>
      <w:r w:rsidRPr="001B351E">
        <w:rPr>
          <w:rFonts w:ascii="Arial" w:eastAsia="Arial" w:hAnsi="Arial" w:cs="Arial"/>
          <w:sz w:val="24"/>
          <w:szCs w:val="24"/>
        </w:rPr>
        <w:t>Day Month Year]</w:t>
      </w:r>
    </w:p>
    <w:p w14:paraId="6D98A12B" w14:textId="77777777" w:rsidR="00710D59" w:rsidRPr="001B351E" w:rsidRDefault="00710D59" w:rsidP="00710D59">
      <w:pPr>
        <w:pStyle w:val="Normal0"/>
        <w:spacing w:after="0" w:line="256" w:lineRule="auto"/>
        <w:rPr>
          <w:rFonts w:ascii="Arial" w:eastAsia="Arial" w:hAnsi="Arial" w:cs="Arial"/>
          <w:sz w:val="24"/>
          <w:szCs w:val="24"/>
        </w:rPr>
      </w:pPr>
    </w:p>
    <w:p w14:paraId="7AE4A13E"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CALL-OFF INITIAL PERIOD:</w:t>
      </w:r>
      <w:r w:rsidRPr="001B351E">
        <w:rPr>
          <w:rFonts w:ascii="Arial" w:eastAsia="Arial" w:hAnsi="Arial" w:cs="Arial"/>
          <w:sz w:val="24"/>
          <w:szCs w:val="24"/>
        </w:rPr>
        <w:tab/>
      </w:r>
      <w:r w:rsidRPr="001B351E">
        <w:rPr>
          <w:rFonts w:ascii="Arial" w:eastAsia="Arial" w:hAnsi="Arial" w:cs="Arial"/>
          <w:sz w:val="24"/>
          <w:szCs w:val="24"/>
        </w:rPr>
        <w:tab/>
      </w:r>
      <w:r w:rsidRPr="001B351E">
        <w:rPr>
          <w:rFonts w:ascii="Arial" w:eastAsia="Arial" w:hAnsi="Arial" w:cs="Arial"/>
          <w:b/>
          <w:sz w:val="24"/>
          <w:szCs w:val="24"/>
          <w:highlight w:val="yellow"/>
        </w:rPr>
        <w:t>[Insert</w:t>
      </w:r>
      <w:r w:rsidRPr="001B351E">
        <w:rPr>
          <w:rFonts w:ascii="Arial" w:eastAsia="Arial" w:hAnsi="Arial" w:cs="Arial"/>
          <w:sz w:val="24"/>
          <w:szCs w:val="24"/>
          <w:highlight w:val="yellow"/>
        </w:rPr>
        <w:t xml:space="preserve"> </w:t>
      </w:r>
      <w:r w:rsidRPr="001B351E">
        <w:rPr>
          <w:rFonts w:ascii="Arial" w:eastAsia="Arial" w:hAnsi="Arial" w:cs="Arial"/>
          <w:sz w:val="24"/>
          <w:szCs w:val="24"/>
        </w:rPr>
        <w:t xml:space="preserve">Years, Months] </w:t>
      </w:r>
    </w:p>
    <w:p w14:paraId="2946DB82" w14:textId="77777777" w:rsidR="00710D59" w:rsidRPr="001B351E" w:rsidRDefault="00710D59" w:rsidP="00710D59">
      <w:pPr>
        <w:pStyle w:val="Normal0"/>
        <w:spacing w:after="0" w:line="256" w:lineRule="auto"/>
        <w:rPr>
          <w:rFonts w:ascii="Arial" w:eastAsia="Arial" w:hAnsi="Arial" w:cs="Arial"/>
          <w:sz w:val="24"/>
          <w:szCs w:val="24"/>
        </w:rPr>
      </w:pPr>
    </w:p>
    <w:p w14:paraId="57883877"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rPr>
        <w:t xml:space="preserve">CALL-OFF DELIVERABLES </w:t>
      </w:r>
    </w:p>
    <w:p w14:paraId="6D23845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[Buyer guidance:</w:t>
      </w:r>
      <w:r w:rsidRPr="001B351E">
        <w:rPr>
          <w:rFonts w:ascii="Arial" w:eastAsia="Arial" w:hAnsi="Arial" w:cs="Arial"/>
          <w:sz w:val="24"/>
          <w:szCs w:val="24"/>
        </w:rPr>
        <w:t xml:space="preserve"> </w:t>
      </w:r>
      <w:r w:rsidRPr="001B351E">
        <w:rPr>
          <w:rFonts w:ascii="Arial" w:eastAsia="Arial" w:hAnsi="Arial" w:cs="Arial"/>
          <w:b/>
          <w:sz w:val="24"/>
          <w:szCs w:val="24"/>
        </w:rPr>
        <w:t>complete</w:t>
      </w:r>
      <w:r w:rsidRPr="001B351E">
        <w:rPr>
          <w:rFonts w:ascii="Arial" w:eastAsia="Arial" w:hAnsi="Arial" w:cs="Arial"/>
          <w:sz w:val="24"/>
          <w:szCs w:val="24"/>
        </w:rPr>
        <w:t xml:space="preserve"> option A or, if Deliverables are too complex for this form, </w:t>
      </w:r>
      <w:r w:rsidRPr="001B351E">
        <w:rPr>
          <w:rFonts w:ascii="Arial" w:eastAsia="Arial" w:hAnsi="Arial" w:cs="Arial"/>
          <w:b/>
          <w:sz w:val="24"/>
          <w:szCs w:val="24"/>
        </w:rPr>
        <w:t>use</w:t>
      </w:r>
      <w:r w:rsidRPr="001B351E">
        <w:rPr>
          <w:rFonts w:ascii="Arial" w:eastAsia="Arial" w:hAnsi="Arial" w:cs="Arial"/>
          <w:sz w:val="24"/>
          <w:szCs w:val="24"/>
        </w:rPr>
        <w:t xml:space="preserve"> option B and Call-Off Schedule 20 instead. </w:t>
      </w:r>
      <w:r w:rsidRPr="001B351E">
        <w:rPr>
          <w:rFonts w:ascii="Arial" w:eastAsia="Arial" w:hAnsi="Arial" w:cs="Arial"/>
          <w:b/>
          <w:sz w:val="24"/>
          <w:szCs w:val="24"/>
        </w:rPr>
        <w:t>Delete</w:t>
      </w:r>
      <w:r w:rsidRPr="001B351E">
        <w:rPr>
          <w:rFonts w:ascii="Arial" w:eastAsia="Arial" w:hAnsi="Arial" w:cs="Arial"/>
          <w:sz w:val="24"/>
          <w:szCs w:val="24"/>
        </w:rPr>
        <w:t xml:space="preserve"> the option that is not used.]</w:t>
      </w:r>
    </w:p>
    <w:p w14:paraId="324DB09C"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highlight w:val="yellow"/>
        </w:rPr>
        <w:t>[Option A</w:t>
      </w:r>
      <w:r w:rsidRPr="001B351E">
        <w:rPr>
          <w:rFonts w:ascii="Arial" w:eastAsia="Arial" w:hAnsi="Arial" w:cs="Arial"/>
          <w:sz w:val="24"/>
          <w:szCs w:val="24"/>
        </w:rPr>
        <w:t>: [Name of Deliverable][Quantity][Delivery date][Details]]</w:t>
      </w:r>
    </w:p>
    <w:p w14:paraId="66CFD6C4"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r w:rsidRPr="001B351E">
        <w:rPr>
          <w:rFonts w:ascii="Arial" w:eastAsia="Arial" w:hAnsi="Arial" w:cs="Arial"/>
          <w:sz w:val="24"/>
          <w:szCs w:val="24"/>
        </w:rPr>
        <w:t>[</w:t>
      </w:r>
      <w:r w:rsidRPr="001B351E">
        <w:rPr>
          <w:rFonts w:ascii="Arial" w:eastAsia="Arial" w:hAnsi="Arial" w:cs="Arial"/>
          <w:sz w:val="24"/>
          <w:szCs w:val="24"/>
          <w:highlight w:val="yellow"/>
        </w:rPr>
        <w:t>Option B</w:t>
      </w:r>
      <w:r w:rsidRPr="001B351E">
        <w:rPr>
          <w:rFonts w:ascii="Arial" w:eastAsia="Arial" w:hAnsi="Arial" w:cs="Arial"/>
          <w:sz w:val="24"/>
          <w:szCs w:val="24"/>
        </w:rPr>
        <w:t>: See details in Call-Off Schedule 20 (Call-Off Specification)]</w:t>
      </w:r>
    </w:p>
    <w:p w14:paraId="5997CC1D"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5C048EE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MAXIMUM LIABILITY </w:t>
      </w:r>
    </w:p>
    <w:p w14:paraId="5543A96A"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The limitation of liability for this Call-Off Contract is stated in Clause 11.2 of the Core Terms.</w:t>
      </w:r>
    </w:p>
    <w:p w14:paraId="5C56DAAA"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[Buyer guidance:</w:t>
      </w:r>
      <w:r w:rsidRPr="001B351E">
        <w:rPr>
          <w:rFonts w:ascii="Arial" w:eastAsia="Arial" w:hAnsi="Arial" w:cs="Arial"/>
          <w:sz w:val="24"/>
          <w:szCs w:val="24"/>
        </w:rPr>
        <w:t xml:space="preserve"> you can change the cap on liability in Clause 11.2 where you have made an appropriate risk assessment and sought the necessary management approvals. Unlimited liability is not permitted]</w:t>
      </w:r>
    </w:p>
    <w:p w14:paraId="110FFD37"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4FADC6D5"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r w:rsidRPr="001B351E">
        <w:rPr>
          <w:rFonts w:ascii="Arial" w:eastAsia="Arial" w:hAnsi="Arial" w:cs="Arial"/>
          <w:sz w:val="24"/>
          <w:szCs w:val="24"/>
        </w:rPr>
        <w:t>The Estimated Year 1 Charges used to calculate liability in the first Contract Year is</w:t>
      </w:r>
      <w:r w:rsidRPr="001B351E">
        <w:rPr>
          <w:rFonts w:ascii="Arial" w:eastAsia="Arial" w:hAnsi="Arial" w:cs="Arial"/>
          <w:b/>
          <w:sz w:val="24"/>
          <w:szCs w:val="24"/>
          <w:highlight w:val="yellow"/>
        </w:rPr>
        <w:t xml:space="preserve"> [Insert</w:t>
      </w:r>
      <w:r w:rsidRPr="001B351E">
        <w:rPr>
          <w:rFonts w:ascii="Arial" w:eastAsia="Arial" w:hAnsi="Arial" w:cs="Arial"/>
          <w:b/>
          <w:sz w:val="24"/>
          <w:szCs w:val="24"/>
        </w:rPr>
        <w:t xml:space="preserve"> </w:t>
      </w:r>
      <w:r w:rsidRPr="001B351E">
        <w:rPr>
          <w:rFonts w:ascii="Arial" w:eastAsia="Arial" w:hAnsi="Arial" w:cs="Arial"/>
          <w:sz w:val="24"/>
          <w:szCs w:val="24"/>
        </w:rPr>
        <w:t>Estimated Charges in the first 12 months of the Contract. The Buyer must always provide a figure here]</w:t>
      </w:r>
    </w:p>
    <w:p w14:paraId="6B699379"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1A7C364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CALL-OFF CHARGES</w:t>
      </w:r>
    </w:p>
    <w:p w14:paraId="45D79B64"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[Buyer guidance:</w:t>
      </w:r>
      <w:r w:rsidRPr="001B351E">
        <w:rPr>
          <w:rFonts w:ascii="Arial" w:eastAsia="Arial" w:hAnsi="Arial" w:cs="Arial"/>
          <w:sz w:val="24"/>
          <w:szCs w:val="24"/>
        </w:rPr>
        <w:t xml:space="preserve"> </w:t>
      </w:r>
      <w:r w:rsidRPr="001B351E">
        <w:rPr>
          <w:rFonts w:ascii="Arial" w:eastAsia="Arial" w:hAnsi="Arial" w:cs="Arial"/>
          <w:b/>
          <w:sz w:val="24"/>
          <w:szCs w:val="24"/>
        </w:rPr>
        <w:t>Use</w:t>
      </w:r>
      <w:r w:rsidRPr="001B351E">
        <w:rPr>
          <w:rFonts w:ascii="Arial" w:eastAsia="Arial" w:hAnsi="Arial" w:cs="Arial"/>
          <w:sz w:val="24"/>
          <w:szCs w:val="24"/>
        </w:rPr>
        <w:t xml:space="preserve"> option A or, if charging model is too complex to detail in this form or must be embedded, </w:t>
      </w:r>
      <w:r w:rsidRPr="001B351E">
        <w:rPr>
          <w:rFonts w:ascii="Arial" w:eastAsia="Arial" w:hAnsi="Arial" w:cs="Arial"/>
          <w:b/>
          <w:sz w:val="24"/>
          <w:szCs w:val="24"/>
        </w:rPr>
        <w:t>use</w:t>
      </w:r>
      <w:r w:rsidRPr="001B351E">
        <w:rPr>
          <w:rFonts w:ascii="Arial" w:eastAsia="Arial" w:hAnsi="Arial" w:cs="Arial"/>
          <w:sz w:val="24"/>
          <w:szCs w:val="24"/>
        </w:rPr>
        <w:t xml:space="preserve"> option B and Call-Off Schedule 5 instead. </w:t>
      </w:r>
      <w:r w:rsidRPr="001B351E">
        <w:rPr>
          <w:rFonts w:ascii="Arial" w:eastAsia="Arial" w:hAnsi="Arial" w:cs="Arial"/>
          <w:b/>
          <w:sz w:val="24"/>
          <w:szCs w:val="24"/>
        </w:rPr>
        <w:t>Delete</w:t>
      </w:r>
      <w:r w:rsidRPr="001B351E">
        <w:rPr>
          <w:rFonts w:ascii="Arial" w:eastAsia="Arial" w:hAnsi="Arial" w:cs="Arial"/>
          <w:sz w:val="24"/>
          <w:szCs w:val="24"/>
        </w:rPr>
        <w:t xml:space="preserve"> the option that is not used.] </w:t>
      </w:r>
    </w:p>
    <w:p w14:paraId="6D69696D"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w:t>
      </w:r>
      <w:r w:rsidRPr="001B351E">
        <w:rPr>
          <w:rFonts w:ascii="Arial" w:eastAsia="Arial" w:hAnsi="Arial" w:cs="Arial"/>
          <w:sz w:val="24"/>
          <w:szCs w:val="24"/>
          <w:highlight w:val="yellow"/>
        </w:rPr>
        <w:t>Option A</w:t>
      </w:r>
      <w:r w:rsidRPr="001B351E">
        <w:rPr>
          <w:rFonts w:ascii="Arial" w:eastAsia="Arial" w:hAnsi="Arial" w:cs="Arial"/>
          <w:sz w:val="24"/>
          <w:szCs w:val="24"/>
        </w:rPr>
        <w:t>:</w:t>
      </w:r>
      <w:r w:rsidRPr="001B351E">
        <w:rPr>
          <w:rFonts w:ascii="Arial" w:eastAsia="Arial" w:hAnsi="Arial" w:cs="Arial"/>
          <w:b/>
          <w:sz w:val="24"/>
          <w:szCs w:val="24"/>
        </w:rPr>
        <w:t xml:space="preserve"> </w:t>
      </w: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the Charges for the Deliverables]</w:t>
      </w:r>
    </w:p>
    <w:p w14:paraId="1B1B9ADB"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highlight w:val="yellow"/>
        </w:rPr>
        <w:t>[Option B</w:t>
      </w:r>
      <w:r w:rsidRPr="001B351E">
        <w:rPr>
          <w:rFonts w:ascii="Arial" w:eastAsia="Arial" w:hAnsi="Arial" w:cs="Arial"/>
          <w:sz w:val="24"/>
          <w:szCs w:val="24"/>
        </w:rPr>
        <w:t>: See details in Call-Off Schedule 5 (Pricing Details)]</w:t>
      </w:r>
    </w:p>
    <w:p w14:paraId="308A0C8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Delete</w:t>
      </w:r>
      <w:r w:rsidRPr="001B351E">
        <w:rPr>
          <w:rFonts w:ascii="Arial" w:eastAsia="Arial" w:hAnsi="Arial" w:cs="Arial"/>
          <w:sz w:val="24"/>
          <w:szCs w:val="24"/>
        </w:rPr>
        <w:t xml:space="preserve"> if not used: All changes to the Charges must use procedures that are equivalent to those in Paragraphs 4, 5 and 6 (if used) in Framework Schedule 3 (Framework Prices)]</w:t>
      </w:r>
    </w:p>
    <w:p w14:paraId="7136B2B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[Delete</w:t>
      </w:r>
      <w:r w:rsidRPr="001B351E">
        <w:rPr>
          <w:rFonts w:ascii="Arial" w:eastAsia="Arial" w:hAnsi="Arial" w:cs="Arial"/>
          <w:b/>
          <w:sz w:val="24"/>
          <w:szCs w:val="24"/>
        </w:rPr>
        <w:t xml:space="preserve"> </w:t>
      </w:r>
      <w:r w:rsidRPr="001B351E">
        <w:rPr>
          <w:rFonts w:ascii="Arial" w:eastAsia="Arial" w:hAnsi="Arial" w:cs="Arial"/>
          <w:sz w:val="24"/>
          <w:szCs w:val="24"/>
        </w:rPr>
        <w:t>if by direct award or if not otherwise used: The Charges will not be impacted by any change to the Framework Prices. The Charges can only be changed by agreement in writing between the Buyer and the Supplier because of:</w:t>
      </w:r>
    </w:p>
    <w:p w14:paraId="52015420" w14:textId="77777777" w:rsidR="00710D59" w:rsidRPr="001B351E" w:rsidRDefault="00710D59" w:rsidP="00710D59">
      <w:pPr>
        <w:pStyle w:val="Normal0"/>
        <w:numPr>
          <w:ilvl w:val="0"/>
          <w:numId w:val="3"/>
        </w:numPr>
        <w:tabs>
          <w:tab w:val="left" w:pos="2257"/>
        </w:tabs>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[Indexation]</w:t>
      </w:r>
    </w:p>
    <w:p w14:paraId="676EE070" w14:textId="77777777" w:rsidR="00710D59" w:rsidRPr="001B351E" w:rsidRDefault="00710D59" w:rsidP="00710D59">
      <w:pPr>
        <w:pStyle w:val="Normal0"/>
        <w:numPr>
          <w:ilvl w:val="0"/>
          <w:numId w:val="3"/>
        </w:numPr>
        <w:tabs>
          <w:tab w:val="left" w:pos="2257"/>
        </w:tabs>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[Specific Change in Law]</w:t>
      </w:r>
    </w:p>
    <w:p w14:paraId="3AAC81A5" w14:textId="77777777" w:rsidR="00710D59" w:rsidRPr="001B351E" w:rsidRDefault="00710D59" w:rsidP="00710D59">
      <w:pPr>
        <w:pStyle w:val="Normal0"/>
        <w:numPr>
          <w:ilvl w:val="0"/>
          <w:numId w:val="3"/>
        </w:numPr>
        <w:tabs>
          <w:tab w:val="left" w:pos="2257"/>
        </w:tabs>
        <w:spacing w:after="0" w:line="256" w:lineRule="auto"/>
        <w:rPr>
          <w:rFonts w:ascii="Arial" w:eastAsia="Arial" w:hAnsi="Arial" w:cs="Arial"/>
          <w:color w:val="000000"/>
          <w:sz w:val="24"/>
          <w:szCs w:val="24"/>
        </w:rPr>
      </w:pPr>
      <w:r w:rsidRPr="001B351E">
        <w:rPr>
          <w:rFonts w:ascii="Arial" w:eastAsia="Arial" w:hAnsi="Arial" w:cs="Arial"/>
          <w:color w:val="000000"/>
          <w:sz w:val="24"/>
          <w:szCs w:val="24"/>
        </w:rPr>
        <w:t>[Benchmarking using Call-Off Schedule 16 (Benchmarking)]</w:t>
      </w:r>
    </w:p>
    <w:p w14:paraId="3FE9F23F"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p>
    <w:p w14:paraId="117A2DBF"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REIMBURSABLE EXPENSES</w:t>
      </w:r>
    </w:p>
    <w:p w14:paraId="307FE36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 xml:space="preserve">Insert </w:t>
      </w:r>
      <w:r w:rsidRPr="001B351E">
        <w:rPr>
          <w:rFonts w:ascii="Arial" w:eastAsia="Arial" w:hAnsi="Arial" w:cs="Arial"/>
          <w:sz w:val="24"/>
          <w:szCs w:val="24"/>
          <w:highlight w:val="yellow"/>
        </w:rPr>
        <w:t xml:space="preserve">None </w:t>
      </w:r>
      <w:r w:rsidRPr="001B351E">
        <w:rPr>
          <w:rFonts w:ascii="Arial" w:eastAsia="Arial" w:hAnsi="Arial" w:cs="Arial"/>
          <w:b/>
          <w:sz w:val="24"/>
          <w:szCs w:val="24"/>
          <w:highlight w:val="yellow"/>
        </w:rPr>
        <w:t>or insert</w:t>
      </w:r>
      <w:r w:rsidRPr="001B351E">
        <w:rPr>
          <w:rFonts w:ascii="Arial" w:eastAsia="Arial" w:hAnsi="Arial" w:cs="Arial"/>
          <w:sz w:val="24"/>
          <w:szCs w:val="24"/>
          <w:highlight w:val="yellow"/>
        </w:rPr>
        <w:t xml:space="preserve"> Recoverable as stated in the Framework Contract]</w:t>
      </w:r>
    </w:p>
    <w:p w14:paraId="1F72F646"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26CED5C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PAYMENT METHOD</w:t>
      </w:r>
    </w:p>
    <w:p w14:paraId="2B680659"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payment method(s) and necessary details]</w:t>
      </w:r>
    </w:p>
    <w:p w14:paraId="08CE6F91"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474D08C2"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BUYER’S INVOICE ADDRESS: </w:t>
      </w:r>
    </w:p>
    <w:p w14:paraId="364B408C"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b/>
          <w:sz w:val="24"/>
          <w:szCs w:val="24"/>
        </w:rPr>
        <w:t xml:space="preserve"> </w:t>
      </w:r>
      <w:r w:rsidRPr="001B351E">
        <w:rPr>
          <w:rFonts w:ascii="Arial" w:eastAsia="Arial" w:hAnsi="Arial" w:cs="Arial"/>
          <w:sz w:val="24"/>
          <w:szCs w:val="24"/>
        </w:rPr>
        <w:t>name]</w:t>
      </w:r>
    </w:p>
    <w:p w14:paraId="433A7B86"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role] </w:t>
      </w:r>
    </w:p>
    <w:p w14:paraId="1B490F96"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email address]</w:t>
      </w:r>
    </w:p>
    <w:p w14:paraId="6E7973E6"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address]</w:t>
      </w:r>
    </w:p>
    <w:p w14:paraId="61CDCEAD"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1EC0F20B"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AUTHORISED REPRESENTATIVE</w:t>
      </w:r>
    </w:p>
    <w:p w14:paraId="6D8B2B1A"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b/>
          <w:sz w:val="24"/>
          <w:szCs w:val="24"/>
        </w:rPr>
        <w:t xml:space="preserve"> </w:t>
      </w:r>
      <w:r w:rsidRPr="001B351E">
        <w:rPr>
          <w:rFonts w:ascii="Arial" w:eastAsia="Arial" w:hAnsi="Arial" w:cs="Arial"/>
          <w:sz w:val="24"/>
          <w:szCs w:val="24"/>
        </w:rPr>
        <w:t>name]</w:t>
      </w:r>
    </w:p>
    <w:p w14:paraId="15C12FB0"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role] </w:t>
      </w:r>
    </w:p>
    <w:p w14:paraId="59EC46D4"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email address]</w:t>
      </w:r>
    </w:p>
    <w:p w14:paraId="7D6D5E08"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address]</w:t>
      </w:r>
    </w:p>
    <w:p w14:paraId="6BB9E25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7BB9035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ENVIRONMENTAL POLICY</w:t>
      </w:r>
    </w:p>
    <w:p w14:paraId="3AF0073D"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[Insert details</w:t>
      </w:r>
      <w:r w:rsidRPr="001B351E">
        <w:rPr>
          <w:rFonts w:ascii="Arial" w:eastAsia="Arial" w:hAnsi="Arial" w:cs="Arial"/>
          <w:b/>
          <w:sz w:val="24"/>
          <w:szCs w:val="24"/>
        </w:rPr>
        <w:t xml:space="preserve"> </w:t>
      </w:r>
      <w:r w:rsidRPr="001B351E">
        <w:rPr>
          <w:rFonts w:ascii="Arial" w:eastAsia="Arial" w:hAnsi="Arial" w:cs="Arial"/>
          <w:sz w:val="24"/>
          <w:szCs w:val="24"/>
        </w:rPr>
        <w:t xml:space="preserve">[Document name] [version] [date] [available online at:] </w:t>
      </w:r>
    </w:p>
    <w:p w14:paraId="3A6A5C94"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or insert</w:t>
      </w:r>
      <w:r w:rsidRPr="001B351E">
        <w:rPr>
          <w:rFonts w:ascii="Arial" w:eastAsia="Arial" w:hAnsi="Arial" w:cs="Arial"/>
          <w:b/>
          <w:sz w:val="24"/>
          <w:szCs w:val="24"/>
        </w:rPr>
        <w:t>:</w:t>
      </w:r>
      <w:r w:rsidRPr="001B351E">
        <w:rPr>
          <w:rFonts w:ascii="Arial" w:eastAsia="Arial" w:hAnsi="Arial" w:cs="Arial"/>
          <w:sz w:val="24"/>
          <w:szCs w:val="24"/>
        </w:rPr>
        <w:t xml:space="preserve"> [Appended at Call-Off Schedule X]]</w:t>
      </w:r>
    </w:p>
    <w:p w14:paraId="23DE523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395EAAC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BUYER’S SECURITY POLICY</w:t>
      </w:r>
    </w:p>
    <w:p w14:paraId="46F8E8B9"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[Insert details</w:t>
      </w:r>
      <w:r w:rsidRPr="001B351E">
        <w:rPr>
          <w:rFonts w:ascii="Arial" w:eastAsia="Arial" w:hAnsi="Arial" w:cs="Arial"/>
          <w:b/>
          <w:sz w:val="24"/>
          <w:szCs w:val="24"/>
        </w:rPr>
        <w:t xml:space="preserve"> </w:t>
      </w:r>
      <w:r w:rsidRPr="001B351E">
        <w:rPr>
          <w:rFonts w:ascii="Arial" w:eastAsia="Arial" w:hAnsi="Arial" w:cs="Arial"/>
          <w:sz w:val="24"/>
          <w:szCs w:val="24"/>
        </w:rPr>
        <w:t xml:space="preserve">[Document name] [version] [date] [available online at:] </w:t>
      </w:r>
    </w:p>
    <w:p w14:paraId="7199D722"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or insert</w:t>
      </w:r>
      <w:r w:rsidRPr="001B351E">
        <w:rPr>
          <w:rFonts w:ascii="Arial" w:eastAsia="Arial" w:hAnsi="Arial" w:cs="Arial"/>
          <w:b/>
          <w:sz w:val="24"/>
          <w:szCs w:val="24"/>
        </w:rPr>
        <w:t>:</w:t>
      </w:r>
      <w:r w:rsidRPr="001B351E">
        <w:rPr>
          <w:rFonts w:ascii="Arial" w:eastAsia="Arial" w:hAnsi="Arial" w:cs="Arial"/>
          <w:sz w:val="24"/>
          <w:szCs w:val="24"/>
        </w:rPr>
        <w:t xml:space="preserve"> [Appended at Call-Off Schedule X]]</w:t>
      </w:r>
    </w:p>
    <w:p w14:paraId="52E56223"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2C6D08B2"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AUTHORISED REPRESENTATIVE</w:t>
      </w:r>
    </w:p>
    <w:p w14:paraId="0CE50FBA"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b/>
          <w:sz w:val="24"/>
          <w:szCs w:val="24"/>
        </w:rPr>
        <w:t xml:space="preserve"> </w:t>
      </w:r>
      <w:r w:rsidRPr="001B351E">
        <w:rPr>
          <w:rFonts w:ascii="Arial" w:eastAsia="Arial" w:hAnsi="Arial" w:cs="Arial"/>
          <w:sz w:val="24"/>
          <w:szCs w:val="24"/>
        </w:rPr>
        <w:t>name]</w:t>
      </w:r>
    </w:p>
    <w:p w14:paraId="6B556BEA"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role] </w:t>
      </w:r>
    </w:p>
    <w:p w14:paraId="0257AC3E"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email address]</w:t>
      </w:r>
    </w:p>
    <w:p w14:paraId="459C5739"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address]</w:t>
      </w:r>
    </w:p>
    <w:p w14:paraId="07547A01"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315314AF"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SUPPLIER’S CONTRACT MANAGER</w:t>
      </w:r>
    </w:p>
    <w:p w14:paraId="047107E9"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b/>
          <w:sz w:val="24"/>
          <w:szCs w:val="24"/>
        </w:rPr>
        <w:t xml:space="preserve"> </w:t>
      </w:r>
      <w:r w:rsidRPr="001B351E">
        <w:rPr>
          <w:rFonts w:ascii="Arial" w:eastAsia="Arial" w:hAnsi="Arial" w:cs="Arial"/>
          <w:sz w:val="24"/>
          <w:szCs w:val="24"/>
        </w:rPr>
        <w:t>name]</w:t>
      </w:r>
    </w:p>
    <w:p w14:paraId="5453B5AC"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role] </w:t>
      </w:r>
    </w:p>
    <w:p w14:paraId="6BAE39AF"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email address]</w:t>
      </w:r>
    </w:p>
    <w:p w14:paraId="59EC0302"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address]</w:t>
      </w:r>
    </w:p>
    <w:p w14:paraId="5043CB0F"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42C2090F"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REPORT FREQUENCY</w:t>
      </w:r>
    </w:p>
    <w:p w14:paraId="75B1E404"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[Insert report frequency</w:t>
      </w:r>
      <w:r w:rsidRPr="001B351E">
        <w:rPr>
          <w:rFonts w:ascii="Arial" w:eastAsia="Arial" w:hAnsi="Arial" w:cs="Arial"/>
          <w:b/>
          <w:sz w:val="24"/>
          <w:szCs w:val="24"/>
        </w:rPr>
        <w:t xml:space="preserve">: </w:t>
      </w:r>
      <w:r w:rsidRPr="001B351E">
        <w:rPr>
          <w:rFonts w:ascii="Arial" w:eastAsia="Arial" w:hAnsi="Arial" w:cs="Arial"/>
          <w:sz w:val="24"/>
          <w:szCs w:val="24"/>
        </w:rPr>
        <w:t>On the first Working Day of each calendar month]</w:t>
      </w:r>
    </w:p>
    <w:p w14:paraId="07459315"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5F4464B8"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PROGRESS MEETING FREQUENCY</w:t>
      </w:r>
    </w:p>
    <w:p w14:paraId="54334582"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[Insert meeting frequency:</w:t>
      </w:r>
      <w:r w:rsidRPr="001B351E">
        <w:rPr>
          <w:rFonts w:ascii="Arial" w:eastAsia="Arial" w:hAnsi="Arial" w:cs="Arial"/>
          <w:sz w:val="24"/>
          <w:szCs w:val="24"/>
          <w:highlight w:val="yellow"/>
        </w:rPr>
        <w:t xml:space="preserve"> </w:t>
      </w:r>
      <w:r w:rsidRPr="001B351E">
        <w:rPr>
          <w:rFonts w:ascii="Arial" w:eastAsia="Arial" w:hAnsi="Arial" w:cs="Arial"/>
          <w:sz w:val="24"/>
          <w:szCs w:val="24"/>
        </w:rPr>
        <w:t>Quarterly on the first Working Day of each quarter]</w:t>
      </w:r>
    </w:p>
    <w:p w14:paraId="6537F28F"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2412B14B"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KEY STAFF</w:t>
      </w:r>
    </w:p>
    <w:p w14:paraId="68F91BED"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b/>
          <w:sz w:val="24"/>
          <w:szCs w:val="24"/>
        </w:rPr>
        <w:t xml:space="preserve"> </w:t>
      </w:r>
      <w:r w:rsidRPr="001B351E">
        <w:rPr>
          <w:rFonts w:ascii="Arial" w:eastAsia="Arial" w:hAnsi="Arial" w:cs="Arial"/>
          <w:sz w:val="24"/>
          <w:szCs w:val="24"/>
        </w:rPr>
        <w:t>name]</w:t>
      </w:r>
    </w:p>
    <w:p w14:paraId="038852A1"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role] </w:t>
      </w:r>
    </w:p>
    <w:p w14:paraId="3B44131D" w14:textId="77777777" w:rsidR="00710D59" w:rsidRPr="001B351E" w:rsidRDefault="00710D59" w:rsidP="00710D59">
      <w:pPr>
        <w:pStyle w:val="Normal0"/>
        <w:tabs>
          <w:tab w:val="left" w:pos="2257"/>
        </w:tabs>
        <w:spacing w:after="0" w:line="256" w:lineRule="auto"/>
        <w:rPr>
          <w:rFonts w:ascii="Arial" w:eastAsia="Arial" w:hAnsi="Arial" w:cs="Arial"/>
          <w:sz w:val="24"/>
          <w:szCs w:val="24"/>
          <w:highlight w:val="yellow"/>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email address]</w:t>
      </w:r>
    </w:p>
    <w:p w14:paraId="04F0D666"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address]</w:t>
      </w:r>
    </w:p>
    <w:p w14:paraId="2E7FB5B5"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contract details]</w:t>
      </w:r>
    </w:p>
    <w:p w14:paraId="6DFB9E20"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p>
    <w:p w14:paraId="7A32B616"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KEY SUBCONTRACTOR(S)</w:t>
      </w:r>
    </w:p>
    <w:p w14:paraId="6C400D6C"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name (registered name if registered)] </w:t>
      </w:r>
    </w:p>
    <w:p w14:paraId="70DF9E56"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3F475074"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COMMERCIALLY SENSITIVE INFORMATION</w:t>
      </w:r>
    </w:p>
    <w:p w14:paraId="246DB1C5"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Not applicable </w:t>
      </w:r>
      <w:r w:rsidRPr="001B351E">
        <w:rPr>
          <w:rFonts w:ascii="Arial" w:eastAsia="Arial" w:hAnsi="Arial" w:cs="Arial"/>
          <w:b/>
          <w:sz w:val="24"/>
          <w:szCs w:val="24"/>
          <w:highlight w:val="yellow"/>
        </w:rPr>
        <w:t>or insert</w:t>
      </w:r>
      <w:r w:rsidRPr="001B351E">
        <w:rPr>
          <w:rFonts w:ascii="Arial" w:eastAsia="Arial" w:hAnsi="Arial" w:cs="Arial"/>
          <w:sz w:val="24"/>
          <w:szCs w:val="24"/>
        </w:rPr>
        <w:t xml:space="preserve"> Supplier’s Commercially Sensitive Information]  </w:t>
      </w:r>
    </w:p>
    <w:p w14:paraId="44E871BC"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0124A86E"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SERVICE CREDITS</w:t>
      </w:r>
    </w:p>
    <w:p w14:paraId="2BCDE895"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Not applicable]</w:t>
      </w:r>
    </w:p>
    <w:p w14:paraId="4430E5CD"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w:t>
      </w:r>
      <w:r w:rsidRPr="001B351E">
        <w:rPr>
          <w:rFonts w:ascii="Arial" w:eastAsia="Arial" w:hAnsi="Arial" w:cs="Arial"/>
          <w:b/>
          <w:sz w:val="24"/>
          <w:szCs w:val="24"/>
          <w:highlight w:val="yellow"/>
        </w:rPr>
        <w:t>or insert</w:t>
      </w:r>
      <w:r w:rsidRPr="001B351E">
        <w:rPr>
          <w:rFonts w:ascii="Arial" w:eastAsia="Arial" w:hAnsi="Arial" w:cs="Arial"/>
          <w:sz w:val="24"/>
          <w:szCs w:val="24"/>
        </w:rPr>
        <w:t xml:space="preserve"> Service Credits will accrue in accordance with Call-Off Schedule 14 (Service Levels). </w:t>
      </w:r>
    </w:p>
    <w:p w14:paraId="3F5F7985"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The Service Credit Cap is: </w:t>
      </w:r>
      <w:r w:rsidRPr="001B351E">
        <w:rPr>
          <w:rFonts w:ascii="Arial" w:eastAsia="Arial" w:hAnsi="Arial" w:cs="Arial"/>
          <w:b/>
          <w:sz w:val="24"/>
          <w:szCs w:val="24"/>
          <w:highlight w:val="yellow"/>
        </w:rPr>
        <w:t xml:space="preserve">[Insert </w:t>
      </w:r>
      <w:r w:rsidRPr="001B351E">
        <w:rPr>
          <w:rFonts w:ascii="Arial" w:eastAsia="Arial" w:hAnsi="Arial" w:cs="Arial"/>
          <w:sz w:val="24"/>
          <w:szCs w:val="24"/>
        </w:rPr>
        <w:t>£value].</w:t>
      </w:r>
    </w:p>
    <w:p w14:paraId="19DC6B8B"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 xml:space="preserve">The Service Period is: </w:t>
      </w:r>
      <w:r w:rsidRPr="001B351E">
        <w:rPr>
          <w:rFonts w:ascii="Arial" w:eastAsia="Arial" w:hAnsi="Arial" w:cs="Arial"/>
          <w:b/>
          <w:sz w:val="24"/>
          <w:szCs w:val="24"/>
          <w:highlight w:val="yellow"/>
        </w:rPr>
        <w:t>[Insert duration:</w:t>
      </w:r>
      <w:r w:rsidRPr="001B351E">
        <w:rPr>
          <w:rFonts w:ascii="Arial" w:eastAsia="Arial" w:hAnsi="Arial" w:cs="Arial"/>
          <w:sz w:val="24"/>
          <w:szCs w:val="24"/>
        </w:rPr>
        <w:t xml:space="preserve"> one Month]</w:t>
      </w:r>
    </w:p>
    <w:p w14:paraId="3BA39750" w14:textId="77777777" w:rsidR="00710D59" w:rsidRPr="001B351E" w:rsidRDefault="00710D59" w:rsidP="00710D59">
      <w:pPr>
        <w:pStyle w:val="Normal0"/>
        <w:spacing w:after="0" w:line="240" w:lineRule="auto"/>
        <w:ind w:left="644" w:hanging="360"/>
        <w:rPr>
          <w:rFonts w:ascii="Arial" w:eastAsia="Arial" w:hAnsi="Arial" w:cs="Arial"/>
          <w:color w:val="000000"/>
          <w:sz w:val="24"/>
          <w:szCs w:val="24"/>
        </w:rPr>
      </w:pPr>
      <w:r w:rsidRPr="001B351E">
        <w:rPr>
          <w:rFonts w:ascii="Arial" w:eastAsia="Arial" w:hAnsi="Arial" w:cs="Arial"/>
          <w:color w:val="000000"/>
          <w:sz w:val="24"/>
          <w:szCs w:val="24"/>
        </w:rPr>
        <w:t xml:space="preserve">A Critical Service Level Failure is: </w:t>
      </w:r>
      <w:r w:rsidRPr="001B351E">
        <w:rPr>
          <w:rFonts w:ascii="Arial" w:eastAsia="Arial" w:hAnsi="Arial" w:cs="Arial"/>
          <w:color w:val="000000"/>
          <w:sz w:val="24"/>
          <w:szCs w:val="24"/>
          <w:highlight w:val="yellow"/>
        </w:rPr>
        <w:t>[</w:t>
      </w:r>
      <w:r w:rsidRPr="001B351E">
        <w:rPr>
          <w:rFonts w:ascii="Arial" w:eastAsia="Arial" w:hAnsi="Arial" w:cs="Arial"/>
          <w:b/>
          <w:color w:val="000000"/>
          <w:sz w:val="24"/>
          <w:szCs w:val="24"/>
          <w:highlight w:val="yellow"/>
        </w:rPr>
        <w:t>Buyer</w:t>
      </w:r>
      <w:r w:rsidRPr="001B351E">
        <w:rPr>
          <w:rFonts w:ascii="Arial" w:eastAsia="Arial" w:hAnsi="Arial" w:cs="Arial"/>
          <w:color w:val="000000"/>
          <w:sz w:val="24"/>
          <w:szCs w:val="24"/>
          <w:highlight w:val="yellow"/>
        </w:rPr>
        <w:t xml:space="preserve"> to define</w:t>
      </w:r>
      <w:r w:rsidRPr="001B351E">
        <w:rPr>
          <w:rFonts w:ascii="Arial" w:eastAsia="Arial" w:hAnsi="Arial" w:cs="Arial"/>
          <w:color w:val="000000"/>
        </w:rPr>
        <w:t>]</w:t>
      </w:r>
    </w:p>
    <w:p w14:paraId="144A5D23"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738610EB" w14:textId="77777777" w:rsidR="00710D59" w:rsidRPr="001B351E" w:rsidRDefault="00710D59" w:rsidP="00710D59">
      <w:pPr>
        <w:pStyle w:val="Normal0"/>
        <w:tabs>
          <w:tab w:val="left" w:pos="2257"/>
        </w:tabs>
        <w:spacing w:after="0" w:line="256" w:lineRule="auto"/>
        <w:rPr>
          <w:rFonts w:ascii="Arial" w:eastAsia="Arial" w:hAnsi="Arial" w:cs="Arial"/>
          <w:b/>
          <w:sz w:val="24"/>
          <w:szCs w:val="24"/>
        </w:rPr>
      </w:pPr>
    </w:p>
    <w:p w14:paraId="35346DE5"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sz w:val="24"/>
          <w:szCs w:val="24"/>
        </w:rPr>
        <w:t>ADDITIONAL INSURANCES</w:t>
      </w:r>
    </w:p>
    <w:p w14:paraId="71766566"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Not applicable</w:t>
      </w:r>
    </w:p>
    <w:p w14:paraId="78252690"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b/>
          <w:sz w:val="24"/>
          <w:szCs w:val="24"/>
          <w:highlight w:val="yellow"/>
        </w:rPr>
        <w:t>or insert</w:t>
      </w:r>
      <w:r w:rsidRPr="001B351E">
        <w:rPr>
          <w:rFonts w:ascii="Arial" w:eastAsia="Arial" w:hAnsi="Arial" w:cs="Arial"/>
          <w:sz w:val="24"/>
          <w:szCs w:val="24"/>
        </w:rPr>
        <w:t xml:space="preserve"> details of Additional Insurances required in accordance with Joint Schedule 3 (Insurance Requirements) ]</w:t>
      </w:r>
    </w:p>
    <w:p w14:paraId="637805D2" w14:textId="77777777" w:rsidR="00710D59" w:rsidRPr="001B351E" w:rsidRDefault="00710D59" w:rsidP="00710D59">
      <w:pPr>
        <w:pStyle w:val="Normal0"/>
        <w:spacing w:after="0" w:line="240" w:lineRule="auto"/>
        <w:jc w:val="both"/>
        <w:rPr>
          <w:rFonts w:ascii="Arial" w:eastAsia="Arial" w:hAnsi="Arial" w:cs="Arial"/>
          <w:sz w:val="24"/>
          <w:szCs w:val="24"/>
        </w:rPr>
      </w:pPr>
    </w:p>
    <w:p w14:paraId="67C83659"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GUARANTEE</w:t>
      </w:r>
    </w:p>
    <w:p w14:paraId="7EBEEE8C"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Not applicable</w:t>
      </w:r>
    </w:p>
    <w:p w14:paraId="49741571" w14:textId="77777777" w:rsidR="00710D59" w:rsidRPr="001B351E" w:rsidRDefault="00710D59" w:rsidP="00710D59">
      <w:pPr>
        <w:pStyle w:val="Normal0"/>
        <w:spacing w:after="0" w:line="256" w:lineRule="auto"/>
        <w:rPr>
          <w:rFonts w:ascii="Arial" w:eastAsia="Arial" w:hAnsi="Arial" w:cs="Arial"/>
          <w:sz w:val="24"/>
          <w:szCs w:val="24"/>
        </w:rPr>
      </w:pPr>
      <w:r w:rsidRPr="001B351E">
        <w:rPr>
          <w:rFonts w:ascii="Arial" w:eastAsia="Arial" w:hAnsi="Arial" w:cs="Arial"/>
          <w:b/>
          <w:sz w:val="24"/>
          <w:szCs w:val="24"/>
          <w:highlight w:val="yellow"/>
        </w:rPr>
        <w:t>or insert</w:t>
      </w:r>
      <w:r w:rsidRPr="001B351E">
        <w:rPr>
          <w:rFonts w:ascii="Arial" w:eastAsia="Arial" w:hAnsi="Arial" w:cs="Arial"/>
          <w:sz w:val="24"/>
          <w:szCs w:val="24"/>
        </w:rPr>
        <w:t xml:space="preserve"> The Supplier must have a Call-Off Guarantor to guarantee their performance using the form in Joint Schedule 8 (Guarantee)</w:t>
      </w:r>
    </w:p>
    <w:p w14:paraId="25A18246" w14:textId="77777777" w:rsidR="00710D59" w:rsidRPr="001B351E" w:rsidRDefault="00710D59" w:rsidP="00710D59">
      <w:pPr>
        <w:pStyle w:val="Normal0"/>
        <w:tabs>
          <w:tab w:val="left" w:pos="2257"/>
        </w:tabs>
        <w:spacing w:after="0" w:line="256" w:lineRule="auto"/>
        <w:rPr>
          <w:rFonts w:ascii="Arial" w:eastAsia="Arial" w:hAnsi="Arial" w:cs="Arial"/>
          <w:sz w:val="24"/>
          <w:szCs w:val="24"/>
        </w:rPr>
      </w:pPr>
      <w:r w:rsidRPr="001B351E">
        <w:rPr>
          <w:rFonts w:ascii="Arial" w:eastAsia="Arial" w:hAnsi="Arial" w:cs="Arial"/>
          <w:b/>
          <w:sz w:val="24"/>
          <w:szCs w:val="24"/>
          <w:highlight w:val="yellow"/>
        </w:rPr>
        <w:t>or insert</w:t>
      </w:r>
      <w:r w:rsidRPr="001B351E">
        <w:rPr>
          <w:rFonts w:ascii="Arial" w:eastAsia="Arial" w:hAnsi="Arial" w:cs="Arial"/>
          <w:sz w:val="24"/>
          <w:szCs w:val="24"/>
        </w:rPr>
        <w:t xml:space="preserve"> There’s a guarantee of the Supplier's performance provided for all Call-Off Contracts entered under the Framework Contract]</w:t>
      </w:r>
    </w:p>
    <w:p w14:paraId="463F29E8" w14:textId="77777777" w:rsidR="00710D59" w:rsidRPr="001B351E" w:rsidRDefault="00710D59" w:rsidP="00710D59">
      <w:pPr>
        <w:pStyle w:val="Normal0"/>
        <w:spacing w:after="0" w:line="256" w:lineRule="auto"/>
        <w:rPr>
          <w:rFonts w:ascii="Arial" w:eastAsia="Arial" w:hAnsi="Arial" w:cs="Arial"/>
          <w:b/>
          <w:sz w:val="24"/>
          <w:szCs w:val="24"/>
          <w:highlight w:val="yellow"/>
        </w:rPr>
      </w:pPr>
    </w:p>
    <w:p w14:paraId="32051821"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rPr>
        <w:t>SOCIAL VALUE COMMITMENT</w:t>
      </w:r>
    </w:p>
    <w:p w14:paraId="49F9F301" w14:textId="77777777" w:rsidR="00710D59" w:rsidRPr="001B351E" w:rsidRDefault="00710D59" w:rsidP="00710D59">
      <w:pPr>
        <w:pStyle w:val="Normal0"/>
        <w:spacing w:after="0" w:line="240" w:lineRule="auto"/>
        <w:jc w:val="both"/>
        <w:rPr>
          <w:rFonts w:ascii="Arial" w:eastAsia="Arial" w:hAnsi="Arial" w:cs="Arial"/>
          <w:sz w:val="24"/>
          <w:szCs w:val="24"/>
        </w:rPr>
      </w:pPr>
      <w:r w:rsidRPr="001B351E">
        <w:rPr>
          <w:rFonts w:ascii="Arial" w:eastAsia="Arial" w:hAnsi="Arial" w:cs="Arial"/>
          <w:sz w:val="24"/>
          <w:szCs w:val="24"/>
          <w:highlight w:val="yellow"/>
        </w:rPr>
        <w:t>[</w:t>
      </w: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Not applicable </w:t>
      </w:r>
      <w:r w:rsidRPr="001B351E">
        <w:rPr>
          <w:rFonts w:ascii="Arial" w:eastAsia="Arial" w:hAnsi="Arial" w:cs="Arial"/>
          <w:b/>
          <w:sz w:val="24"/>
          <w:szCs w:val="24"/>
          <w:highlight w:val="yellow"/>
        </w:rPr>
        <w:t>or insert</w:t>
      </w:r>
      <w:r w:rsidRPr="001B351E">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14:paraId="3B7B4B86" w14:textId="77777777" w:rsidR="00710D59" w:rsidRPr="001B351E" w:rsidRDefault="00710D59" w:rsidP="00710D59">
      <w:pPr>
        <w:pStyle w:val="Normal0"/>
        <w:spacing w:after="240"/>
        <w:jc w:val="both"/>
        <w:rPr>
          <w:rFonts w:ascii="Arial" w:eastAsia="Arial" w:hAnsi="Arial" w:cs="Arial"/>
          <w:sz w:val="24"/>
          <w:szCs w:val="24"/>
        </w:rPr>
      </w:pPr>
    </w:p>
    <w:tbl>
      <w:tblPr>
        <w:tblW w:w="9165"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4A0" w:firstRow="1" w:lastRow="0" w:firstColumn="1" w:lastColumn="0" w:noHBand="0" w:noVBand="1"/>
      </w:tblPr>
      <w:tblGrid>
        <w:gridCol w:w="1526"/>
        <w:gridCol w:w="2978"/>
        <w:gridCol w:w="1555"/>
        <w:gridCol w:w="3106"/>
      </w:tblGrid>
      <w:tr w:rsidR="00710D59" w:rsidRPr="001B351E" w14:paraId="32772EEC" w14:textId="77777777" w:rsidTr="00710D59">
        <w:trPr>
          <w:trHeight w:val="635"/>
        </w:trPr>
        <w:tc>
          <w:tcPr>
            <w:tcW w:w="4506" w:type="dxa"/>
            <w:gridSpan w:val="2"/>
            <w:tcBorders>
              <w:top w:val="single" w:sz="4" w:space="0" w:color="95B3D7"/>
              <w:left w:val="single" w:sz="4" w:space="0" w:color="000000"/>
              <w:bottom w:val="single" w:sz="4" w:space="0" w:color="95B3D7"/>
              <w:right w:val="single" w:sz="4" w:space="0" w:color="95B3D7"/>
            </w:tcBorders>
            <w:hideMark/>
          </w:tcPr>
          <w:p w14:paraId="73AB522D" w14:textId="77777777" w:rsidR="00710D59" w:rsidRPr="001B351E" w:rsidRDefault="00710D59">
            <w:pPr>
              <w:pStyle w:val="Normal0"/>
              <w:keepNext/>
              <w:spacing w:before="240" w:after="120"/>
              <w:jc w:val="both"/>
              <w:rPr>
                <w:rFonts w:ascii="Arial" w:eastAsia="Arial" w:hAnsi="Arial" w:cs="Arial"/>
                <w:color w:val="000000"/>
                <w:sz w:val="24"/>
                <w:szCs w:val="24"/>
              </w:rPr>
            </w:pPr>
            <w:r w:rsidRPr="001B351E">
              <w:rPr>
                <w:rFonts w:ascii="Arial" w:eastAsia="Arial" w:hAnsi="Arial" w:cs="Arial"/>
                <w:b/>
                <w:color w:val="000000"/>
                <w:sz w:val="24"/>
                <w:szCs w:val="24"/>
              </w:rPr>
              <w:t>For and on behalf of the Supplier:</w:t>
            </w:r>
          </w:p>
        </w:tc>
        <w:tc>
          <w:tcPr>
            <w:tcW w:w="4664" w:type="dxa"/>
            <w:gridSpan w:val="2"/>
            <w:tcBorders>
              <w:top w:val="single" w:sz="4" w:space="0" w:color="95B3D7"/>
              <w:left w:val="single" w:sz="4" w:space="0" w:color="95B3D7"/>
              <w:bottom w:val="single" w:sz="4" w:space="0" w:color="95B3D7"/>
              <w:right w:val="single" w:sz="4" w:space="0" w:color="000000"/>
            </w:tcBorders>
            <w:hideMark/>
          </w:tcPr>
          <w:p w14:paraId="5B1C043F" w14:textId="77777777" w:rsidR="00710D59" w:rsidRPr="001B351E" w:rsidRDefault="00710D59">
            <w:pPr>
              <w:pStyle w:val="Normal0"/>
              <w:keepNext/>
              <w:spacing w:before="240" w:after="120"/>
              <w:jc w:val="both"/>
              <w:rPr>
                <w:rFonts w:ascii="Arial" w:eastAsia="Arial" w:hAnsi="Arial" w:cs="Arial"/>
                <w:b/>
                <w:color w:val="000000"/>
                <w:sz w:val="24"/>
                <w:szCs w:val="24"/>
              </w:rPr>
            </w:pPr>
            <w:r w:rsidRPr="001B351E">
              <w:rPr>
                <w:rFonts w:ascii="Arial" w:eastAsia="Arial" w:hAnsi="Arial" w:cs="Arial"/>
                <w:b/>
                <w:color w:val="000000"/>
                <w:sz w:val="24"/>
                <w:szCs w:val="24"/>
              </w:rPr>
              <w:t>For and on behalf of the Buyer:</w:t>
            </w:r>
          </w:p>
        </w:tc>
      </w:tr>
      <w:tr w:rsidR="00710D59" w:rsidRPr="001B351E" w14:paraId="5497F426"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3F6D6C16"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2980" w:type="dxa"/>
            <w:tcBorders>
              <w:top w:val="single" w:sz="4" w:space="0" w:color="95B3D7"/>
              <w:left w:val="single" w:sz="4" w:space="0" w:color="95B3D7"/>
              <w:bottom w:val="single" w:sz="4" w:space="0" w:color="95B3D7"/>
              <w:right w:val="single" w:sz="4" w:space="0" w:color="95B3D7"/>
            </w:tcBorders>
          </w:tcPr>
          <w:p w14:paraId="3A0FF5F2"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46032B70"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tcPr>
          <w:p w14:paraId="5630AD66"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710D59" w:rsidRPr="001B351E" w14:paraId="188529F2"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ED90B35"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Name:</w:t>
            </w:r>
          </w:p>
        </w:tc>
        <w:tc>
          <w:tcPr>
            <w:tcW w:w="2980" w:type="dxa"/>
            <w:tcBorders>
              <w:top w:val="single" w:sz="4" w:space="0" w:color="95B3D7"/>
              <w:left w:val="single" w:sz="4" w:space="0" w:color="95B3D7"/>
              <w:bottom w:val="single" w:sz="4" w:space="0" w:color="95B3D7"/>
              <w:right w:val="single" w:sz="4" w:space="0" w:color="95B3D7"/>
            </w:tcBorders>
          </w:tcPr>
          <w:p w14:paraId="61829076"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0871540E"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tcPr>
          <w:p w14:paraId="2BA226A1"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710D59" w:rsidRPr="001B351E" w14:paraId="74C08F49" w14:textId="77777777" w:rsidTr="00710D59">
        <w:trPr>
          <w:trHeight w:val="635"/>
        </w:trPr>
        <w:tc>
          <w:tcPr>
            <w:tcW w:w="1526" w:type="dxa"/>
            <w:tcBorders>
              <w:top w:val="single" w:sz="4" w:space="0" w:color="95B3D7"/>
              <w:left w:val="single" w:sz="4" w:space="0" w:color="000000"/>
              <w:bottom w:val="single" w:sz="4" w:space="0" w:color="95B3D7"/>
              <w:right w:val="single" w:sz="4" w:space="0" w:color="95B3D7"/>
            </w:tcBorders>
            <w:hideMark/>
          </w:tcPr>
          <w:p w14:paraId="577ECC7F"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Role:</w:t>
            </w:r>
          </w:p>
        </w:tc>
        <w:tc>
          <w:tcPr>
            <w:tcW w:w="2980" w:type="dxa"/>
            <w:tcBorders>
              <w:top w:val="single" w:sz="4" w:space="0" w:color="95B3D7"/>
              <w:left w:val="single" w:sz="4" w:space="0" w:color="95B3D7"/>
              <w:bottom w:val="single" w:sz="4" w:space="0" w:color="95B3D7"/>
              <w:right w:val="single" w:sz="4" w:space="0" w:color="95B3D7"/>
            </w:tcBorders>
          </w:tcPr>
          <w:p w14:paraId="17AD93B2"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2A2E199E"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tcPr>
          <w:p w14:paraId="0DE4B5B7"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r w:rsidR="00710D59" w:rsidRPr="001B351E" w14:paraId="0B5D46CC" w14:textId="77777777" w:rsidTr="00710D59">
        <w:trPr>
          <w:trHeight w:val="863"/>
        </w:trPr>
        <w:tc>
          <w:tcPr>
            <w:tcW w:w="1526" w:type="dxa"/>
            <w:tcBorders>
              <w:top w:val="single" w:sz="4" w:space="0" w:color="95B3D7"/>
              <w:left w:val="single" w:sz="4" w:space="0" w:color="000000"/>
              <w:bottom w:val="single" w:sz="4" w:space="0" w:color="95B3D7"/>
              <w:right w:val="single" w:sz="4" w:space="0" w:color="95B3D7"/>
            </w:tcBorders>
            <w:hideMark/>
          </w:tcPr>
          <w:p w14:paraId="3101716D" w14:textId="77777777" w:rsidR="00710D59" w:rsidRPr="001B351E" w:rsidRDefault="00710D59">
            <w:pPr>
              <w:pStyle w:val="Normal0"/>
              <w:keepNext/>
              <w:spacing w:before="240" w:after="120"/>
              <w:rPr>
                <w:rFonts w:ascii="Arial" w:eastAsia="Arial" w:hAnsi="Arial" w:cs="Arial"/>
                <w:color w:val="000000"/>
                <w:sz w:val="24"/>
                <w:szCs w:val="24"/>
              </w:rPr>
            </w:pPr>
            <w:r w:rsidRPr="001B351E">
              <w:rPr>
                <w:rFonts w:ascii="Arial" w:eastAsia="Arial" w:hAnsi="Arial" w:cs="Arial"/>
                <w:color w:val="000000"/>
                <w:sz w:val="24"/>
                <w:szCs w:val="24"/>
              </w:rPr>
              <w:t>Date:</w:t>
            </w:r>
          </w:p>
        </w:tc>
        <w:tc>
          <w:tcPr>
            <w:tcW w:w="2980" w:type="dxa"/>
            <w:tcBorders>
              <w:top w:val="single" w:sz="4" w:space="0" w:color="95B3D7"/>
              <w:left w:val="single" w:sz="4" w:space="0" w:color="95B3D7"/>
              <w:bottom w:val="single" w:sz="4" w:space="0" w:color="95B3D7"/>
              <w:right w:val="single" w:sz="4" w:space="0" w:color="95B3D7"/>
            </w:tcBorders>
          </w:tcPr>
          <w:p w14:paraId="66204FF1"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c>
          <w:tcPr>
            <w:tcW w:w="1556" w:type="dxa"/>
            <w:tcBorders>
              <w:top w:val="single" w:sz="4" w:space="0" w:color="95B3D7"/>
              <w:left w:val="single" w:sz="4" w:space="0" w:color="95B3D7"/>
              <w:bottom w:val="single" w:sz="4" w:space="0" w:color="95B3D7"/>
              <w:right w:val="single" w:sz="4" w:space="0" w:color="95B3D7"/>
            </w:tcBorders>
            <w:hideMark/>
          </w:tcPr>
          <w:p w14:paraId="5D4EC514" w14:textId="77777777" w:rsidR="00710D59" w:rsidRPr="001B351E" w:rsidRDefault="00710D59">
            <w:pPr>
              <w:pStyle w:val="Normal0"/>
              <w:keepNext/>
              <w:spacing w:before="240" w:after="120"/>
              <w:ind w:left="142"/>
              <w:jc w:val="both"/>
              <w:rPr>
                <w:rFonts w:ascii="Arial" w:eastAsia="Arial" w:hAnsi="Arial" w:cs="Arial"/>
                <w:color w:val="000000"/>
                <w:sz w:val="24"/>
                <w:szCs w:val="24"/>
              </w:rPr>
            </w:pPr>
            <w:r w:rsidRPr="001B351E">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tcPr>
          <w:p w14:paraId="2DBF0D7D" w14:textId="77777777" w:rsidR="00710D59" w:rsidRPr="001B351E" w:rsidRDefault="00710D59">
            <w:pPr>
              <w:pStyle w:val="Normal0"/>
              <w:keepNext/>
              <w:spacing w:before="240" w:after="120"/>
              <w:ind w:left="142"/>
              <w:jc w:val="both"/>
              <w:rPr>
                <w:rFonts w:ascii="Arial" w:eastAsia="Arial" w:hAnsi="Arial" w:cs="Arial"/>
                <w:color w:val="000000"/>
                <w:sz w:val="24"/>
                <w:szCs w:val="24"/>
              </w:rPr>
            </w:pPr>
          </w:p>
        </w:tc>
      </w:tr>
    </w:tbl>
    <w:p w14:paraId="6B62F1B3" w14:textId="77777777" w:rsidR="00710D59" w:rsidRPr="001B351E" w:rsidRDefault="00710D59" w:rsidP="00710D59">
      <w:pPr>
        <w:pStyle w:val="Normal0"/>
        <w:rPr>
          <w:rFonts w:ascii="Arial" w:eastAsia="Arial" w:hAnsi="Arial" w:cs="Arial"/>
          <w:color w:val="1F497D"/>
          <w:sz w:val="24"/>
          <w:szCs w:val="24"/>
          <w:highlight w:val="yellow"/>
        </w:rPr>
      </w:pPr>
    </w:p>
    <w:p w14:paraId="67AA5BAB" w14:textId="77777777" w:rsidR="00710D59" w:rsidRPr="001B351E" w:rsidRDefault="00710D59" w:rsidP="00710D59">
      <w:pPr>
        <w:pStyle w:val="Normal0"/>
        <w:rPr>
          <w:rFonts w:ascii="Arial" w:eastAsia="Arial" w:hAnsi="Arial" w:cs="Arial"/>
          <w:sz w:val="24"/>
          <w:szCs w:val="24"/>
        </w:rPr>
      </w:pPr>
      <w:r w:rsidRPr="001B351E">
        <w:rPr>
          <w:rFonts w:ascii="Arial" w:eastAsia="Arial" w:hAnsi="Arial" w:cs="Arial"/>
          <w:color w:val="1F497D"/>
          <w:sz w:val="24"/>
          <w:szCs w:val="24"/>
          <w:highlight w:val="yellow"/>
        </w:rPr>
        <w:t>[</w:t>
      </w:r>
      <w:r w:rsidRPr="001B351E">
        <w:rPr>
          <w:rFonts w:ascii="Arial" w:eastAsia="Arial" w:hAnsi="Arial" w:cs="Arial"/>
          <w:b/>
          <w:color w:val="1F497D"/>
          <w:sz w:val="24"/>
          <w:szCs w:val="24"/>
          <w:highlight w:val="yellow"/>
        </w:rPr>
        <w:t>Buyer g</w:t>
      </w:r>
      <w:r w:rsidRPr="001B351E">
        <w:rPr>
          <w:rFonts w:ascii="Arial" w:eastAsia="Arial" w:hAnsi="Arial" w:cs="Arial"/>
          <w:b/>
          <w:sz w:val="24"/>
          <w:szCs w:val="24"/>
          <w:highlight w:val="yellow"/>
        </w:rPr>
        <w:t xml:space="preserve">uidance: </w:t>
      </w:r>
      <w:r w:rsidRPr="001B351E">
        <w:rPr>
          <w:rFonts w:ascii="Arial" w:eastAsia="Arial" w:hAnsi="Arial" w:cs="Arial"/>
          <w:color w:val="1F497D"/>
          <w:sz w:val="24"/>
          <w:szCs w:val="24"/>
        </w:rPr>
        <w:t>e</w:t>
      </w:r>
      <w:r w:rsidRPr="001B351E">
        <w:rPr>
          <w:rFonts w:ascii="Arial" w:eastAsia="Arial" w:hAnsi="Arial" w:cs="Arial"/>
          <w:sz w:val="24"/>
          <w:szCs w:val="24"/>
        </w:rPr>
        <w:t>xecution by seal / deed where required by the Buyer</w:t>
      </w:r>
      <w:r w:rsidRPr="001B351E">
        <w:rPr>
          <w:rFonts w:ascii="Arial" w:eastAsia="Arial" w:hAnsi="Arial" w:cs="Arial"/>
          <w:color w:val="1F497D"/>
          <w:sz w:val="24"/>
          <w:szCs w:val="24"/>
        </w:rPr>
        <w:t>]</w:t>
      </w:r>
      <w:r w:rsidRPr="001B351E">
        <w:rPr>
          <w:rFonts w:ascii="Arial" w:eastAsia="Arial" w:hAnsi="Arial" w:cs="Arial"/>
          <w:sz w:val="24"/>
          <w:szCs w:val="24"/>
        </w:rPr>
        <w:t>.</w:t>
      </w:r>
    </w:p>
    <w:p w14:paraId="6CEAABF0" w14:textId="77777777" w:rsidR="004C6A36" w:rsidRPr="001B351E" w:rsidRDefault="00710D59" w:rsidP="004C6A36">
      <w:pPr>
        <w:rPr>
          <w:rFonts w:ascii="Arial" w:eastAsia="Arial" w:hAnsi="Arial" w:cs="Arial"/>
          <w:sz w:val="24"/>
          <w:szCs w:val="24"/>
        </w:rPr>
      </w:pPr>
      <w:r w:rsidRPr="001B351E">
        <w:rPr>
          <w:rFonts w:ascii="Arial" w:eastAsia="Arial" w:hAnsi="Arial" w:cs="Arial"/>
          <w:color w:val="1F497D"/>
          <w:sz w:val="24"/>
          <w:szCs w:val="24"/>
        </w:rPr>
        <w:br w:type="page"/>
      </w:r>
      <w:r w:rsidRPr="001B351E">
        <w:rPr>
          <w:rFonts w:ascii="Arial" w:eastAsia="Arial" w:hAnsi="Arial" w:cs="Arial"/>
          <w:sz w:val="24"/>
          <w:szCs w:val="24"/>
        </w:rPr>
        <w:t>CONTENTS</w:t>
      </w:r>
    </w:p>
    <w:p w14:paraId="32BAB2E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eastAsia="Arial" w:hAnsi="Arial" w:cs="Arial"/>
          <w:color w:val="1F497D"/>
          <w:sz w:val="24"/>
          <w:szCs w:val="24"/>
        </w:rPr>
        <w:fldChar w:fldCharType="begin"/>
      </w:r>
      <w:r w:rsidRPr="001B351E">
        <w:rPr>
          <w:rFonts w:ascii="Arial" w:eastAsia="Arial" w:hAnsi="Arial" w:cs="Arial"/>
          <w:color w:val="1F497D"/>
          <w:sz w:val="24"/>
          <w:szCs w:val="24"/>
        </w:rPr>
        <w:instrText xml:space="preserve"> TOC \t "ContentsHH1,1,Core terms paragraphs,2,Annex,2" </w:instrText>
      </w:r>
      <w:r w:rsidRPr="001B351E">
        <w:rPr>
          <w:rFonts w:ascii="Arial" w:eastAsia="Arial" w:hAnsi="Arial" w:cs="Arial"/>
          <w:color w:val="1F497D"/>
          <w:sz w:val="24"/>
          <w:szCs w:val="24"/>
        </w:rPr>
        <w:fldChar w:fldCharType="separate"/>
      </w:r>
      <w:r w:rsidRPr="001B351E">
        <w:rPr>
          <w:rFonts w:ascii="Arial" w:hAnsi="Arial" w:cs="Arial"/>
          <w:noProof/>
        </w:rPr>
        <w:t>Order Form Template and Call-Off Schedules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w:t>
      </w:r>
      <w:r w:rsidRPr="001B351E">
        <w:rPr>
          <w:rFonts w:ascii="Arial" w:hAnsi="Arial" w:cs="Arial"/>
          <w:noProof/>
        </w:rPr>
        <w:fldChar w:fldCharType="end"/>
      </w:r>
    </w:p>
    <w:p w14:paraId="578988F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Core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2DE3692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1.</w:t>
      </w:r>
      <w:r w:rsidRPr="001B351E">
        <w:rPr>
          <w:rFonts w:ascii="Arial" w:eastAsiaTheme="minorEastAsia" w:hAnsi="Arial" w:cs="Arial"/>
          <w:noProof/>
        </w:rPr>
        <w:tab/>
      </w:r>
      <w:r w:rsidRPr="001B351E">
        <w:rPr>
          <w:rFonts w:ascii="Arial" w:hAnsi="Arial" w:cs="Arial"/>
          <w:noProof/>
        </w:rPr>
        <w:t>Definitions used in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69D340E"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2.</w:t>
      </w:r>
      <w:r w:rsidRPr="001B351E">
        <w:rPr>
          <w:rFonts w:ascii="Arial" w:eastAsiaTheme="minorEastAsia" w:hAnsi="Arial" w:cs="Arial"/>
          <w:noProof/>
        </w:rPr>
        <w:tab/>
      </w:r>
      <w:r w:rsidRPr="001B351E">
        <w:rPr>
          <w:rFonts w:ascii="Arial" w:hAnsi="Arial" w:cs="Arial"/>
          <w:noProof/>
        </w:rPr>
        <w:t>How the contract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w:t>
      </w:r>
      <w:r w:rsidRPr="001B351E">
        <w:rPr>
          <w:rFonts w:ascii="Arial" w:hAnsi="Arial" w:cs="Arial"/>
          <w:noProof/>
        </w:rPr>
        <w:fldChar w:fldCharType="end"/>
      </w:r>
    </w:p>
    <w:p w14:paraId="4EF6E2EB"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3.</w:t>
      </w:r>
      <w:r w:rsidRPr="001B351E">
        <w:rPr>
          <w:rFonts w:ascii="Arial" w:eastAsiaTheme="minorEastAsia" w:hAnsi="Arial" w:cs="Arial"/>
          <w:noProof/>
        </w:rPr>
        <w:tab/>
      </w:r>
      <w:r w:rsidRPr="001B351E">
        <w:rPr>
          <w:rFonts w:ascii="Arial" w:hAnsi="Arial" w:cs="Arial"/>
          <w:noProof/>
        </w:rPr>
        <w:t>What needs to be delivered</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w:t>
      </w:r>
      <w:r w:rsidRPr="001B351E">
        <w:rPr>
          <w:rFonts w:ascii="Arial" w:hAnsi="Arial" w:cs="Arial"/>
          <w:noProof/>
        </w:rPr>
        <w:fldChar w:fldCharType="end"/>
      </w:r>
    </w:p>
    <w:p w14:paraId="15792618"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4.</w:t>
      </w:r>
      <w:r w:rsidRPr="001B351E">
        <w:rPr>
          <w:rFonts w:ascii="Arial" w:eastAsiaTheme="minorEastAsia" w:hAnsi="Arial" w:cs="Arial"/>
          <w:noProof/>
        </w:rPr>
        <w:tab/>
      </w:r>
      <w:r w:rsidRPr="001B351E">
        <w:rPr>
          <w:rFonts w:ascii="Arial" w:hAnsi="Arial" w:cs="Arial"/>
          <w:noProof/>
        </w:rPr>
        <w:t>Pricing and payments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w:t>
      </w:r>
      <w:r w:rsidRPr="001B351E">
        <w:rPr>
          <w:rFonts w:ascii="Arial" w:hAnsi="Arial" w:cs="Arial"/>
          <w:noProof/>
        </w:rPr>
        <w:fldChar w:fldCharType="end"/>
      </w:r>
    </w:p>
    <w:p w14:paraId="6AF18C7A"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5.</w:t>
      </w:r>
      <w:r w:rsidRPr="001B351E">
        <w:rPr>
          <w:rFonts w:ascii="Arial" w:eastAsiaTheme="minorEastAsia" w:hAnsi="Arial" w:cs="Arial"/>
          <w:noProof/>
        </w:rPr>
        <w:tab/>
      </w:r>
      <w:r w:rsidRPr="001B351E">
        <w:rPr>
          <w:rFonts w:ascii="Arial" w:hAnsi="Arial" w:cs="Arial"/>
          <w:noProof/>
        </w:rPr>
        <w:t>The buyer’s obligations to the supplier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2BB737C0"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6.</w:t>
      </w:r>
      <w:r w:rsidRPr="001B351E">
        <w:rPr>
          <w:rFonts w:ascii="Arial" w:eastAsiaTheme="minorEastAsia" w:hAnsi="Arial" w:cs="Arial"/>
          <w:noProof/>
        </w:rPr>
        <w:tab/>
      </w:r>
      <w:r w:rsidRPr="001B351E">
        <w:rPr>
          <w:rFonts w:ascii="Arial" w:hAnsi="Arial" w:cs="Arial"/>
          <w:noProof/>
        </w:rPr>
        <w:t>Record keeping and reporting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w:t>
      </w:r>
      <w:r w:rsidRPr="001B351E">
        <w:rPr>
          <w:rFonts w:ascii="Arial" w:hAnsi="Arial" w:cs="Arial"/>
          <w:noProof/>
        </w:rPr>
        <w:fldChar w:fldCharType="end"/>
      </w:r>
    </w:p>
    <w:p w14:paraId="76FE05D3"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7.</w:t>
      </w:r>
      <w:r w:rsidRPr="001B351E">
        <w:rPr>
          <w:rFonts w:ascii="Arial" w:eastAsiaTheme="minorEastAsia" w:hAnsi="Arial" w:cs="Arial"/>
          <w:noProof/>
        </w:rPr>
        <w:tab/>
      </w:r>
      <w:r w:rsidRPr="001B351E">
        <w:rPr>
          <w:rFonts w:ascii="Arial" w:hAnsi="Arial" w:cs="Arial"/>
          <w:noProof/>
        </w:rPr>
        <w:t>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75E118C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8.</w:t>
      </w:r>
      <w:r w:rsidRPr="001B351E">
        <w:rPr>
          <w:rFonts w:ascii="Arial" w:eastAsiaTheme="minorEastAsia" w:hAnsi="Arial" w:cs="Arial"/>
          <w:noProof/>
        </w:rPr>
        <w:tab/>
      </w:r>
      <w:r w:rsidRPr="001B351E">
        <w:rPr>
          <w:rFonts w:ascii="Arial" w:hAnsi="Arial" w:cs="Arial"/>
          <w:noProof/>
        </w:rPr>
        <w:t>Rights and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w:t>
      </w:r>
      <w:r w:rsidRPr="001B351E">
        <w:rPr>
          <w:rFonts w:ascii="Arial" w:hAnsi="Arial" w:cs="Arial"/>
          <w:noProof/>
        </w:rPr>
        <w:fldChar w:fldCharType="end"/>
      </w:r>
    </w:p>
    <w:p w14:paraId="558585E2" w14:textId="77777777" w:rsidR="004C6A36" w:rsidRPr="001B351E" w:rsidRDefault="004C6A36">
      <w:pPr>
        <w:pStyle w:val="TOC2"/>
        <w:tabs>
          <w:tab w:val="left" w:pos="660"/>
          <w:tab w:val="right" w:leader="dot" w:pos="9016"/>
        </w:tabs>
        <w:rPr>
          <w:rFonts w:ascii="Arial" w:eastAsiaTheme="minorEastAsia" w:hAnsi="Arial" w:cs="Arial"/>
          <w:noProof/>
        </w:rPr>
      </w:pPr>
      <w:r w:rsidRPr="001B351E">
        <w:rPr>
          <w:rFonts w:ascii="Arial" w:hAnsi="Arial" w:cs="Arial"/>
          <w:noProof/>
        </w:rPr>
        <w:t>9.</w:t>
      </w:r>
      <w:r w:rsidRPr="001B351E">
        <w:rPr>
          <w:rFonts w:ascii="Arial" w:eastAsiaTheme="minorEastAsia" w:hAnsi="Arial" w:cs="Arial"/>
          <w:noProof/>
        </w:rPr>
        <w:tab/>
      </w:r>
      <w:r w:rsidRPr="001B351E">
        <w:rPr>
          <w:rFonts w:ascii="Arial" w:hAnsi="Arial" w:cs="Arial"/>
          <w:noProof/>
        </w:rPr>
        <w:t>Intellectual Property Rights (IPRs)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w:t>
      </w:r>
      <w:r w:rsidRPr="001B351E">
        <w:rPr>
          <w:rFonts w:ascii="Arial" w:hAnsi="Arial" w:cs="Arial"/>
          <w:noProof/>
        </w:rPr>
        <w:fldChar w:fldCharType="end"/>
      </w:r>
    </w:p>
    <w:p w14:paraId="49816EC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10.</w:t>
      </w:r>
      <w:r w:rsidRPr="001B351E">
        <w:rPr>
          <w:rFonts w:ascii="Arial" w:eastAsiaTheme="minorEastAsia" w:hAnsi="Arial" w:cs="Arial"/>
          <w:noProof/>
        </w:rPr>
        <w:tab/>
      </w:r>
      <w:r w:rsidRPr="001B351E">
        <w:rPr>
          <w:rFonts w:ascii="Arial" w:hAnsi="Arial" w:cs="Arial"/>
          <w:noProof/>
        </w:rPr>
        <w:t>Ending the contract or any subcontract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w:t>
      </w:r>
      <w:r w:rsidRPr="001B351E">
        <w:rPr>
          <w:rFonts w:ascii="Arial" w:hAnsi="Arial" w:cs="Arial"/>
          <w:noProof/>
        </w:rPr>
        <w:fldChar w:fldCharType="end"/>
      </w:r>
    </w:p>
    <w:p w14:paraId="5570452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11.</w:t>
      </w:r>
      <w:r w:rsidRPr="001B351E">
        <w:rPr>
          <w:rFonts w:ascii="Arial" w:eastAsiaTheme="minorEastAsia" w:hAnsi="Arial" w:cs="Arial"/>
          <w:noProof/>
        </w:rPr>
        <w:tab/>
      </w:r>
      <w:r w:rsidRPr="001B351E">
        <w:rPr>
          <w:rFonts w:ascii="Arial" w:hAnsi="Arial" w:cs="Arial"/>
          <w:noProof/>
        </w:rPr>
        <w:t>How much you can be held responsible for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22</w:t>
      </w:r>
      <w:r w:rsidRPr="001B351E">
        <w:rPr>
          <w:rFonts w:ascii="Arial" w:hAnsi="Arial" w:cs="Arial"/>
          <w:noProof/>
        </w:rPr>
        <w:fldChar w:fldCharType="end"/>
      </w:r>
    </w:p>
    <w:p w14:paraId="3077EF2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12.</w:t>
      </w:r>
      <w:r w:rsidRPr="001B351E">
        <w:rPr>
          <w:rFonts w:ascii="Arial" w:eastAsiaTheme="minorEastAsia" w:hAnsi="Arial" w:cs="Arial"/>
          <w:noProof/>
        </w:rPr>
        <w:tab/>
      </w:r>
      <w:r w:rsidRPr="001B351E">
        <w:rPr>
          <w:rFonts w:ascii="Arial" w:hAnsi="Arial" w:cs="Arial"/>
          <w:noProof/>
        </w:rPr>
        <w:t>Obeying the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15C2605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13.</w:t>
      </w:r>
      <w:r w:rsidRPr="001B351E">
        <w:rPr>
          <w:rFonts w:ascii="Arial" w:eastAsiaTheme="minorEastAsia" w:hAnsi="Arial" w:cs="Arial"/>
          <w:noProof/>
        </w:rPr>
        <w:tab/>
      </w:r>
      <w:r w:rsidRPr="001B351E">
        <w:rPr>
          <w:rFonts w:ascii="Arial" w:hAnsi="Arial" w:cs="Arial"/>
          <w:noProof/>
        </w:rPr>
        <w:t>Insurance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0226195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14.</w:t>
      </w:r>
      <w:r w:rsidRPr="001B351E">
        <w:rPr>
          <w:rFonts w:ascii="Arial" w:eastAsiaTheme="minorEastAsia" w:hAnsi="Arial" w:cs="Arial"/>
          <w:noProof/>
        </w:rPr>
        <w:tab/>
      </w:r>
      <w:r w:rsidRPr="001B351E">
        <w:rPr>
          <w:rFonts w:ascii="Arial" w:hAnsi="Arial" w:cs="Arial"/>
          <w:noProof/>
        </w:rPr>
        <w:t>Data protection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w:t>
      </w:r>
      <w:r w:rsidRPr="001B351E">
        <w:rPr>
          <w:rFonts w:ascii="Arial" w:hAnsi="Arial" w:cs="Arial"/>
          <w:noProof/>
        </w:rPr>
        <w:fldChar w:fldCharType="end"/>
      </w:r>
    </w:p>
    <w:p w14:paraId="509CA30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15.</w:t>
      </w:r>
      <w:r w:rsidRPr="001B351E">
        <w:rPr>
          <w:rFonts w:ascii="Arial" w:eastAsiaTheme="minorEastAsia" w:hAnsi="Arial" w:cs="Arial"/>
          <w:noProof/>
        </w:rPr>
        <w:tab/>
      </w:r>
      <w:r w:rsidRPr="001B351E">
        <w:rPr>
          <w:rFonts w:ascii="Arial" w:hAnsi="Arial" w:cs="Arial"/>
          <w:noProof/>
        </w:rPr>
        <w:t>What you must keep confidential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w:t>
      </w:r>
      <w:r w:rsidRPr="001B351E">
        <w:rPr>
          <w:rFonts w:ascii="Arial" w:hAnsi="Arial" w:cs="Arial"/>
          <w:noProof/>
        </w:rPr>
        <w:fldChar w:fldCharType="end"/>
      </w:r>
    </w:p>
    <w:p w14:paraId="2C46B1D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16.</w:t>
      </w:r>
      <w:r w:rsidRPr="001B351E">
        <w:rPr>
          <w:rFonts w:ascii="Arial" w:eastAsiaTheme="minorEastAsia" w:hAnsi="Arial" w:cs="Arial"/>
          <w:noProof/>
        </w:rPr>
        <w:tab/>
      </w:r>
      <w:r w:rsidRPr="001B351E">
        <w:rPr>
          <w:rFonts w:ascii="Arial" w:hAnsi="Arial" w:cs="Arial"/>
          <w:noProof/>
        </w:rPr>
        <w:t>When you can share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0694F1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17.</w:t>
      </w:r>
      <w:r w:rsidRPr="001B351E">
        <w:rPr>
          <w:rFonts w:ascii="Arial" w:eastAsiaTheme="minorEastAsia" w:hAnsi="Arial" w:cs="Arial"/>
          <w:noProof/>
        </w:rPr>
        <w:tab/>
      </w:r>
      <w:r w:rsidRPr="001B351E">
        <w:rPr>
          <w:rFonts w:ascii="Arial" w:hAnsi="Arial" w:cs="Arial"/>
          <w:noProof/>
        </w:rPr>
        <w:t>Invalid parts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45B5171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18.</w:t>
      </w:r>
      <w:r w:rsidRPr="001B351E">
        <w:rPr>
          <w:rFonts w:ascii="Arial" w:eastAsiaTheme="minorEastAsia" w:hAnsi="Arial" w:cs="Arial"/>
          <w:noProof/>
        </w:rPr>
        <w:tab/>
      </w:r>
      <w:r w:rsidRPr="001B351E">
        <w:rPr>
          <w:rFonts w:ascii="Arial" w:hAnsi="Arial" w:cs="Arial"/>
          <w:noProof/>
        </w:rPr>
        <w:t>No other terms apply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3D5A9A0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19.</w:t>
      </w:r>
      <w:r w:rsidRPr="001B351E">
        <w:rPr>
          <w:rFonts w:ascii="Arial" w:eastAsiaTheme="minorEastAsia" w:hAnsi="Arial" w:cs="Arial"/>
          <w:noProof/>
        </w:rPr>
        <w:tab/>
      </w:r>
      <w:r w:rsidRPr="001B351E">
        <w:rPr>
          <w:rFonts w:ascii="Arial" w:hAnsi="Arial" w:cs="Arial"/>
          <w:noProof/>
        </w:rPr>
        <w:t>Other people’s rights in a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28F69A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20.</w:t>
      </w:r>
      <w:r w:rsidRPr="001B351E">
        <w:rPr>
          <w:rFonts w:ascii="Arial" w:eastAsiaTheme="minorEastAsia" w:hAnsi="Arial" w:cs="Arial"/>
          <w:noProof/>
        </w:rPr>
        <w:tab/>
      </w:r>
      <w:r w:rsidRPr="001B351E">
        <w:rPr>
          <w:rFonts w:ascii="Arial" w:hAnsi="Arial" w:cs="Arial"/>
          <w:noProof/>
        </w:rPr>
        <w:t>Circumstances beyond your control</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w:t>
      </w:r>
      <w:r w:rsidRPr="001B351E">
        <w:rPr>
          <w:rFonts w:ascii="Arial" w:hAnsi="Arial" w:cs="Arial"/>
          <w:noProof/>
        </w:rPr>
        <w:fldChar w:fldCharType="end"/>
      </w:r>
    </w:p>
    <w:p w14:paraId="5F0C14B9"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21.</w:t>
      </w:r>
      <w:r w:rsidRPr="001B351E">
        <w:rPr>
          <w:rFonts w:ascii="Arial" w:eastAsiaTheme="minorEastAsia" w:hAnsi="Arial" w:cs="Arial"/>
          <w:noProof/>
        </w:rPr>
        <w:tab/>
      </w:r>
      <w:r w:rsidRPr="001B351E">
        <w:rPr>
          <w:rFonts w:ascii="Arial" w:hAnsi="Arial" w:cs="Arial"/>
          <w:noProof/>
        </w:rPr>
        <w:t>Relationships created by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_Toc154149029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39E91FF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22.</w:t>
      </w:r>
      <w:r w:rsidRPr="001B351E">
        <w:rPr>
          <w:rFonts w:ascii="Arial" w:eastAsiaTheme="minorEastAsia" w:hAnsi="Arial" w:cs="Arial"/>
          <w:noProof/>
        </w:rPr>
        <w:tab/>
      </w:r>
      <w:r w:rsidRPr="001B351E">
        <w:rPr>
          <w:rFonts w:ascii="Arial" w:hAnsi="Arial" w:cs="Arial"/>
          <w:noProof/>
        </w:rPr>
        <w:t>Giving up contract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770B95C7"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23.</w:t>
      </w:r>
      <w:r w:rsidRPr="001B351E">
        <w:rPr>
          <w:rFonts w:ascii="Arial" w:eastAsiaTheme="minorEastAsia" w:hAnsi="Arial" w:cs="Arial"/>
          <w:noProof/>
        </w:rPr>
        <w:tab/>
      </w:r>
      <w:r w:rsidRPr="001B351E">
        <w:rPr>
          <w:rFonts w:ascii="Arial" w:hAnsi="Arial" w:cs="Arial"/>
          <w:noProof/>
        </w:rPr>
        <w:t>Transferring responsibilities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81F587F"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24.</w:t>
      </w:r>
      <w:r w:rsidRPr="001B351E">
        <w:rPr>
          <w:rFonts w:ascii="Arial" w:eastAsiaTheme="minorEastAsia" w:hAnsi="Arial" w:cs="Arial"/>
          <w:noProof/>
        </w:rPr>
        <w:tab/>
      </w:r>
      <w:r w:rsidRPr="001B351E">
        <w:rPr>
          <w:rFonts w:ascii="Arial" w:hAnsi="Arial" w:cs="Arial"/>
          <w:noProof/>
        </w:rPr>
        <w:t>Changing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w:t>
      </w:r>
      <w:r w:rsidRPr="001B351E">
        <w:rPr>
          <w:rFonts w:ascii="Arial" w:hAnsi="Arial" w:cs="Arial"/>
          <w:noProof/>
        </w:rPr>
        <w:fldChar w:fldCharType="end"/>
      </w:r>
    </w:p>
    <w:p w14:paraId="1D704345"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25.</w:t>
      </w:r>
      <w:r w:rsidRPr="001B351E">
        <w:rPr>
          <w:rFonts w:ascii="Arial" w:eastAsiaTheme="minorEastAsia" w:hAnsi="Arial" w:cs="Arial"/>
          <w:noProof/>
        </w:rPr>
        <w:tab/>
      </w:r>
      <w:r w:rsidRPr="001B351E">
        <w:rPr>
          <w:rFonts w:ascii="Arial" w:hAnsi="Arial" w:cs="Arial"/>
          <w:noProof/>
        </w:rPr>
        <w:t>How to communicate about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6DC28022"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26.</w:t>
      </w:r>
      <w:r w:rsidRPr="001B351E">
        <w:rPr>
          <w:rFonts w:ascii="Arial" w:eastAsiaTheme="minorEastAsia" w:hAnsi="Arial" w:cs="Arial"/>
          <w:noProof/>
        </w:rPr>
        <w:tab/>
      </w:r>
      <w:r w:rsidRPr="001B351E">
        <w:rPr>
          <w:rFonts w:ascii="Arial" w:hAnsi="Arial" w:cs="Arial"/>
          <w:noProof/>
        </w:rPr>
        <w:t>Dealing with claims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w:t>
      </w:r>
      <w:r w:rsidRPr="001B351E">
        <w:rPr>
          <w:rFonts w:ascii="Arial" w:hAnsi="Arial" w:cs="Arial"/>
          <w:noProof/>
        </w:rPr>
        <w:fldChar w:fldCharType="end"/>
      </w:r>
    </w:p>
    <w:p w14:paraId="3DB1097A"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27.</w:t>
      </w:r>
      <w:r w:rsidRPr="001B351E">
        <w:rPr>
          <w:rFonts w:ascii="Arial" w:eastAsiaTheme="minorEastAsia" w:hAnsi="Arial" w:cs="Arial"/>
          <w:noProof/>
        </w:rPr>
        <w:tab/>
      </w:r>
      <w:r w:rsidRPr="001B351E">
        <w:rPr>
          <w:rFonts w:ascii="Arial" w:hAnsi="Arial" w:cs="Arial"/>
          <w:noProof/>
        </w:rPr>
        <w:t>Preventing fraud, bribery and corruption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w:t>
      </w:r>
      <w:r w:rsidRPr="001B351E">
        <w:rPr>
          <w:rFonts w:ascii="Arial" w:hAnsi="Arial" w:cs="Arial"/>
          <w:noProof/>
        </w:rPr>
        <w:fldChar w:fldCharType="end"/>
      </w:r>
    </w:p>
    <w:p w14:paraId="62B90A9D"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28.</w:t>
      </w:r>
      <w:r w:rsidRPr="001B351E">
        <w:rPr>
          <w:rFonts w:ascii="Arial" w:eastAsiaTheme="minorEastAsia" w:hAnsi="Arial" w:cs="Arial"/>
          <w:noProof/>
        </w:rPr>
        <w:tab/>
      </w:r>
      <w:r w:rsidRPr="001B351E">
        <w:rPr>
          <w:rFonts w:ascii="Arial" w:hAnsi="Arial" w:cs="Arial"/>
          <w:noProof/>
        </w:rPr>
        <w:t>Equality, diversity and human rights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349AB78B"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29.</w:t>
      </w:r>
      <w:r w:rsidRPr="001B351E">
        <w:rPr>
          <w:rFonts w:ascii="Arial" w:eastAsiaTheme="minorEastAsia" w:hAnsi="Arial" w:cs="Arial"/>
          <w:noProof/>
        </w:rPr>
        <w:tab/>
      </w:r>
      <w:r w:rsidRPr="001B351E">
        <w:rPr>
          <w:rFonts w:ascii="Arial" w:hAnsi="Arial" w:cs="Arial"/>
          <w:noProof/>
        </w:rPr>
        <w:t>Health and safety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5586CB3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30.</w:t>
      </w:r>
      <w:r w:rsidRPr="001B351E">
        <w:rPr>
          <w:rFonts w:ascii="Arial" w:eastAsiaTheme="minorEastAsia" w:hAnsi="Arial" w:cs="Arial"/>
          <w:noProof/>
        </w:rPr>
        <w:tab/>
      </w:r>
      <w:r w:rsidRPr="001B351E">
        <w:rPr>
          <w:rFonts w:ascii="Arial" w:hAnsi="Arial" w:cs="Arial"/>
          <w:noProof/>
        </w:rPr>
        <w:t>Environment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4D08551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31.</w:t>
      </w:r>
      <w:r w:rsidRPr="001B351E">
        <w:rPr>
          <w:rFonts w:ascii="Arial" w:eastAsiaTheme="minorEastAsia" w:hAnsi="Arial" w:cs="Arial"/>
          <w:noProof/>
        </w:rPr>
        <w:tab/>
      </w:r>
      <w:r w:rsidRPr="001B351E">
        <w:rPr>
          <w:rFonts w:ascii="Arial" w:hAnsi="Arial" w:cs="Arial"/>
          <w:noProof/>
        </w:rPr>
        <w:t>Tax</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_Toc154149039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w:t>
      </w:r>
      <w:r w:rsidRPr="001B351E">
        <w:rPr>
          <w:rFonts w:ascii="Arial" w:hAnsi="Arial" w:cs="Arial"/>
          <w:noProof/>
        </w:rPr>
        <w:fldChar w:fldCharType="end"/>
      </w:r>
    </w:p>
    <w:p w14:paraId="2C4CF0A8"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32.</w:t>
      </w:r>
      <w:r w:rsidRPr="001B351E">
        <w:rPr>
          <w:rFonts w:ascii="Arial" w:eastAsiaTheme="minorEastAsia" w:hAnsi="Arial" w:cs="Arial"/>
          <w:noProof/>
        </w:rPr>
        <w:tab/>
      </w:r>
      <w:r w:rsidRPr="001B351E">
        <w:rPr>
          <w:rFonts w:ascii="Arial" w:hAnsi="Arial" w:cs="Arial"/>
          <w:noProof/>
        </w:rPr>
        <w:t>Conflict of interest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202FD1EE"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33.</w:t>
      </w:r>
      <w:r w:rsidRPr="001B351E">
        <w:rPr>
          <w:rFonts w:ascii="Arial" w:eastAsiaTheme="minorEastAsia" w:hAnsi="Arial" w:cs="Arial"/>
          <w:noProof/>
        </w:rPr>
        <w:tab/>
      </w:r>
      <w:r w:rsidRPr="001B351E">
        <w:rPr>
          <w:rFonts w:ascii="Arial" w:hAnsi="Arial" w:cs="Arial"/>
          <w:noProof/>
        </w:rPr>
        <w:t>Reporting a breach of the contract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w:t>
      </w:r>
      <w:r w:rsidRPr="001B351E">
        <w:rPr>
          <w:rFonts w:ascii="Arial" w:hAnsi="Arial" w:cs="Arial"/>
          <w:noProof/>
        </w:rPr>
        <w:fldChar w:fldCharType="end"/>
      </w:r>
    </w:p>
    <w:p w14:paraId="63A13E9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34.</w:t>
      </w:r>
      <w:r w:rsidRPr="001B351E">
        <w:rPr>
          <w:rFonts w:ascii="Arial" w:eastAsiaTheme="minorEastAsia" w:hAnsi="Arial" w:cs="Arial"/>
          <w:noProof/>
        </w:rPr>
        <w:tab/>
      </w:r>
      <w:r w:rsidRPr="001B351E">
        <w:rPr>
          <w:rFonts w:ascii="Arial" w:hAnsi="Arial" w:cs="Arial"/>
          <w:noProof/>
        </w:rPr>
        <w:t>Resolving disputes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12C0FDD1" w14:textId="77777777" w:rsidR="004C6A36" w:rsidRPr="001B351E" w:rsidRDefault="004C6A36">
      <w:pPr>
        <w:pStyle w:val="TOC2"/>
        <w:tabs>
          <w:tab w:val="left" w:pos="880"/>
          <w:tab w:val="right" w:leader="dot" w:pos="9016"/>
        </w:tabs>
        <w:rPr>
          <w:rFonts w:ascii="Arial" w:eastAsiaTheme="minorEastAsia" w:hAnsi="Arial" w:cs="Arial"/>
          <w:noProof/>
        </w:rPr>
      </w:pPr>
      <w:r w:rsidRPr="001B351E">
        <w:rPr>
          <w:rFonts w:ascii="Arial" w:hAnsi="Arial" w:cs="Arial"/>
          <w:noProof/>
        </w:rPr>
        <w:t>35.</w:t>
      </w:r>
      <w:r w:rsidRPr="001B351E">
        <w:rPr>
          <w:rFonts w:ascii="Arial" w:eastAsiaTheme="minorEastAsia" w:hAnsi="Arial" w:cs="Arial"/>
          <w:noProof/>
        </w:rPr>
        <w:tab/>
      </w:r>
      <w:r w:rsidRPr="001B351E">
        <w:rPr>
          <w:rFonts w:ascii="Arial" w:hAnsi="Arial" w:cs="Arial"/>
          <w:noProof/>
        </w:rPr>
        <w:t>Which law applies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w:t>
      </w:r>
      <w:r w:rsidRPr="001B351E">
        <w:rPr>
          <w:rFonts w:ascii="Arial" w:hAnsi="Arial" w:cs="Arial"/>
          <w:noProof/>
        </w:rPr>
        <w:fldChar w:fldCharType="end"/>
      </w:r>
    </w:p>
    <w:p w14:paraId="4798868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 (Definitions)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32</w:t>
      </w:r>
      <w:r w:rsidRPr="001B351E">
        <w:rPr>
          <w:rFonts w:ascii="Arial" w:hAnsi="Arial" w:cs="Arial"/>
          <w:noProof/>
        </w:rPr>
        <w:fldChar w:fldCharType="end"/>
      </w:r>
    </w:p>
    <w:p w14:paraId="4D752D2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2 (Variation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63</w:t>
      </w:r>
      <w:r w:rsidRPr="001B351E">
        <w:rPr>
          <w:rFonts w:ascii="Arial" w:hAnsi="Arial" w:cs="Arial"/>
          <w:noProof/>
        </w:rPr>
        <w:fldChar w:fldCharType="end"/>
      </w:r>
    </w:p>
    <w:p w14:paraId="4CE1289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3 (Insurance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65</w:t>
      </w:r>
      <w:r w:rsidRPr="001B351E">
        <w:rPr>
          <w:rFonts w:ascii="Arial" w:hAnsi="Arial" w:cs="Arial"/>
          <w:noProof/>
        </w:rPr>
        <w:fldChar w:fldCharType="end"/>
      </w:r>
    </w:p>
    <w:p w14:paraId="10FAD00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REQUIRED INSURANCES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68</w:t>
      </w:r>
      <w:r w:rsidRPr="001B351E">
        <w:rPr>
          <w:rFonts w:ascii="Arial" w:hAnsi="Arial" w:cs="Arial"/>
          <w:noProof/>
        </w:rPr>
        <w:fldChar w:fldCharType="end"/>
      </w:r>
    </w:p>
    <w:p w14:paraId="7CC0568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4 (Commercially Sensitive Information)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69</w:t>
      </w:r>
      <w:r w:rsidRPr="001B351E">
        <w:rPr>
          <w:rFonts w:ascii="Arial" w:hAnsi="Arial" w:cs="Arial"/>
          <w:noProof/>
        </w:rPr>
        <w:fldChar w:fldCharType="end"/>
      </w:r>
    </w:p>
    <w:p w14:paraId="4277A36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5 (Corporate Social Responsibility)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_Toc154149049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70</w:t>
      </w:r>
      <w:r w:rsidRPr="001B351E">
        <w:rPr>
          <w:rFonts w:ascii="Arial" w:hAnsi="Arial" w:cs="Arial"/>
          <w:noProof/>
        </w:rPr>
        <w:fldChar w:fldCharType="end"/>
      </w:r>
    </w:p>
    <w:p w14:paraId="608653D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6 (Key Subcontractors)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74</w:t>
      </w:r>
      <w:r w:rsidRPr="001B351E">
        <w:rPr>
          <w:rFonts w:ascii="Arial" w:hAnsi="Arial" w:cs="Arial"/>
          <w:noProof/>
        </w:rPr>
        <w:fldChar w:fldCharType="end"/>
      </w:r>
    </w:p>
    <w:p w14:paraId="0BF53BE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7 (Financial Difficulties)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76</w:t>
      </w:r>
      <w:r w:rsidRPr="001B351E">
        <w:rPr>
          <w:rFonts w:ascii="Arial" w:hAnsi="Arial" w:cs="Arial"/>
          <w:noProof/>
        </w:rPr>
        <w:fldChar w:fldCharType="end"/>
      </w:r>
    </w:p>
    <w:p w14:paraId="033C0F6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Rating Agencies and their standard Rating System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87</w:t>
      </w:r>
      <w:r w:rsidRPr="001B351E">
        <w:rPr>
          <w:rFonts w:ascii="Arial" w:hAnsi="Arial" w:cs="Arial"/>
          <w:noProof/>
        </w:rPr>
        <w:fldChar w:fldCharType="end"/>
      </w:r>
    </w:p>
    <w:p w14:paraId="15A8C9E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w:t>
      </w:r>
      <w:r w:rsidRPr="001B351E">
        <w:rPr>
          <w:rFonts w:ascii="Arial" w:eastAsia="Arial Bold" w:hAnsi="Arial" w:cs="Arial"/>
          <w:smallCaps/>
          <w:noProof/>
        </w:rPr>
        <w:t xml:space="preserve">: </w:t>
      </w:r>
      <w:r w:rsidRPr="001B351E">
        <w:rPr>
          <w:rFonts w:ascii="Arial" w:eastAsia="Arial Bold" w:hAnsi="Arial" w:cs="Arial"/>
          <w:noProof/>
        </w:rPr>
        <w:t>Credit Ratings and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88</w:t>
      </w:r>
      <w:r w:rsidRPr="001B351E">
        <w:rPr>
          <w:rFonts w:ascii="Arial" w:hAnsi="Arial" w:cs="Arial"/>
          <w:noProof/>
        </w:rPr>
        <w:fldChar w:fldCharType="end"/>
      </w:r>
    </w:p>
    <w:p w14:paraId="18A6755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3: Calculation methodology for Financial Indicators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89</w:t>
      </w:r>
      <w:r w:rsidRPr="001B351E">
        <w:rPr>
          <w:rFonts w:ascii="Arial" w:hAnsi="Arial" w:cs="Arial"/>
          <w:noProof/>
        </w:rPr>
        <w:fldChar w:fldCharType="end"/>
      </w:r>
    </w:p>
    <w:p w14:paraId="6CCC00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4: Board Confirmation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95</w:t>
      </w:r>
      <w:r w:rsidRPr="001B351E">
        <w:rPr>
          <w:rFonts w:ascii="Arial" w:hAnsi="Arial" w:cs="Arial"/>
          <w:noProof/>
        </w:rPr>
        <w:fldChar w:fldCharType="end"/>
      </w:r>
    </w:p>
    <w:p w14:paraId="706CFB2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5: OPTIONAL CLAUSES FOR BRONZE CONTRACTS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96</w:t>
      </w:r>
      <w:r w:rsidRPr="001B351E">
        <w:rPr>
          <w:rFonts w:ascii="Arial" w:hAnsi="Arial" w:cs="Arial"/>
          <w:noProof/>
        </w:rPr>
        <w:fldChar w:fldCharType="end"/>
      </w:r>
    </w:p>
    <w:p w14:paraId="2A5F2D5A"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1: RATING AGENCIES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102</w:t>
      </w:r>
      <w:r w:rsidRPr="001B351E">
        <w:rPr>
          <w:rFonts w:ascii="Arial" w:hAnsi="Arial" w:cs="Arial"/>
          <w:noProof/>
        </w:rPr>
        <w:fldChar w:fldCharType="end"/>
      </w:r>
    </w:p>
    <w:p w14:paraId="06260C2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Appendix 2: CREDIT RATINGS &amp; CREDIT RATING THRESHOLDS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103</w:t>
      </w:r>
      <w:r w:rsidRPr="001B351E">
        <w:rPr>
          <w:rFonts w:ascii="Arial" w:hAnsi="Arial" w:cs="Arial"/>
          <w:noProof/>
        </w:rPr>
        <w:fldChar w:fldCharType="end"/>
      </w:r>
    </w:p>
    <w:p w14:paraId="2F67811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8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_Toc154149059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104</w:t>
      </w:r>
      <w:r w:rsidRPr="001B351E">
        <w:rPr>
          <w:rFonts w:ascii="Arial" w:hAnsi="Arial" w:cs="Arial"/>
          <w:noProof/>
        </w:rPr>
        <w:fldChar w:fldCharType="end"/>
      </w:r>
    </w:p>
    <w:p w14:paraId="1FD83A1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smallCaps/>
          <w:noProof/>
        </w:rPr>
        <w:t>A</w:t>
      </w:r>
      <w:r w:rsidRPr="001B351E">
        <w:rPr>
          <w:rFonts w:ascii="Arial" w:eastAsia="Arial" w:hAnsi="Arial" w:cs="Arial"/>
          <w:noProof/>
        </w:rPr>
        <w:t>nnex 1 – Form of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106</w:t>
      </w:r>
      <w:r w:rsidRPr="001B351E">
        <w:rPr>
          <w:rFonts w:ascii="Arial" w:hAnsi="Arial" w:cs="Arial"/>
          <w:noProof/>
        </w:rPr>
        <w:fldChar w:fldCharType="end"/>
      </w:r>
    </w:p>
    <w:p w14:paraId="57C2E1E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Form of Letter of Intent to Guarantee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117</w:t>
      </w:r>
      <w:r w:rsidRPr="001B351E">
        <w:rPr>
          <w:rFonts w:ascii="Arial" w:hAnsi="Arial" w:cs="Arial"/>
          <w:noProof/>
        </w:rPr>
        <w:fldChar w:fldCharType="end"/>
      </w:r>
    </w:p>
    <w:p w14:paraId="0B46E9C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color w:val="000000"/>
        </w:rPr>
        <w:t>Joint Schedule 9 (</w:t>
      </w:r>
      <w:r w:rsidRPr="001B351E">
        <w:rPr>
          <w:rFonts w:ascii="Arial" w:hAnsi="Arial" w:cs="Arial"/>
          <w:noProof/>
        </w:rPr>
        <w:t>Minimum Standards of Reliability</w:t>
      </w:r>
      <w:r w:rsidRPr="001B351E">
        <w:rPr>
          <w:rFonts w:ascii="Arial" w:hAnsi="Arial" w:cs="Arial"/>
          <w:noProof/>
          <w:color w:val="000000"/>
        </w:rPr>
        <w: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121</w:t>
      </w:r>
      <w:r w:rsidRPr="001B351E">
        <w:rPr>
          <w:rFonts w:ascii="Arial" w:hAnsi="Arial" w:cs="Arial"/>
          <w:noProof/>
        </w:rPr>
        <w:fldChar w:fldCharType="end"/>
      </w:r>
    </w:p>
    <w:p w14:paraId="6385CE0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10 (Rectification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122</w:t>
      </w:r>
      <w:r w:rsidRPr="001B351E">
        <w:rPr>
          <w:rFonts w:ascii="Arial" w:hAnsi="Arial" w:cs="Arial"/>
          <w:noProof/>
        </w:rPr>
        <w:fldChar w:fldCharType="end"/>
      </w:r>
    </w:p>
    <w:p w14:paraId="2290E4BE"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11 (Processing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124</w:t>
      </w:r>
      <w:r w:rsidRPr="001B351E">
        <w:rPr>
          <w:rFonts w:ascii="Arial" w:hAnsi="Arial" w:cs="Arial"/>
          <w:noProof/>
        </w:rPr>
        <w:fldChar w:fldCharType="end"/>
      </w:r>
    </w:p>
    <w:p w14:paraId="5DCFD8A9"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Processing Personal Data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131</w:t>
      </w:r>
      <w:r w:rsidRPr="001B351E">
        <w:rPr>
          <w:rFonts w:ascii="Arial" w:hAnsi="Arial" w:cs="Arial"/>
          <w:noProof/>
        </w:rPr>
        <w:fldChar w:fldCharType="end"/>
      </w:r>
    </w:p>
    <w:p w14:paraId="5E7F489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2 - Joint Controller Agreement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136</w:t>
      </w:r>
      <w:r w:rsidRPr="001B351E">
        <w:rPr>
          <w:rFonts w:ascii="Arial" w:hAnsi="Arial" w:cs="Arial"/>
          <w:noProof/>
        </w:rPr>
        <w:fldChar w:fldCharType="end"/>
      </w:r>
    </w:p>
    <w:p w14:paraId="7713172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Joint Schedule 12 (Supply Chain Visibility)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144</w:t>
      </w:r>
      <w:r w:rsidRPr="001B351E">
        <w:rPr>
          <w:rFonts w:ascii="Arial" w:hAnsi="Arial" w:cs="Arial"/>
          <w:noProof/>
        </w:rPr>
        <w:fldChar w:fldCharType="end"/>
      </w:r>
    </w:p>
    <w:p w14:paraId="0EC3D56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 Supply Chain Information Report template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146</w:t>
      </w:r>
      <w:r w:rsidRPr="001B351E">
        <w:rPr>
          <w:rFonts w:ascii="Arial" w:hAnsi="Arial" w:cs="Arial"/>
          <w:noProof/>
        </w:rPr>
        <w:fldChar w:fldCharType="end"/>
      </w:r>
    </w:p>
    <w:p w14:paraId="0FD9A8E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_Toc154149069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147</w:t>
      </w:r>
      <w:r w:rsidRPr="001B351E">
        <w:rPr>
          <w:rFonts w:ascii="Arial" w:hAnsi="Arial" w:cs="Arial"/>
          <w:noProof/>
        </w:rPr>
        <w:fldChar w:fldCharType="end"/>
      </w:r>
    </w:p>
    <w:p w14:paraId="790401E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List of Transparency Reports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148</w:t>
      </w:r>
      <w:r w:rsidRPr="001B351E">
        <w:rPr>
          <w:rFonts w:ascii="Arial" w:hAnsi="Arial" w:cs="Arial"/>
          <w:noProof/>
        </w:rPr>
        <w:fldChar w:fldCharType="end"/>
      </w:r>
    </w:p>
    <w:p w14:paraId="1807563F"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 (Staff Transfer)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149</w:t>
      </w:r>
      <w:r w:rsidRPr="001B351E">
        <w:rPr>
          <w:rFonts w:ascii="Arial" w:hAnsi="Arial" w:cs="Arial"/>
          <w:noProof/>
        </w:rPr>
        <w:fldChar w:fldCharType="end"/>
      </w:r>
    </w:p>
    <w:p w14:paraId="319C107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A: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155</w:t>
      </w:r>
      <w:r w:rsidRPr="001B351E">
        <w:rPr>
          <w:rFonts w:ascii="Arial" w:hAnsi="Arial" w:cs="Arial"/>
          <w:noProof/>
        </w:rPr>
        <w:fldChar w:fldCharType="end"/>
      </w:r>
    </w:p>
    <w:p w14:paraId="0073CC7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B: Staff transfer at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162</w:t>
      </w:r>
      <w:r w:rsidRPr="001B351E">
        <w:rPr>
          <w:rFonts w:ascii="Arial" w:hAnsi="Arial" w:cs="Arial"/>
          <w:noProof/>
        </w:rPr>
        <w:fldChar w:fldCharType="end"/>
      </w:r>
    </w:p>
    <w:p w14:paraId="4771E8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C: No Staff Transfer on the Start Date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169</w:t>
      </w:r>
      <w:r w:rsidRPr="001B351E">
        <w:rPr>
          <w:rFonts w:ascii="Arial" w:hAnsi="Arial" w:cs="Arial"/>
          <w:noProof/>
        </w:rPr>
        <w:fldChar w:fldCharType="end"/>
      </w:r>
    </w:p>
    <w:p w14:paraId="78AA36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D: Pensions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172</w:t>
      </w:r>
      <w:r w:rsidRPr="001B351E">
        <w:rPr>
          <w:rFonts w:ascii="Arial" w:hAnsi="Arial" w:cs="Arial"/>
          <w:noProof/>
        </w:rPr>
        <w:fldChar w:fldCharType="end"/>
      </w:r>
    </w:p>
    <w:p w14:paraId="502B596D"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D1: Civil Service Pensions Schemes (CSPS)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184</w:t>
      </w:r>
      <w:r w:rsidRPr="001B351E">
        <w:rPr>
          <w:rFonts w:ascii="Arial" w:hAnsi="Arial" w:cs="Arial"/>
          <w:noProof/>
        </w:rPr>
        <w:fldChar w:fldCharType="end"/>
      </w:r>
    </w:p>
    <w:p w14:paraId="4A94982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D2: NHS Pension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186</w:t>
      </w:r>
      <w:r w:rsidRPr="001B351E">
        <w:rPr>
          <w:rFonts w:ascii="Arial" w:hAnsi="Arial" w:cs="Arial"/>
          <w:noProof/>
        </w:rPr>
        <w:fldChar w:fldCharType="end"/>
      </w:r>
    </w:p>
    <w:p w14:paraId="500B8AE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D3: Local Government Pension Schemes (LGPS)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193</w:t>
      </w:r>
      <w:r w:rsidRPr="001B351E">
        <w:rPr>
          <w:rFonts w:ascii="Arial" w:hAnsi="Arial" w:cs="Arial"/>
          <w:noProof/>
        </w:rPr>
        <w:fldChar w:fldCharType="end"/>
      </w:r>
    </w:p>
    <w:p w14:paraId="1791034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D4: Other Schemes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_Toc154149079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200</w:t>
      </w:r>
      <w:r w:rsidRPr="001B351E">
        <w:rPr>
          <w:rFonts w:ascii="Arial" w:hAnsi="Arial" w:cs="Arial"/>
          <w:noProof/>
        </w:rPr>
        <w:fldChar w:fldCharType="end"/>
      </w:r>
    </w:p>
    <w:p w14:paraId="62451473"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Part E: Staff Transfer on Exit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201</w:t>
      </w:r>
      <w:r w:rsidRPr="001B351E">
        <w:rPr>
          <w:rFonts w:ascii="Arial" w:hAnsi="Arial" w:cs="Arial"/>
          <w:noProof/>
        </w:rPr>
        <w:fldChar w:fldCharType="end"/>
      </w:r>
    </w:p>
    <w:p w14:paraId="16B06F55"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3 (Continuous Improvement)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211</w:t>
      </w:r>
      <w:r w:rsidRPr="001B351E">
        <w:rPr>
          <w:rFonts w:ascii="Arial" w:hAnsi="Arial" w:cs="Arial"/>
          <w:noProof/>
        </w:rPr>
        <w:fldChar w:fldCharType="end"/>
      </w:r>
    </w:p>
    <w:p w14:paraId="139A18F1"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4 (Call Off Tender)</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214</w:t>
      </w:r>
      <w:r w:rsidRPr="001B351E">
        <w:rPr>
          <w:rFonts w:ascii="Arial" w:hAnsi="Arial" w:cs="Arial"/>
          <w:noProof/>
        </w:rPr>
        <w:fldChar w:fldCharType="end"/>
      </w:r>
    </w:p>
    <w:p w14:paraId="5F2237C7"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5 (Pricing Details)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216</w:t>
      </w:r>
      <w:r w:rsidRPr="001B351E">
        <w:rPr>
          <w:rFonts w:ascii="Arial" w:hAnsi="Arial" w:cs="Arial"/>
          <w:noProof/>
        </w:rPr>
        <w:fldChar w:fldCharType="end"/>
      </w:r>
    </w:p>
    <w:p w14:paraId="215366A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6 (ICT Services)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218</w:t>
      </w:r>
      <w:r w:rsidRPr="001B351E">
        <w:rPr>
          <w:rFonts w:ascii="Arial" w:hAnsi="Arial" w:cs="Arial"/>
          <w:noProof/>
        </w:rPr>
        <w:fldChar w:fldCharType="end"/>
      </w:r>
    </w:p>
    <w:p w14:paraId="45B037C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7 (Key Supplier Staff)</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230</w:t>
      </w:r>
      <w:r w:rsidRPr="001B351E">
        <w:rPr>
          <w:rFonts w:ascii="Arial" w:hAnsi="Arial" w:cs="Arial"/>
          <w:noProof/>
        </w:rPr>
        <w:fldChar w:fldCharType="end"/>
      </w:r>
    </w:p>
    <w:p w14:paraId="19566E59"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8 (Business Continuity and Disaster Recovery)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233</w:t>
      </w:r>
      <w:r w:rsidRPr="001B351E">
        <w:rPr>
          <w:rFonts w:ascii="Arial" w:hAnsi="Arial" w:cs="Arial"/>
          <w:noProof/>
        </w:rPr>
        <w:fldChar w:fldCharType="end"/>
      </w:r>
    </w:p>
    <w:p w14:paraId="49ADA9E0"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9 (Security)</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1908AE2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Short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239</w:t>
      </w:r>
      <w:r w:rsidRPr="001B351E">
        <w:rPr>
          <w:rFonts w:ascii="Arial" w:hAnsi="Arial" w:cs="Arial"/>
          <w:noProof/>
        </w:rPr>
        <w:fldChar w:fldCharType="end"/>
      </w:r>
    </w:p>
    <w:p w14:paraId="29EC136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w:t>
      </w:r>
      <w:r w:rsidRPr="001B351E">
        <w:rPr>
          <w:rFonts w:ascii="Arial" w:eastAsia="Arial Bold" w:hAnsi="Arial" w:cs="Arial"/>
          <w:noProof/>
        </w:rPr>
        <w:t>art</w:t>
      </w:r>
      <w:r w:rsidRPr="001B351E">
        <w:rPr>
          <w:rFonts w:ascii="Arial" w:eastAsia="Arial" w:hAnsi="Arial" w:cs="Arial"/>
          <w:noProof/>
        </w:rPr>
        <w:t xml:space="preserve"> B: Long</w:t>
      </w:r>
      <w:r w:rsidRPr="001B351E">
        <w:rPr>
          <w:rFonts w:ascii="Arial" w:eastAsia="Arial Bold" w:hAnsi="Arial" w:cs="Arial"/>
          <w:noProof/>
        </w:rPr>
        <w:t xml:space="preserve"> Form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_Toc154149089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244</w:t>
      </w:r>
      <w:r w:rsidRPr="001B351E">
        <w:rPr>
          <w:rFonts w:ascii="Arial" w:hAnsi="Arial" w:cs="Arial"/>
          <w:noProof/>
        </w:rPr>
        <w:fldChar w:fldCharType="end"/>
      </w:r>
    </w:p>
    <w:p w14:paraId="428EFC2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 xml:space="preserve">Part B – Annex 1: </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4CC68F61"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Baseline security requirements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255</w:t>
      </w:r>
      <w:r w:rsidRPr="001B351E">
        <w:rPr>
          <w:rFonts w:ascii="Arial" w:hAnsi="Arial" w:cs="Arial"/>
          <w:noProof/>
        </w:rPr>
        <w:fldChar w:fldCharType="end"/>
      </w:r>
    </w:p>
    <w:p w14:paraId="04A0324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10 (Exit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259</w:t>
      </w:r>
      <w:r w:rsidRPr="001B351E">
        <w:rPr>
          <w:rFonts w:ascii="Arial" w:hAnsi="Arial" w:cs="Arial"/>
          <w:noProof/>
        </w:rPr>
        <w:fldChar w:fldCharType="end"/>
      </w:r>
    </w:p>
    <w:p w14:paraId="436BD7F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11 (Installation Works)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268</w:t>
      </w:r>
      <w:r w:rsidRPr="001B351E">
        <w:rPr>
          <w:rFonts w:ascii="Arial" w:hAnsi="Arial" w:cs="Arial"/>
          <w:noProof/>
        </w:rPr>
        <w:fldChar w:fldCharType="end"/>
      </w:r>
    </w:p>
    <w:p w14:paraId="0C0F4384"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12 (Clustering)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269</w:t>
      </w:r>
      <w:r w:rsidRPr="001B351E">
        <w:rPr>
          <w:rFonts w:ascii="Arial" w:hAnsi="Arial" w:cs="Arial"/>
          <w:noProof/>
        </w:rPr>
        <w:fldChar w:fldCharType="end"/>
      </w:r>
    </w:p>
    <w:p w14:paraId="21258C4E"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A – Cluster Members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271</w:t>
      </w:r>
      <w:r w:rsidRPr="001B351E">
        <w:rPr>
          <w:rFonts w:ascii="Arial" w:hAnsi="Arial" w:cs="Arial"/>
          <w:noProof/>
        </w:rPr>
        <w:fldChar w:fldCharType="end"/>
      </w:r>
    </w:p>
    <w:p w14:paraId="0570FB2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13 (Implementation Plan and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5E714F4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A - Implementation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272</w:t>
      </w:r>
      <w:r w:rsidRPr="001B351E">
        <w:rPr>
          <w:rFonts w:ascii="Arial" w:hAnsi="Arial" w:cs="Arial"/>
          <w:noProof/>
        </w:rPr>
        <w:fldChar w:fldCharType="end"/>
      </w:r>
    </w:p>
    <w:p w14:paraId="35B4957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Implementation Plan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277</w:t>
      </w:r>
      <w:r w:rsidRPr="001B351E">
        <w:rPr>
          <w:rFonts w:ascii="Arial" w:hAnsi="Arial" w:cs="Arial"/>
          <w:noProof/>
        </w:rPr>
        <w:fldChar w:fldCharType="end"/>
      </w:r>
    </w:p>
    <w:p w14:paraId="7DE94A3B"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Part B - Testing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_Toc154149099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278</w:t>
      </w:r>
      <w:r w:rsidRPr="001B351E">
        <w:rPr>
          <w:rFonts w:ascii="Arial" w:hAnsi="Arial" w:cs="Arial"/>
          <w:noProof/>
        </w:rPr>
        <w:fldChar w:fldCharType="end"/>
      </w:r>
    </w:p>
    <w:p w14:paraId="649AE08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1: Test Issues – Severity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286</w:t>
      </w:r>
      <w:r w:rsidRPr="001B351E">
        <w:rPr>
          <w:rFonts w:ascii="Arial" w:hAnsi="Arial" w:cs="Arial"/>
          <w:noProof/>
        </w:rPr>
        <w:fldChar w:fldCharType="end"/>
      </w:r>
    </w:p>
    <w:p w14:paraId="4D0D2634"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2: Satisfaction Certificate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287</w:t>
      </w:r>
      <w:r w:rsidRPr="001B351E">
        <w:rPr>
          <w:rFonts w:ascii="Arial" w:hAnsi="Arial" w:cs="Arial"/>
          <w:noProof/>
        </w:rPr>
        <w:fldChar w:fldCharType="end"/>
      </w:r>
    </w:p>
    <w:p w14:paraId="24EC5A6D"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14 (Service Levels)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288</w:t>
      </w:r>
      <w:r w:rsidRPr="001B351E">
        <w:rPr>
          <w:rFonts w:ascii="Arial" w:hAnsi="Arial" w:cs="Arial"/>
          <w:noProof/>
        </w:rPr>
        <w:fldChar w:fldCharType="end"/>
      </w:r>
    </w:p>
    <w:p w14:paraId="0DF1DFE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A: Service Levels and Service Credits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290</w:t>
      </w:r>
      <w:r w:rsidRPr="001B351E">
        <w:rPr>
          <w:rFonts w:ascii="Arial" w:hAnsi="Arial" w:cs="Arial"/>
          <w:noProof/>
        </w:rPr>
        <w:fldChar w:fldCharType="end"/>
      </w:r>
    </w:p>
    <w:p w14:paraId="0052245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Annex A to Part A: Services Levels and Service Credits Table</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291</w:t>
      </w:r>
      <w:r w:rsidRPr="001B351E">
        <w:rPr>
          <w:rFonts w:ascii="Arial" w:hAnsi="Arial" w:cs="Arial"/>
          <w:noProof/>
        </w:rPr>
        <w:fldChar w:fldCharType="end"/>
      </w:r>
    </w:p>
    <w:p w14:paraId="069A2C98"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Bold" w:hAnsi="Arial" w:cs="Arial"/>
          <w:noProof/>
        </w:rPr>
        <w:t>Part B: Performance Monitoring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293</w:t>
      </w:r>
      <w:r w:rsidRPr="001B351E">
        <w:rPr>
          <w:rFonts w:ascii="Arial" w:hAnsi="Arial" w:cs="Arial"/>
          <w:noProof/>
        </w:rPr>
        <w:fldChar w:fldCharType="end"/>
      </w:r>
    </w:p>
    <w:p w14:paraId="11A3CE1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15 (Call-Off Contract Management)</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295</w:t>
      </w:r>
      <w:r w:rsidRPr="001B351E">
        <w:rPr>
          <w:rFonts w:ascii="Arial" w:hAnsi="Arial" w:cs="Arial"/>
          <w:noProof/>
        </w:rPr>
        <w:fldChar w:fldCharType="end"/>
      </w:r>
    </w:p>
    <w:p w14:paraId="54FBF26F"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Contract Boards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297</w:t>
      </w:r>
      <w:r w:rsidRPr="001B351E">
        <w:rPr>
          <w:rFonts w:ascii="Arial" w:hAnsi="Arial" w:cs="Arial"/>
          <w:noProof/>
        </w:rPr>
        <w:fldChar w:fldCharType="end"/>
      </w:r>
    </w:p>
    <w:p w14:paraId="52F1D65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16 (Benchmarking)</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298</w:t>
      </w:r>
      <w:r w:rsidRPr="001B351E">
        <w:rPr>
          <w:rFonts w:ascii="Arial" w:hAnsi="Arial" w:cs="Arial"/>
          <w:noProof/>
        </w:rPr>
        <w:fldChar w:fldCharType="end"/>
      </w:r>
    </w:p>
    <w:p w14:paraId="561E21B6"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17 (MOD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_Toc154149109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302</w:t>
      </w:r>
      <w:r w:rsidRPr="001B351E">
        <w:rPr>
          <w:rFonts w:ascii="Arial" w:hAnsi="Arial" w:cs="Arial"/>
          <w:noProof/>
        </w:rPr>
        <w:fldChar w:fldCharType="end"/>
      </w:r>
    </w:p>
    <w:p w14:paraId="5605FC86"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DEFCONS &amp; DEFFORMS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305</w:t>
      </w:r>
      <w:r w:rsidRPr="001B351E">
        <w:rPr>
          <w:rFonts w:ascii="Arial" w:hAnsi="Arial" w:cs="Arial"/>
          <w:noProof/>
        </w:rPr>
        <w:fldChar w:fldCharType="end"/>
      </w:r>
    </w:p>
    <w:p w14:paraId="129CCC7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18 (Background Checks)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_Toc154149111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306</w:t>
      </w:r>
      <w:r w:rsidRPr="001B351E">
        <w:rPr>
          <w:rFonts w:ascii="Arial" w:hAnsi="Arial" w:cs="Arial"/>
          <w:noProof/>
        </w:rPr>
        <w:fldChar w:fldCharType="end"/>
      </w:r>
    </w:p>
    <w:p w14:paraId="072744C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1 – Relevant Convictions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_Toc154149112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307</w:t>
      </w:r>
      <w:r w:rsidRPr="001B351E">
        <w:rPr>
          <w:rFonts w:ascii="Arial" w:hAnsi="Arial" w:cs="Arial"/>
          <w:noProof/>
        </w:rPr>
        <w:fldChar w:fldCharType="end"/>
      </w:r>
    </w:p>
    <w:p w14:paraId="0DCA8C5A"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19 (Scottish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_Toc154149113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308</w:t>
      </w:r>
      <w:r w:rsidRPr="001B351E">
        <w:rPr>
          <w:rFonts w:ascii="Arial" w:hAnsi="Arial" w:cs="Arial"/>
          <w:noProof/>
        </w:rPr>
        <w:fldChar w:fldCharType="end"/>
      </w:r>
    </w:p>
    <w:p w14:paraId="1766F552"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20 (Call-Off Specification)</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_Toc154149114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311</w:t>
      </w:r>
      <w:r w:rsidRPr="001B351E">
        <w:rPr>
          <w:rFonts w:ascii="Arial" w:hAnsi="Arial" w:cs="Arial"/>
          <w:noProof/>
        </w:rPr>
        <w:fldChar w:fldCharType="end"/>
      </w:r>
    </w:p>
    <w:p w14:paraId="49381D6C"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21 (Northern Ireland Law)</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_Toc154149115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312</w:t>
      </w:r>
      <w:r w:rsidRPr="001B351E">
        <w:rPr>
          <w:rFonts w:ascii="Arial" w:hAnsi="Arial" w:cs="Arial"/>
          <w:noProof/>
        </w:rPr>
        <w:fldChar w:fldCharType="end"/>
      </w:r>
    </w:p>
    <w:p w14:paraId="57A776BB"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22 (Lease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_Toc154149116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315</w:t>
      </w:r>
      <w:r w:rsidRPr="001B351E">
        <w:rPr>
          <w:rFonts w:ascii="Arial" w:hAnsi="Arial" w:cs="Arial"/>
          <w:noProof/>
        </w:rPr>
        <w:fldChar w:fldCharType="end"/>
      </w:r>
    </w:p>
    <w:p w14:paraId="24360520"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eastAsia="Arial" w:hAnsi="Arial" w:cs="Arial"/>
          <w:noProof/>
        </w:rPr>
        <w:t>Annex A</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_Toc154149117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332</w:t>
      </w:r>
      <w:r w:rsidRPr="001B351E">
        <w:rPr>
          <w:rFonts w:ascii="Arial" w:hAnsi="Arial" w:cs="Arial"/>
          <w:noProof/>
        </w:rPr>
        <w:fldChar w:fldCharType="end"/>
      </w:r>
    </w:p>
    <w:p w14:paraId="1D9EA443" w14:textId="77777777" w:rsidR="004C6A36" w:rsidRPr="001B351E" w:rsidRDefault="004C6A36">
      <w:pPr>
        <w:pStyle w:val="TOC1"/>
        <w:tabs>
          <w:tab w:val="right" w:leader="dot" w:pos="9016"/>
        </w:tabs>
        <w:rPr>
          <w:rFonts w:ascii="Arial" w:eastAsiaTheme="minorEastAsia" w:hAnsi="Arial" w:cs="Arial"/>
          <w:noProof/>
        </w:rPr>
      </w:pPr>
      <w:r w:rsidRPr="001B351E">
        <w:rPr>
          <w:rFonts w:ascii="Arial" w:hAnsi="Arial" w:cs="Arial"/>
          <w:noProof/>
        </w:rPr>
        <w:t>Call-Off Schedule 23 (HMRC Terms)</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_Toc154149118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335</w:t>
      </w:r>
      <w:r w:rsidRPr="001B351E">
        <w:rPr>
          <w:rFonts w:ascii="Arial" w:hAnsi="Arial" w:cs="Arial"/>
          <w:noProof/>
        </w:rPr>
        <w:fldChar w:fldCharType="end"/>
      </w:r>
    </w:p>
    <w:p w14:paraId="485999F2"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1</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_Toc154149119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342</w:t>
      </w:r>
      <w:r w:rsidRPr="001B351E">
        <w:rPr>
          <w:rFonts w:ascii="Arial" w:hAnsi="Arial" w:cs="Arial"/>
          <w:noProof/>
        </w:rPr>
        <w:fldChar w:fldCharType="end"/>
      </w:r>
    </w:p>
    <w:p w14:paraId="1D386FD5" w14:textId="77777777" w:rsidR="004C6A36" w:rsidRPr="001B351E" w:rsidRDefault="004C6A36">
      <w:pPr>
        <w:pStyle w:val="TOC2"/>
        <w:tabs>
          <w:tab w:val="right" w:leader="dot" w:pos="9016"/>
        </w:tabs>
        <w:rPr>
          <w:rFonts w:ascii="Arial" w:eastAsiaTheme="minorEastAsia" w:hAnsi="Arial" w:cs="Arial"/>
          <w:noProof/>
        </w:rPr>
      </w:pPr>
      <w:r w:rsidRPr="001B351E">
        <w:rPr>
          <w:rFonts w:ascii="Arial" w:hAnsi="Arial" w:cs="Arial"/>
          <w:noProof/>
        </w:rPr>
        <w:t>Annex 2 Form</w:t>
      </w:r>
      <w:r w:rsidRPr="001B351E">
        <w:rPr>
          <w:rFonts w:ascii="Arial" w:hAnsi="Arial" w:cs="Arial"/>
          <w:noProof/>
        </w:rPr>
        <w:tab/>
      </w:r>
      <w:r w:rsidRPr="001B351E">
        <w:rPr>
          <w:rFonts w:ascii="Arial" w:hAnsi="Arial" w:cs="Arial"/>
          <w:noProof/>
        </w:rPr>
        <w:fldChar w:fldCharType="begin"/>
      </w:r>
      <w:r w:rsidRPr="001B351E">
        <w:rPr>
          <w:rFonts w:ascii="Arial" w:hAnsi="Arial" w:cs="Arial"/>
          <w:noProof/>
        </w:rPr>
        <w:instrText xml:space="preserve"> PAGEREF _Toc154149120 \h </w:instrText>
      </w:r>
      <w:r w:rsidRPr="001B351E">
        <w:rPr>
          <w:rFonts w:ascii="Arial" w:hAnsi="Arial" w:cs="Arial"/>
          <w:noProof/>
        </w:rPr>
      </w:r>
      <w:r w:rsidRPr="001B351E">
        <w:rPr>
          <w:rFonts w:ascii="Arial" w:hAnsi="Arial" w:cs="Arial"/>
          <w:noProof/>
        </w:rPr>
        <w:fldChar w:fldCharType="separate"/>
      </w:r>
      <w:r w:rsidRPr="001B351E">
        <w:rPr>
          <w:rFonts w:ascii="Arial" w:hAnsi="Arial" w:cs="Arial"/>
          <w:noProof/>
        </w:rPr>
        <w:t>345</w:t>
      </w:r>
      <w:r w:rsidRPr="001B351E">
        <w:rPr>
          <w:rFonts w:ascii="Arial" w:hAnsi="Arial" w:cs="Arial"/>
          <w:noProof/>
        </w:rPr>
        <w:fldChar w:fldCharType="end"/>
      </w:r>
    </w:p>
    <w:p w14:paraId="02F2C34E" w14:textId="77777777" w:rsidR="004C6A36" w:rsidRPr="001B351E" w:rsidRDefault="004C6A36" w:rsidP="004C6A36">
      <w:pPr>
        <w:rPr>
          <w:rFonts w:ascii="Arial" w:eastAsia="Arial" w:hAnsi="Arial" w:cs="Arial"/>
          <w:color w:val="1F497D"/>
          <w:sz w:val="24"/>
          <w:szCs w:val="24"/>
        </w:rPr>
      </w:pPr>
      <w:r w:rsidRPr="001B351E">
        <w:rPr>
          <w:rFonts w:ascii="Arial" w:eastAsia="Arial" w:hAnsi="Arial" w:cs="Arial"/>
          <w:color w:val="1F497D"/>
          <w:sz w:val="24"/>
          <w:szCs w:val="24"/>
        </w:rPr>
        <w:fldChar w:fldCharType="end"/>
      </w:r>
    </w:p>
    <w:p w14:paraId="680A4E5D" w14:textId="77777777" w:rsidR="005C3908" w:rsidRPr="001B351E" w:rsidRDefault="00710D59">
      <w:pPr>
        <w:rPr>
          <w:rFonts w:ascii="Arial" w:eastAsia="Arial" w:hAnsi="Arial" w:cs="Arial"/>
          <w:color w:val="1F497D"/>
          <w:sz w:val="24"/>
          <w:szCs w:val="24"/>
        </w:rPr>
      </w:pPr>
      <w:r w:rsidRPr="001B351E">
        <w:rPr>
          <w:rFonts w:ascii="Arial" w:eastAsia="Arial" w:hAnsi="Arial" w:cs="Arial"/>
          <w:color w:val="1F497D"/>
          <w:sz w:val="24"/>
          <w:szCs w:val="24"/>
        </w:rPr>
        <w:br w:type="page"/>
      </w:r>
      <w:bookmarkStart w:id="5" w:name="_Toc154147094"/>
    </w:p>
    <w:p w14:paraId="456D9A4F" w14:textId="77777777" w:rsidR="005C3908" w:rsidRPr="001B351E" w:rsidRDefault="00710D59" w:rsidP="005C3908">
      <w:pPr>
        <w:pStyle w:val="ContentsHH1"/>
      </w:pPr>
      <w:bookmarkStart w:id="6" w:name="_Toc154149008"/>
      <w:r w:rsidRPr="001B351E">
        <w:t>Core Terms</w:t>
      </w:r>
      <w:bookmarkStart w:id="7" w:name="_Toc154147095"/>
      <w:bookmarkEnd w:id="5"/>
      <w:bookmarkEnd w:id="6"/>
    </w:p>
    <w:p w14:paraId="2C520AFC" w14:textId="77777777" w:rsidR="00710D59" w:rsidRPr="001B351E" w:rsidRDefault="00710D59" w:rsidP="005C3908">
      <w:pPr>
        <w:pStyle w:val="Coretermsparagraphs"/>
        <w:rPr>
          <w:rFonts w:ascii="Arial" w:hAnsi="Arial" w:cs="Arial"/>
          <w:sz w:val="28"/>
          <w:szCs w:val="28"/>
        </w:rPr>
      </w:pPr>
      <w:bookmarkStart w:id="8" w:name="_Toc154149009"/>
      <w:r w:rsidRPr="001B351E">
        <w:rPr>
          <w:rFonts w:ascii="Arial" w:hAnsi="Arial" w:cs="Arial"/>
        </w:rPr>
        <w:t>Definitions used in the contract</w:t>
      </w:r>
      <w:bookmarkEnd w:id="7"/>
      <w:bookmarkEnd w:id="8"/>
      <w:r w:rsidRPr="001B351E">
        <w:rPr>
          <w:rFonts w:ascii="Arial" w:hAnsi="Arial" w:cs="Arial"/>
          <w:sz w:val="28"/>
          <w:szCs w:val="28"/>
        </w:rPr>
        <w:t xml:space="preserve"> </w:t>
      </w:r>
    </w:p>
    <w:p w14:paraId="7C989ACF" w14:textId="77777777" w:rsidR="00710D59" w:rsidRPr="001B351E" w:rsidRDefault="00710D59" w:rsidP="005C3908">
      <w:pPr>
        <w:pStyle w:val="Normal0"/>
        <w:ind w:left="720" w:firstLine="360"/>
        <w:rPr>
          <w:rFonts w:ascii="Arial" w:hAnsi="Arial" w:cs="Arial"/>
        </w:rPr>
      </w:pPr>
      <w:r w:rsidRPr="001B351E">
        <w:rPr>
          <w:rFonts w:ascii="Arial" w:hAnsi="Arial" w:cs="Arial"/>
        </w:rPr>
        <w:t>Interpret this Contract using Joint Schedule 1 (Definitions).</w:t>
      </w:r>
    </w:p>
    <w:p w14:paraId="01F94C2D" w14:textId="77777777" w:rsidR="00710D59" w:rsidRPr="001B351E" w:rsidRDefault="00710D59" w:rsidP="005C3908">
      <w:pPr>
        <w:pStyle w:val="Coretermsparagraphs"/>
        <w:rPr>
          <w:rFonts w:ascii="Arial" w:hAnsi="Arial" w:cs="Arial"/>
        </w:rPr>
      </w:pPr>
      <w:bookmarkStart w:id="9" w:name="_Toc154147096"/>
      <w:bookmarkStart w:id="10" w:name="_Toc154149010"/>
      <w:r w:rsidRPr="001B351E">
        <w:rPr>
          <w:rFonts w:ascii="Arial" w:hAnsi="Arial" w:cs="Arial"/>
        </w:rPr>
        <w:t>How the contract works</w:t>
      </w:r>
      <w:bookmarkEnd w:id="9"/>
      <w:bookmarkEnd w:id="10"/>
      <w:r w:rsidRPr="001B351E">
        <w:rPr>
          <w:rFonts w:ascii="Arial" w:hAnsi="Arial" w:cs="Arial"/>
        </w:rPr>
        <w:t xml:space="preserve"> </w:t>
      </w:r>
    </w:p>
    <w:p w14:paraId="43CC5D6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is eligible for the award of Call-Off Contracts during the Framework Contract Period.</w:t>
      </w:r>
    </w:p>
    <w:p w14:paraId="7BF266F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color w:val="000000" w:themeColor="text1"/>
        </w:rPr>
      </w:pPr>
      <w:r w:rsidRPr="001B351E">
        <w:rPr>
          <w:rFonts w:ascii="Arial" w:hAnsi="Arial" w:cs="Arial"/>
          <w:color w:val="000000"/>
        </w:rPr>
        <w:t>NHS LPP does not guarantee the Supplier any exclusivity, quantity or value of work under the Framework Contract.</w:t>
      </w:r>
    </w:p>
    <w:p w14:paraId="28049F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has paid one penny to the Supplier legally to form the Framework Contract. The Supplier acknowledges this payment. </w:t>
      </w:r>
    </w:p>
    <w:p w14:paraId="03AE31B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Buyer decides to buy Deliverables under the Framework Contract it must use Framework Schedule 7 (Call-Off Award Procedure) and must state its requirements using Framework Schedule 6 (Order Form Template and Call-Off Schedules). If allowed by the Regulations, the Buyer can:</w:t>
      </w:r>
    </w:p>
    <w:p w14:paraId="19219836" w14:textId="77777777" w:rsidR="00710D59" w:rsidRPr="001B351E" w:rsidRDefault="00710D59" w:rsidP="00710D59">
      <w:pPr>
        <w:pStyle w:val="Normal0"/>
        <w:ind w:left="426" w:firstLine="359"/>
        <w:rPr>
          <w:rFonts w:ascii="Arial" w:hAnsi="Arial" w:cs="Arial"/>
        </w:rPr>
      </w:pPr>
    </w:p>
    <w:p w14:paraId="38344DD1"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make changes to Framework Schedule 6 (Order Form Template and Call-Off Schedules);</w:t>
      </w:r>
    </w:p>
    <w:p w14:paraId="4CB0CC9F"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create new Call-Off Schedules;</w:t>
      </w:r>
    </w:p>
    <w:p w14:paraId="03F67B77"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 xml:space="preserve">exclude optional template Call-Off Schedules; and/or </w:t>
      </w:r>
    </w:p>
    <w:p w14:paraId="5B5B3E3D" w14:textId="77777777" w:rsidR="00710D59" w:rsidRPr="001B351E" w:rsidRDefault="00710D59" w:rsidP="00710D59">
      <w:pPr>
        <w:pStyle w:val="Normal0"/>
        <w:widowControl w:val="0"/>
        <w:numPr>
          <w:ilvl w:val="1"/>
          <w:numId w:val="16"/>
        </w:numPr>
        <w:spacing w:before="20" w:after="0" w:line="240" w:lineRule="auto"/>
        <w:ind w:left="993" w:hanging="426"/>
        <w:rPr>
          <w:rFonts w:ascii="Arial" w:hAnsi="Arial" w:cs="Arial"/>
        </w:rPr>
      </w:pPr>
      <w:r w:rsidRPr="001B351E">
        <w:rPr>
          <w:rFonts w:ascii="Arial" w:hAnsi="Arial" w:cs="Arial"/>
        </w:rPr>
        <w:t>use Special Terms in the Order Form to add or change terms.</w:t>
      </w:r>
    </w:p>
    <w:p w14:paraId="296FEF7D" w14:textId="77777777" w:rsidR="00710D59" w:rsidRPr="001B351E" w:rsidRDefault="00710D59" w:rsidP="00710D59">
      <w:pPr>
        <w:pStyle w:val="Normal0"/>
        <w:spacing w:after="0"/>
        <w:ind w:left="426" w:firstLine="359"/>
        <w:rPr>
          <w:rFonts w:ascii="Arial" w:hAnsi="Arial" w:cs="Arial"/>
        </w:rPr>
      </w:pPr>
    </w:p>
    <w:p w14:paraId="62F32944"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Each Call-Off Contract:</w:t>
      </w:r>
    </w:p>
    <w:p w14:paraId="605171CE"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a separate Contract from the Framework Contract;</w:t>
      </w:r>
    </w:p>
    <w:p w14:paraId="62342A8B"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is between a Supplier and a Buyer;</w:t>
      </w:r>
    </w:p>
    <w:p w14:paraId="3A3EB216"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includes Core Terms, Schedules and any other changes or items in the completed Order Form; and</w:t>
      </w:r>
    </w:p>
    <w:p w14:paraId="7FC1A338" w14:textId="77777777" w:rsidR="00710D59" w:rsidRPr="001B351E" w:rsidRDefault="00710D59" w:rsidP="00710D59">
      <w:pPr>
        <w:pStyle w:val="Normal0"/>
        <w:widowControl w:val="0"/>
        <w:numPr>
          <w:ilvl w:val="1"/>
          <w:numId w:val="18"/>
        </w:numPr>
        <w:spacing w:before="20" w:after="0" w:line="240" w:lineRule="auto"/>
        <w:ind w:left="993" w:hanging="426"/>
        <w:rPr>
          <w:rFonts w:ascii="Arial" w:hAnsi="Arial" w:cs="Arial"/>
        </w:rPr>
      </w:pPr>
      <w:r w:rsidRPr="001B351E">
        <w:rPr>
          <w:rFonts w:ascii="Arial" w:hAnsi="Arial" w:cs="Arial"/>
        </w:rPr>
        <w:t>survives the termination of the Framework Contract.</w:t>
      </w:r>
    </w:p>
    <w:p w14:paraId="2FD4203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Where the Supplier is approached by any Other Contracting Authority requesting Deliverables or substantially similar goods or services, the Supplier must tell them about this Framework Contract before accepting their order. </w:t>
      </w:r>
    </w:p>
    <w:p w14:paraId="265C0B4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acknowledges it has all the information required to perform its obligations under each Contract before entering into a Contract. When information is provided by a Relevant Authority no warranty of its accuracy is given to the Supplier.</w:t>
      </w:r>
    </w:p>
    <w:p w14:paraId="58E77A7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will not be excused from any obligation, or be entitled to additional Costs or Charges because it failed to either:</w:t>
      </w:r>
    </w:p>
    <w:p w14:paraId="311BB670"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verify the accuracy of the Due Diligence Information; or</w:t>
      </w:r>
    </w:p>
    <w:p w14:paraId="7CE1999C" w14:textId="77777777" w:rsidR="00710D59" w:rsidRPr="001B351E" w:rsidRDefault="00710D59" w:rsidP="00710D59">
      <w:pPr>
        <w:pStyle w:val="Normal0"/>
        <w:widowControl w:val="0"/>
        <w:numPr>
          <w:ilvl w:val="1"/>
          <w:numId w:val="4"/>
        </w:numPr>
        <w:spacing w:before="20" w:after="0" w:line="240" w:lineRule="auto"/>
        <w:ind w:left="993" w:hanging="426"/>
        <w:rPr>
          <w:rFonts w:ascii="Arial" w:hAnsi="Arial" w:cs="Arial"/>
        </w:rPr>
      </w:pPr>
      <w:r w:rsidRPr="001B351E">
        <w:rPr>
          <w:rFonts w:ascii="Arial" w:hAnsi="Arial" w:cs="Arial"/>
        </w:rPr>
        <w:t>properly perform its own adequate checks.</w:t>
      </w:r>
    </w:p>
    <w:p w14:paraId="7194DBDC" w14:textId="77777777" w:rsidR="00710D59" w:rsidRPr="001B351E" w:rsidRDefault="00710D59" w:rsidP="00710D59">
      <w:pPr>
        <w:pStyle w:val="Normal0"/>
        <w:ind w:left="426" w:firstLine="359"/>
        <w:rPr>
          <w:rFonts w:ascii="Arial" w:hAnsi="Arial" w:cs="Arial"/>
        </w:rPr>
      </w:pPr>
    </w:p>
    <w:p w14:paraId="2C0083E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NHS LPP and the Buyer will not be liable for errors, omissions or misrepresentation of any information.</w:t>
      </w:r>
    </w:p>
    <w:p w14:paraId="769D0D3C" w14:textId="77777777" w:rsidR="00710D59" w:rsidRPr="001B351E" w:rsidRDefault="00710D59" w:rsidP="00710D59">
      <w:pPr>
        <w:pStyle w:val="Normal0"/>
        <w:ind w:left="426" w:firstLine="359"/>
        <w:rPr>
          <w:rFonts w:ascii="Arial" w:hAnsi="Arial" w:cs="Arial"/>
        </w:rPr>
      </w:pPr>
    </w:p>
    <w:p w14:paraId="7EEF32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warrants and represents that all statements made and documents submitted as part of the procurement of Deliverables are and remain true and accurate. </w:t>
      </w:r>
    </w:p>
    <w:p w14:paraId="54CD245A" w14:textId="77777777" w:rsidR="00710D59" w:rsidRPr="001B351E" w:rsidRDefault="00710D59" w:rsidP="00710D59">
      <w:pPr>
        <w:pStyle w:val="Normal0"/>
        <w:ind w:left="426" w:firstLine="359"/>
        <w:rPr>
          <w:rFonts w:ascii="Arial" w:hAnsi="Arial" w:cs="Arial"/>
        </w:rPr>
      </w:pPr>
    </w:p>
    <w:p w14:paraId="50204C27" w14:textId="77777777" w:rsidR="00710D59" w:rsidRPr="001B351E" w:rsidRDefault="00710D59" w:rsidP="00933F69">
      <w:pPr>
        <w:pStyle w:val="Coretermsparagraphs"/>
        <w:rPr>
          <w:rFonts w:ascii="Arial" w:hAnsi="Arial" w:cs="Arial"/>
        </w:rPr>
      </w:pPr>
      <w:bookmarkStart w:id="11" w:name="_heading=h.1fob9te" w:colFirst="0" w:colLast="0"/>
      <w:bookmarkStart w:id="12" w:name="_Toc154147097"/>
      <w:bookmarkStart w:id="13" w:name="_Toc154149011"/>
      <w:bookmarkEnd w:id="11"/>
      <w:r w:rsidRPr="001B351E">
        <w:rPr>
          <w:rFonts w:ascii="Arial" w:hAnsi="Arial" w:cs="Arial"/>
        </w:rPr>
        <w:t>What needs to be delivered</w:t>
      </w:r>
      <w:bookmarkEnd w:id="12"/>
      <w:bookmarkEnd w:id="13"/>
      <w:r w:rsidRPr="001B351E">
        <w:rPr>
          <w:rFonts w:ascii="Arial" w:hAnsi="Arial" w:cs="Arial"/>
        </w:rPr>
        <w:t xml:space="preserve"> </w:t>
      </w:r>
    </w:p>
    <w:p w14:paraId="38CE453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All deliverables</w:t>
      </w:r>
    </w:p>
    <w:p w14:paraId="2063FF4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Supplier must provide Deliverables:</w:t>
      </w:r>
    </w:p>
    <w:p w14:paraId="139A8068"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that comply with the Specification, the Framework Tender Response and, in relation to a Call-Off Contract, the Call-Off Tender (if there is one);</w:t>
      </w:r>
    </w:p>
    <w:p w14:paraId="0E7084E0"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to a professional standard;</w:t>
      </w:r>
    </w:p>
    <w:p w14:paraId="2AAE8DCF"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reasonable skill and care;</w:t>
      </w:r>
    </w:p>
    <w:p w14:paraId="24CE196D"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Good Industry Practice;</w:t>
      </w:r>
    </w:p>
    <w:p w14:paraId="22D1BD8C"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using its own policies, processes and internal quality control measures as long as they do not conflict with the Contract;</w:t>
      </w:r>
    </w:p>
    <w:p w14:paraId="4BE77E27"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r w:rsidRPr="001B351E">
        <w:rPr>
          <w:rFonts w:ascii="Arial" w:hAnsi="Arial" w:cs="Arial"/>
        </w:rPr>
        <w:t xml:space="preserve">on the dates agreed; and </w:t>
      </w:r>
    </w:p>
    <w:p w14:paraId="70C3913B" w14:textId="77777777" w:rsidR="00710D59" w:rsidRPr="001B351E" w:rsidRDefault="00710D59" w:rsidP="00710D59">
      <w:pPr>
        <w:pStyle w:val="Normal0"/>
        <w:widowControl w:val="0"/>
        <w:numPr>
          <w:ilvl w:val="1"/>
          <w:numId w:val="5"/>
        </w:numPr>
        <w:spacing w:before="20" w:after="0" w:line="240" w:lineRule="auto"/>
        <w:ind w:left="993" w:hanging="426"/>
        <w:rPr>
          <w:rFonts w:ascii="Arial" w:hAnsi="Arial" w:cs="Arial"/>
        </w:rPr>
      </w:pPr>
      <w:bookmarkStart w:id="14" w:name="_heading=h.3znysh7" w:colFirst="0" w:colLast="0"/>
      <w:bookmarkEnd w:id="14"/>
      <w:r w:rsidRPr="001B351E">
        <w:rPr>
          <w:rFonts w:ascii="Arial" w:hAnsi="Arial" w:cs="Arial"/>
        </w:rPr>
        <w:t xml:space="preserve">that comply with Law. </w:t>
      </w:r>
    </w:p>
    <w:p w14:paraId="1231BE67" w14:textId="77777777" w:rsidR="00710D59" w:rsidRPr="001B351E" w:rsidRDefault="00710D59" w:rsidP="00710D59">
      <w:pPr>
        <w:pStyle w:val="Normal0"/>
        <w:ind w:left="426" w:firstLine="359"/>
        <w:rPr>
          <w:rFonts w:ascii="Arial" w:hAnsi="Arial" w:cs="Arial"/>
        </w:rPr>
      </w:pPr>
    </w:p>
    <w:p w14:paraId="665452B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Supplier must provide Deliverables with a warranty of at least 90 days from Delivery against all obvious defects.</w:t>
      </w:r>
    </w:p>
    <w:p w14:paraId="575E696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bCs/>
          <w:color w:val="000000"/>
          <w:sz w:val="28"/>
          <w:szCs w:val="28"/>
        </w:rPr>
      </w:pPr>
      <w:bookmarkStart w:id="15" w:name="_heading=h.2et92p0" w:colFirst="0" w:colLast="0"/>
      <w:bookmarkEnd w:id="15"/>
      <w:r w:rsidRPr="001B351E">
        <w:rPr>
          <w:rFonts w:ascii="Arial" w:hAnsi="Arial" w:cs="Arial"/>
          <w:b/>
          <w:bCs/>
          <w:color w:val="000000"/>
          <w:sz w:val="28"/>
          <w:szCs w:val="28"/>
        </w:rPr>
        <w:t>Goods clauses – NOT USED</w:t>
      </w:r>
    </w:p>
    <w:p w14:paraId="176F64F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Goods delivered must be new, or as new if recycled, unused and of recent origin.</w:t>
      </w:r>
    </w:p>
    <w:p w14:paraId="2C2540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manufacturer warranties covering the Goods must be assignable to the Buyer on request and for free.</w:t>
      </w:r>
    </w:p>
    <w:p w14:paraId="43461AC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transfers ownership of the Goods on Delivery or payment for those Goods, whichever is earlier.</w:t>
      </w:r>
    </w:p>
    <w:p w14:paraId="1A9188C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Risk in the Goods transfers to the Buyer on Delivery of the Goods, but remains with the Supplier if the Buyer notices damage following Delivery and lets the Supplier know within 3 Working Days of Delivery.</w:t>
      </w:r>
    </w:p>
    <w:p w14:paraId="36FEB5B0"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1592C90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warrants that it has full and unrestricted ownership of the Goods at the time of transfer of ownership.</w:t>
      </w:r>
    </w:p>
    <w:p w14:paraId="718D819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deliver the Goods on the date and to the specified location during the Buyer’s working hours.</w:t>
      </w:r>
    </w:p>
    <w:p w14:paraId="5E77A93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sufficient packaging for the Goods to reach the point of Delivery safely and undamaged.</w:t>
      </w:r>
    </w:p>
    <w:p w14:paraId="0901A28F"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All deliveries must have a delivery note attached that specifies the order number, type and quantity of Goods.</w:t>
      </w:r>
    </w:p>
    <w:p w14:paraId="7C28B9E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provide all tools, information and instructions the Buyer needs to make use of the Goods.</w:t>
      </w:r>
    </w:p>
    <w:p w14:paraId="0DF0CA3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bookmarkStart w:id="16" w:name="_heading=h.tyjcwt" w:colFirst="0" w:colLast="0"/>
      <w:bookmarkEnd w:id="16"/>
      <w:r w:rsidRPr="001B351E">
        <w:rPr>
          <w:rFonts w:ascii="Arial" w:hAnsi="Arial" w:cs="Arial"/>
          <w:color w:val="000000"/>
        </w:rPr>
        <w:t xml:space="preserve">The Supplier must indemnify the Buyer against the costs of any Recall of the Goods and give notice of actual or anticipated action about the Recall of the Goods. </w:t>
      </w:r>
    </w:p>
    <w:p w14:paraId="6962C037"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w:t>
      </w:r>
    </w:p>
    <w:p w14:paraId="266238F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color w:val="000000" w:themeColor="text1"/>
        </w:rPr>
      </w:pPr>
      <w:r w:rsidRPr="001B351E">
        <w:rPr>
          <w:rFonts w:ascii="Arial" w:hAnsi="Arial" w:cs="Arial"/>
          <w:color w:val="000000"/>
        </w:rPr>
        <w:t>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w:t>
      </w:r>
    </w:p>
    <w:p w14:paraId="0B3EEA0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17" w:name="_heading=h.3dy6vkm" w:colFirst="0" w:colLast="0"/>
      <w:bookmarkEnd w:id="17"/>
      <w:r w:rsidRPr="001B351E">
        <w:rPr>
          <w:rFonts w:ascii="Arial" w:hAnsi="Arial" w:cs="Arial"/>
          <w:b/>
          <w:color w:val="000000"/>
          <w:sz w:val="28"/>
          <w:szCs w:val="28"/>
        </w:rPr>
        <w:t>Services clauses</w:t>
      </w:r>
    </w:p>
    <w:p w14:paraId="1CAA4598"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Late Delivery of the Services will be a Default of a Call-Off Contract. </w:t>
      </w:r>
    </w:p>
    <w:p w14:paraId="10E35AC6"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co-operate with the Buyer and third party suppliers on all aspects connected with the Delivery of the Services and ensure that Supplier Staff comply with any reasonable instructions.</w:t>
      </w:r>
    </w:p>
    <w:p w14:paraId="3CC8CAA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at its own risk and expense provide all Supplier Equipment required to Deliver the Services.</w:t>
      </w:r>
    </w:p>
    <w:p w14:paraId="725985B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allocate sufficient resources and appropriate expertise to each Contract.</w:t>
      </w:r>
    </w:p>
    <w:p w14:paraId="502714F1"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take all reasonable care to ensure performance does not disrupt the Buyer’s operations, employees or other contractors.</w:t>
      </w:r>
    </w:p>
    <w:p w14:paraId="751F324C"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Supplier must ensure all Services, and anything used to Deliver the Services, are of good quality and free from defects.</w:t>
      </w:r>
    </w:p>
    <w:p w14:paraId="3CD0523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 xml:space="preserve">The Buyer is entitled to withhold payment for partially or undelivered Services, but doing so does not stop it from using its other rights under the Contract. </w:t>
      </w:r>
    </w:p>
    <w:p w14:paraId="2A9A178B" w14:textId="77777777" w:rsidR="00710D59" w:rsidRPr="001B351E" w:rsidRDefault="00710D59" w:rsidP="00933F69">
      <w:pPr>
        <w:pStyle w:val="Coretermsparagraphs"/>
        <w:rPr>
          <w:rFonts w:ascii="Arial" w:hAnsi="Arial" w:cs="Arial"/>
        </w:rPr>
      </w:pPr>
      <w:bookmarkStart w:id="18" w:name="_Toc154147098"/>
      <w:bookmarkStart w:id="19" w:name="_Toc154149012"/>
      <w:r w:rsidRPr="001B351E">
        <w:rPr>
          <w:rFonts w:ascii="Arial" w:hAnsi="Arial" w:cs="Arial"/>
        </w:rPr>
        <w:t>Pricing and payments</w:t>
      </w:r>
      <w:bookmarkEnd w:id="18"/>
      <w:bookmarkEnd w:id="19"/>
    </w:p>
    <w:p w14:paraId="4650B58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exchange for the Deliverables, the Supplier must invoice the Buyer for the Charges in the Order Form.</w:t>
      </w:r>
    </w:p>
    <w:p w14:paraId="70A9C69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NHS LPP must invoice the Supplier for the Management Charge and the Supplier must pay it using the process in Framework Schedule 5 (Management Charges and Information). </w:t>
      </w:r>
    </w:p>
    <w:p w14:paraId="173922E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All Charges and the Management Charge:</w:t>
      </w:r>
    </w:p>
    <w:p w14:paraId="6CBA66E5"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exclude VAT, which is payable on provision of a valid VAT invoice; and</w:t>
      </w:r>
    </w:p>
    <w:p w14:paraId="4DEE5CD3" w14:textId="77777777" w:rsidR="00710D59" w:rsidRPr="001B351E" w:rsidRDefault="00710D59" w:rsidP="00710D59">
      <w:pPr>
        <w:pStyle w:val="Normal0"/>
        <w:widowControl w:val="0"/>
        <w:numPr>
          <w:ilvl w:val="1"/>
          <w:numId w:val="7"/>
        </w:numPr>
        <w:spacing w:before="20" w:after="0" w:line="240" w:lineRule="auto"/>
        <w:ind w:left="993" w:hanging="426"/>
        <w:rPr>
          <w:rFonts w:ascii="Arial" w:hAnsi="Arial" w:cs="Arial"/>
        </w:rPr>
      </w:pPr>
      <w:r w:rsidRPr="001B351E">
        <w:rPr>
          <w:rFonts w:ascii="Arial" w:hAnsi="Arial" w:cs="Arial"/>
        </w:rPr>
        <w:t>include all costs connected with the Supply of Deliverables.</w:t>
      </w:r>
    </w:p>
    <w:p w14:paraId="30D7AA69" w14:textId="77777777" w:rsidR="00710D59" w:rsidRPr="001B351E" w:rsidRDefault="00710D59" w:rsidP="00710D59">
      <w:pPr>
        <w:pStyle w:val="Normal0"/>
        <w:ind w:left="426" w:firstLine="359"/>
        <w:rPr>
          <w:rFonts w:ascii="Arial" w:hAnsi="Arial" w:cs="Arial"/>
        </w:rPr>
      </w:pPr>
    </w:p>
    <w:p w14:paraId="4F3BF66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Buyer must pay the Supplier the Charges within 30 days of receipt by the Buyer of a valid, undisputed invoice, in cleared funds using the payment method and details stated in the Order Form. </w:t>
      </w:r>
    </w:p>
    <w:p w14:paraId="1AD5482A"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A Supplier invoice is only valid if it:</w:t>
      </w:r>
    </w:p>
    <w:p w14:paraId="5D200759"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all appropriate references including the Contract reference number and other details reasonably requested by the Buyer;</w:t>
      </w:r>
    </w:p>
    <w:p w14:paraId="5F1614DF"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includes a detailed breakdown of Delivered Deliverables and Milestone(s) (if any); and</w:t>
      </w:r>
    </w:p>
    <w:p w14:paraId="757B978A" w14:textId="77777777" w:rsidR="00710D59" w:rsidRPr="001B351E" w:rsidRDefault="00710D59" w:rsidP="00710D59">
      <w:pPr>
        <w:pStyle w:val="Normal0"/>
        <w:widowControl w:val="0"/>
        <w:numPr>
          <w:ilvl w:val="1"/>
          <w:numId w:val="9"/>
        </w:numPr>
        <w:spacing w:before="20" w:after="0" w:line="240" w:lineRule="auto"/>
        <w:ind w:left="993" w:hanging="426"/>
        <w:rPr>
          <w:rFonts w:ascii="Arial" w:hAnsi="Arial" w:cs="Arial"/>
        </w:rPr>
      </w:pPr>
      <w:r w:rsidRPr="001B351E">
        <w:rPr>
          <w:rFonts w:ascii="Arial" w:hAnsi="Arial" w:cs="Arial"/>
        </w:rPr>
        <w:t>does not include any Management Charge (the Supplier must not charge the Buyer in any way for the Management Charge).</w:t>
      </w:r>
    </w:p>
    <w:p w14:paraId="7196D064" w14:textId="77777777" w:rsidR="00710D59" w:rsidRPr="001B351E" w:rsidRDefault="00710D59" w:rsidP="00710D59">
      <w:pPr>
        <w:pStyle w:val="Normal0"/>
        <w:ind w:left="426" w:firstLine="359"/>
        <w:rPr>
          <w:rFonts w:ascii="Arial" w:hAnsi="Arial" w:cs="Arial"/>
        </w:rPr>
      </w:pPr>
    </w:p>
    <w:p w14:paraId="0BC840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Buyer must accept and process for payment an undisputed Electronic Invoice received from the Supplier.</w:t>
      </w:r>
    </w:p>
    <w:p w14:paraId="34FF1C98"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64A4920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Buyer may retain or set-off payment of any amount owed to it by the Supplier if notice and reasons are provided.</w:t>
      </w:r>
    </w:p>
    <w:p w14:paraId="3DEE7AC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20" w:name="_heading=h.1t3h5sf" w:colFirst="0" w:colLast="0"/>
      <w:bookmarkEnd w:id="20"/>
      <w:r w:rsidRPr="001B351E">
        <w:rPr>
          <w:rFonts w:ascii="Arial" w:hAnsi="Arial" w:cs="Arial"/>
          <w:color w:val="000000"/>
        </w:rPr>
        <w:t>The Supplier must ensure that all Subcontractors are paid, in full, within 30 days of receipt of a valid, undisputed invoice. If this does not happen, NHS LPP or the Buyer can publish the details of the late payment or non-payment.</w:t>
      </w:r>
    </w:p>
    <w:p w14:paraId="1AFE642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21" w:name="bookmark=id.2s8eyo1" w:colFirst="0" w:colLast="0"/>
      <w:bookmarkStart w:id="22" w:name="_heading=h.4d34og8" w:colFirst="0" w:colLast="0"/>
      <w:bookmarkEnd w:id="21"/>
      <w:bookmarkEnd w:id="22"/>
      <w:r w:rsidRPr="001B351E">
        <w:rPr>
          <w:rFonts w:ascii="Arial" w:hAnsi="Arial" w:cs="Arial"/>
          <w:color w:val="000000"/>
        </w:rPr>
        <w:t>If NHS LPP or the Buyer can get more favourable commercial terms for the supply at cost of any materials, goods or services used by the Supplier to provide the Deliverables, then NHS LPP or the Buyer may require the Supplier to replace its existing commercial terms with the more favourable terms offered for the relevant items.</w:t>
      </w:r>
    </w:p>
    <w:p w14:paraId="7B6351A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NHS LPP or the Buyer uses Clause 4.9 then the Framework Prices (and where applicable, the Charges) must be reduced by an agreed amount by using the Variation Procedure.</w:t>
      </w:r>
    </w:p>
    <w:p w14:paraId="2FC7F69E"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has no right of set-off, counterclaim, discount or abatement unless they are ordered to do so by a court.</w:t>
      </w:r>
      <w:r w:rsidRPr="001B351E">
        <w:rPr>
          <w:rFonts w:ascii="Arial" w:hAnsi="Arial" w:cs="Arial"/>
          <w:color w:val="000000"/>
        </w:rPr>
        <w:tab/>
      </w:r>
    </w:p>
    <w:p w14:paraId="5ED14BBB" w14:textId="77777777" w:rsidR="00710D59" w:rsidRPr="001B351E" w:rsidRDefault="00710D59" w:rsidP="00933F69">
      <w:pPr>
        <w:pStyle w:val="Coretermsparagraphs"/>
        <w:rPr>
          <w:rFonts w:ascii="Arial" w:hAnsi="Arial" w:cs="Arial"/>
        </w:rPr>
      </w:pPr>
      <w:bookmarkStart w:id="23" w:name="_Toc154147099"/>
      <w:bookmarkStart w:id="24" w:name="_Toc154149013"/>
      <w:r w:rsidRPr="001B351E">
        <w:rPr>
          <w:rFonts w:ascii="Arial" w:hAnsi="Arial" w:cs="Arial"/>
        </w:rPr>
        <w:t>The buyer’s obligations to the supplier</w:t>
      </w:r>
      <w:bookmarkEnd w:id="23"/>
      <w:bookmarkEnd w:id="24"/>
      <w:r w:rsidRPr="001B351E">
        <w:rPr>
          <w:rFonts w:ascii="Arial" w:hAnsi="Arial" w:cs="Arial"/>
        </w:rPr>
        <w:t xml:space="preserve"> </w:t>
      </w:r>
    </w:p>
    <w:p w14:paraId="62D45CD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25" w:name="_heading=h.17dp8vu" w:colFirst="0" w:colLast="0"/>
      <w:bookmarkEnd w:id="25"/>
      <w:r w:rsidRPr="001B351E">
        <w:rPr>
          <w:rFonts w:ascii="Arial" w:hAnsi="Arial" w:cs="Arial"/>
          <w:color w:val="000000"/>
        </w:rPr>
        <w:t>If Supplier Non-Performance arises from an Authority Cause:</w:t>
      </w:r>
    </w:p>
    <w:p w14:paraId="58F5DB1D"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neither NHS LPP or the Buyer can terminate a Contract under Clause 10.4.1;</w:t>
      </w:r>
    </w:p>
    <w:p w14:paraId="75ADC304"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is entitled to reasonable and proven additional expenses and to relief from liability and Deduction under this Contract;</w:t>
      </w:r>
    </w:p>
    <w:p w14:paraId="40AE43A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is entitled to additional time needed to make the Delivery; and</w:t>
      </w:r>
    </w:p>
    <w:p w14:paraId="0DD9CA43" w14:textId="77777777" w:rsidR="00710D59" w:rsidRPr="001B351E" w:rsidRDefault="00710D59" w:rsidP="00710D59">
      <w:pPr>
        <w:pStyle w:val="Normal0"/>
        <w:widowControl w:val="0"/>
        <w:numPr>
          <w:ilvl w:val="1"/>
          <w:numId w:val="12"/>
        </w:numPr>
        <w:spacing w:before="20" w:after="0" w:line="240" w:lineRule="auto"/>
        <w:ind w:left="993" w:hanging="426"/>
        <w:rPr>
          <w:rFonts w:ascii="Arial" w:hAnsi="Arial" w:cs="Arial"/>
        </w:rPr>
      </w:pPr>
      <w:r w:rsidRPr="001B351E">
        <w:rPr>
          <w:rFonts w:ascii="Arial" w:hAnsi="Arial" w:cs="Arial"/>
        </w:rPr>
        <w:t>the Supplier cannot suspend the ongoing supply of Deliverables.</w:t>
      </w:r>
    </w:p>
    <w:p w14:paraId="0CCDAD5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Clause 5.1 only applies if the Supplier:</w:t>
      </w:r>
    </w:p>
    <w:p w14:paraId="5D5F4B53"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gives notice to the Party responsible for the Authority Cause within 10 Working Days of becoming aware;</w:t>
      </w:r>
    </w:p>
    <w:p w14:paraId="473626E2"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demonstrates that the Supplier Non-Performance would not have occurred but for the Authority Cause; and</w:t>
      </w:r>
    </w:p>
    <w:p w14:paraId="73E7D33E" w14:textId="77777777" w:rsidR="00710D59" w:rsidRPr="001B351E" w:rsidRDefault="00710D59" w:rsidP="00710D59">
      <w:pPr>
        <w:pStyle w:val="Normal0"/>
        <w:widowControl w:val="0"/>
        <w:numPr>
          <w:ilvl w:val="1"/>
          <w:numId w:val="37"/>
        </w:numPr>
        <w:spacing w:before="20" w:after="0" w:line="240" w:lineRule="auto"/>
        <w:ind w:left="993" w:hanging="426"/>
        <w:rPr>
          <w:rFonts w:ascii="Arial" w:hAnsi="Arial" w:cs="Arial"/>
        </w:rPr>
      </w:pPr>
      <w:r w:rsidRPr="001B351E">
        <w:rPr>
          <w:rFonts w:ascii="Arial" w:hAnsi="Arial" w:cs="Arial"/>
        </w:rPr>
        <w:t>mitigated the impact of the Authority Cause.</w:t>
      </w:r>
    </w:p>
    <w:p w14:paraId="6D072C0D" w14:textId="77777777" w:rsidR="00710D59" w:rsidRPr="001B351E" w:rsidRDefault="00710D59" w:rsidP="00710D59">
      <w:pPr>
        <w:pStyle w:val="Normal0"/>
        <w:ind w:left="426" w:firstLine="359"/>
        <w:rPr>
          <w:rFonts w:ascii="Arial" w:hAnsi="Arial" w:cs="Arial"/>
        </w:rPr>
      </w:pPr>
    </w:p>
    <w:p w14:paraId="306F34E4" w14:textId="77777777" w:rsidR="00710D59" w:rsidRPr="001B351E" w:rsidRDefault="00710D59" w:rsidP="00933F69">
      <w:pPr>
        <w:pStyle w:val="Coretermsparagraphs"/>
        <w:rPr>
          <w:rFonts w:ascii="Arial" w:hAnsi="Arial" w:cs="Arial"/>
        </w:rPr>
      </w:pPr>
      <w:bookmarkStart w:id="26" w:name="_heading=h.3rdcrjn" w:colFirst="0" w:colLast="0"/>
      <w:bookmarkStart w:id="27" w:name="_Toc154147100"/>
      <w:bookmarkStart w:id="28" w:name="_Toc154149014"/>
      <w:bookmarkEnd w:id="26"/>
      <w:r w:rsidRPr="001B351E">
        <w:rPr>
          <w:rFonts w:ascii="Arial" w:hAnsi="Arial" w:cs="Arial"/>
        </w:rPr>
        <w:t>Record keeping and reporting</w:t>
      </w:r>
      <w:bookmarkEnd w:id="27"/>
      <w:bookmarkEnd w:id="28"/>
      <w:r w:rsidRPr="001B351E">
        <w:rPr>
          <w:rFonts w:ascii="Arial" w:hAnsi="Arial" w:cs="Arial"/>
        </w:rPr>
        <w:t xml:space="preserve"> </w:t>
      </w:r>
    </w:p>
    <w:p w14:paraId="77E4468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attend Progress Meetings with the Buyer and provide Progress Reports when specified in the Order Form.</w:t>
      </w:r>
    </w:p>
    <w:p w14:paraId="371ECFC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keep and maintain full and accurate records and accounts on everything to do with the Contract:</w:t>
      </w:r>
    </w:p>
    <w:p w14:paraId="48A21919"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58827DD3"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during the Contract Period;</w:t>
      </w:r>
    </w:p>
    <w:p w14:paraId="11566186"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for 7 years after the End Date; and</w:t>
      </w:r>
    </w:p>
    <w:p w14:paraId="66CBA848" w14:textId="77777777" w:rsidR="00710D59" w:rsidRPr="001B351E" w:rsidRDefault="00710D59" w:rsidP="00710D59">
      <w:pPr>
        <w:pStyle w:val="Normal0"/>
        <w:widowControl w:val="0"/>
        <w:numPr>
          <w:ilvl w:val="1"/>
          <w:numId w:val="39"/>
        </w:numPr>
        <w:spacing w:before="20" w:after="0" w:line="240" w:lineRule="auto"/>
        <w:ind w:left="993" w:hanging="426"/>
        <w:rPr>
          <w:rFonts w:ascii="Arial" w:hAnsi="Arial" w:cs="Arial"/>
        </w:rPr>
      </w:pPr>
      <w:r w:rsidRPr="001B351E">
        <w:rPr>
          <w:rFonts w:ascii="Arial" w:hAnsi="Arial" w:cs="Arial"/>
        </w:rPr>
        <w:t>in accordance with UK GDPR,</w:t>
      </w:r>
    </w:p>
    <w:p w14:paraId="0A901AF7"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r w:rsidRPr="001B351E">
        <w:rPr>
          <w:rFonts w:ascii="Arial" w:hAnsi="Arial" w:cs="Arial"/>
          <w:color w:val="000000"/>
        </w:rPr>
        <w:t>including but not limited to the records and accounts stated in the definition of Audit in Joint Schedule 1.</w:t>
      </w:r>
    </w:p>
    <w:p w14:paraId="40B5382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Relevant Authority or an Auditor can Audit the Supplier.</w:t>
      </w:r>
    </w:p>
    <w:p w14:paraId="6685253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During an Audit, the Supplier must:</w:t>
      </w:r>
    </w:p>
    <w:p w14:paraId="6BD18F9B" w14:textId="77777777" w:rsidR="00710D59" w:rsidRPr="001B351E" w:rsidRDefault="00710D59" w:rsidP="00710D59">
      <w:pPr>
        <w:pStyle w:val="Normal0"/>
        <w:pBdr>
          <w:top w:val="nil"/>
          <w:left w:val="nil"/>
          <w:bottom w:val="nil"/>
          <w:right w:val="nil"/>
          <w:between w:val="nil"/>
        </w:pBdr>
        <w:ind w:left="567"/>
        <w:rPr>
          <w:rFonts w:ascii="Arial" w:hAnsi="Arial" w:cs="Arial"/>
          <w:color w:val="000000"/>
        </w:rPr>
      </w:pPr>
    </w:p>
    <w:p w14:paraId="70B36B81"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allow the Relevant Authority or any Auditor access to their premises to verify all contract accounts and records of everything to do with the Contract and provide copies for an Audit; and</w:t>
      </w:r>
    </w:p>
    <w:p w14:paraId="526467B9" w14:textId="77777777" w:rsidR="00710D59" w:rsidRPr="001B351E" w:rsidRDefault="00710D59" w:rsidP="00710D59">
      <w:pPr>
        <w:pStyle w:val="Normal0"/>
        <w:widowControl w:val="0"/>
        <w:numPr>
          <w:ilvl w:val="1"/>
          <w:numId w:val="40"/>
        </w:numPr>
        <w:spacing w:before="20" w:after="0" w:line="240" w:lineRule="auto"/>
        <w:ind w:left="993" w:hanging="426"/>
        <w:rPr>
          <w:rFonts w:ascii="Arial" w:hAnsi="Arial" w:cs="Arial"/>
        </w:rPr>
      </w:pPr>
      <w:r w:rsidRPr="001B351E">
        <w:rPr>
          <w:rFonts w:ascii="Arial" w:hAnsi="Arial" w:cs="Arial"/>
        </w:rPr>
        <w:t>provide information to the Relevant Authority or to the Auditor and reasonable co-operation at their request.</w:t>
      </w:r>
    </w:p>
    <w:p w14:paraId="238601FE" w14:textId="77777777" w:rsidR="00710D59" w:rsidRPr="001B351E" w:rsidRDefault="00710D59" w:rsidP="00710D59">
      <w:pPr>
        <w:pStyle w:val="Normal0"/>
        <w:spacing w:after="0"/>
        <w:ind w:left="360"/>
        <w:rPr>
          <w:rFonts w:ascii="Arial" w:hAnsi="Arial" w:cs="Arial"/>
        </w:rPr>
      </w:pPr>
    </w:p>
    <w:p w14:paraId="7076E1D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Where the Audit of the Supplier is carried out by an Auditor, the Auditor shall be entitled to share any information obtained during the Audit with the Relevant Authority.</w:t>
      </w:r>
    </w:p>
    <w:p w14:paraId="0F3CABC7" w14:textId="77777777" w:rsidR="00710D59" w:rsidRPr="001B351E" w:rsidRDefault="00710D59" w:rsidP="00710D59">
      <w:pPr>
        <w:pStyle w:val="Normal0"/>
        <w:ind w:left="426" w:firstLine="359"/>
        <w:rPr>
          <w:rFonts w:ascii="Arial" w:hAnsi="Arial" w:cs="Arial"/>
        </w:rPr>
      </w:pPr>
    </w:p>
    <w:p w14:paraId="6CA38DB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If the Supplier is not providing any of the Deliverables, or is unable to provide them, it must immediately: </w:t>
      </w:r>
    </w:p>
    <w:p w14:paraId="5B08B5D1" w14:textId="77777777" w:rsidR="00710D59" w:rsidRPr="001B351E" w:rsidRDefault="00710D59" w:rsidP="00710D59">
      <w:pPr>
        <w:pStyle w:val="Normal0"/>
        <w:ind w:left="426" w:firstLine="359"/>
        <w:rPr>
          <w:rFonts w:ascii="Arial" w:hAnsi="Arial" w:cs="Arial"/>
        </w:rPr>
      </w:pPr>
    </w:p>
    <w:p w14:paraId="7605089A"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tell the Relevant Authority and give reasons;</w:t>
      </w:r>
    </w:p>
    <w:p w14:paraId="154FEFC3"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 xml:space="preserve">propose corrective action; and </w:t>
      </w:r>
    </w:p>
    <w:p w14:paraId="52C52D0B" w14:textId="77777777" w:rsidR="00710D59" w:rsidRPr="001B351E" w:rsidRDefault="00710D59" w:rsidP="00710D59">
      <w:pPr>
        <w:pStyle w:val="Normal0"/>
        <w:widowControl w:val="0"/>
        <w:numPr>
          <w:ilvl w:val="1"/>
          <w:numId w:val="38"/>
        </w:numPr>
        <w:spacing w:before="20" w:after="0" w:line="240" w:lineRule="auto"/>
        <w:ind w:left="993" w:hanging="426"/>
        <w:rPr>
          <w:rFonts w:ascii="Arial" w:hAnsi="Arial" w:cs="Arial"/>
        </w:rPr>
      </w:pPr>
      <w:r w:rsidRPr="001B351E">
        <w:rPr>
          <w:rFonts w:ascii="Arial" w:hAnsi="Arial" w:cs="Arial"/>
        </w:rPr>
        <w:t>provide a  deadline for completing the corrective action.</w:t>
      </w:r>
    </w:p>
    <w:p w14:paraId="16DEB4AB" w14:textId="77777777" w:rsidR="00710D59" w:rsidRPr="001B351E" w:rsidRDefault="00710D59" w:rsidP="00710D59">
      <w:pPr>
        <w:pStyle w:val="Normal0"/>
        <w:spacing w:after="0"/>
        <w:ind w:left="993"/>
        <w:rPr>
          <w:rFonts w:ascii="Arial" w:hAnsi="Arial" w:cs="Arial"/>
        </w:rPr>
      </w:pPr>
    </w:p>
    <w:p w14:paraId="4CEAA90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provide NHS LPP with a Self Audit Certificate supported by an audit report at the end of each Contract Year. The report must contain:</w:t>
      </w:r>
    </w:p>
    <w:p w14:paraId="0AD9C6F4" w14:textId="77777777" w:rsidR="00710D59" w:rsidRPr="001B351E" w:rsidRDefault="00710D59" w:rsidP="00710D59">
      <w:pPr>
        <w:pStyle w:val="Normal0"/>
        <w:ind w:left="426" w:firstLine="359"/>
        <w:rPr>
          <w:rFonts w:ascii="Arial" w:hAnsi="Arial" w:cs="Arial"/>
        </w:rPr>
      </w:pPr>
    </w:p>
    <w:p w14:paraId="43399983"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methodology of the review;</w:t>
      </w:r>
    </w:p>
    <w:p w14:paraId="47346E5C"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the sampling techniques applied;</w:t>
      </w:r>
    </w:p>
    <w:p w14:paraId="60D5D0DE"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details of any issues; and</w:t>
      </w:r>
    </w:p>
    <w:p w14:paraId="18F9B5B0" w14:textId="77777777" w:rsidR="00710D59" w:rsidRPr="001B351E" w:rsidRDefault="00710D59" w:rsidP="00710D59">
      <w:pPr>
        <w:pStyle w:val="Normal0"/>
        <w:widowControl w:val="0"/>
        <w:numPr>
          <w:ilvl w:val="1"/>
          <w:numId w:val="41"/>
        </w:numPr>
        <w:spacing w:before="20" w:after="0" w:line="240" w:lineRule="auto"/>
        <w:ind w:left="993" w:hanging="426"/>
        <w:rPr>
          <w:rFonts w:ascii="Arial" w:hAnsi="Arial" w:cs="Arial"/>
        </w:rPr>
      </w:pPr>
      <w:r w:rsidRPr="001B351E">
        <w:rPr>
          <w:rFonts w:ascii="Arial" w:hAnsi="Arial" w:cs="Arial"/>
        </w:rPr>
        <w:t>any remedial action taken.</w:t>
      </w:r>
    </w:p>
    <w:p w14:paraId="4B1F511A" w14:textId="77777777" w:rsidR="00710D59" w:rsidRPr="001B351E" w:rsidRDefault="00710D59" w:rsidP="00710D59">
      <w:pPr>
        <w:pStyle w:val="Normal0"/>
        <w:spacing w:after="0"/>
        <w:ind w:left="993"/>
        <w:rPr>
          <w:rFonts w:ascii="Arial" w:hAnsi="Arial" w:cs="Arial"/>
        </w:rPr>
      </w:pPr>
    </w:p>
    <w:p w14:paraId="2E4A693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Self Audit Certificate must be completed and signed by an auditor or senior member of the Supplier’s management team that is qualified in either a relevant audit or financial discipline. </w:t>
      </w:r>
    </w:p>
    <w:p w14:paraId="0A164AF5" w14:textId="77777777" w:rsidR="00710D59" w:rsidRPr="001B351E" w:rsidRDefault="00710D59" w:rsidP="00933F69">
      <w:pPr>
        <w:pStyle w:val="Coretermsparagraphs"/>
        <w:rPr>
          <w:rFonts w:ascii="Arial" w:hAnsi="Arial" w:cs="Arial"/>
        </w:rPr>
      </w:pPr>
      <w:bookmarkStart w:id="29" w:name="_Toc154147101"/>
      <w:bookmarkStart w:id="30" w:name="_Toc154149015"/>
      <w:r w:rsidRPr="001B351E">
        <w:rPr>
          <w:rFonts w:ascii="Arial" w:hAnsi="Arial" w:cs="Arial"/>
        </w:rPr>
        <w:t>Supplier staff</w:t>
      </w:r>
      <w:bookmarkEnd w:id="29"/>
      <w:bookmarkEnd w:id="30"/>
      <w:r w:rsidRPr="001B351E">
        <w:rPr>
          <w:rFonts w:ascii="Arial" w:hAnsi="Arial" w:cs="Arial"/>
        </w:rPr>
        <w:t xml:space="preserve"> </w:t>
      </w:r>
    </w:p>
    <w:p w14:paraId="26715F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Staff involved in the performance of each Contract must:</w:t>
      </w:r>
    </w:p>
    <w:p w14:paraId="41347FC5"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appropriately trained and qualified;</w:t>
      </w:r>
    </w:p>
    <w:p w14:paraId="34D323B8"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be vetted using Good Industry Practice and the Security Policy; and</w:t>
      </w:r>
    </w:p>
    <w:p w14:paraId="6242F0E7" w14:textId="77777777" w:rsidR="00710D59" w:rsidRPr="001B351E" w:rsidRDefault="00710D59" w:rsidP="00710D59">
      <w:pPr>
        <w:pStyle w:val="Normal0"/>
        <w:widowControl w:val="0"/>
        <w:numPr>
          <w:ilvl w:val="1"/>
          <w:numId w:val="42"/>
        </w:numPr>
        <w:spacing w:before="20" w:after="0" w:line="240" w:lineRule="auto"/>
        <w:ind w:left="993" w:hanging="426"/>
        <w:rPr>
          <w:rFonts w:ascii="Arial" w:hAnsi="Arial" w:cs="Arial"/>
        </w:rPr>
      </w:pPr>
      <w:r w:rsidRPr="001B351E">
        <w:rPr>
          <w:rFonts w:ascii="Arial" w:hAnsi="Arial" w:cs="Arial"/>
        </w:rPr>
        <w:t>comply with all conduct requirements when on the Buyer’s Premises.</w:t>
      </w:r>
    </w:p>
    <w:p w14:paraId="65F9C3DC" w14:textId="77777777" w:rsidR="00710D59" w:rsidRPr="001B351E" w:rsidRDefault="00710D59" w:rsidP="00710D59">
      <w:pPr>
        <w:pStyle w:val="Normal0"/>
        <w:ind w:left="426" w:firstLine="359"/>
        <w:rPr>
          <w:rFonts w:ascii="Arial" w:hAnsi="Arial" w:cs="Arial"/>
        </w:rPr>
      </w:pPr>
    </w:p>
    <w:p w14:paraId="29FA5D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31" w:name="_heading=h.26in1rg" w:colFirst="0" w:colLast="0"/>
      <w:bookmarkEnd w:id="31"/>
      <w:r w:rsidRPr="001B351E">
        <w:rPr>
          <w:rFonts w:ascii="Arial" w:hAnsi="Arial" w:cs="Arial"/>
          <w:color w:val="000000"/>
        </w:rPr>
        <w:t>Where a Buyer decides one of the Supplier’s Staff is not suitable to work on a contract, the Supplier must replace them with a suitably qualified alternative.</w:t>
      </w:r>
    </w:p>
    <w:p w14:paraId="60D98D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32" w:name="_heading=h.lnxbz9" w:colFirst="0" w:colLast="0"/>
      <w:bookmarkEnd w:id="32"/>
      <w:r w:rsidRPr="001B351E">
        <w:rPr>
          <w:rFonts w:ascii="Arial" w:hAnsi="Arial" w:cs="Arial"/>
          <w:color w:val="000000"/>
        </w:rPr>
        <w:t xml:space="preserve">If requested, the Supplier must replace any person whose acts or omissions have caused the Supplier to breach Clause 27. </w:t>
      </w:r>
    </w:p>
    <w:p w14:paraId="1E12ACD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33" w:name="_heading=h.35nkun2" w:colFirst="0" w:colLast="0"/>
      <w:bookmarkEnd w:id="33"/>
      <w:r w:rsidRPr="001B351E">
        <w:rPr>
          <w:rFonts w:ascii="Arial" w:hAnsi="Arial" w:cs="Arial"/>
          <w:color w:val="000000"/>
        </w:rPr>
        <w:t xml:space="preserve">The Supplier must provide a list of Supplier Staff needing to access the Buyer’s Premises and say why access is required. </w:t>
      </w:r>
    </w:p>
    <w:p w14:paraId="2BC0686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34" w:name="_heading=h.1ksv4uv" w:colFirst="0" w:colLast="0"/>
      <w:bookmarkEnd w:id="34"/>
      <w:r w:rsidRPr="001B351E">
        <w:rPr>
          <w:rFonts w:ascii="Arial" w:hAnsi="Arial" w:cs="Arial"/>
          <w:color w:val="000000"/>
        </w:rPr>
        <w:t xml:space="preserve">The Supplier indemnifies NHS LPP and the Buyer against all claims brought by any person employed by the Supplier caused by an act or omission of the Supplier or any Supplier Staff. </w:t>
      </w:r>
    </w:p>
    <w:p w14:paraId="5AF3755E" w14:textId="77777777" w:rsidR="00710D59" w:rsidRPr="001B351E" w:rsidRDefault="00710D59" w:rsidP="00933F69">
      <w:pPr>
        <w:pStyle w:val="Coretermsparagraphs"/>
        <w:rPr>
          <w:rFonts w:ascii="Arial" w:hAnsi="Arial" w:cs="Arial"/>
        </w:rPr>
      </w:pPr>
      <w:bookmarkStart w:id="35" w:name="_Toc154147102"/>
      <w:bookmarkStart w:id="36" w:name="_Toc154149016"/>
      <w:r w:rsidRPr="001B351E">
        <w:rPr>
          <w:rFonts w:ascii="Arial" w:hAnsi="Arial" w:cs="Arial"/>
        </w:rPr>
        <w:t>Rights and protection</w:t>
      </w:r>
      <w:bookmarkEnd w:id="35"/>
      <w:bookmarkEnd w:id="36"/>
      <w:r w:rsidRPr="001B351E">
        <w:rPr>
          <w:rFonts w:ascii="Arial" w:hAnsi="Arial" w:cs="Arial"/>
        </w:rPr>
        <w:t xml:space="preserve"> </w:t>
      </w:r>
    </w:p>
    <w:p w14:paraId="42441F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37" w:name="_heading=h.44sinio" w:colFirst="0" w:colLast="0"/>
      <w:bookmarkEnd w:id="37"/>
      <w:r w:rsidRPr="001B351E">
        <w:rPr>
          <w:rFonts w:ascii="Arial" w:hAnsi="Arial" w:cs="Arial"/>
          <w:color w:val="000000"/>
        </w:rPr>
        <w:t>The Supplier warrants and represents that:</w:t>
      </w:r>
    </w:p>
    <w:p w14:paraId="1FBDCCE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has full capacity and authority to enter into and to perform each Contract;</w:t>
      </w:r>
    </w:p>
    <w:p w14:paraId="026ADD31"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each Contract is executed by its authorised representative;</w:t>
      </w:r>
    </w:p>
    <w:p w14:paraId="70FFCFD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a legally valid and existing organisation incorporated in the place it was formed;</w:t>
      </w:r>
    </w:p>
    <w:p w14:paraId="5EDC9626"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there are no known legal or regulatory actions or investigations before any court, administrative body or arbitration tribunal pending or threatened against it or its Affiliates that might affect its ability to perform each Contract;</w:t>
      </w:r>
    </w:p>
    <w:p w14:paraId="22C0F064"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maintains all necessary rights, authorisations, licences and consents to perform its obligations under each Contract;</w:t>
      </w:r>
    </w:p>
    <w:p w14:paraId="4F62380B"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does not have any contractual obligations which are likely to have a material adverse effect on its ability to perform each Contract;</w:t>
      </w:r>
    </w:p>
    <w:p w14:paraId="75EE8A39"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is not impacted by an Insolvency Event; and</w:t>
      </w:r>
    </w:p>
    <w:p w14:paraId="5E8387F0" w14:textId="77777777" w:rsidR="00710D59" w:rsidRPr="001B351E" w:rsidRDefault="00710D59" w:rsidP="00710D59">
      <w:pPr>
        <w:pStyle w:val="Normal0"/>
        <w:widowControl w:val="0"/>
        <w:numPr>
          <w:ilvl w:val="1"/>
          <w:numId w:val="43"/>
        </w:numPr>
        <w:spacing w:before="20" w:after="0" w:line="240" w:lineRule="auto"/>
        <w:ind w:left="993" w:hanging="426"/>
        <w:rPr>
          <w:rFonts w:ascii="Arial" w:hAnsi="Arial" w:cs="Arial"/>
        </w:rPr>
      </w:pPr>
      <w:r w:rsidRPr="001B351E">
        <w:rPr>
          <w:rFonts w:ascii="Arial" w:hAnsi="Arial" w:cs="Arial"/>
        </w:rPr>
        <w:t>it will comply with each Call-Off Contract.</w:t>
      </w:r>
    </w:p>
    <w:p w14:paraId="5023141B" w14:textId="77777777" w:rsidR="00710D59" w:rsidRPr="001B351E" w:rsidRDefault="00710D59" w:rsidP="00710D59">
      <w:pPr>
        <w:pStyle w:val="Normal0"/>
        <w:ind w:left="426" w:firstLine="359"/>
        <w:rPr>
          <w:rFonts w:ascii="Arial" w:hAnsi="Arial" w:cs="Arial"/>
        </w:rPr>
      </w:pPr>
    </w:p>
    <w:p w14:paraId="7E16F9A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warranties and representations in Clauses 2.10 and 8.1 are repeated each time the Supplier provides Deliverables under the Contract.</w:t>
      </w:r>
    </w:p>
    <w:p w14:paraId="15FC4D1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indemnifies both NHS LPP and every Buyer against each of the following:</w:t>
      </w:r>
    </w:p>
    <w:p w14:paraId="1F3B1409" w14:textId="77777777" w:rsidR="00710D59" w:rsidRPr="001B351E" w:rsidRDefault="00710D59" w:rsidP="00710D59">
      <w:pPr>
        <w:pStyle w:val="Normal0"/>
        <w:ind w:left="426" w:firstLine="359"/>
        <w:rPr>
          <w:rFonts w:ascii="Arial" w:hAnsi="Arial" w:cs="Arial"/>
        </w:rPr>
      </w:pPr>
    </w:p>
    <w:p w14:paraId="42D585F1"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38" w:name="_heading=h.2jxsxqh" w:colFirst="0" w:colLast="0"/>
      <w:bookmarkEnd w:id="38"/>
      <w:r w:rsidRPr="001B351E">
        <w:rPr>
          <w:rFonts w:ascii="Arial" w:hAnsi="Arial" w:cs="Arial"/>
        </w:rPr>
        <w:t>wilful misconduct of the Supplier, Subcontractor and Supplier Staff that impacts the Contract; and</w:t>
      </w:r>
    </w:p>
    <w:p w14:paraId="6D356595" w14:textId="77777777" w:rsidR="00710D59" w:rsidRPr="001B351E" w:rsidRDefault="00710D59" w:rsidP="00710D59">
      <w:pPr>
        <w:pStyle w:val="Normal0"/>
        <w:widowControl w:val="0"/>
        <w:numPr>
          <w:ilvl w:val="1"/>
          <w:numId w:val="52"/>
        </w:numPr>
        <w:spacing w:before="20" w:after="0" w:line="240" w:lineRule="auto"/>
        <w:ind w:left="993" w:hanging="426"/>
        <w:rPr>
          <w:rFonts w:ascii="Arial" w:hAnsi="Arial" w:cs="Arial"/>
        </w:rPr>
      </w:pPr>
      <w:bookmarkStart w:id="39" w:name="_heading=h.z337ya" w:colFirst="0" w:colLast="0"/>
      <w:bookmarkEnd w:id="39"/>
      <w:r w:rsidRPr="001B351E">
        <w:rPr>
          <w:rFonts w:ascii="Arial" w:hAnsi="Arial" w:cs="Arial"/>
        </w:rPr>
        <w:t>non-payment by the Supplier of any Tax or National Insurance.</w:t>
      </w:r>
    </w:p>
    <w:p w14:paraId="562C75D1" w14:textId="77777777" w:rsidR="00710D59" w:rsidRPr="001B351E" w:rsidRDefault="00710D59" w:rsidP="00710D59">
      <w:pPr>
        <w:pStyle w:val="Normal0"/>
        <w:ind w:left="426" w:firstLine="359"/>
        <w:rPr>
          <w:rFonts w:ascii="Arial" w:hAnsi="Arial" w:cs="Arial"/>
        </w:rPr>
      </w:pPr>
      <w:bookmarkStart w:id="40" w:name="_heading=h.3j2qqm3" w:colFirst="0" w:colLast="0"/>
      <w:bookmarkEnd w:id="40"/>
    </w:p>
    <w:p w14:paraId="3C87CE8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claims indemnified under this Contract must use Clause 26.</w:t>
      </w:r>
    </w:p>
    <w:p w14:paraId="412D550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description of any provision of this Contract as a warranty does not prevent NHS LPP or a Buyer from exercising any termination right that it may have for breach of that clause by the Supplier.</w:t>
      </w:r>
    </w:p>
    <w:p w14:paraId="1139A7A7"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 Supplier becomes aware of a representation or warranty that becomes untrue or misleading, it must immediately notify NHS LPP and every Buyer.</w:t>
      </w:r>
    </w:p>
    <w:p w14:paraId="453C6E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All third party warranties and indemnities covering the Deliverables must be assigned for the Buyer’s benefit by the Supplier. </w:t>
      </w:r>
    </w:p>
    <w:p w14:paraId="147E58E6" w14:textId="77777777" w:rsidR="00710D59" w:rsidRPr="001B351E" w:rsidRDefault="00710D59" w:rsidP="00933F69">
      <w:pPr>
        <w:pStyle w:val="Coretermsparagraphs"/>
        <w:rPr>
          <w:rFonts w:ascii="Arial" w:hAnsi="Arial" w:cs="Arial"/>
        </w:rPr>
      </w:pPr>
      <w:bookmarkStart w:id="41" w:name="_heading=h.1y810tw" w:colFirst="0" w:colLast="0"/>
      <w:bookmarkStart w:id="42" w:name="_Toc154147103"/>
      <w:bookmarkStart w:id="43" w:name="_Toc154149017"/>
      <w:bookmarkEnd w:id="41"/>
      <w:r w:rsidRPr="001B351E">
        <w:rPr>
          <w:rFonts w:ascii="Arial" w:hAnsi="Arial" w:cs="Arial"/>
        </w:rPr>
        <w:t>Intellectual Property Rights (IPRs)</w:t>
      </w:r>
      <w:bookmarkEnd w:id="42"/>
      <w:bookmarkEnd w:id="43"/>
    </w:p>
    <w:p w14:paraId="1D1A821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44" w:name="_heading=h.4i7ojhp" w:colFirst="0" w:colLast="0"/>
      <w:bookmarkEnd w:id="44"/>
      <w:r w:rsidRPr="001B351E">
        <w:rPr>
          <w:rFonts w:ascii="Arial" w:hAnsi="Arial" w:cs="Arial"/>
          <w:color w:val="000000"/>
        </w:rPr>
        <w:t>Each Party keeps ownership of its own Existing IPRs. The Supplier gives the Buyer a non-exclusive, perpetual, royalty-free, irrevocable, transferable worldwide licence to use, change and sub-license the Supplier’s Existing IPR to enable it to both:</w:t>
      </w:r>
    </w:p>
    <w:p w14:paraId="664355AD" w14:textId="77777777" w:rsidR="00710D59" w:rsidRPr="001B351E" w:rsidRDefault="00710D59" w:rsidP="00710D59">
      <w:pPr>
        <w:pStyle w:val="Normal0"/>
        <w:ind w:left="426" w:firstLine="359"/>
        <w:rPr>
          <w:rFonts w:ascii="Arial" w:hAnsi="Arial" w:cs="Arial"/>
        </w:rPr>
      </w:pPr>
      <w:bookmarkStart w:id="45" w:name="_heading=h.2xcytpi" w:colFirst="0" w:colLast="0"/>
      <w:bookmarkEnd w:id="45"/>
    </w:p>
    <w:p w14:paraId="3E23BCCE"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receive and use the Deliverables; and</w:t>
      </w:r>
    </w:p>
    <w:p w14:paraId="70A0EF15" w14:textId="77777777" w:rsidR="00710D59" w:rsidRPr="001B351E" w:rsidRDefault="00710D59" w:rsidP="00710D59">
      <w:pPr>
        <w:pStyle w:val="Normal0"/>
        <w:widowControl w:val="0"/>
        <w:numPr>
          <w:ilvl w:val="1"/>
          <w:numId w:val="53"/>
        </w:numPr>
        <w:spacing w:before="20" w:after="0" w:line="240" w:lineRule="auto"/>
        <w:ind w:left="993" w:hanging="426"/>
        <w:rPr>
          <w:rFonts w:ascii="Arial" w:hAnsi="Arial" w:cs="Arial"/>
        </w:rPr>
      </w:pPr>
      <w:r w:rsidRPr="001B351E">
        <w:rPr>
          <w:rFonts w:ascii="Arial" w:hAnsi="Arial" w:cs="Arial"/>
        </w:rPr>
        <w:t>make use of the deliverables provided by a Replacement Supplier.</w:t>
      </w:r>
    </w:p>
    <w:p w14:paraId="1A965116" w14:textId="77777777" w:rsidR="00710D59" w:rsidRPr="001B351E" w:rsidRDefault="00710D59" w:rsidP="00710D59">
      <w:pPr>
        <w:pStyle w:val="Normal0"/>
        <w:ind w:left="426" w:firstLine="359"/>
        <w:rPr>
          <w:rFonts w:ascii="Arial" w:hAnsi="Arial" w:cs="Arial"/>
        </w:rPr>
      </w:pPr>
    </w:p>
    <w:p w14:paraId="6F1D5E1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46" w:name="_heading=h.1ci93xb" w:colFirst="0" w:colLast="0"/>
      <w:bookmarkEnd w:id="46"/>
      <w:r w:rsidRPr="001B351E">
        <w:rPr>
          <w:rFonts w:ascii="Arial" w:hAnsi="Arial" w:cs="Arial"/>
          <w:color w:val="000000"/>
        </w:rPr>
        <w:t>Any New IPR created under a Contract is owned by the Buyer. The Buyer gives the Supplier a licence to use any Existing IPRs and New IPRs for the purpose of fulfilling its obligations during the Contract Period.</w:t>
      </w:r>
    </w:p>
    <w:p w14:paraId="6FBC2DD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Where a Party acquires ownership of IPRs incorrectly under this Contract it must do everything reasonably necessary to complete a transfer assigning them in writing to the other Party on request and at its own cost.</w:t>
      </w:r>
    </w:p>
    <w:p w14:paraId="1BD2412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Neither Party has the right to use the other Party’s IPRs, including any use of the other Party’s names, logos or trademarks, except as provided in Clause 9 or otherwise agreed in writing.</w:t>
      </w:r>
    </w:p>
    <w:p w14:paraId="3BDEAC2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47" w:name="_heading=h.3whwml4" w:colFirst="0" w:colLast="0"/>
      <w:bookmarkEnd w:id="47"/>
      <w:r w:rsidRPr="001B351E">
        <w:rPr>
          <w:rFonts w:ascii="Arial" w:hAnsi="Arial" w:cs="Arial"/>
          <w:color w:val="000000"/>
        </w:rPr>
        <w:t>If there is an IPR Claim, the Supplier indemnifies NHS LPP and each Buyer against all losses, damages, costs or expenses (including professional fees and fines) incurred as a result.</w:t>
      </w:r>
    </w:p>
    <w:p w14:paraId="6B2B9B1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an IPR Claim is made or anticipated the Supplier must at its own expense and the Buyer’s sole option, either:</w:t>
      </w:r>
    </w:p>
    <w:p w14:paraId="7DF4E37C" w14:textId="77777777" w:rsidR="00710D59" w:rsidRPr="001B351E" w:rsidRDefault="00710D59" w:rsidP="00710D59">
      <w:pPr>
        <w:pStyle w:val="Normal0"/>
        <w:ind w:left="426" w:firstLine="359"/>
        <w:rPr>
          <w:rFonts w:ascii="Arial" w:hAnsi="Arial" w:cs="Arial"/>
        </w:rPr>
      </w:pPr>
    </w:p>
    <w:p w14:paraId="02E5CC56"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 xml:space="preserve">obtain for NHS LPP and the Buyer the rights in Clause 9.1 and 9.2 without infringing any third party IPR; or </w:t>
      </w:r>
    </w:p>
    <w:p w14:paraId="55780EAB" w14:textId="77777777" w:rsidR="00710D59" w:rsidRPr="001B351E" w:rsidRDefault="00710D59" w:rsidP="00710D59">
      <w:pPr>
        <w:pStyle w:val="Normal0"/>
        <w:widowControl w:val="0"/>
        <w:numPr>
          <w:ilvl w:val="1"/>
          <w:numId w:val="54"/>
        </w:numPr>
        <w:spacing w:before="20" w:after="0" w:line="240" w:lineRule="auto"/>
        <w:ind w:left="993" w:hanging="426"/>
        <w:rPr>
          <w:rFonts w:ascii="Arial" w:hAnsi="Arial" w:cs="Arial"/>
        </w:rPr>
      </w:pPr>
      <w:r w:rsidRPr="001B351E">
        <w:rPr>
          <w:rFonts w:ascii="Arial" w:hAnsi="Arial" w:cs="Arial"/>
        </w:rPr>
        <w:t>replace or modify the relevant item with substitutes that do not infringe IPR without adversely affecting the functionality or performance of the Deliverables.</w:t>
      </w:r>
    </w:p>
    <w:p w14:paraId="44FB30F8" w14:textId="77777777" w:rsidR="00710D59" w:rsidRPr="001B351E" w:rsidRDefault="00710D59" w:rsidP="00710D59">
      <w:pPr>
        <w:pStyle w:val="Normal0"/>
        <w:pBdr>
          <w:top w:val="nil"/>
          <w:left w:val="nil"/>
          <w:bottom w:val="nil"/>
          <w:right w:val="nil"/>
          <w:between w:val="nil"/>
        </w:pBdr>
        <w:spacing w:after="0"/>
        <w:ind w:left="846"/>
        <w:rPr>
          <w:rFonts w:ascii="Arial" w:hAnsi="Arial" w:cs="Arial"/>
          <w:color w:val="000000"/>
        </w:rPr>
      </w:pPr>
    </w:p>
    <w:p w14:paraId="785C09A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w:t>
      </w:r>
    </w:p>
    <w:p w14:paraId="0A6959E7" w14:textId="77777777" w:rsidR="00710D59" w:rsidRPr="001B351E" w:rsidRDefault="00710D59" w:rsidP="00710D59">
      <w:pPr>
        <w:pStyle w:val="Normal0"/>
        <w:ind w:left="426" w:firstLine="359"/>
        <w:rPr>
          <w:rFonts w:ascii="Arial" w:hAnsi="Arial" w:cs="Arial"/>
        </w:rPr>
      </w:pPr>
      <w:r w:rsidRPr="001B351E">
        <w:rPr>
          <w:rFonts w:ascii="Arial" w:hAnsi="Arial" w:cs="Arial"/>
        </w:rPr>
        <w:t xml:space="preserve"> </w:t>
      </w:r>
    </w:p>
    <w:p w14:paraId="05D7503B" w14:textId="77777777" w:rsidR="00710D59" w:rsidRPr="001B351E" w:rsidRDefault="00710D59" w:rsidP="00933F69">
      <w:pPr>
        <w:pStyle w:val="Coretermsparagraphs"/>
        <w:rPr>
          <w:rFonts w:ascii="Arial" w:hAnsi="Arial" w:cs="Arial"/>
        </w:rPr>
      </w:pPr>
      <w:bookmarkStart w:id="48" w:name="_Toc154147104"/>
      <w:bookmarkStart w:id="49" w:name="_Toc154149018"/>
      <w:r w:rsidRPr="001B351E">
        <w:rPr>
          <w:rFonts w:ascii="Arial" w:hAnsi="Arial" w:cs="Arial"/>
        </w:rPr>
        <w:t>Ending the contract or any subcontract</w:t>
      </w:r>
      <w:bookmarkEnd w:id="48"/>
      <w:bookmarkEnd w:id="49"/>
    </w:p>
    <w:p w14:paraId="74808A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Contract Period</w:t>
      </w:r>
    </w:p>
    <w:p w14:paraId="0C8DA122"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Contract takes effect on the Start Date and ends on the End Date or earlier if required by Law.</w:t>
      </w:r>
    </w:p>
    <w:p w14:paraId="34915010"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The Relevant Authority can extend the Contract for the Extension Period by giving the Supplier no less than 3 Months' written notice before the Contract expires.</w:t>
      </w:r>
    </w:p>
    <w:p w14:paraId="40B6719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50" w:name="_heading=h.2bn6wsx" w:colFirst="0" w:colLast="0"/>
      <w:bookmarkEnd w:id="50"/>
      <w:r w:rsidRPr="001B351E">
        <w:rPr>
          <w:rFonts w:ascii="Arial" w:hAnsi="Arial" w:cs="Arial"/>
          <w:b/>
          <w:color w:val="000000"/>
          <w:sz w:val="28"/>
          <w:szCs w:val="28"/>
        </w:rPr>
        <w:t xml:space="preserve">Ending the contract without a reason </w:t>
      </w:r>
    </w:p>
    <w:p w14:paraId="3FF0360B"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NHS LPP has the right to terminate the Framework Contract at any time without reason by giving the Supplier at least 30 days' notice.</w:t>
      </w:r>
    </w:p>
    <w:p w14:paraId="24090F2D"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Each Buyer has the right to terminate their Call-Off Contract at any time without reason by giving the Supplier not less than 90 days' written notice.</w:t>
      </w:r>
    </w:p>
    <w:p w14:paraId="3128A15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b/>
          <w:color w:val="000000"/>
          <w:sz w:val="28"/>
          <w:szCs w:val="28"/>
        </w:rPr>
      </w:pPr>
      <w:bookmarkStart w:id="51" w:name="_heading=h.qsh70q" w:colFirst="0" w:colLast="0"/>
      <w:bookmarkEnd w:id="51"/>
      <w:r w:rsidRPr="001B351E">
        <w:rPr>
          <w:rFonts w:ascii="Arial" w:hAnsi="Arial" w:cs="Arial"/>
          <w:b/>
          <w:color w:val="000000"/>
          <w:sz w:val="28"/>
          <w:szCs w:val="28"/>
        </w:rPr>
        <w:t>Rectification plan process</w:t>
      </w:r>
    </w:p>
    <w:p w14:paraId="793AA83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If there is a Default, the Relevant Authority may, without limiting its other rights, request that the Supplier provide a Rectification Plan, within 10 working days .</w:t>
      </w:r>
    </w:p>
    <w:p w14:paraId="1DA6542E"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53CCAA7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When the Relevant Authority receives a requested Rectification Plan it can either:</w:t>
      </w:r>
    </w:p>
    <w:p w14:paraId="3041E394" w14:textId="77777777" w:rsidR="00710D59" w:rsidRPr="001B351E" w:rsidRDefault="00710D59" w:rsidP="00710D59">
      <w:pPr>
        <w:pStyle w:val="Normal0"/>
        <w:ind w:left="426" w:firstLine="359"/>
        <w:rPr>
          <w:rFonts w:ascii="Arial" w:hAnsi="Arial" w:cs="Arial"/>
        </w:rPr>
      </w:pPr>
    </w:p>
    <w:p w14:paraId="28D4561C"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reject the Rectification Plan or revised Rectification Plan, giving reasons; or</w:t>
      </w:r>
    </w:p>
    <w:p w14:paraId="0E423AD4" w14:textId="77777777" w:rsidR="00710D59" w:rsidRPr="001B351E" w:rsidRDefault="00710D59" w:rsidP="00710D59">
      <w:pPr>
        <w:pStyle w:val="Normal0"/>
        <w:widowControl w:val="0"/>
        <w:numPr>
          <w:ilvl w:val="1"/>
          <w:numId w:val="56"/>
        </w:numPr>
        <w:spacing w:before="20" w:after="0" w:line="240" w:lineRule="auto"/>
        <w:ind w:left="993" w:hanging="426"/>
        <w:rPr>
          <w:rFonts w:ascii="Arial" w:hAnsi="Arial" w:cs="Arial"/>
        </w:rPr>
      </w:pPr>
      <w:r w:rsidRPr="001B351E">
        <w:rPr>
          <w:rFonts w:ascii="Arial" w:hAnsi="Arial" w:cs="Arial"/>
        </w:rPr>
        <w:t>accept the Rectification Plan or revised Rectification Plan (without limiting its rights) and the Supplier must immediately start work on the actions in the Rectification Plan at its own cost, unless agreed otherwise by the Parties.</w:t>
      </w:r>
    </w:p>
    <w:p w14:paraId="722B00AE" w14:textId="77777777" w:rsidR="00710D59" w:rsidRPr="001B351E" w:rsidRDefault="00710D59" w:rsidP="00710D59">
      <w:pPr>
        <w:pStyle w:val="Normal0"/>
        <w:ind w:left="426" w:firstLine="359"/>
        <w:rPr>
          <w:rFonts w:ascii="Arial" w:hAnsi="Arial" w:cs="Arial"/>
        </w:rPr>
      </w:pPr>
    </w:p>
    <w:p w14:paraId="649DA06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Where the Rectification Plan or revised Rectification Plan is rejected, the Relevant Authority:</w:t>
      </w:r>
    </w:p>
    <w:p w14:paraId="42C6D796" w14:textId="77777777" w:rsidR="00710D59" w:rsidRPr="001B351E" w:rsidRDefault="00710D59" w:rsidP="00710D59">
      <w:pPr>
        <w:pStyle w:val="Normal0"/>
        <w:ind w:left="426" w:firstLine="359"/>
        <w:rPr>
          <w:rFonts w:ascii="Arial" w:hAnsi="Arial" w:cs="Arial"/>
        </w:rPr>
      </w:pPr>
    </w:p>
    <w:p w14:paraId="42C34B04"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rPr>
      </w:pPr>
      <w:r w:rsidRPr="001B351E">
        <w:rPr>
          <w:rFonts w:ascii="Arial" w:hAnsi="Arial" w:cs="Arial"/>
        </w:rPr>
        <w:t>must give reasonable grounds for its decision; and</w:t>
      </w:r>
    </w:p>
    <w:p w14:paraId="7214E77C" w14:textId="77777777" w:rsidR="00710D59" w:rsidRPr="001B351E" w:rsidRDefault="00710D59" w:rsidP="00710D59">
      <w:pPr>
        <w:pStyle w:val="Normal0"/>
        <w:widowControl w:val="0"/>
        <w:numPr>
          <w:ilvl w:val="1"/>
          <w:numId w:val="47"/>
        </w:numPr>
        <w:spacing w:before="20" w:after="0" w:line="240" w:lineRule="auto"/>
        <w:ind w:left="993" w:hanging="426"/>
        <w:rPr>
          <w:rFonts w:ascii="Arial" w:hAnsi="Arial" w:cs="Arial"/>
          <w:b/>
          <w:sz w:val="28"/>
          <w:szCs w:val="28"/>
        </w:rPr>
      </w:pPr>
      <w:r w:rsidRPr="001B351E">
        <w:rPr>
          <w:rFonts w:ascii="Arial" w:hAnsi="Arial" w:cs="Arial"/>
        </w:rPr>
        <w:t>may request that the Supplier provides a revised Rectification Plan within 5 Working Days.</w:t>
      </w:r>
    </w:p>
    <w:p w14:paraId="6E1831B3" w14:textId="77777777" w:rsidR="00710D59" w:rsidRPr="001B351E" w:rsidRDefault="00710D59" w:rsidP="00710D59">
      <w:pPr>
        <w:pStyle w:val="Normal0"/>
        <w:spacing w:after="0"/>
        <w:rPr>
          <w:rFonts w:ascii="Arial" w:hAnsi="Arial" w:cs="Arial"/>
        </w:rPr>
      </w:pPr>
    </w:p>
    <w:p w14:paraId="6C9FA43E"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14:paraId="54E11D2A" w14:textId="77777777" w:rsidR="00710D59" w:rsidRPr="001B351E" w:rsidRDefault="00710D59" w:rsidP="00710D59">
      <w:pPr>
        <w:pStyle w:val="Normal0"/>
        <w:spacing w:after="0"/>
        <w:ind w:left="567"/>
        <w:rPr>
          <w:rFonts w:ascii="Arial" w:hAnsi="Arial" w:cs="Arial"/>
          <w:b/>
          <w:sz w:val="28"/>
          <w:szCs w:val="28"/>
        </w:rPr>
      </w:pPr>
    </w:p>
    <w:p w14:paraId="50D47AD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bCs/>
          <w:color w:val="000000"/>
          <w:sz w:val="28"/>
          <w:szCs w:val="28"/>
        </w:rPr>
      </w:pPr>
      <w:r w:rsidRPr="001B351E">
        <w:rPr>
          <w:rFonts w:ascii="Arial" w:hAnsi="Arial" w:cs="Arial"/>
          <w:b/>
          <w:bCs/>
          <w:color w:val="000000"/>
          <w:sz w:val="28"/>
          <w:szCs w:val="28"/>
        </w:rPr>
        <w:t xml:space="preserve">When NHS LPP or the buyer can end a contract </w:t>
      </w:r>
    </w:p>
    <w:p w14:paraId="343C85BA"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52" w:name="_heading=h.3as4poj" w:colFirst="0" w:colLast="0"/>
      <w:bookmarkEnd w:id="52"/>
      <w:r w:rsidRPr="001B351E">
        <w:rPr>
          <w:rFonts w:ascii="Arial" w:hAnsi="Arial" w:cs="Arial"/>
          <w:color w:val="000000"/>
        </w:rPr>
        <w:t>If any of the following events happen, the Relevant Authority has the right to immediately terminate its Contract by issuing a Termination Notice to the Supplier:</w:t>
      </w:r>
    </w:p>
    <w:p w14:paraId="31126E5D" w14:textId="77777777" w:rsidR="00710D59" w:rsidRPr="001B351E" w:rsidRDefault="00710D59" w:rsidP="00710D59">
      <w:pPr>
        <w:pStyle w:val="Normal0"/>
        <w:ind w:left="426" w:firstLine="359"/>
        <w:rPr>
          <w:rFonts w:ascii="Arial" w:hAnsi="Arial" w:cs="Arial"/>
        </w:rPr>
      </w:pPr>
      <w:bookmarkStart w:id="53" w:name="_heading=h.1pxezwc" w:colFirst="0" w:colLast="0"/>
      <w:bookmarkEnd w:id="53"/>
    </w:p>
    <w:p w14:paraId="65721AB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Supplier Insolvency Event;</w:t>
      </w:r>
    </w:p>
    <w:p w14:paraId="75D2420C"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 xml:space="preserve">there is a Default that is not corrected in line with an accepted Rectification Plan; </w:t>
      </w:r>
    </w:p>
    <w:p w14:paraId="1650FB3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does not provide a Rectification Plan within 10 days of the request;</w:t>
      </w:r>
    </w:p>
    <w:p w14:paraId="0E4B939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the Contract;</w:t>
      </w:r>
    </w:p>
    <w:p w14:paraId="38B32637"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any material Default of any Joint Controller Agreement relating to any Contract;</w:t>
      </w:r>
    </w:p>
    <w:p w14:paraId="32F46071"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Default of Clauses 2.10, 9, 14, 15, 27, 32 or Framework Schedule 9 (Cyber Essentials) (where applicable) relating to any Contract;</w:t>
      </w:r>
    </w:p>
    <w:p w14:paraId="5B5D7B5E"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consistent repeated failure to meet the Performance Indicators in Framework Schedule 4 (Framework Management);</w:t>
      </w:r>
    </w:p>
    <w:p w14:paraId="0964D8B9"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there is a Change of Control of the Supplier which is not pre-approved by the Relevant Authority in writing;</w:t>
      </w:r>
    </w:p>
    <w:p w14:paraId="148A7376"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if the Relevant Authority discovers that the Supplier was in one of the situations in 57 (1) or 57(2) of the Regulations at the time the Contract was awarded; or</w:t>
      </w:r>
    </w:p>
    <w:p w14:paraId="199FEA6B" w14:textId="77777777" w:rsidR="00710D59" w:rsidRPr="001B351E" w:rsidRDefault="00710D59" w:rsidP="00710D59">
      <w:pPr>
        <w:pStyle w:val="Normal0"/>
        <w:widowControl w:val="0"/>
        <w:numPr>
          <w:ilvl w:val="1"/>
          <w:numId w:val="55"/>
        </w:numPr>
        <w:spacing w:before="20" w:after="0" w:line="240" w:lineRule="auto"/>
        <w:ind w:left="993" w:hanging="426"/>
        <w:rPr>
          <w:rFonts w:ascii="Arial" w:hAnsi="Arial" w:cs="Arial"/>
        </w:rPr>
      </w:pPr>
      <w:r w:rsidRPr="001B351E">
        <w:rPr>
          <w:rFonts w:ascii="Arial" w:hAnsi="Arial" w:cs="Arial"/>
        </w:rPr>
        <w:t>the Supplier or its Affiliates embarrass or bring NHS LPP or the Buyer into disrepute or diminish the public trust in them.</w:t>
      </w:r>
    </w:p>
    <w:p w14:paraId="2DE403A5" w14:textId="77777777" w:rsidR="00710D59" w:rsidRPr="001B351E" w:rsidRDefault="00710D59" w:rsidP="00710D59">
      <w:pPr>
        <w:pStyle w:val="Normal0"/>
        <w:ind w:left="426" w:firstLine="359"/>
        <w:rPr>
          <w:rFonts w:ascii="Arial" w:hAnsi="Arial" w:cs="Arial"/>
        </w:rPr>
      </w:pPr>
    </w:p>
    <w:p w14:paraId="2D94D20B"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 xml:space="preserve">NHS LPP may terminate the Framework Contract if a Buyer terminates a Call-Off Contract for any of the reasons listed in Clause 10.4.1. </w:t>
      </w:r>
    </w:p>
    <w:p w14:paraId="62431CDC"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02EF208D"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If any of the following non-fault based events happen, the Relevant Authority has the right to immediately terminate its Contract by issuing a Termination Notice to the Supplier:</w:t>
      </w:r>
    </w:p>
    <w:p w14:paraId="49E398E2" w14:textId="77777777" w:rsidR="00710D59" w:rsidRPr="001B351E" w:rsidRDefault="00710D59" w:rsidP="00710D59">
      <w:pPr>
        <w:pStyle w:val="Normal0"/>
        <w:ind w:left="426" w:firstLine="359"/>
        <w:rPr>
          <w:rFonts w:ascii="Arial" w:hAnsi="Arial" w:cs="Arial"/>
        </w:rPr>
      </w:pPr>
    </w:p>
    <w:p w14:paraId="165DE08B"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Relevant Authority rejects a Rectification Plan;</w:t>
      </w:r>
    </w:p>
    <w:p w14:paraId="674324F0"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 xml:space="preserve">there is a Variation which cannot be agreed using Clause 24 (Changing the contract) or resolved using Clause 34 (Resolving disputes); </w:t>
      </w:r>
    </w:p>
    <w:p w14:paraId="3D3068D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if there is a declaration of ineffectiveness in respect of any Variation; or</w:t>
      </w:r>
    </w:p>
    <w:p w14:paraId="13202088" w14:textId="77777777" w:rsidR="00710D59" w:rsidRPr="001B351E" w:rsidRDefault="00710D59" w:rsidP="00710D59">
      <w:pPr>
        <w:pStyle w:val="Normal0"/>
        <w:widowControl w:val="0"/>
        <w:numPr>
          <w:ilvl w:val="1"/>
          <w:numId w:val="48"/>
        </w:numPr>
        <w:spacing w:before="20" w:after="0" w:line="240" w:lineRule="auto"/>
        <w:ind w:left="993" w:hanging="426"/>
        <w:rPr>
          <w:rFonts w:ascii="Arial" w:hAnsi="Arial" w:cs="Arial"/>
        </w:rPr>
      </w:pPr>
      <w:r w:rsidRPr="001B351E">
        <w:rPr>
          <w:rFonts w:ascii="Arial" w:hAnsi="Arial" w:cs="Arial"/>
        </w:rPr>
        <w:t>the events in 73 (1) (a) of the Regulations happen.</w:t>
      </w:r>
    </w:p>
    <w:p w14:paraId="16287F21" w14:textId="77777777" w:rsidR="00710D59" w:rsidRPr="001B351E" w:rsidRDefault="00710D59" w:rsidP="00710D59">
      <w:pPr>
        <w:pStyle w:val="Normal0"/>
        <w:ind w:left="426"/>
        <w:rPr>
          <w:rFonts w:ascii="Arial" w:hAnsi="Arial" w:cs="Arial"/>
        </w:rPr>
      </w:pPr>
    </w:p>
    <w:p w14:paraId="33A895D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b/>
          <w:color w:val="000000"/>
          <w:sz w:val="28"/>
          <w:szCs w:val="28"/>
        </w:rPr>
      </w:pPr>
      <w:bookmarkStart w:id="54" w:name="_heading=h.49x2ik5" w:colFirst="0" w:colLast="0"/>
      <w:bookmarkEnd w:id="54"/>
      <w:r w:rsidRPr="001B351E">
        <w:rPr>
          <w:rFonts w:ascii="Arial" w:hAnsi="Arial" w:cs="Arial"/>
          <w:b/>
          <w:color w:val="000000"/>
          <w:sz w:val="28"/>
          <w:szCs w:val="28"/>
        </w:rPr>
        <w:t xml:space="preserve">When the supplier can end the contract </w:t>
      </w:r>
    </w:p>
    <w:p w14:paraId="08A5D437" w14:textId="77777777" w:rsidR="00710D59" w:rsidRPr="001B351E" w:rsidRDefault="00710D59" w:rsidP="00710D59">
      <w:pPr>
        <w:pStyle w:val="Normal0"/>
        <w:ind w:left="426"/>
        <w:rPr>
          <w:rFonts w:ascii="Arial" w:hAnsi="Arial" w:cs="Arial"/>
        </w:rPr>
      </w:pPr>
      <w:bookmarkStart w:id="55" w:name="_heading=h.2p2csry" w:colFirst="0" w:colLast="0"/>
      <w:bookmarkEnd w:id="55"/>
      <w:r w:rsidRPr="001B351E">
        <w:rPr>
          <w:rFonts w:ascii="Arial" w:hAnsi="Arial" w:cs="Arial"/>
        </w:rPr>
        <w:t xml:space="preserve">The Supplier can issue a Reminder Notice if the Buyer does not pay an undisputed invoice on time. The Supplier can terminate a Call-Off Contract if the Buyer fails to pay an undisputed invoiced sum due and worth over 10% of the annual Contract Value within 30 days of the date of the Reminder Notice. </w:t>
      </w:r>
    </w:p>
    <w:p w14:paraId="5BE93A62" w14:textId="77777777" w:rsidR="00710D59" w:rsidRPr="001B351E" w:rsidRDefault="00710D59" w:rsidP="00710D59">
      <w:pPr>
        <w:pStyle w:val="Normal0"/>
        <w:ind w:left="426"/>
        <w:rPr>
          <w:rFonts w:ascii="Arial" w:hAnsi="Arial" w:cs="Arial"/>
        </w:rPr>
      </w:pPr>
    </w:p>
    <w:p w14:paraId="3FFCA96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r w:rsidRPr="001B351E">
        <w:rPr>
          <w:rFonts w:ascii="Arial" w:hAnsi="Arial" w:cs="Arial"/>
          <w:b/>
          <w:color w:val="000000"/>
          <w:sz w:val="28"/>
          <w:szCs w:val="28"/>
        </w:rPr>
        <w:t>What happens if the contract ends</w:t>
      </w:r>
    </w:p>
    <w:p w14:paraId="5F0DAD4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b/>
          <w:bCs/>
          <w:color w:val="000000"/>
        </w:rPr>
      </w:pPr>
      <w:r w:rsidRPr="001B351E">
        <w:rPr>
          <w:rFonts w:ascii="Arial" w:hAnsi="Arial" w:cs="Arial"/>
          <w:color w:val="000000"/>
        </w:rPr>
        <w:t>Where a Party terminates a Contract under any of Clauses 10.2.1, 10.2.2, 10.4.1, 10.4.2, 10.4.3, 10.5 or 20.2 or a Contract expires all of the following apply:</w:t>
      </w:r>
    </w:p>
    <w:p w14:paraId="7D058011"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Buyer’s payment obligations under the terminated Contract stop immediately.</w:t>
      </w:r>
    </w:p>
    <w:p w14:paraId="5E36B1F5"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6" w:name="_heading=h.147n2zr" w:colFirst="0" w:colLast="0"/>
      <w:bookmarkEnd w:id="56"/>
      <w:r w:rsidRPr="001B351E">
        <w:rPr>
          <w:rFonts w:ascii="Arial" w:hAnsi="Arial" w:cs="Arial"/>
        </w:rPr>
        <w:t>Accumulated rights of the Parties are not affected.</w:t>
      </w:r>
    </w:p>
    <w:p w14:paraId="6DCBC6F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r w:rsidRPr="001B351E">
        <w:rPr>
          <w:rFonts w:ascii="Arial" w:hAnsi="Arial" w:cs="Arial"/>
        </w:rPr>
        <w:t>The Supplier must promptly repay to the Buyer any and all Charges the Buyer has paid in advance in respect of Deliverables not provided by the Supplier as at the End Date.</w:t>
      </w:r>
    </w:p>
    <w:p w14:paraId="40D0BD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7" w:name="_heading=h.3o7alnk" w:colFirst="0" w:colLast="0"/>
      <w:bookmarkEnd w:id="57"/>
      <w:r w:rsidRPr="001B351E">
        <w:rPr>
          <w:rFonts w:ascii="Arial" w:hAnsi="Arial" w:cs="Arial"/>
        </w:rPr>
        <w:t>The Supplier must promptly delete or return the Government Data except where required to retain copies by Law.</w:t>
      </w:r>
    </w:p>
    <w:p w14:paraId="7EFD7454"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8" w:name="_heading=h.23ckvvd"/>
      <w:bookmarkEnd w:id="58"/>
      <w:r w:rsidRPr="001B351E">
        <w:rPr>
          <w:rFonts w:ascii="Arial" w:hAnsi="Arial" w:cs="Arial"/>
        </w:rPr>
        <w:t>The Supplier must promptly return any of NHS LPP or the Buyer’s property provided under the terminated Contract.</w:t>
      </w:r>
    </w:p>
    <w:p w14:paraId="3817BA1B" w14:textId="77777777" w:rsidR="00710D59" w:rsidRPr="001B351E" w:rsidRDefault="00710D59" w:rsidP="00710D59">
      <w:pPr>
        <w:pStyle w:val="Normal0"/>
        <w:widowControl w:val="0"/>
        <w:numPr>
          <w:ilvl w:val="1"/>
          <w:numId w:val="49"/>
        </w:numPr>
        <w:spacing w:before="20" w:after="0" w:line="240" w:lineRule="auto"/>
        <w:ind w:left="993" w:hanging="426"/>
        <w:rPr>
          <w:rFonts w:ascii="Arial" w:hAnsi="Arial" w:cs="Arial"/>
        </w:rPr>
      </w:pPr>
      <w:bookmarkStart w:id="59" w:name="_heading=h.ihv636"/>
      <w:bookmarkEnd w:id="59"/>
      <w:r w:rsidRPr="001B351E">
        <w:rPr>
          <w:rFonts w:ascii="Arial" w:hAnsi="Arial" w:cs="Arial"/>
        </w:rPr>
        <w:t>The Supplier must, at no cost to NHS LPP or the Buyer, co-operate fully in the handover and re-procurement (including to a Replacement Supplier).</w:t>
      </w:r>
    </w:p>
    <w:p w14:paraId="384BA73E" w14:textId="77777777" w:rsidR="00710D59" w:rsidRPr="001B351E" w:rsidRDefault="00710D59" w:rsidP="00710D59">
      <w:pPr>
        <w:pStyle w:val="Normal0"/>
        <w:pBdr>
          <w:top w:val="nil"/>
          <w:left w:val="nil"/>
          <w:bottom w:val="nil"/>
          <w:right w:val="nil"/>
          <w:between w:val="nil"/>
        </w:pBdr>
        <w:spacing w:after="0"/>
        <w:ind w:left="426"/>
        <w:rPr>
          <w:rFonts w:ascii="Arial" w:hAnsi="Arial" w:cs="Arial"/>
          <w:color w:val="000000"/>
        </w:rPr>
      </w:pPr>
    </w:p>
    <w:p w14:paraId="2B0CC1F9"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bookmarkStart w:id="60" w:name="_heading=h.32hioqz" w:colFirst="0" w:colLast="0"/>
      <w:bookmarkEnd w:id="60"/>
      <w:r w:rsidRPr="001B351E">
        <w:rPr>
          <w:rFonts w:ascii="Arial" w:hAnsi="Arial" w:cs="Arial"/>
          <w:color w:val="000000"/>
        </w:rPr>
        <w:t>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w:t>
      </w:r>
    </w:p>
    <w:p w14:paraId="34B3F2EB" w14:textId="77777777" w:rsidR="00710D59" w:rsidRPr="001B351E" w:rsidRDefault="00710D59" w:rsidP="00710D59">
      <w:pPr>
        <w:pStyle w:val="Normal0"/>
        <w:ind w:left="426" w:firstLine="359"/>
        <w:rPr>
          <w:rFonts w:ascii="Arial" w:hAnsi="Arial" w:cs="Arial"/>
        </w:rPr>
      </w:pPr>
    </w:p>
    <w:p w14:paraId="155316AA"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if either the Relevant Authority terminates a Contract under Clause 10.2.1 or 10.2.2 or a Supplier terminates a Call-Off Contract under Clause 10.5:</w:t>
      </w:r>
    </w:p>
    <w:p w14:paraId="7D34F5C7" w14:textId="77777777" w:rsidR="00710D59" w:rsidRPr="001B351E" w:rsidRDefault="00710D59" w:rsidP="00710D59">
      <w:pPr>
        <w:pStyle w:val="Normal0"/>
        <w:ind w:left="426" w:firstLine="359"/>
        <w:rPr>
          <w:rFonts w:ascii="Arial" w:hAnsi="Arial" w:cs="Arial"/>
        </w:rPr>
      </w:pPr>
    </w:p>
    <w:p w14:paraId="6645BCE4"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the Buyer must promptly pay all outstanding Charges incurred to the Supplier; and</w:t>
      </w:r>
    </w:p>
    <w:p w14:paraId="78213D98" w14:textId="77777777" w:rsidR="00710D59" w:rsidRPr="001B351E" w:rsidRDefault="00710D59" w:rsidP="00710D59">
      <w:pPr>
        <w:pStyle w:val="Normal0"/>
        <w:widowControl w:val="0"/>
        <w:numPr>
          <w:ilvl w:val="1"/>
          <w:numId w:val="50"/>
        </w:numPr>
        <w:spacing w:before="20" w:after="0" w:line="240" w:lineRule="auto"/>
        <w:ind w:left="993" w:hanging="426"/>
        <w:rPr>
          <w:rFonts w:ascii="Arial" w:hAnsi="Arial" w:cs="Arial"/>
        </w:rPr>
      </w:pPr>
      <w:r w:rsidRPr="001B351E">
        <w:rPr>
          <w:rFonts w:ascii="Arial" w:hAnsi="Arial" w:cs="Arial"/>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14:paraId="0B4020A7" w14:textId="77777777" w:rsidR="00710D59" w:rsidRPr="001B351E" w:rsidRDefault="00710D59" w:rsidP="00710D59">
      <w:pPr>
        <w:pStyle w:val="Normal0"/>
        <w:ind w:left="426" w:firstLine="359"/>
        <w:rPr>
          <w:rFonts w:ascii="Arial" w:hAnsi="Arial" w:cs="Arial"/>
        </w:rPr>
      </w:pPr>
    </w:p>
    <w:p w14:paraId="7D0012CF"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In addition to the consequences of termination listed in Clause 10.6.1, where a Party terminates under Clause 20.2 each Party must cover its own Losses.</w:t>
      </w:r>
    </w:p>
    <w:p w14:paraId="1D7B270A" w14:textId="77777777" w:rsidR="00710D59" w:rsidRPr="001B351E" w:rsidRDefault="00710D59" w:rsidP="00710D59">
      <w:pPr>
        <w:pStyle w:val="Normal0"/>
        <w:ind w:left="426" w:firstLine="359"/>
        <w:rPr>
          <w:rFonts w:ascii="Arial" w:hAnsi="Arial" w:cs="Arial"/>
        </w:rPr>
      </w:pPr>
    </w:p>
    <w:p w14:paraId="595D4046"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20" w:line="240" w:lineRule="auto"/>
        <w:ind w:left="709"/>
        <w:rPr>
          <w:rFonts w:ascii="Arial" w:hAnsi="Arial" w:cs="Arial"/>
        </w:rPr>
      </w:pPr>
      <w:r w:rsidRPr="001B351E">
        <w:rPr>
          <w:rFonts w:ascii="Arial" w:hAnsi="Arial" w:cs="Arial"/>
          <w:color w:val="000000"/>
        </w:rPr>
        <w:t>The following Clauses survive the termination or expiry of each Contract: 3.2.10, 4.2, 6, 7.5, 9, 11, 12.2, 14, 15, 16, 17, 18, 31.3, 34, 35 and any Clauses and Schedules which are expressly or by implication intended to continue.</w:t>
      </w:r>
    </w:p>
    <w:p w14:paraId="4F904CB7" w14:textId="77777777" w:rsidR="00710D59" w:rsidRPr="001B351E" w:rsidRDefault="00710D59" w:rsidP="00710D59">
      <w:pPr>
        <w:pStyle w:val="Normal0"/>
        <w:ind w:left="426" w:firstLine="359"/>
        <w:rPr>
          <w:rFonts w:ascii="Arial" w:hAnsi="Arial" w:cs="Arial"/>
        </w:rPr>
      </w:pPr>
      <w:bookmarkStart w:id="61" w:name="_heading=h.1hmsyys" w:colFirst="0" w:colLast="0"/>
      <w:bookmarkEnd w:id="61"/>
    </w:p>
    <w:p w14:paraId="369590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b/>
          <w:color w:val="000000"/>
          <w:sz w:val="28"/>
          <w:szCs w:val="28"/>
        </w:rPr>
      </w:pPr>
      <w:bookmarkStart w:id="62" w:name="_heading=h.41mghml" w:colFirst="0" w:colLast="0"/>
      <w:bookmarkEnd w:id="62"/>
      <w:r w:rsidRPr="001B351E">
        <w:rPr>
          <w:rFonts w:ascii="Arial" w:hAnsi="Arial" w:cs="Arial"/>
          <w:b/>
          <w:color w:val="000000"/>
          <w:sz w:val="28"/>
          <w:szCs w:val="28"/>
        </w:rPr>
        <w:t xml:space="preserve">Partially ending and suspending the contract </w:t>
      </w:r>
    </w:p>
    <w:p w14:paraId="1275E709"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the Framework Contract it can suspend the Supplier's ability to accept Orders (for any period) and the Supplier cannot enter into any new Call-Off Contracts during this period. If this happens, the Supplier must still meet its obligations under any existing Call-Off Contracts that have already been signed.</w:t>
      </w:r>
    </w:p>
    <w:p w14:paraId="06971CD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375866FA"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Where NHS LPP has the right to terminate a Framework Contract it is entitled to terminate all or part of it.</w:t>
      </w:r>
    </w:p>
    <w:p w14:paraId="2A1F701D"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21B557E4"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 xml:space="preserve">Where the Buyer has the right to terminate a Call-Off Contract it can terminate or suspend (for any period), all or part of it. If the Buyer suspends a Contract it can provide the Deliverables itself or buy them from a third party. </w:t>
      </w:r>
    </w:p>
    <w:p w14:paraId="03EFCA41"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1EB6A75" w14:textId="77777777" w:rsidR="00710D59" w:rsidRPr="001B351E" w:rsidRDefault="00710D59" w:rsidP="00710D59">
      <w:pPr>
        <w:pStyle w:val="Normal0"/>
        <w:widowControl w:val="0"/>
        <w:numPr>
          <w:ilvl w:val="2"/>
          <w:numId w:val="17"/>
        </w:numPr>
        <w:pBdr>
          <w:top w:val="nil"/>
          <w:left w:val="nil"/>
          <w:bottom w:val="nil"/>
          <w:right w:val="nil"/>
          <w:between w:val="nil"/>
        </w:pBdr>
        <w:spacing w:after="0" w:line="240" w:lineRule="auto"/>
        <w:ind w:left="709"/>
        <w:rPr>
          <w:rFonts w:ascii="Arial" w:hAnsi="Arial" w:cs="Arial"/>
        </w:rPr>
      </w:pPr>
      <w:r w:rsidRPr="001B351E">
        <w:rPr>
          <w:rFonts w:ascii="Arial" w:hAnsi="Arial" w:cs="Arial"/>
          <w:color w:val="000000"/>
        </w:rPr>
        <w:tab/>
        <w:t>The Relevant Authority can only partially terminate or suspend a Contract if the remaining parts of that Contract can still be used to effectively deliver the intended purpose.</w:t>
      </w:r>
    </w:p>
    <w:p w14:paraId="4EC3F8DF" w14:textId="77777777" w:rsidR="00710D59" w:rsidRPr="001B351E" w:rsidRDefault="00710D59" w:rsidP="00710D59">
      <w:pPr>
        <w:pStyle w:val="Normal0"/>
        <w:widowControl w:val="0"/>
        <w:numPr>
          <w:ilvl w:val="2"/>
          <w:numId w:val="17"/>
        </w:numPr>
        <w:pBdr>
          <w:top w:val="nil"/>
          <w:left w:val="nil"/>
          <w:bottom w:val="nil"/>
          <w:right w:val="nil"/>
          <w:between w:val="nil"/>
        </w:pBdr>
        <w:spacing w:after="20" w:line="240" w:lineRule="auto"/>
        <w:ind w:left="709"/>
        <w:rPr>
          <w:rFonts w:ascii="Arial" w:hAnsi="Arial" w:cs="Arial"/>
        </w:rPr>
      </w:pPr>
      <w:r w:rsidRPr="001B351E">
        <w:rPr>
          <w:rFonts w:ascii="Arial" w:hAnsi="Arial" w:cs="Arial"/>
          <w:color w:val="000000"/>
        </w:rPr>
        <w:t>The Parties must agree any necessary Variation required by Clause 10.7 using the Variation Procedure, but the Supplier may not either:</w:t>
      </w:r>
    </w:p>
    <w:p w14:paraId="5F96A722" w14:textId="77777777" w:rsidR="00710D59" w:rsidRPr="001B351E" w:rsidRDefault="00710D59" w:rsidP="00710D59">
      <w:pPr>
        <w:pStyle w:val="Normal0"/>
        <w:ind w:left="426" w:firstLine="359"/>
        <w:rPr>
          <w:rFonts w:ascii="Arial" w:hAnsi="Arial" w:cs="Arial"/>
        </w:rPr>
      </w:pPr>
    </w:p>
    <w:p w14:paraId="1C2F5F74"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reject the Variation; or</w:t>
      </w:r>
    </w:p>
    <w:p w14:paraId="5901956D" w14:textId="77777777" w:rsidR="00710D59" w:rsidRPr="001B351E" w:rsidRDefault="00710D59" w:rsidP="00710D59">
      <w:pPr>
        <w:pStyle w:val="Normal0"/>
        <w:widowControl w:val="0"/>
        <w:numPr>
          <w:ilvl w:val="1"/>
          <w:numId w:val="19"/>
        </w:numPr>
        <w:spacing w:before="20" w:after="0" w:line="240" w:lineRule="auto"/>
        <w:ind w:left="993" w:hanging="426"/>
        <w:rPr>
          <w:rFonts w:ascii="Arial" w:hAnsi="Arial" w:cs="Arial"/>
        </w:rPr>
      </w:pPr>
      <w:r w:rsidRPr="001B351E">
        <w:rPr>
          <w:rFonts w:ascii="Arial" w:hAnsi="Arial" w:cs="Arial"/>
        </w:rPr>
        <w:t>increase the Charges, except where the right to partial termination is under Clause 10.2.</w:t>
      </w:r>
    </w:p>
    <w:p w14:paraId="5B95CD12" w14:textId="77777777" w:rsidR="00710D59" w:rsidRPr="001B351E" w:rsidRDefault="00710D59" w:rsidP="00710D59">
      <w:pPr>
        <w:pStyle w:val="Normal0"/>
        <w:ind w:left="426" w:firstLine="359"/>
        <w:rPr>
          <w:rFonts w:ascii="Arial" w:hAnsi="Arial" w:cs="Arial"/>
        </w:rPr>
      </w:pPr>
    </w:p>
    <w:p w14:paraId="6B3B9377" w14:textId="77777777" w:rsidR="00710D59" w:rsidRPr="001B351E" w:rsidRDefault="00710D59" w:rsidP="00710D59">
      <w:pPr>
        <w:pStyle w:val="Normal0"/>
        <w:widowControl w:val="0"/>
        <w:numPr>
          <w:ilvl w:val="2"/>
          <w:numId w:val="17"/>
        </w:numPr>
        <w:pBdr>
          <w:top w:val="nil"/>
          <w:left w:val="nil"/>
          <w:bottom w:val="nil"/>
          <w:right w:val="nil"/>
          <w:between w:val="nil"/>
        </w:pBdr>
        <w:spacing w:before="20" w:after="0" w:line="240" w:lineRule="auto"/>
        <w:ind w:left="709"/>
        <w:rPr>
          <w:rFonts w:ascii="Arial" w:hAnsi="Arial" w:cs="Arial"/>
        </w:rPr>
      </w:pPr>
      <w:r w:rsidRPr="001B351E">
        <w:rPr>
          <w:rFonts w:ascii="Arial" w:hAnsi="Arial" w:cs="Arial"/>
          <w:color w:val="000000"/>
        </w:rPr>
        <w:t>The Buyer can still use other rights available, or subsequently available to it if it acts on its rights under Clause 10.7.</w:t>
      </w:r>
    </w:p>
    <w:p w14:paraId="5220BBB2"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6C4193E0"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b/>
          <w:color w:val="000000"/>
          <w:sz w:val="28"/>
          <w:szCs w:val="28"/>
        </w:rPr>
      </w:pPr>
      <w:r w:rsidRPr="001B351E">
        <w:rPr>
          <w:rFonts w:ascii="Arial" w:hAnsi="Arial" w:cs="Arial"/>
          <w:b/>
          <w:color w:val="000000"/>
          <w:sz w:val="28"/>
          <w:szCs w:val="28"/>
        </w:rPr>
        <w:t xml:space="preserve">When subcontracts can be ended </w:t>
      </w:r>
    </w:p>
    <w:p w14:paraId="3EC5B3FA" w14:textId="77777777" w:rsidR="00710D59" w:rsidRPr="001B351E" w:rsidRDefault="00710D59" w:rsidP="00710D59">
      <w:pPr>
        <w:pStyle w:val="Normal0"/>
        <w:ind w:left="426" w:firstLine="359"/>
        <w:rPr>
          <w:rFonts w:ascii="Arial" w:hAnsi="Arial" w:cs="Arial"/>
        </w:rPr>
      </w:pPr>
      <w:r w:rsidRPr="001B351E">
        <w:rPr>
          <w:rFonts w:ascii="Arial" w:hAnsi="Arial" w:cs="Arial"/>
        </w:rPr>
        <w:t>At the Buyer’s request, the Supplier must terminate any Subcontracts in any of the following events:</w:t>
      </w:r>
    </w:p>
    <w:p w14:paraId="13CB595B" w14:textId="77777777" w:rsidR="00710D59" w:rsidRPr="001B351E" w:rsidRDefault="00710D59" w:rsidP="00710D59">
      <w:pPr>
        <w:pStyle w:val="Normal0"/>
        <w:ind w:left="426" w:firstLine="359"/>
        <w:rPr>
          <w:rFonts w:ascii="Arial" w:hAnsi="Arial" w:cs="Arial"/>
        </w:rPr>
      </w:pPr>
    </w:p>
    <w:p w14:paraId="1D6987FA"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there is a Change of Control of a Subcontractor which is not pre-approved by the Relevant Authority in writing;</w:t>
      </w:r>
    </w:p>
    <w:p w14:paraId="07641478"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the acts or omissions of the Subcontractor have caused or materially contributed to a right of termination under Clause 10.4; or</w:t>
      </w:r>
    </w:p>
    <w:p w14:paraId="7D27F5CD" w14:textId="77777777" w:rsidR="00710D59" w:rsidRPr="001B351E" w:rsidRDefault="00710D59" w:rsidP="00710D59">
      <w:pPr>
        <w:pStyle w:val="Normal0"/>
        <w:widowControl w:val="0"/>
        <w:numPr>
          <w:ilvl w:val="1"/>
          <w:numId w:val="51"/>
        </w:numPr>
        <w:spacing w:before="20" w:after="0" w:line="240" w:lineRule="auto"/>
        <w:ind w:left="993" w:hanging="426"/>
        <w:rPr>
          <w:rFonts w:ascii="Arial" w:hAnsi="Arial" w:cs="Arial"/>
        </w:rPr>
      </w:pPr>
      <w:r w:rsidRPr="001B351E">
        <w:rPr>
          <w:rFonts w:ascii="Arial" w:hAnsi="Arial" w:cs="Arial"/>
        </w:rPr>
        <w:t>a Subcontractor or its Affiliates embarrasses or brings into disrepute or diminishes the public trust in the Relevant Authority.</w:t>
      </w:r>
    </w:p>
    <w:p w14:paraId="6D9C8D39" w14:textId="77777777" w:rsidR="00710D59" w:rsidRPr="001B351E" w:rsidRDefault="00710D59" w:rsidP="00710D59">
      <w:pPr>
        <w:pStyle w:val="Normal0"/>
        <w:ind w:left="426" w:firstLine="359"/>
        <w:rPr>
          <w:rFonts w:ascii="Arial" w:hAnsi="Arial" w:cs="Arial"/>
        </w:rPr>
      </w:pPr>
    </w:p>
    <w:p w14:paraId="25C26CF3" w14:textId="77777777" w:rsidR="00710D59" w:rsidRPr="001B351E" w:rsidRDefault="00710D59" w:rsidP="00933F69">
      <w:pPr>
        <w:pStyle w:val="Coretermsparagraphs"/>
        <w:rPr>
          <w:rFonts w:ascii="Arial" w:hAnsi="Arial" w:cs="Arial"/>
        </w:rPr>
      </w:pPr>
      <w:bookmarkStart w:id="63" w:name="_heading=h.2grqrue" w:colFirst="0" w:colLast="0"/>
      <w:bookmarkStart w:id="64" w:name="_Toc154147105"/>
      <w:bookmarkStart w:id="65" w:name="_Toc154149019"/>
      <w:bookmarkEnd w:id="63"/>
      <w:r w:rsidRPr="001B351E">
        <w:rPr>
          <w:rFonts w:ascii="Arial" w:hAnsi="Arial" w:cs="Arial"/>
        </w:rPr>
        <w:t>How much you can be held responsible for</w:t>
      </w:r>
      <w:bookmarkEnd w:id="64"/>
      <w:bookmarkEnd w:id="65"/>
      <w:r w:rsidRPr="001B351E">
        <w:rPr>
          <w:rFonts w:ascii="Arial" w:hAnsi="Arial" w:cs="Arial"/>
        </w:rPr>
        <w:t xml:space="preserve"> </w:t>
      </w:r>
    </w:p>
    <w:p w14:paraId="78AB111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66" w:name="_heading=h.vx1227" w:colFirst="0" w:colLast="0"/>
      <w:bookmarkEnd w:id="66"/>
      <w:r w:rsidRPr="001B351E">
        <w:rPr>
          <w:rFonts w:ascii="Arial" w:hAnsi="Arial" w:cs="Arial"/>
          <w:color w:val="000000"/>
        </w:rPr>
        <w:t xml:space="preserve">Each Party's total aggregate liability in each Contract Year under this Framework Contract (whether in tort, contract or otherwise) is no more than £1,000,000. </w:t>
      </w:r>
    </w:p>
    <w:p w14:paraId="429F413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67" w:name="_heading=h.3fwokq0" w:colFirst="0" w:colLast="0"/>
      <w:bookmarkEnd w:id="67"/>
      <w:r w:rsidRPr="001B351E">
        <w:rPr>
          <w:rFonts w:ascii="Arial" w:hAnsi="Arial" w:cs="Arial"/>
          <w:color w:val="000000"/>
        </w:rPr>
        <w:t>Each Party's total aggregate liability in each Contract Year under each Call-Off Contract (whether in tort, contract or otherwise) is no more than the greater of £5 million or 150% of the Estimated Yearly Charges unless specified in the Call-Off Order Form.</w:t>
      </w:r>
    </w:p>
    <w:p w14:paraId="0163988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No Party is liable to the other for:</w:t>
      </w:r>
    </w:p>
    <w:p w14:paraId="675E05EE" w14:textId="77777777" w:rsidR="00710D59" w:rsidRPr="001B351E" w:rsidRDefault="00710D59" w:rsidP="00710D59">
      <w:pPr>
        <w:pStyle w:val="Normal0"/>
        <w:ind w:left="426" w:firstLine="359"/>
        <w:rPr>
          <w:rFonts w:ascii="Arial" w:hAnsi="Arial" w:cs="Arial"/>
        </w:rPr>
      </w:pPr>
    </w:p>
    <w:p w14:paraId="30E0E8C3"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any indirect Losses; or</w:t>
      </w:r>
    </w:p>
    <w:p w14:paraId="768D1B04" w14:textId="77777777" w:rsidR="00710D59" w:rsidRPr="001B351E" w:rsidRDefault="00710D59" w:rsidP="00710D59">
      <w:pPr>
        <w:pStyle w:val="Normal0"/>
        <w:widowControl w:val="0"/>
        <w:numPr>
          <w:ilvl w:val="1"/>
          <w:numId w:val="36"/>
        </w:numPr>
        <w:spacing w:before="20" w:after="0" w:line="240" w:lineRule="auto"/>
        <w:ind w:left="993" w:hanging="426"/>
        <w:rPr>
          <w:rFonts w:ascii="Arial" w:hAnsi="Arial" w:cs="Arial"/>
        </w:rPr>
      </w:pPr>
      <w:r w:rsidRPr="001B351E">
        <w:rPr>
          <w:rFonts w:ascii="Arial" w:hAnsi="Arial" w:cs="Arial"/>
        </w:rPr>
        <w:t>Loss of profits, turnover, savings, business opportunities or damage to goodwill (in each case whether direct or indirect).</w:t>
      </w:r>
    </w:p>
    <w:p w14:paraId="245A46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In spite of Clause 11.1 and 11.2, neither Party limits or excludes any of the following:</w:t>
      </w:r>
    </w:p>
    <w:p w14:paraId="2FC17F8B" w14:textId="77777777" w:rsidR="00710D59" w:rsidRPr="001B351E" w:rsidRDefault="00710D59" w:rsidP="00710D59">
      <w:pPr>
        <w:pStyle w:val="Normal0"/>
        <w:ind w:left="426" w:firstLine="359"/>
        <w:rPr>
          <w:rFonts w:ascii="Arial" w:hAnsi="Arial" w:cs="Arial"/>
        </w:rPr>
      </w:pPr>
    </w:p>
    <w:p w14:paraId="77732991"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death or personal injury caused by its negligence, or that of its employees, agents or Subcontractors;</w:t>
      </w:r>
    </w:p>
    <w:p w14:paraId="505B5229"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its liability for bribery or fraud or fraudulent misrepresentation by it or its employees;</w:t>
      </w:r>
    </w:p>
    <w:p w14:paraId="03A6170D"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any liability that cannot be excluded or limited by Law; </w:t>
      </w:r>
    </w:p>
    <w:p w14:paraId="2295F665" w14:textId="77777777" w:rsidR="00710D59" w:rsidRPr="001B351E" w:rsidRDefault="00710D59" w:rsidP="00710D59">
      <w:pPr>
        <w:pStyle w:val="Normal0"/>
        <w:widowControl w:val="0"/>
        <w:numPr>
          <w:ilvl w:val="1"/>
          <w:numId w:val="35"/>
        </w:numPr>
        <w:spacing w:before="20" w:after="0" w:line="240" w:lineRule="auto"/>
        <w:ind w:left="993" w:hanging="426"/>
        <w:rPr>
          <w:rFonts w:ascii="Arial" w:hAnsi="Arial" w:cs="Arial"/>
        </w:rPr>
      </w:pPr>
      <w:r w:rsidRPr="001B351E">
        <w:rPr>
          <w:rFonts w:ascii="Arial" w:hAnsi="Arial" w:cs="Arial"/>
        </w:rPr>
        <w:t xml:space="preserve">its obligation to pay the required Management Charge or Default Management Charge. </w:t>
      </w:r>
    </w:p>
    <w:p w14:paraId="0A4F7224" w14:textId="77777777" w:rsidR="00710D59" w:rsidRPr="001B351E" w:rsidRDefault="00710D59" w:rsidP="00710D59">
      <w:pPr>
        <w:pStyle w:val="Normal0"/>
        <w:ind w:left="426" w:firstLine="359"/>
        <w:rPr>
          <w:rFonts w:ascii="Arial" w:hAnsi="Arial" w:cs="Arial"/>
        </w:rPr>
      </w:pPr>
    </w:p>
    <w:p w14:paraId="7057294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In spite of Clauses 11.1 and 11.2, the Supplier does not limit or exclude its liability for any indemnity given under Clauses 7.5, 8.3(b), 9.5, 31.3 or Call-Off Schedule 2 (Staff Transfer) of a Contract. </w:t>
      </w:r>
    </w:p>
    <w:p w14:paraId="5AE48A43" w14:textId="77777777" w:rsidR="00710D59" w:rsidRPr="001B351E" w:rsidRDefault="00710D59" w:rsidP="00710D59">
      <w:pPr>
        <w:pStyle w:val="Normal0"/>
        <w:pBdr>
          <w:top w:val="nil"/>
          <w:left w:val="nil"/>
          <w:bottom w:val="nil"/>
          <w:right w:val="nil"/>
          <w:between w:val="nil"/>
        </w:pBdr>
        <w:spacing w:after="0"/>
        <w:ind w:left="709"/>
        <w:rPr>
          <w:rFonts w:ascii="Arial" w:hAnsi="Arial" w:cs="Arial"/>
          <w:color w:val="000000"/>
        </w:rPr>
      </w:pPr>
    </w:p>
    <w:p w14:paraId="435CDC4C"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In spite of Clauses 11.1, 11.2 but subject to Clauses 11.3 and 11.4, the Supplier's aggregate liability in each and any Contract Year under each Contract under Clause 14.8 shall in no event exceed the Data Protection Liability Cap.</w:t>
      </w:r>
    </w:p>
    <w:p w14:paraId="3B91B77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Each Party must use all reasonable endeavours to mitigate any Loss or damage which it suffers under or in connection with each Contract, including any indemnities. </w:t>
      </w:r>
    </w:p>
    <w:p w14:paraId="50F40DEB" w14:textId="77777777" w:rsidR="00710D59" w:rsidRPr="001B351E" w:rsidRDefault="00710D59" w:rsidP="00710D59">
      <w:pPr>
        <w:pStyle w:val="Normal0"/>
        <w:ind w:left="426" w:firstLine="359"/>
        <w:rPr>
          <w:rFonts w:ascii="Arial" w:hAnsi="Arial" w:cs="Arial"/>
        </w:rPr>
      </w:pPr>
    </w:p>
    <w:p w14:paraId="57A42B8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When calculating the Supplier’s liability under Clause 11.1 or 11.2 the following items will not be taken into consideration:</w:t>
      </w:r>
    </w:p>
    <w:p w14:paraId="77A52294" w14:textId="77777777" w:rsidR="00710D59" w:rsidRPr="001B351E" w:rsidRDefault="00710D59" w:rsidP="00710D59">
      <w:pPr>
        <w:pStyle w:val="Normal0"/>
        <w:ind w:left="426" w:firstLine="359"/>
        <w:rPr>
          <w:rFonts w:ascii="Arial" w:hAnsi="Arial" w:cs="Arial"/>
        </w:rPr>
      </w:pPr>
    </w:p>
    <w:p w14:paraId="27342F8D"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Deductions; and</w:t>
      </w:r>
    </w:p>
    <w:p w14:paraId="4A1C9756" w14:textId="77777777" w:rsidR="00710D59" w:rsidRPr="001B351E" w:rsidRDefault="00710D59" w:rsidP="00710D59">
      <w:pPr>
        <w:pStyle w:val="Normal0"/>
        <w:widowControl w:val="0"/>
        <w:numPr>
          <w:ilvl w:val="1"/>
          <w:numId w:val="34"/>
        </w:numPr>
        <w:spacing w:before="20" w:after="0" w:line="240" w:lineRule="auto"/>
        <w:ind w:left="993" w:hanging="426"/>
        <w:rPr>
          <w:rFonts w:ascii="Arial" w:hAnsi="Arial" w:cs="Arial"/>
        </w:rPr>
      </w:pPr>
      <w:r w:rsidRPr="001B351E">
        <w:rPr>
          <w:rFonts w:ascii="Arial" w:hAnsi="Arial" w:cs="Arial"/>
        </w:rPr>
        <w:t>any items specified in Clauses 11.5 or 11.6.</w:t>
      </w:r>
    </w:p>
    <w:p w14:paraId="007DCDA8" w14:textId="77777777" w:rsidR="00710D59" w:rsidRPr="001B351E" w:rsidRDefault="00710D59" w:rsidP="00710D59">
      <w:pPr>
        <w:pStyle w:val="Normal0"/>
        <w:ind w:left="426" w:firstLine="359"/>
        <w:rPr>
          <w:rFonts w:ascii="Arial" w:hAnsi="Arial" w:cs="Arial"/>
        </w:rPr>
      </w:pPr>
    </w:p>
    <w:p w14:paraId="144E2AE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more than one Supplier is party to a Contract, each Supplier Party is jointly and severally liable for their obligations under that Contract.</w:t>
      </w:r>
    </w:p>
    <w:p w14:paraId="450EA2D7" w14:textId="77777777" w:rsidR="00710D59" w:rsidRPr="001B351E" w:rsidRDefault="00710D59" w:rsidP="00710D59">
      <w:pPr>
        <w:pStyle w:val="Normal0"/>
        <w:ind w:left="426" w:firstLine="359"/>
        <w:rPr>
          <w:rFonts w:ascii="Arial" w:hAnsi="Arial" w:cs="Arial"/>
        </w:rPr>
      </w:pPr>
    </w:p>
    <w:p w14:paraId="750B743C" w14:textId="77777777" w:rsidR="00710D59" w:rsidRPr="001B351E" w:rsidRDefault="00710D59" w:rsidP="00933F69">
      <w:pPr>
        <w:pStyle w:val="Coretermsparagraphs"/>
        <w:rPr>
          <w:rFonts w:ascii="Arial" w:hAnsi="Arial" w:cs="Arial"/>
        </w:rPr>
      </w:pPr>
      <w:bookmarkStart w:id="68" w:name="_heading=h.1v1yuxt" w:colFirst="0" w:colLast="0"/>
      <w:bookmarkStart w:id="69" w:name="_Toc154147106"/>
      <w:bookmarkStart w:id="70" w:name="_Toc154149020"/>
      <w:bookmarkEnd w:id="68"/>
      <w:r w:rsidRPr="001B351E">
        <w:rPr>
          <w:rFonts w:ascii="Arial" w:hAnsi="Arial" w:cs="Arial"/>
        </w:rPr>
        <w:t>Obeying the law</w:t>
      </w:r>
      <w:bookmarkEnd w:id="69"/>
      <w:bookmarkEnd w:id="70"/>
    </w:p>
    <w:p w14:paraId="5C4B3F4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71" w:name="_heading=h.4f1mdlm" w:colFirst="0" w:colLast="0"/>
      <w:bookmarkEnd w:id="71"/>
      <w:r w:rsidRPr="001B351E">
        <w:rPr>
          <w:rFonts w:ascii="Arial" w:hAnsi="Arial" w:cs="Arial"/>
          <w:color w:val="000000"/>
        </w:rPr>
        <w:t>The Supplier must use reasonable endeavours to comply with the provisions of Joint Schedule 5 (Corporate Social Responsibility).</w:t>
      </w:r>
    </w:p>
    <w:p w14:paraId="3DD355C9"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59E890F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w:t>
      </w:r>
    </w:p>
    <w:p w14:paraId="2B8C55B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72" w:name="_heading=h.2u6wntf" w:colFirst="0" w:colLast="0"/>
      <w:bookmarkEnd w:id="72"/>
      <w:r w:rsidRPr="001B351E">
        <w:rPr>
          <w:rFonts w:ascii="Arial" w:hAnsi="Arial" w:cs="Arial"/>
          <w:color w:val="000000"/>
        </w:rPr>
        <w:t>The Supplier must appoint a Compliance Officer who must be responsible for ensuring that the Supplier complies with Law, Clause 12.1 and Clauses 27 to 32.</w:t>
      </w:r>
    </w:p>
    <w:p w14:paraId="53A64365" w14:textId="77777777" w:rsidR="00710D59" w:rsidRPr="001B351E" w:rsidRDefault="00710D59" w:rsidP="00933F69">
      <w:pPr>
        <w:pStyle w:val="Coretermsparagraphs"/>
        <w:rPr>
          <w:rFonts w:ascii="Arial" w:hAnsi="Arial" w:cs="Arial"/>
        </w:rPr>
      </w:pPr>
      <w:bookmarkStart w:id="73" w:name="_Toc154147107"/>
      <w:bookmarkStart w:id="74" w:name="_Toc154149021"/>
      <w:r w:rsidRPr="001B351E">
        <w:rPr>
          <w:rFonts w:ascii="Arial" w:hAnsi="Arial" w:cs="Arial"/>
        </w:rPr>
        <w:t>Insurance</w:t>
      </w:r>
      <w:bookmarkEnd w:id="73"/>
      <w:bookmarkEnd w:id="74"/>
    </w:p>
    <w:p w14:paraId="4BA29DA8" w14:textId="77777777" w:rsidR="00710D59" w:rsidRPr="001B351E" w:rsidRDefault="00710D59" w:rsidP="00710D59">
      <w:pPr>
        <w:pStyle w:val="Normal0"/>
        <w:ind w:left="142"/>
        <w:rPr>
          <w:rFonts w:ascii="Arial" w:hAnsi="Arial" w:cs="Arial"/>
        </w:rPr>
      </w:pPr>
      <w:r w:rsidRPr="001B351E">
        <w:rPr>
          <w:rFonts w:ascii="Arial" w:hAnsi="Arial" w:cs="Arial"/>
        </w:rPr>
        <w:t>The Supplier must, at its own cost, obtain and maintain the Required Insurances in Joint Schedule 3 (Insurance Requirements) and any Additional Insurances in the Order Form.</w:t>
      </w:r>
    </w:p>
    <w:p w14:paraId="5C35BFCB" w14:textId="77777777" w:rsidR="00710D59" w:rsidRPr="001B351E" w:rsidRDefault="00710D59" w:rsidP="00933F69">
      <w:pPr>
        <w:pStyle w:val="Coretermsparagraphs"/>
        <w:rPr>
          <w:rFonts w:ascii="Arial" w:hAnsi="Arial" w:cs="Arial"/>
        </w:rPr>
      </w:pPr>
      <w:bookmarkStart w:id="75" w:name="_heading=h.19c6y18" w:colFirst="0" w:colLast="0"/>
      <w:bookmarkStart w:id="76" w:name="_Toc154147108"/>
      <w:bookmarkStart w:id="77" w:name="_Toc154149022"/>
      <w:bookmarkEnd w:id="75"/>
      <w:r w:rsidRPr="001B351E">
        <w:rPr>
          <w:rFonts w:ascii="Arial" w:hAnsi="Arial" w:cs="Arial"/>
        </w:rPr>
        <w:t>Data protection</w:t>
      </w:r>
      <w:bookmarkEnd w:id="76"/>
      <w:bookmarkEnd w:id="77"/>
    </w:p>
    <w:p w14:paraId="2C004AC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process Personal Data and ensure that Supplier Staff process Personal Data only in accordance with Joint Schedule 11 (Processing Data).</w:t>
      </w:r>
    </w:p>
    <w:p w14:paraId="1A81F0B1"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077960C6"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not remove any ownership or security notices in or relating to the Government Data.</w:t>
      </w:r>
    </w:p>
    <w:p w14:paraId="677F7BD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The Supplier must make accessible back-ups of all Government Data, stored in an agreed off-site location and send the Buyer copies every 6 Months. </w:t>
      </w:r>
    </w:p>
    <w:p w14:paraId="717AAFB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B64D81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ensure that any Supplier system holding any Government Data, including back-up data, is a secure system that complies with the Security Policy and any applicable Security Management Plan.</w:t>
      </w:r>
    </w:p>
    <w:p w14:paraId="56EE48EE"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7DED975F"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at any time the Supplier suspects or has reason to believe that the Government Data provided under a Contract is corrupted, lost or sufficiently degraded, then the Supplier must notify the Relevant Authority and immediately suggest remedial action.</w:t>
      </w:r>
    </w:p>
    <w:p w14:paraId="2908EB2C"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483292D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Government Data is corrupted, lost or sufficiently degraded so as to be unusable the Relevant Authority may either or both:</w:t>
      </w:r>
    </w:p>
    <w:p w14:paraId="5B6FCFA5"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tell the Supplier to restore or get restored Government Data as soon as practical but no later than 5 Working Days from the date that the Relevant Authority receives notice, or the Supplier finds out about the issue, whichever is earlier; and/or</w:t>
      </w:r>
    </w:p>
    <w:p w14:paraId="4A512AAA" w14:textId="77777777" w:rsidR="00710D59" w:rsidRPr="001B351E" w:rsidRDefault="00710D59" w:rsidP="00710D59">
      <w:pPr>
        <w:pStyle w:val="Normal0"/>
        <w:widowControl w:val="0"/>
        <w:numPr>
          <w:ilvl w:val="1"/>
          <w:numId w:val="44"/>
        </w:numPr>
        <w:spacing w:before="20" w:after="0" w:line="240" w:lineRule="auto"/>
        <w:ind w:left="993" w:hanging="426"/>
        <w:rPr>
          <w:rFonts w:ascii="Arial" w:hAnsi="Arial" w:cs="Arial"/>
        </w:rPr>
      </w:pPr>
      <w:r w:rsidRPr="001B351E">
        <w:rPr>
          <w:rFonts w:ascii="Arial" w:hAnsi="Arial" w:cs="Arial"/>
        </w:rPr>
        <w:t>restore the Government Data itself or using a third party.</w:t>
      </w:r>
    </w:p>
    <w:p w14:paraId="540BDA9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 xml:space="preserve">The Supplier must pay each Party’s reasonable costs of complying with Clause 14.6 unless NHS LPP or the Buyer is at fault. </w:t>
      </w:r>
    </w:p>
    <w:p w14:paraId="121FD38A"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1EEA86F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w:t>
      </w:r>
    </w:p>
    <w:p w14:paraId="0E150AAC"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provide the Relevant Authority with all Government Data in an agreed open format within 10 Working Days of a written request;</w:t>
      </w:r>
    </w:p>
    <w:p w14:paraId="7D980412"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have documented processes to guarantee prompt availability of Government Data if the Supplier stops trading;</w:t>
      </w:r>
    </w:p>
    <w:p w14:paraId="7413C7A1"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must securely destroy all Storage Media that has held Government Data at the end of life of that media using Good Industry Practice;</w:t>
      </w:r>
    </w:p>
    <w:p w14:paraId="72B26550"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securely erase all Government Data and any copies it holds when asked to do so by NHS LPP or the Buyer unless required by Law to retain it; and</w:t>
      </w:r>
    </w:p>
    <w:p w14:paraId="149A378D" w14:textId="77777777" w:rsidR="00710D59" w:rsidRPr="001B351E" w:rsidRDefault="00710D59" w:rsidP="00710D59">
      <w:pPr>
        <w:pStyle w:val="Normal0"/>
        <w:widowControl w:val="0"/>
        <w:numPr>
          <w:ilvl w:val="1"/>
          <w:numId w:val="46"/>
        </w:numPr>
        <w:spacing w:before="20" w:after="0" w:line="240" w:lineRule="auto"/>
        <w:ind w:left="993" w:hanging="426"/>
        <w:rPr>
          <w:rFonts w:ascii="Arial" w:hAnsi="Arial" w:cs="Arial"/>
        </w:rPr>
      </w:pPr>
      <w:r w:rsidRPr="001B351E">
        <w:rPr>
          <w:rFonts w:ascii="Arial" w:hAnsi="Arial" w:cs="Arial"/>
        </w:rPr>
        <w:t>indemnifies NHS LPP and each Buyer against any and all Losses incurred if the Supplier breaches Clause 14 and any Data Protection Legislation.</w:t>
      </w:r>
    </w:p>
    <w:p w14:paraId="1FE2DD96" w14:textId="77777777" w:rsidR="00710D59" w:rsidRPr="001B351E" w:rsidRDefault="00710D59" w:rsidP="00710D59">
      <w:pPr>
        <w:pStyle w:val="Normal0"/>
        <w:ind w:left="426" w:firstLine="359"/>
        <w:rPr>
          <w:rFonts w:ascii="Arial" w:hAnsi="Arial" w:cs="Arial"/>
        </w:rPr>
      </w:pPr>
    </w:p>
    <w:p w14:paraId="3A0818AB" w14:textId="77777777" w:rsidR="00710D59" w:rsidRPr="001B351E" w:rsidRDefault="00710D59" w:rsidP="00933F69">
      <w:pPr>
        <w:pStyle w:val="Coretermsparagraphs"/>
        <w:rPr>
          <w:rFonts w:ascii="Arial" w:hAnsi="Arial" w:cs="Arial"/>
        </w:rPr>
      </w:pPr>
      <w:bookmarkStart w:id="78" w:name="_heading=h.3tbugp1" w:colFirst="0" w:colLast="0"/>
      <w:bookmarkStart w:id="79" w:name="_Toc154147109"/>
      <w:bookmarkStart w:id="80" w:name="_Toc154149023"/>
      <w:bookmarkEnd w:id="78"/>
      <w:r w:rsidRPr="001B351E">
        <w:rPr>
          <w:rFonts w:ascii="Arial" w:hAnsi="Arial" w:cs="Arial"/>
        </w:rPr>
        <w:t>What you must keep confidential</w:t>
      </w:r>
      <w:bookmarkEnd w:id="79"/>
      <w:bookmarkEnd w:id="80"/>
    </w:p>
    <w:p w14:paraId="1749832A"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81" w:name="_heading=h.28h4qwu" w:colFirst="0" w:colLast="0"/>
      <w:bookmarkEnd w:id="81"/>
      <w:r w:rsidRPr="001B351E">
        <w:rPr>
          <w:rFonts w:ascii="Arial" w:hAnsi="Arial" w:cs="Arial"/>
          <w:color w:val="000000"/>
        </w:rPr>
        <w:t>Each Party must:</w:t>
      </w:r>
    </w:p>
    <w:p w14:paraId="11FD9BA7"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keep all Confidential Information it receives confidential and secure;</w:t>
      </w:r>
    </w:p>
    <w:p w14:paraId="48F65D4A"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 xml:space="preserve">except as expressly set out in the Contract at Clauses 15.2 to 15.4 or elsewhere in the Contract, not disclose, use or exploit the Disclosing Party’s Confidential Information without the Disclosing Party's prior written consent; and </w:t>
      </w:r>
    </w:p>
    <w:p w14:paraId="7541DC6C" w14:textId="77777777" w:rsidR="00710D59" w:rsidRPr="001B351E" w:rsidRDefault="00710D59" w:rsidP="00710D59">
      <w:pPr>
        <w:pStyle w:val="Normal0"/>
        <w:widowControl w:val="0"/>
        <w:numPr>
          <w:ilvl w:val="1"/>
          <w:numId w:val="45"/>
        </w:numPr>
        <w:spacing w:before="20" w:after="0" w:line="240" w:lineRule="auto"/>
        <w:ind w:left="993" w:hanging="426"/>
        <w:rPr>
          <w:rFonts w:ascii="Arial" w:hAnsi="Arial" w:cs="Arial"/>
        </w:rPr>
      </w:pPr>
      <w:r w:rsidRPr="001B351E">
        <w:rPr>
          <w:rFonts w:ascii="Arial" w:hAnsi="Arial" w:cs="Arial"/>
        </w:rPr>
        <w:t>immediately notify the Disclosing Party if it suspects unauthorised access, copying, use or disclosure of the Confidential Information.</w:t>
      </w:r>
    </w:p>
    <w:p w14:paraId="528550E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82" w:name="_heading=h.nmf14n" w:colFirst="0" w:colLast="0"/>
      <w:bookmarkEnd w:id="82"/>
      <w:r w:rsidRPr="001B351E">
        <w:rPr>
          <w:rFonts w:ascii="Arial" w:hAnsi="Arial" w:cs="Arial"/>
          <w:color w:val="000000"/>
        </w:rPr>
        <w:t>In spite of Clause 15.1, a Party may disclose Confidential Information which it receives from the Disclosing Party in any of the following instances:</w:t>
      </w:r>
    </w:p>
    <w:p w14:paraId="222586A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where disclosure is required by applicable Law or by a court with the relevant jurisdiction if, to the extent not prohibited by Law, the Recipient Party notifies the Disclosing Party of the full circumstances, the affected Confidential Information and extent of the disclosure;</w:t>
      </w:r>
    </w:p>
    <w:p w14:paraId="72D3EFE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Recipient Party already had the information without obligation of confidentiality before it was disclosed by the Disclosing Party;</w:t>
      </w:r>
    </w:p>
    <w:p w14:paraId="3A6C831B"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given to it by a third party without obligation of confidentiality;</w:t>
      </w:r>
    </w:p>
    <w:p w14:paraId="4E9DB85D"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 the public domain at the time of the disclosure;</w:t>
      </w:r>
    </w:p>
    <w:p w14:paraId="57FDBC62"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if the information was independently developed without access to the Disclosing Party’s Confidential Information;</w:t>
      </w:r>
    </w:p>
    <w:p w14:paraId="07C24659"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auditors;</w:t>
      </w:r>
    </w:p>
    <w:p w14:paraId="53B71100"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on a confidential basis, to its professional advisers on a need-to-know basis; or</w:t>
      </w:r>
    </w:p>
    <w:p w14:paraId="44A30F7A" w14:textId="77777777" w:rsidR="00710D59" w:rsidRPr="001B351E" w:rsidRDefault="00710D59" w:rsidP="00710D59">
      <w:pPr>
        <w:pStyle w:val="Normal0"/>
        <w:widowControl w:val="0"/>
        <w:numPr>
          <w:ilvl w:val="1"/>
          <w:numId w:val="30"/>
        </w:numPr>
        <w:spacing w:before="20" w:after="0" w:line="240" w:lineRule="auto"/>
        <w:ind w:left="993" w:hanging="426"/>
        <w:rPr>
          <w:rFonts w:ascii="Arial" w:hAnsi="Arial" w:cs="Arial"/>
        </w:rPr>
      </w:pPr>
      <w:r w:rsidRPr="001B351E">
        <w:rPr>
          <w:rFonts w:ascii="Arial" w:hAnsi="Arial" w:cs="Arial"/>
        </w:rPr>
        <w:t>to the Serious Fraud Office where the Recipient Party has reasonable grounds to believe that the Disclosing Party is involved in activity that may be a criminal offence under the Bribery Act 2010.</w:t>
      </w:r>
    </w:p>
    <w:p w14:paraId="27357532" w14:textId="77777777" w:rsidR="00710D59" w:rsidRPr="001B351E" w:rsidRDefault="00710D59" w:rsidP="00710D59">
      <w:pPr>
        <w:pStyle w:val="Normal0"/>
        <w:ind w:left="426" w:firstLine="359"/>
        <w:rPr>
          <w:rFonts w:ascii="Arial" w:hAnsi="Arial" w:cs="Arial"/>
        </w:rPr>
      </w:pPr>
    </w:p>
    <w:p w14:paraId="119E025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w:t>
      </w:r>
    </w:p>
    <w:p w14:paraId="610795E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83" w:name="_heading=h.37m2jsg" w:colFirst="0" w:colLast="0"/>
      <w:bookmarkEnd w:id="83"/>
      <w:r w:rsidRPr="001B351E">
        <w:rPr>
          <w:rFonts w:ascii="Arial" w:hAnsi="Arial" w:cs="Arial"/>
          <w:color w:val="000000"/>
        </w:rPr>
        <w:t>In spite of Clause 15.1, NHS LPP or the Buyer may disclose Confidential Information in any of the following cases:</w:t>
      </w:r>
    </w:p>
    <w:p w14:paraId="30D3951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the employees, agents, consultants and contractors of NHS LPP or the Buyer;</w:t>
      </w:r>
    </w:p>
    <w:p w14:paraId="764D4E3D"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on a confidential basis to any other Central Government Body, any successor body to a Central Government Body or any company that NHS LPP or the Buyer transfers or proposes to transfer all or any part of its business to;</w:t>
      </w:r>
    </w:p>
    <w:p w14:paraId="486CE7D3"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if NHS LPP or the Buyer (acting reasonably) considers disclosure necessary or appropriate to carry out its public functions;</w:t>
      </w:r>
    </w:p>
    <w:p w14:paraId="09077737"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where requested by Parliament; or</w:t>
      </w:r>
    </w:p>
    <w:p w14:paraId="6F40B616" w14:textId="77777777" w:rsidR="00710D59" w:rsidRPr="001B351E" w:rsidRDefault="00710D59" w:rsidP="00710D59">
      <w:pPr>
        <w:pStyle w:val="Normal0"/>
        <w:widowControl w:val="0"/>
        <w:numPr>
          <w:ilvl w:val="1"/>
          <w:numId w:val="29"/>
        </w:numPr>
        <w:spacing w:before="20" w:after="0" w:line="240" w:lineRule="auto"/>
        <w:ind w:left="993" w:hanging="426"/>
        <w:rPr>
          <w:rFonts w:ascii="Arial" w:hAnsi="Arial" w:cs="Arial"/>
        </w:rPr>
      </w:pPr>
      <w:r w:rsidRPr="001B351E">
        <w:rPr>
          <w:rFonts w:ascii="Arial" w:hAnsi="Arial" w:cs="Arial"/>
        </w:rPr>
        <w:t>under Clauses 4.7 and 16.</w:t>
      </w:r>
    </w:p>
    <w:p w14:paraId="07F023C8" w14:textId="77777777" w:rsidR="00710D59" w:rsidRPr="001B351E" w:rsidRDefault="00710D59" w:rsidP="00710D59">
      <w:pPr>
        <w:pStyle w:val="Normal0"/>
        <w:ind w:left="426" w:firstLine="359"/>
        <w:rPr>
          <w:rFonts w:ascii="Arial" w:hAnsi="Arial" w:cs="Arial"/>
        </w:rPr>
      </w:pPr>
    </w:p>
    <w:p w14:paraId="36545F8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For the purposes of Clauses 15.2 to 15.4 references to disclosure on a confidential basis means disclosure under a confidentiality agreement or arrangement including terms as strict as those required in Clause 15.</w:t>
      </w:r>
    </w:p>
    <w:p w14:paraId="25AEC98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84" w:name="_heading=h.1mrcu09" w:colFirst="0" w:colLast="0"/>
      <w:bookmarkEnd w:id="84"/>
      <w:r w:rsidRPr="001B351E">
        <w:rPr>
          <w:rFonts w:ascii="Arial" w:hAnsi="Arial" w:cs="Arial"/>
          <w:color w:val="000000"/>
        </w:rPr>
        <w:t>Transparency Information is not Confidential Information.</w:t>
      </w:r>
    </w:p>
    <w:p w14:paraId="0DFDF1D9"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14:paraId="4BDB5498" w14:textId="77777777" w:rsidR="00710D59" w:rsidRPr="001B351E" w:rsidRDefault="00710D59" w:rsidP="00710D59">
      <w:pPr>
        <w:pStyle w:val="Normal0"/>
        <w:ind w:left="426" w:firstLine="359"/>
        <w:rPr>
          <w:rFonts w:ascii="Arial" w:hAnsi="Arial" w:cs="Arial"/>
          <w:b/>
        </w:rPr>
      </w:pPr>
    </w:p>
    <w:p w14:paraId="04A0A5E1" w14:textId="77777777" w:rsidR="00710D59" w:rsidRPr="001B351E" w:rsidRDefault="00710D59" w:rsidP="00933F69">
      <w:pPr>
        <w:pStyle w:val="Coretermsparagraphs"/>
        <w:rPr>
          <w:rFonts w:ascii="Arial" w:hAnsi="Arial" w:cs="Arial"/>
        </w:rPr>
      </w:pPr>
      <w:bookmarkStart w:id="85" w:name="_heading=h.46r0co2" w:colFirst="0" w:colLast="0"/>
      <w:bookmarkStart w:id="86" w:name="_Toc154147110"/>
      <w:bookmarkStart w:id="87" w:name="_Toc154149024"/>
      <w:bookmarkEnd w:id="85"/>
      <w:r w:rsidRPr="001B351E">
        <w:rPr>
          <w:rFonts w:ascii="Arial" w:hAnsi="Arial" w:cs="Arial"/>
        </w:rPr>
        <w:t>When you can share information</w:t>
      </w:r>
      <w:bookmarkEnd w:id="86"/>
      <w:bookmarkEnd w:id="87"/>
      <w:r w:rsidRPr="001B351E">
        <w:rPr>
          <w:rFonts w:ascii="Arial" w:hAnsi="Arial" w:cs="Arial"/>
        </w:rPr>
        <w:t xml:space="preserve"> </w:t>
      </w:r>
    </w:p>
    <w:p w14:paraId="2FC1E7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tell the Relevant Authority within 48 hours if it receives a Request For Information.</w:t>
      </w:r>
    </w:p>
    <w:p w14:paraId="1105CA9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Within five (5) Working Days of the Buyer’s request the Supplier must give NHS LPP and each Buyer full co-operation and information needed so the Buyer can:</w:t>
      </w:r>
    </w:p>
    <w:p w14:paraId="08BA6BF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 xml:space="preserve">publish the Transparency Information; </w:t>
      </w:r>
    </w:p>
    <w:p w14:paraId="78BB3BA1"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Freedom of Information Act (FOIA) request; and/or</w:t>
      </w:r>
    </w:p>
    <w:p w14:paraId="7C2D6D99" w14:textId="77777777" w:rsidR="00710D59" w:rsidRPr="001B351E" w:rsidRDefault="00710D59" w:rsidP="00710D59">
      <w:pPr>
        <w:pStyle w:val="Normal0"/>
        <w:widowControl w:val="0"/>
        <w:numPr>
          <w:ilvl w:val="1"/>
          <w:numId w:val="28"/>
        </w:numPr>
        <w:spacing w:before="20" w:after="0" w:line="240" w:lineRule="auto"/>
        <w:ind w:left="993" w:hanging="426"/>
        <w:rPr>
          <w:rFonts w:ascii="Arial" w:hAnsi="Arial" w:cs="Arial"/>
        </w:rPr>
      </w:pPr>
      <w:r w:rsidRPr="001B351E">
        <w:rPr>
          <w:rFonts w:ascii="Arial" w:hAnsi="Arial" w:cs="Arial"/>
        </w:rPr>
        <w:t>comply with any Environmental Information Regulations (EIR) request.</w:t>
      </w:r>
    </w:p>
    <w:p w14:paraId="56B2BE8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Relevant Authority may talk to the Supplier to help it decide whether to publish information under Clause 16. However, the extent, content and format of the disclosure is the Relevant Authority’s decision in its absolute discretion. </w:t>
      </w:r>
    </w:p>
    <w:p w14:paraId="2916C19D" w14:textId="77777777" w:rsidR="00710D59" w:rsidRPr="001B351E" w:rsidRDefault="00710D59" w:rsidP="00710D59">
      <w:pPr>
        <w:pStyle w:val="Normal0"/>
        <w:ind w:left="426" w:firstLine="359"/>
        <w:rPr>
          <w:rFonts w:ascii="Arial" w:hAnsi="Arial" w:cs="Arial"/>
        </w:rPr>
      </w:pPr>
    </w:p>
    <w:p w14:paraId="57C8A248" w14:textId="77777777" w:rsidR="00710D59" w:rsidRPr="001B351E" w:rsidRDefault="00710D59" w:rsidP="00933F69">
      <w:pPr>
        <w:pStyle w:val="Coretermsparagraphs"/>
        <w:rPr>
          <w:rFonts w:ascii="Arial" w:hAnsi="Arial" w:cs="Arial"/>
        </w:rPr>
      </w:pPr>
      <w:bookmarkStart w:id="88" w:name="_heading=h.2lwamvv" w:colFirst="0" w:colLast="0"/>
      <w:bookmarkStart w:id="89" w:name="_Toc154147111"/>
      <w:bookmarkStart w:id="90" w:name="_Toc154149025"/>
      <w:bookmarkEnd w:id="88"/>
      <w:r w:rsidRPr="001B351E">
        <w:rPr>
          <w:rFonts w:ascii="Arial" w:hAnsi="Arial" w:cs="Arial"/>
        </w:rPr>
        <w:t>Invalid parts of the contract</w:t>
      </w:r>
      <w:bookmarkEnd w:id="89"/>
      <w:bookmarkEnd w:id="90"/>
      <w:r w:rsidRPr="001B351E">
        <w:rPr>
          <w:rFonts w:ascii="Arial" w:hAnsi="Arial" w:cs="Arial"/>
        </w:rPr>
        <w:t xml:space="preserve"> </w:t>
      </w:r>
    </w:p>
    <w:p w14:paraId="45C6B83B" w14:textId="77777777" w:rsidR="00710D59" w:rsidRPr="001B351E" w:rsidRDefault="00710D59" w:rsidP="00710D59">
      <w:pPr>
        <w:pStyle w:val="Normal0"/>
        <w:ind w:left="142"/>
        <w:rPr>
          <w:rFonts w:ascii="Arial" w:hAnsi="Arial" w:cs="Arial"/>
        </w:rPr>
      </w:pPr>
      <w:bookmarkStart w:id="91" w:name="_heading=h.111kx3o" w:colFirst="0" w:colLast="0"/>
      <w:bookmarkEnd w:id="91"/>
      <w:r w:rsidRPr="001B351E">
        <w:rPr>
          <w:rFonts w:ascii="Arial" w:hAnsi="Arial" w:cs="Arial"/>
        </w:rPr>
        <w:t>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w:t>
      </w:r>
    </w:p>
    <w:p w14:paraId="5E50666E" w14:textId="77777777" w:rsidR="00710D59" w:rsidRPr="001B351E" w:rsidRDefault="00710D59" w:rsidP="00933F69">
      <w:pPr>
        <w:pStyle w:val="Coretermsparagraphs"/>
        <w:rPr>
          <w:rFonts w:ascii="Arial" w:hAnsi="Arial" w:cs="Arial"/>
        </w:rPr>
      </w:pPr>
      <w:bookmarkStart w:id="92" w:name="_heading=h.3l18frh" w:colFirst="0" w:colLast="0"/>
      <w:bookmarkStart w:id="93" w:name="_Toc154147112"/>
      <w:bookmarkStart w:id="94" w:name="_Toc154149026"/>
      <w:bookmarkEnd w:id="92"/>
      <w:r w:rsidRPr="001B351E">
        <w:rPr>
          <w:rFonts w:ascii="Arial" w:hAnsi="Arial" w:cs="Arial"/>
        </w:rPr>
        <w:t>No other terms apply</w:t>
      </w:r>
      <w:bookmarkEnd w:id="93"/>
      <w:bookmarkEnd w:id="94"/>
      <w:r w:rsidRPr="001B351E">
        <w:rPr>
          <w:rFonts w:ascii="Arial" w:hAnsi="Arial" w:cs="Arial"/>
        </w:rPr>
        <w:t xml:space="preserve"> </w:t>
      </w:r>
    </w:p>
    <w:p w14:paraId="4088633C" w14:textId="77777777" w:rsidR="00710D59" w:rsidRPr="001B351E" w:rsidRDefault="00710D59" w:rsidP="00710D59">
      <w:pPr>
        <w:pStyle w:val="Normal0"/>
        <w:ind w:left="142"/>
        <w:rPr>
          <w:rFonts w:ascii="Arial" w:hAnsi="Arial" w:cs="Arial"/>
        </w:rPr>
      </w:pPr>
      <w:r w:rsidRPr="001B351E">
        <w:rPr>
          <w:rFonts w:ascii="Arial" w:hAnsi="Arial" w:cs="Arial"/>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p>
    <w:p w14:paraId="296DAF85" w14:textId="77777777" w:rsidR="00710D59" w:rsidRPr="001B351E" w:rsidRDefault="00710D59" w:rsidP="00933F69">
      <w:pPr>
        <w:pStyle w:val="Coretermsparagraphs"/>
        <w:rPr>
          <w:rFonts w:ascii="Arial" w:hAnsi="Arial" w:cs="Arial"/>
        </w:rPr>
      </w:pPr>
      <w:bookmarkStart w:id="95" w:name="_Toc154147113"/>
      <w:bookmarkStart w:id="96" w:name="_Toc154149027"/>
      <w:r w:rsidRPr="001B351E">
        <w:rPr>
          <w:rFonts w:ascii="Arial" w:hAnsi="Arial" w:cs="Arial"/>
        </w:rPr>
        <w:t>Other people’s rights in a contract</w:t>
      </w:r>
      <w:bookmarkEnd w:id="95"/>
      <w:bookmarkEnd w:id="96"/>
      <w:r w:rsidRPr="001B351E">
        <w:rPr>
          <w:rFonts w:ascii="Arial" w:hAnsi="Arial" w:cs="Arial"/>
        </w:rPr>
        <w:t xml:space="preserve"> </w:t>
      </w:r>
    </w:p>
    <w:p w14:paraId="18FC7F7F" w14:textId="77777777" w:rsidR="00710D59" w:rsidRPr="001B351E" w:rsidRDefault="00710D59" w:rsidP="00710D59">
      <w:pPr>
        <w:pStyle w:val="Normal0"/>
        <w:ind w:left="142"/>
        <w:rPr>
          <w:rFonts w:ascii="Arial" w:hAnsi="Arial" w:cs="Arial"/>
        </w:rPr>
      </w:pPr>
      <w:r w:rsidRPr="001B351E">
        <w:rPr>
          <w:rFonts w:ascii="Arial" w:hAnsi="Arial" w:cs="Arial"/>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14:paraId="289FB7E4" w14:textId="77777777" w:rsidR="00710D59" w:rsidRPr="001B351E" w:rsidRDefault="00710D59" w:rsidP="00933F69">
      <w:pPr>
        <w:pStyle w:val="Coretermsparagraphs"/>
        <w:rPr>
          <w:rFonts w:ascii="Arial" w:hAnsi="Arial" w:cs="Arial"/>
        </w:rPr>
      </w:pPr>
      <w:bookmarkStart w:id="97" w:name="_heading=h.206ipza" w:colFirst="0" w:colLast="0"/>
      <w:bookmarkStart w:id="98" w:name="_Toc154147114"/>
      <w:bookmarkStart w:id="99" w:name="_Toc154149028"/>
      <w:bookmarkEnd w:id="97"/>
      <w:r w:rsidRPr="001B351E">
        <w:rPr>
          <w:rFonts w:ascii="Arial" w:hAnsi="Arial" w:cs="Arial"/>
        </w:rPr>
        <w:t>Circumstances beyond your control</w:t>
      </w:r>
      <w:bookmarkEnd w:id="98"/>
      <w:bookmarkEnd w:id="99"/>
      <w:r w:rsidRPr="001B351E">
        <w:rPr>
          <w:rFonts w:ascii="Arial" w:hAnsi="Arial" w:cs="Arial"/>
        </w:rPr>
        <w:t xml:space="preserve"> </w:t>
      </w:r>
    </w:p>
    <w:p w14:paraId="7B93AB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Any Party affected by a Force Majeure Event is excused from performing its obligations under a Contract while the inability to perform continues, if it both:</w:t>
      </w:r>
    </w:p>
    <w:p w14:paraId="74869460" w14:textId="77777777" w:rsidR="00710D59" w:rsidRPr="001B351E" w:rsidRDefault="00710D59" w:rsidP="00710D59">
      <w:pPr>
        <w:pStyle w:val="Normal0"/>
        <w:ind w:left="426" w:firstLine="359"/>
        <w:rPr>
          <w:rFonts w:ascii="Arial" w:hAnsi="Arial" w:cs="Arial"/>
        </w:rPr>
      </w:pPr>
    </w:p>
    <w:p w14:paraId="52672513"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provides a Force Majeure Notice to the other Party; and</w:t>
      </w:r>
    </w:p>
    <w:p w14:paraId="381A956C" w14:textId="77777777" w:rsidR="00710D59" w:rsidRPr="001B351E" w:rsidRDefault="00710D59" w:rsidP="00710D59">
      <w:pPr>
        <w:pStyle w:val="Normal0"/>
        <w:widowControl w:val="0"/>
        <w:numPr>
          <w:ilvl w:val="1"/>
          <w:numId w:val="27"/>
        </w:numPr>
        <w:spacing w:before="20" w:after="0" w:line="240" w:lineRule="auto"/>
        <w:ind w:left="993" w:hanging="426"/>
        <w:rPr>
          <w:rFonts w:ascii="Arial" w:hAnsi="Arial" w:cs="Arial"/>
        </w:rPr>
      </w:pPr>
      <w:r w:rsidRPr="001B351E">
        <w:rPr>
          <w:rFonts w:ascii="Arial" w:hAnsi="Arial" w:cs="Arial"/>
        </w:rPr>
        <w:t>uses all reasonable measures practical to reduce the impact of the Force Majeure Event.</w:t>
      </w:r>
    </w:p>
    <w:p w14:paraId="187F57B8" w14:textId="77777777" w:rsidR="00710D59" w:rsidRPr="001B351E" w:rsidRDefault="00710D59" w:rsidP="00710D59">
      <w:pPr>
        <w:pStyle w:val="Normal0"/>
        <w:ind w:left="426" w:firstLine="359"/>
        <w:rPr>
          <w:rFonts w:ascii="Arial" w:hAnsi="Arial" w:cs="Arial"/>
        </w:rPr>
      </w:pPr>
    </w:p>
    <w:p w14:paraId="30FC65C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00" w:name="_heading=h.4k668n3" w:colFirst="0" w:colLast="0"/>
      <w:bookmarkEnd w:id="100"/>
      <w:r w:rsidRPr="001B351E">
        <w:rPr>
          <w:rFonts w:ascii="Arial" w:hAnsi="Arial" w:cs="Arial"/>
          <w:color w:val="000000"/>
        </w:rPr>
        <w:t xml:space="preserve">Either Party can partially or fully terminate the affected Contract if the provision of the Deliverables is materially affected by a Force Majeure Event which lasts for 90 days continuously. </w:t>
      </w:r>
    </w:p>
    <w:p w14:paraId="413ADA5C" w14:textId="77777777" w:rsidR="00710D59" w:rsidRPr="001B351E" w:rsidRDefault="00710D59" w:rsidP="00933F69">
      <w:pPr>
        <w:pStyle w:val="Coretermsparagraphs"/>
        <w:rPr>
          <w:rFonts w:ascii="Arial" w:hAnsi="Arial" w:cs="Arial"/>
        </w:rPr>
      </w:pPr>
      <w:bookmarkStart w:id="101" w:name="_heading=h.2zbgiuw" w:colFirst="0" w:colLast="0"/>
      <w:bookmarkStart w:id="102" w:name="_Toc154147115"/>
      <w:bookmarkStart w:id="103" w:name="_Toc154149029"/>
      <w:bookmarkEnd w:id="101"/>
      <w:r w:rsidRPr="001B351E">
        <w:rPr>
          <w:rFonts w:ascii="Arial" w:hAnsi="Arial" w:cs="Arial"/>
        </w:rPr>
        <w:t>Relationships created by the contract</w:t>
      </w:r>
      <w:bookmarkEnd w:id="102"/>
      <w:bookmarkEnd w:id="103"/>
      <w:r w:rsidRPr="001B351E">
        <w:rPr>
          <w:rFonts w:ascii="Arial" w:hAnsi="Arial" w:cs="Arial"/>
        </w:rPr>
        <w:t xml:space="preserve"> </w:t>
      </w:r>
    </w:p>
    <w:p w14:paraId="02A9D658" w14:textId="77777777" w:rsidR="00710D59" w:rsidRPr="001B351E" w:rsidRDefault="00710D59" w:rsidP="00710D59">
      <w:pPr>
        <w:pStyle w:val="Normal0"/>
        <w:ind w:left="142"/>
        <w:rPr>
          <w:rFonts w:ascii="Arial" w:hAnsi="Arial" w:cs="Arial"/>
        </w:rPr>
      </w:pPr>
      <w:r w:rsidRPr="001B351E">
        <w:rPr>
          <w:rFonts w:ascii="Arial" w:hAnsi="Arial" w:cs="Arial"/>
        </w:rPr>
        <w:t>No Contract creates a partnership, joint venture or employment relationship. The Supplier must represent themselves accordingly and ensure others do so.</w:t>
      </w:r>
    </w:p>
    <w:p w14:paraId="1E2413A7" w14:textId="77777777" w:rsidR="00710D59" w:rsidRPr="001B351E" w:rsidRDefault="00710D59" w:rsidP="00933F69">
      <w:pPr>
        <w:pStyle w:val="Coretermsparagraphs"/>
        <w:rPr>
          <w:rFonts w:ascii="Arial" w:hAnsi="Arial" w:cs="Arial"/>
        </w:rPr>
      </w:pPr>
      <w:bookmarkStart w:id="104" w:name="_Toc154147116"/>
      <w:bookmarkStart w:id="105" w:name="_Toc154149030"/>
      <w:r w:rsidRPr="001B351E">
        <w:rPr>
          <w:rFonts w:ascii="Arial" w:hAnsi="Arial" w:cs="Arial"/>
        </w:rPr>
        <w:t>Giving up contract rights</w:t>
      </w:r>
      <w:bookmarkEnd w:id="104"/>
      <w:bookmarkEnd w:id="105"/>
    </w:p>
    <w:p w14:paraId="5B21E981" w14:textId="77777777" w:rsidR="00710D59" w:rsidRPr="001B351E" w:rsidRDefault="00710D59" w:rsidP="00710D59">
      <w:pPr>
        <w:pStyle w:val="Normal0"/>
        <w:ind w:left="142"/>
        <w:rPr>
          <w:rFonts w:ascii="Arial" w:hAnsi="Arial" w:cs="Arial"/>
        </w:rPr>
      </w:pPr>
      <w:r w:rsidRPr="001B351E">
        <w:rPr>
          <w:rFonts w:ascii="Arial" w:hAnsi="Arial" w:cs="Arial"/>
        </w:rPr>
        <w:t>A partial or full waiver or relaxation of the terms of a Contract is only valid if it is stated to be a waiver in writing to the other Party.</w:t>
      </w:r>
    </w:p>
    <w:p w14:paraId="2F1656B6" w14:textId="77777777" w:rsidR="00710D59" w:rsidRPr="001B351E" w:rsidRDefault="00710D59" w:rsidP="00933F69">
      <w:pPr>
        <w:pStyle w:val="Coretermsparagraphs"/>
        <w:rPr>
          <w:rFonts w:ascii="Arial" w:hAnsi="Arial" w:cs="Arial"/>
        </w:rPr>
      </w:pPr>
      <w:bookmarkStart w:id="106" w:name="_Toc154147117"/>
      <w:bookmarkStart w:id="107" w:name="_Toc154149031"/>
      <w:r w:rsidRPr="001B351E">
        <w:rPr>
          <w:rFonts w:ascii="Arial" w:hAnsi="Arial" w:cs="Arial"/>
        </w:rPr>
        <w:t>Transferring responsibilities</w:t>
      </w:r>
      <w:bookmarkEnd w:id="106"/>
      <w:bookmarkEnd w:id="107"/>
      <w:r w:rsidRPr="001B351E">
        <w:rPr>
          <w:rFonts w:ascii="Arial" w:hAnsi="Arial" w:cs="Arial"/>
        </w:rPr>
        <w:t xml:space="preserve"> </w:t>
      </w:r>
    </w:p>
    <w:p w14:paraId="55163BB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cannot assign, novate or transfer a Contract or any part of a Contract without the Relevant Authority’s written consent.</w:t>
      </w:r>
    </w:p>
    <w:p w14:paraId="54C7D97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08" w:name="_heading=h.1egqt2p" w:colFirst="0" w:colLast="0"/>
      <w:bookmarkEnd w:id="108"/>
      <w:r w:rsidRPr="001B351E">
        <w:rPr>
          <w:rFonts w:ascii="Arial" w:hAnsi="Arial" w:cs="Arial"/>
          <w:color w:val="000000"/>
        </w:rPr>
        <w:t>The Relevant Authority can assign, novate or transfer its Contract or any part of it to any Central Government Body, public or private sector body which performs the functions of the Relevant Authority.</w:t>
      </w:r>
    </w:p>
    <w:p w14:paraId="21A1E08A"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When NHS LPP or the Buyer uses its rights under Clause 23.2 the Supplier must enter into a novation agreement in the form that NHS LPP or the Buyer specifies. </w:t>
      </w:r>
    </w:p>
    <w:p w14:paraId="1F78200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can terminate a Contract novated under Clause 23.2 to a private sector body that is experiencing an Insolvency Event.</w:t>
      </w:r>
    </w:p>
    <w:p w14:paraId="5E679FF5"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remains responsible for all acts and omissions of the Supplier Staff as if they were its own.</w:t>
      </w:r>
    </w:p>
    <w:p w14:paraId="54738AF4"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940A2"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NHS LPP or the Buyer asks the Supplier for details about Subcontractors, the Supplier must provide details of Subcontractors at all levels of the supply chain including:</w:t>
      </w:r>
    </w:p>
    <w:p w14:paraId="46ABBD8F" w14:textId="77777777" w:rsidR="00710D59" w:rsidRPr="001B351E" w:rsidRDefault="00710D59" w:rsidP="00710D59">
      <w:pPr>
        <w:pStyle w:val="Normal0"/>
        <w:ind w:left="426" w:firstLine="359"/>
        <w:rPr>
          <w:rFonts w:ascii="Arial" w:hAnsi="Arial" w:cs="Arial"/>
        </w:rPr>
      </w:pPr>
    </w:p>
    <w:p w14:paraId="4CB493F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their name;</w:t>
      </w:r>
    </w:p>
    <w:p w14:paraId="4A7EB575"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scope of their appointment; and</w:t>
      </w:r>
    </w:p>
    <w:p w14:paraId="303C30E8" w14:textId="77777777" w:rsidR="00710D59" w:rsidRPr="001B351E" w:rsidRDefault="00710D59" w:rsidP="00710D59">
      <w:pPr>
        <w:pStyle w:val="Normal0"/>
        <w:widowControl w:val="0"/>
        <w:numPr>
          <w:ilvl w:val="1"/>
          <w:numId w:val="25"/>
        </w:numPr>
        <w:spacing w:before="20" w:after="0" w:line="240" w:lineRule="auto"/>
        <w:ind w:left="993" w:hanging="426"/>
        <w:rPr>
          <w:rFonts w:ascii="Arial" w:hAnsi="Arial" w:cs="Arial"/>
        </w:rPr>
      </w:pPr>
      <w:r w:rsidRPr="001B351E">
        <w:rPr>
          <w:rFonts w:ascii="Arial" w:hAnsi="Arial" w:cs="Arial"/>
        </w:rPr>
        <w:t>the duration of their appointment.</w:t>
      </w:r>
    </w:p>
    <w:p w14:paraId="05B75F7C" w14:textId="77777777" w:rsidR="00710D59" w:rsidRPr="001B351E" w:rsidRDefault="00710D59" w:rsidP="00933F69">
      <w:pPr>
        <w:pStyle w:val="Coretermsparagraphs"/>
        <w:rPr>
          <w:rFonts w:ascii="Arial" w:hAnsi="Arial" w:cs="Arial"/>
        </w:rPr>
      </w:pPr>
      <w:bookmarkStart w:id="109" w:name="_Toc154147118"/>
      <w:bookmarkStart w:id="110" w:name="_Toc154149032"/>
      <w:r w:rsidRPr="001B351E">
        <w:rPr>
          <w:rFonts w:ascii="Arial" w:hAnsi="Arial" w:cs="Arial"/>
        </w:rPr>
        <w:t>Changing the contract</w:t>
      </w:r>
      <w:bookmarkEnd w:id="109"/>
      <w:bookmarkEnd w:id="110"/>
    </w:p>
    <w:p w14:paraId="362E8979"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11" w:name="_heading=h.3ygebqi" w:colFirst="0" w:colLast="0"/>
      <w:bookmarkEnd w:id="111"/>
      <w:r w:rsidRPr="001B351E">
        <w:rPr>
          <w:rFonts w:ascii="Arial" w:hAnsi="Arial" w:cs="Arial"/>
          <w:color w:val="000000"/>
        </w:rPr>
        <w:t>Either Party can request a Variation which is only effective if agreed in writing and signed by both Parties.</w:t>
      </w:r>
    </w:p>
    <w:p w14:paraId="63007A2B"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provide an Impact Assessment either:</w:t>
      </w:r>
    </w:p>
    <w:p w14:paraId="06BBA33E" w14:textId="77777777" w:rsidR="00710D59" w:rsidRPr="001B351E" w:rsidRDefault="00710D59" w:rsidP="00710D59">
      <w:pPr>
        <w:pStyle w:val="Normal0"/>
        <w:ind w:left="426" w:firstLine="359"/>
        <w:rPr>
          <w:rFonts w:ascii="Arial" w:hAnsi="Arial" w:cs="Arial"/>
        </w:rPr>
      </w:pPr>
    </w:p>
    <w:p w14:paraId="112002A5"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 the Variation Form, where the Supplier requests the Variation; or</w:t>
      </w:r>
    </w:p>
    <w:p w14:paraId="519C3EFA" w14:textId="77777777" w:rsidR="00710D59" w:rsidRPr="001B351E" w:rsidRDefault="00710D59" w:rsidP="00710D59">
      <w:pPr>
        <w:pStyle w:val="Normal0"/>
        <w:widowControl w:val="0"/>
        <w:numPr>
          <w:ilvl w:val="1"/>
          <w:numId w:val="26"/>
        </w:numPr>
        <w:spacing w:before="20" w:after="0" w:line="240" w:lineRule="auto"/>
        <w:ind w:left="993" w:hanging="426"/>
        <w:rPr>
          <w:rFonts w:ascii="Arial" w:hAnsi="Arial" w:cs="Arial"/>
        </w:rPr>
      </w:pPr>
      <w:r w:rsidRPr="001B351E">
        <w:rPr>
          <w:rFonts w:ascii="Arial" w:hAnsi="Arial" w:cs="Arial"/>
        </w:rPr>
        <w:t>within the time limits included in a Variation Form requested by NHS LPP or the Buyer.</w:t>
      </w:r>
    </w:p>
    <w:p w14:paraId="464FCBC1" w14:textId="77777777" w:rsidR="00710D59" w:rsidRPr="001B351E" w:rsidRDefault="00710D59" w:rsidP="00710D59">
      <w:pPr>
        <w:pStyle w:val="Normal0"/>
        <w:ind w:left="426" w:firstLine="359"/>
        <w:rPr>
          <w:rFonts w:ascii="Arial" w:hAnsi="Arial" w:cs="Arial"/>
        </w:rPr>
      </w:pPr>
    </w:p>
    <w:p w14:paraId="75AC062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If the Variation cannot be agreed or resolved by the Parties, NHS LPP or the Buyer can either:</w:t>
      </w:r>
    </w:p>
    <w:p w14:paraId="5C8C6B09" w14:textId="77777777" w:rsidR="00710D59" w:rsidRPr="001B351E" w:rsidRDefault="00710D59" w:rsidP="00710D59">
      <w:pPr>
        <w:pStyle w:val="Normal0"/>
        <w:ind w:left="426" w:firstLine="359"/>
        <w:rPr>
          <w:rFonts w:ascii="Arial" w:hAnsi="Arial" w:cs="Arial"/>
        </w:rPr>
      </w:pPr>
    </w:p>
    <w:p w14:paraId="1BF717F5"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agree that the Contract continues without the Variation; or</w:t>
      </w:r>
    </w:p>
    <w:p w14:paraId="0FE53B04"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terminate the affected Contract, unless in the case of a Call-Off Contract, the Supplier has already provided part or all of the provision of the Deliverables, or where the Supplier can show evidence of substantial work being carried out to provide them; or</w:t>
      </w:r>
    </w:p>
    <w:p w14:paraId="635BECAF" w14:textId="77777777" w:rsidR="00710D59" w:rsidRPr="001B351E" w:rsidRDefault="00710D59" w:rsidP="00710D59">
      <w:pPr>
        <w:pStyle w:val="Normal0"/>
        <w:widowControl w:val="0"/>
        <w:numPr>
          <w:ilvl w:val="1"/>
          <w:numId w:val="24"/>
        </w:numPr>
        <w:spacing w:before="20" w:after="0" w:line="240" w:lineRule="auto"/>
        <w:ind w:left="993" w:hanging="426"/>
        <w:rPr>
          <w:rFonts w:ascii="Arial" w:hAnsi="Arial" w:cs="Arial"/>
        </w:rPr>
      </w:pPr>
      <w:r w:rsidRPr="001B351E">
        <w:rPr>
          <w:rFonts w:ascii="Arial" w:hAnsi="Arial" w:cs="Arial"/>
        </w:rPr>
        <w:t>refer the Dispute to be resolved using Clause 34 (Resolving Disputes).</w:t>
      </w:r>
    </w:p>
    <w:p w14:paraId="3382A365" w14:textId="77777777" w:rsidR="00710D59" w:rsidRPr="001B351E" w:rsidRDefault="00710D59" w:rsidP="00710D59">
      <w:pPr>
        <w:pStyle w:val="Normal0"/>
        <w:ind w:left="426" w:firstLine="359"/>
        <w:rPr>
          <w:rFonts w:ascii="Arial" w:hAnsi="Arial" w:cs="Arial"/>
        </w:rPr>
      </w:pPr>
    </w:p>
    <w:p w14:paraId="455EDFF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12" w:name="_heading=h.2dlolyb" w:colFirst="0" w:colLast="0"/>
      <w:bookmarkEnd w:id="112"/>
      <w:r w:rsidRPr="001B351E">
        <w:rPr>
          <w:rFonts w:ascii="Arial" w:hAnsi="Arial" w:cs="Arial"/>
          <w:color w:val="000000"/>
        </w:rPr>
        <w:t>NHS LPP and the Buyer are not required to accept a Variation request made by the Supplier.</w:t>
      </w:r>
    </w:p>
    <w:p w14:paraId="20FD03A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If there is a General Change in Law, the Supplier must bear the risk of the change and is not entitled to ask for an increase to the Framework Prices or the Charges.</w:t>
      </w:r>
    </w:p>
    <w:p w14:paraId="6FEFE4B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If there is a Specific Change in Law or one is likely to happen during the Contract Period the Supplier must give NHS LPP and the Buyer notice of the likely effects of the changes as soon as reasonably practical. They must also say if they think any Variation is needed either to the Deliverables, Framework Prices or a Contract and provide evidence: </w:t>
      </w:r>
    </w:p>
    <w:p w14:paraId="5C71F136" w14:textId="77777777" w:rsidR="00710D59" w:rsidRPr="001B351E" w:rsidRDefault="00710D59" w:rsidP="00710D59">
      <w:pPr>
        <w:pStyle w:val="Normal0"/>
        <w:ind w:left="426" w:firstLine="359"/>
        <w:rPr>
          <w:rFonts w:ascii="Arial" w:hAnsi="Arial" w:cs="Arial"/>
        </w:rPr>
      </w:pPr>
    </w:p>
    <w:p w14:paraId="0A6FBE4E"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that the Supplier has kept costs as low as possible, including in Subcontractor costs; and</w:t>
      </w:r>
    </w:p>
    <w:p w14:paraId="4B772D20" w14:textId="77777777" w:rsidR="00710D59" w:rsidRPr="001B351E" w:rsidRDefault="00710D59" w:rsidP="00710D59">
      <w:pPr>
        <w:pStyle w:val="Normal0"/>
        <w:widowControl w:val="0"/>
        <w:numPr>
          <w:ilvl w:val="1"/>
          <w:numId w:val="23"/>
        </w:numPr>
        <w:spacing w:before="20" w:after="0" w:line="240" w:lineRule="auto"/>
        <w:ind w:left="993" w:hanging="426"/>
        <w:rPr>
          <w:rFonts w:ascii="Arial" w:hAnsi="Arial" w:cs="Arial"/>
        </w:rPr>
      </w:pPr>
      <w:r w:rsidRPr="001B351E">
        <w:rPr>
          <w:rFonts w:ascii="Arial" w:hAnsi="Arial" w:cs="Arial"/>
        </w:rPr>
        <w:t>of how it has affected the Supplier’s costs.</w:t>
      </w:r>
    </w:p>
    <w:p w14:paraId="7B0D7A6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Any change in the Framework Prices or relief from the Supplier's obligations because of a Specific Change in Law must be implemented using Clauses 24.1 to 24.4.</w:t>
      </w:r>
    </w:p>
    <w:p w14:paraId="62199465" w14:textId="77777777" w:rsidR="00710D59" w:rsidRPr="001B351E" w:rsidRDefault="00710D59" w:rsidP="00710D59">
      <w:pPr>
        <w:pStyle w:val="Normal0"/>
        <w:pBdr>
          <w:top w:val="nil"/>
          <w:left w:val="nil"/>
          <w:bottom w:val="nil"/>
          <w:right w:val="nil"/>
          <w:between w:val="nil"/>
        </w:pBdr>
        <w:spacing w:after="0"/>
        <w:ind w:left="567"/>
        <w:rPr>
          <w:rFonts w:ascii="Arial" w:hAnsi="Arial" w:cs="Arial"/>
          <w:color w:val="000000"/>
        </w:rPr>
      </w:pPr>
    </w:p>
    <w:p w14:paraId="3E9C42B6"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w:t>
      </w:r>
    </w:p>
    <w:p w14:paraId="3905BB26" w14:textId="77777777" w:rsidR="00710D59" w:rsidRPr="001B351E" w:rsidRDefault="00710D59" w:rsidP="00933F69">
      <w:pPr>
        <w:pStyle w:val="Coretermsparagraphs"/>
        <w:rPr>
          <w:rFonts w:ascii="Arial" w:hAnsi="Arial" w:cs="Arial"/>
        </w:rPr>
      </w:pPr>
      <w:bookmarkStart w:id="113" w:name="_Toc154147119"/>
      <w:bookmarkStart w:id="114" w:name="_Toc154149033"/>
      <w:r w:rsidRPr="001B351E">
        <w:rPr>
          <w:rFonts w:ascii="Arial" w:hAnsi="Arial" w:cs="Arial"/>
        </w:rPr>
        <w:t>How to communicate about the contract</w:t>
      </w:r>
      <w:bookmarkEnd w:id="113"/>
      <w:bookmarkEnd w:id="114"/>
      <w:r w:rsidRPr="001B351E">
        <w:rPr>
          <w:rFonts w:ascii="Arial" w:hAnsi="Arial" w:cs="Arial"/>
        </w:rPr>
        <w:t xml:space="preserve"> </w:t>
      </w:r>
    </w:p>
    <w:p w14:paraId="313D0371"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w:t>
      </w:r>
    </w:p>
    <w:p w14:paraId="529C8374"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Notices to NHS LPP must be sent to the NHS LPP Authorised Representative’s address or email address in the Framework Award Form.</w:t>
      </w:r>
    </w:p>
    <w:p w14:paraId="295FAD6D"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 xml:space="preserve">Notices to the Buyer must be sent to the Buyer Authorised Representative’s address or email address in the Order Form. </w:t>
      </w:r>
    </w:p>
    <w:p w14:paraId="6177223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 xml:space="preserve">This Clause does not apply to the service of legal proceedings or any documents in any legal action, arbitration or dispute resolution. </w:t>
      </w:r>
    </w:p>
    <w:p w14:paraId="34D56A15" w14:textId="77777777" w:rsidR="00710D59" w:rsidRPr="001B351E" w:rsidRDefault="00710D59" w:rsidP="00933F69">
      <w:pPr>
        <w:pStyle w:val="Coretermsparagraphs"/>
        <w:rPr>
          <w:rFonts w:ascii="Arial" w:hAnsi="Arial" w:cs="Arial"/>
        </w:rPr>
      </w:pPr>
      <w:bookmarkStart w:id="115" w:name="_heading=h.sqyw64" w:colFirst="0" w:colLast="0"/>
      <w:bookmarkStart w:id="116" w:name="_Toc154147120"/>
      <w:bookmarkStart w:id="117" w:name="_Toc154149034"/>
      <w:bookmarkEnd w:id="115"/>
      <w:r w:rsidRPr="001B351E">
        <w:rPr>
          <w:rFonts w:ascii="Arial" w:hAnsi="Arial" w:cs="Arial"/>
        </w:rPr>
        <w:t>Dealing with claims</w:t>
      </w:r>
      <w:bookmarkEnd w:id="116"/>
      <w:bookmarkEnd w:id="117"/>
      <w:r w:rsidRPr="001B351E">
        <w:rPr>
          <w:rFonts w:ascii="Arial" w:hAnsi="Arial" w:cs="Arial"/>
        </w:rPr>
        <w:t xml:space="preserve"> </w:t>
      </w:r>
    </w:p>
    <w:p w14:paraId="474D1A26"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a Beneficiary is notified of a Claim then it must notify the Indemnifier as soon as reasonably practical and no later than 10 Working Days.</w:t>
      </w:r>
    </w:p>
    <w:p w14:paraId="7AFF3143"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18" w:name="_heading=h.3cqmetx" w:colFirst="0" w:colLast="0"/>
      <w:bookmarkEnd w:id="118"/>
      <w:r w:rsidRPr="001B351E">
        <w:rPr>
          <w:rFonts w:ascii="Arial" w:hAnsi="Arial" w:cs="Arial"/>
          <w:color w:val="000000"/>
        </w:rPr>
        <w:t>At the Indemnifier’s cost the Beneficiary must both:</w:t>
      </w:r>
    </w:p>
    <w:p w14:paraId="0DA123B1" w14:textId="77777777" w:rsidR="00710D59" w:rsidRPr="001B351E" w:rsidRDefault="00710D59" w:rsidP="00710D59">
      <w:pPr>
        <w:pStyle w:val="Normal0"/>
        <w:ind w:left="426" w:firstLine="359"/>
        <w:rPr>
          <w:rFonts w:ascii="Arial" w:hAnsi="Arial" w:cs="Arial"/>
        </w:rPr>
      </w:pPr>
      <w:bookmarkStart w:id="119" w:name="_heading=h.1rvwp1q" w:colFirst="0" w:colLast="0"/>
      <w:bookmarkEnd w:id="119"/>
    </w:p>
    <w:p w14:paraId="5E09AAF8"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20" w:name="_heading=h.4bvk7pj" w:colFirst="0" w:colLast="0"/>
      <w:bookmarkEnd w:id="120"/>
      <w:r w:rsidRPr="001B351E">
        <w:rPr>
          <w:rFonts w:ascii="Arial" w:hAnsi="Arial" w:cs="Arial"/>
        </w:rPr>
        <w:t xml:space="preserve">allow the Indemnifier to conduct all negotiations and proceedings to do with a Claim; and </w:t>
      </w:r>
    </w:p>
    <w:p w14:paraId="1F2F0055" w14:textId="77777777" w:rsidR="00710D59" w:rsidRPr="001B351E" w:rsidRDefault="00710D59" w:rsidP="00710D59">
      <w:pPr>
        <w:pStyle w:val="Normal0"/>
        <w:widowControl w:val="0"/>
        <w:numPr>
          <w:ilvl w:val="1"/>
          <w:numId w:val="33"/>
        </w:numPr>
        <w:spacing w:before="20" w:after="0" w:line="240" w:lineRule="auto"/>
        <w:ind w:left="993" w:hanging="426"/>
        <w:rPr>
          <w:rFonts w:ascii="Arial" w:hAnsi="Arial" w:cs="Arial"/>
        </w:rPr>
      </w:pPr>
      <w:bookmarkStart w:id="121" w:name="_heading=h.2r0uhxc" w:colFirst="0" w:colLast="0"/>
      <w:bookmarkEnd w:id="121"/>
      <w:r w:rsidRPr="001B351E">
        <w:rPr>
          <w:rFonts w:ascii="Arial" w:hAnsi="Arial" w:cs="Arial"/>
        </w:rPr>
        <w:t>give the Indemnifier reasonable assistance with the claim if requested.</w:t>
      </w:r>
    </w:p>
    <w:p w14:paraId="5DF25E5E"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22" w:name="_heading=h.1664s55" w:colFirst="0" w:colLast="0"/>
      <w:bookmarkEnd w:id="122"/>
      <w:r w:rsidRPr="001B351E">
        <w:rPr>
          <w:rFonts w:ascii="Arial" w:hAnsi="Arial" w:cs="Arial"/>
          <w:color w:val="000000"/>
        </w:rPr>
        <w:t>The Beneficiary must not make admissions about the Claim without the prior written consent of the Indemnifier which can not be unreasonably withheld or delayed.</w:t>
      </w:r>
    </w:p>
    <w:p w14:paraId="0B5DD268"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23" w:name="_heading=h.3q5sasy" w:colFirst="0" w:colLast="0"/>
      <w:bookmarkEnd w:id="123"/>
      <w:r w:rsidRPr="001B351E">
        <w:rPr>
          <w:rFonts w:ascii="Arial" w:hAnsi="Arial" w:cs="Arial"/>
          <w:color w:val="000000"/>
        </w:rPr>
        <w:t>The Indemnifier must consider and defend the Claim diligently using competent legal advisors and in a way that does not damage the Beneficiary’s reputation.</w:t>
      </w:r>
    </w:p>
    <w:p w14:paraId="1EDE02B0"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24" w:name="_heading=h.25b2l0r" w:colFirst="0" w:colLast="0"/>
      <w:bookmarkEnd w:id="124"/>
      <w:r w:rsidRPr="001B351E">
        <w:rPr>
          <w:rFonts w:ascii="Arial" w:hAnsi="Arial" w:cs="Arial"/>
          <w:color w:val="000000"/>
        </w:rPr>
        <w:t>The Indemnifier must not settle or compromise any Claim without the Beneficiary's prior written consent which it must not unreasonably withhold or delay.</w:t>
      </w:r>
    </w:p>
    <w:p w14:paraId="04A43F4B"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Each Beneficiary must take all reasonable steps to minimise and mitigate any losses that it suffers because of the Claim.</w:t>
      </w:r>
    </w:p>
    <w:p w14:paraId="782753D4"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Indemnifier pays the Beneficiary money under an indemnity and the Beneficiary later recovers money which is directly related to the Claim, the Beneficiary must immediately repay the Indemnifier the lesser of either:</w:t>
      </w:r>
    </w:p>
    <w:p w14:paraId="4C4CEA3D" w14:textId="77777777" w:rsidR="00710D59" w:rsidRPr="001B351E" w:rsidRDefault="00710D59" w:rsidP="00710D59">
      <w:pPr>
        <w:pStyle w:val="Normal0"/>
        <w:ind w:left="426" w:firstLine="359"/>
        <w:rPr>
          <w:rFonts w:ascii="Arial" w:hAnsi="Arial" w:cs="Arial"/>
        </w:rPr>
      </w:pPr>
    </w:p>
    <w:p w14:paraId="1A80BCA5"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t xml:space="preserve">the sum recovered minus any legitimate amount spent by the Beneficiary when recovering this money; or </w:t>
      </w:r>
    </w:p>
    <w:p w14:paraId="62DEEBCC" w14:textId="77777777" w:rsidR="00710D59" w:rsidRPr="001B351E" w:rsidRDefault="00710D59" w:rsidP="00710D59">
      <w:pPr>
        <w:pStyle w:val="Normal0"/>
        <w:widowControl w:val="0"/>
        <w:numPr>
          <w:ilvl w:val="1"/>
          <w:numId w:val="32"/>
        </w:numPr>
        <w:spacing w:before="20" w:after="0" w:line="240" w:lineRule="auto"/>
        <w:ind w:left="993" w:hanging="426"/>
        <w:rPr>
          <w:rFonts w:ascii="Arial" w:hAnsi="Arial" w:cs="Arial"/>
        </w:rPr>
      </w:pPr>
      <w:r w:rsidRPr="001B351E">
        <w:rPr>
          <w:rFonts w:ascii="Arial" w:hAnsi="Arial" w:cs="Arial"/>
        </w:rPr>
        <w:t>the amount the Indemnifier paid the Beneficiary for the Claim.</w:t>
      </w:r>
    </w:p>
    <w:p w14:paraId="3BE2A26E" w14:textId="77777777" w:rsidR="00710D59" w:rsidRPr="001B351E" w:rsidRDefault="00710D59" w:rsidP="00933F69">
      <w:pPr>
        <w:pStyle w:val="Coretermsparagraphs"/>
        <w:rPr>
          <w:rFonts w:ascii="Arial" w:hAnsi="Arial" w:cs="Arial"/>
        </w:rPr>
      </w:pPr>
      <w:bookmarkStart w:id="125" w:name="_heading=h.kgcv8k" w:colFirst="0" w:colLast="0"/>
      <w:bookmarkStart w:id="126" w:name="_Toc154147121"/>
      <w:bookmarkStart w:id="127" w:name="_Toc154149035"/>
      <w:bookmarkEnd w:id="125"/>
      <w:r w:rsidRPr="001B351E">
        <w:rPr>
          <w:rFonts w:ascii="Arial" w:hAnsi="Arial" w:cs="Arial"/>
        </w:rPr>
        <w:t>Preventing fraud, bribery and corruption</w:t>
      </w:r>
      <w:bookmarkEnd w:id="126"/>
      <w:bookmarkEnd w:id="127"/>
    </w:p>
    <w:p w14:paraId="3CCA65D7"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28" w:name="_heading=h.34g0dwd" w:colFirst="0" w:colLast="0"/>
      <w:bookmarkEnd w:id="128"/>
      <w:r w:rsidRPr="001B351E">
        <w:rPr>
          <w:rFonts w:ascii="Arial" w:hAnsi="Arial" w:cs="Arial"/>
          <w:color w:val="000000"/>
        </w:rPr>
        <w:t xml:space="preserve">The Supplier must not during any Contract Period: </w:t>
      </w:r>
    </w:p>
    <w:p w14:paraId="50895670" w14:textId="77777777" w:rsidR="00710D59" w:rsidRPr="001B351E" w:rsidRDefault="00710D59" w:rsidP="00710D59">
      <w:pPr>
        <w:pStyle w:val="Normal0"/>
        <w:ind w:left="426" w:firstLine="359"/>
        <w:rPr>
          <w:rFonts w:ascii="Arial" w:hAnsi="Arial" w:cs="Arial"/>
        </w:rPr>
      </w:pPr>
      <w:bookmarkStart w:id="129" w:name="_heading=h.1jlao46" w:colFirst="0" w:colLast="0"/>
      <w:bookmarkEnd w:id="129"/>
    </w:p>
    <w:p w14:paraId="0B25505B"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commit a Prohibited Act or any other criminal offence in the Regulations 57(1) and 57(2); or</w:t>
      </w:r>
    </w:p>
    <w:p w14:paraId="77E9C722" w14:textId="77777777" w:rsidR="00710D59" w:rsidRPr="001B351E" w:rsidRDefault="00710D59" w:rsidP="00710D59">
      <w:pPr>
        <w:pStyle w:val="Normal0"/>
        <w:widowControl w:val="0"/>
        <w:numPr>
          <w:ilvl w:val="1"/>
          <w:numId w:val="31"/>
        </w:numPr>
        <w:spacing w:before="20" w:after="0" w:line="240" w:lineRule="auto"/>
        <w:ind w:left="993" w:hanging="426"/>
        <w:rPr>
          <w:rFonts w:ascii="Arial" w:hAnsi="Arial" w:cs="Arial"/>
        </w:rPr>
      </w:pPr>
      <w:r w:rsidRPr="001B351E">
        <w:rPr>
          <w:rFonts w:ascii="Arial" w:hAnsi="Arial" w:cs="Arial"/>
        </w:rPr>
        <w:t>do or allow anything which would cause NHS LPP or the Buyer, including any of their employees, consultants, contractors, Subcontractors or agents to breach any of the Relevant Requirements or incur any liability under them.</w:t>
      </w:r>
    </w:p>
    <w:p w14:paraId="5016B18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30" w:name="_heading=h.43ky6rz" w:colFirst="0" w:colLast="0"/>
      <w:bookmarkEnd w:id="130"/>
      <w:r w:rsidRPr="001B351E">
        <w:rPr>
          <w:rFonts w:ascii="Arial" w:hAnsi="Arial" w:cs="Arial"/>
          <w:color w:val="000000"/>
        </w:rPr>
        <w:t>The Supplier must during the Contract Period:</w:t>
      </w:r>
    </w:p>
    <w:p w14:paraId="678A93AD"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bookmarkStart w:id="131" w:name="_heading=h.2iq8gzs" w:colFirst="0" w:colLast="0"/>
      <w:bookmarkEnd w:id="131"/>
      <w:r w:rsidRPr="001B351E">
        <w:rPr>
          <w:rFonts w:ascii="Arial" w:hAnsi="Arial" w:cs="Arial"/>
        </w:rPr>
        <w:t>create, maintain and enforce adequate policies and procedures to ensure it complies with the Relevant Requirements to prevent a Prohibited Act and require its Subcontractors to do the same;</w:t>
      </w:r>
    </w:p>
    <w:p w14:paraId="37F5F39E"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keep full records to show it has complied with its obligations under Clause 27 and give copies to NHS LPP or the Buyer on request; and</w:t>
      </w:r>
    </w:p>
    <w:p w14:paraId="1A835DE9" w14:textId="77777777" w:rsidR="00710D59" w:rsidRPr="001B351E" w:rsidRDefault="00710D59" w:rsidP="00710D59">
      <w:pPr>
        <w:pStyle w:val="Normal0"/>
        <w:widowControl w:val="0"/>
        <w:numPr>
          <w:ilvl w:val="1"/>
          <w:numId w:val="15"/>
        </w:numPr>
        <w:spacing w:before="20" w:after="0" w:line="240" w:lineRule="auto"/>
        <w:ind w:left="993" w:hanging="426"/>
        <w:rPr>
          <w:rFonts w:ascii="Arial" w:hAnsi="Arial" w:cs="Arial"/>
        </w:rPr>
      </w:pPr>
      <w:r w:rsidRPr="001B351E">
        <w:rPr>
          <w:rFonts w:ascii="Arial" w:hAnsi="Arial" w:cs="Arial"/>
        </w:rPr>
        <w:t>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w:t>
      </w:r>
    </w:p>
    <w:p w14:paraId="38C1F859" w14:textId="77777777" w:rsidR="00710D59" w:rsidRPr="001B351E" w:rsidRDefault="00710D59" w:rsidP="00710D59">
      <w:pPr>
        <w:pStyle w:val="Normal0"/>
        <w:ind w:left="426" w:firstLine="359"/>
        <w:rPr>
          <w:rFonts w:ascii="Arial" w:hAnsi="Arial" w:cs="Arial"/>
        </w:rPr>
      </w:pPr>
    </w:p>
    <w:p w14:paraId="28627C5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32" w:name="_heading=h.xvir7l" w:colFirst="0" w:colLast="0"/>
      <w:bookmarkEnd w:id="132"/>
      <w:r w:rsidRPr="001B351E">
        <w:rPr>
          <w:rFonts w:ascii="Arial" w:hAnsi="Arial" w:cs="Arial"/>
          <w:color w:val="000000"/>
        </w:rPr>
        <w:t>The Supplier must immediately notify NHS LPP and the Buyer if it becomes aware of any breach of Clauses 27.1 or 27.2 or has any reason to think that it, or any of the Supplier Staff, has either:</w:t>
      </w:r>
    </w:p>
    <w:p w14:paraId="0C8FE7CE" w14:textId="77777777" w:rsidR="00710D59" w:rsidRPr="001B351E" w:rsidRDefault="00710D59" w:rsidP="00710D59">
      <w:pPr>
        <w:pStyle w:val="Normal0"/>
        <w:ind w:left="426" w:firstLine="359"/>
        <w:rPr>
          <w:rFonts w:ascii="Arial" w:hAnsi="Arial" w:cs="Arial"/>
        </w:rPr>
      </w:pPr>
      <w:bookmarkStart w:id="133" w:name="_heading=h.3hv69ve" w:colFirst="0" w:colLast="0"/>
      <w:bookmarkEnd w:id="133"/>
    </w:p>
    <w:p w14:paraId="29DADD1F"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been investigated or prosecuted for an alleged Prohibited Act;</w:t>
      </w:r>
    </w:p>
    <w:p w14:paraId="0154CE54"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 xml:space="preserve">been debarred, suspended, proposed for suspension or debarment, or is otherwise ineligible to take part in procurement programmes or contracts because of a Prohibited Act by any government department or agency; </w:t>
      </w:r>
    </w:p>
    <w:p w14:paraId="6AB29F53"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received a request or demand for any undue financial or other advantage of any kind related to a Contract; or</w:t>
      </w:r>
    </w:p>
    <w:p w14:paraId="31C46098" w14:textId="77777777" w:rsidR="00710D59" w:rsidRPr="001B351E" w:rsidRDefault="00710D59" w:rsidP="00710D59">
      <w:pPr>
        <w:pStyle w:val="Normal0"/>
        <w:widowControl w:val="0"/>
        <w:numPr>
          <w:ilvl w:val="1"/>
          <w:numId w:val="14"/>
        </w:numPr>
        <w:spacing w:before="20" w:after="0" w:line="240" w:lineRule="auto"/>
        <w:ind w:left="993" w:hanging="426"/>
        <w:rPr>
          <w:rFonts w:ascii="Arial" w:hAnsi="Arial" w:cs="Arial"/>
        </w:rPr>
      </w:pPr>
      <w:r w:rsidRPr="001B351E">
        <w:rPr>
          <w:rFonts w:ascii="Arial" w:hAnsi="Arial" w:cs="Arial"/>
        </w:rPr>
        <w:t>suspected that any person or Party directly or indirectly related to a Contract has committed or attempted to commit a Prohibited Act.</w:t>
      </w:r>
    </w:p>
    <w:p w14:paraId="5E8E6E6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 Supplier notifies NHS LPP or the Buyer as required by Clause 27.3, the Supplier must respond promptly to their further enquiries, co-operate with any investigation and allow the Audit of any books, records and relevant documentation.</w:t>
      </w:r>
    </w:p>
    <w:p w14:paraId="3C6F4C67"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In any notice the Supplier gives under Clause 27.3 it must specify the:</w:t>
      </w:r>
    </w:p>
    <w:p w14:paraId="1CFCED2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Prohibited Act;</w:t>
      </w:r>
    </w:p>
    <w:p w14:paraId="12868E9C"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 xml:space="preserve">identity of the Party who it thinks has committed the Prohibited Act; and </w:t>
      </w:r>
    </w:p>
    <w:p w14:paraId="090ACCA3" w14:textId="77777777" w:rsidR="00710D59" w:rsidRPr="001B351E" w:rsidRDefault="00710D59" w:rsidP="00710D59">
      <w:pPr>
        <w:pStyle w:val="Normal0"/>
        <w:widowControl w:val="0"/>
        <w:numPr>
          <w:ilvl w:val="1"/>
          <w:numId w:val="13"/>
        </w:numPr>
        <w:spacing w:before="20" w:after="0" w:line="240" w:lineRule="auto"/>
        <w:ind w:left="993" w:hanging="426"/>
        <w:rPr>
          <w:rFonts w:ascii="Arial" w:hAnsi="Arial" w:cs="Arial"/>
        </w:rPr>
      </w:pPr>
      <w:r w:rsidRPr="001B351E">
        <w:rPr>
          <w:rFonts w:ascii="Arial" w:hAnsi="Arial" w:cs="Arial"/>
        </w:rPr>
        <w:t>action it has decided to take.</w:t>
      </w:r>
    </w:p>
    <w:p w14:paraId="1469B5F0" w14:textId="77777777" w:rsidR="00710D59" w:rsidRPr="001B351E" w:rsidRDefault="00710D59" w:rsidP="00933F69">
      <w:pPr>
        <w:pStyle w:val="Coretermsparagraphs"/>
        <w:rPr>
          <w:rFonts w:ascii="Arial" w:hAnsi="Arial" w:cs="Arial"/>
        </w:rPr>
      </w:pPr>
      <w:bookmarkStart w:id="134" w:name="_Toc154147122"/>
      <w:bookmarkStart w:id="135" w:name="_Toc154149036"/>
      <w:r w:rsidRPr="001B351E">
        <w:rPr>
          <w:rFonts w:ascii="Arial" w:hAnsi="Arial" w:cs="Arial"/>
        </w:rPr>
        <w:t>Equality, diversity and human rights</w:t>
      </w:r>
      <w:bookmarkEnd w:id="134"/>
      <w:bookmarkEnd w:id="135"/>
    </w:p>
    <w:p w14:paraId="7618B0F5"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follow all applicable equality Law when they perform their obligations under the Contract, including:</w:t>
      </w:r>
    </w:p>
    <w:p w14:paraId="41004F19" w14:textId="77777777" w:rsidR="00710D59" w:rsidRPr="001B351E" w:rsidRDefault="00710D59" w:rsidP="00710D59">
      <w:pPr>
        <w:pStyle w:val="Normal0"/>
        <w:ind w:left="426" w:firstLine="359"/>
        <w:rPr>
          <w:rFonts w:ascii="Arial" w:hAnsi="Arial" w:cs="Arial"/>
        </w:rPr>
      </w:pPr>
    </w:p>
    <w:p w14:paraId="740E6D04"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protections against discrimination on the grounds of race, sex, gender reassignment, religion or belief, disability, sexual orientation, pregnancy, maternity, age or otherwise; and</w:t>
      </w:r>
    </w:p>
    <w:p w14:paraId="07BA8F3C" w14:textId="77777777" w:rsidR="00710D59" w:rsidRPr="001B351E" w:rsidRDefault="00710D59" w:rsidP="00710D59">
      <w:pPr>
        <w:pStyle w:val="Normal0"/>
        <w:widowControl w:val="0"/>
        <w:numPr>
          <w:ilvl w:val="1"/>
          <w:numId w:val="11"/>
        </w:numPr>
        <w:spacing w:before="20" w:after="0" w:line="240" w:lineRule="auto"/>
        <w:ind w:left="993" w:hanging="426"/>
        <w:rPr>
          <w:rFonts w:ascii="Arial" w:hAnsi="Arial" w:cs="Arial"/>
        </w:rPr>
      </w:pPr>
      <w:r w:rsidRPr="001B351E">
        <w:rPr>
          <w:rFonts w:ascii="Arial" w:hAnsi="Arial" w:cs="Arial"/>
        </w:rPr>
        <w:t>any other requirements and instructions which NHS LPP or the Buyer reasonably imposes related to equality Law.</w:t>
      </w:r>
    </w:p>
    <w:p w14:paraId="7C078AA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take all necessary steps, and inform NHS LPP or the Buyer of the steps taken, to prevent anything that is considered to be unlawful discrimination by any court or tribunal, or the Equality and Human Rights Commission (or any successor organisation) when working on a Contract.</w:t>
      </w:r>
    </w:p>
    <w:p w14:paraId="67C0C651" w14:textId="77777777" w:rsidR="00710D59" w:rsidRPr="001B351E" w:rsidRDefault="00710D59" w:rsidP="00710D59">
      <w:pPr>
        <w:pStyle w:val="Normal0"/>
        <w:ind w:left="426" w:firstLine="359"/>
        <w:rPr>
          <w:rFonts w:ascii="Arial" w:hAnsi="Arial" w:cs="Arial"/>
        </w:rPr>
      </w:pPr>
    </w:p>
    <w:p w14:paraId="23BDE2F2" w14:textId="77777777" w:rsidR="00710D59" w:rsidRPr="001B351E" w:rsidRDefault="00710D59" w:rsidP="00933F69">
      <w:pPr>
        <w:pStyle w:val="Coretermsparagraphs"/>
        <w:rPr>
          <w:rFonts w:ascii="Arial" w:hAnsi="Arial" w:cs="Arial"/>
        </w:rPr>
      </w:pPr>
      <w:bookmarkStart w:id="136" w:name="_Toc154147123"/>
      <w:bookmarkStart w:id="137" w:name="_Toc154149037"/>
      <w:r w:rsidRPr="001B351E">
        <w:rPr>
          <w:rFonts w:ascii="Arial" w:hAnsi="Arial" w:cs="Arial"/>
        </w:rPr>
        <w:t>Health and safety</w:t>
      </w:r>
      <w:bookmarkEnd w:id="136"/>
      <w:bookmarkEnd w:id="137"/>
      <w:r w:rsidRPr="001B351E">
        <w:rPr>
          <w:rFonts w:ascii="Arial" w:hAnsi="Arial" w:cs="Arial"/>
        </w:rPr>
        <w:t xml:space="preserve"> </w:t>
      </w:r>
    </w:p>
    <w:p w14:paraId="79FE76C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The Supplier must perform its obligations meeting the requirements of:</w:t>
      </w:r>
    </w:p>
    <w:p w14:paraId="308D56CC" w14:textId="77777777" w:rsidR="00710D59" w:rsidRPr="001B351E" w:rsidRDefault="00710D59" w:rsidP="00710D59">
      <w:pPr>
        <w:pStyle w:val="Normal0"/>
        <w:ind w:left="426" w:firstLine="359"/>
        <w:rPr>
          <w:rFonts w:ascii="Arial" w:hAnsi="Arial" w:cs="Arial"/>
        </w:rPr>
      </w:pPr>
    </w:p>
    <w:p w14:paraId="5E26EE22"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all applicable Law regarding health and safety; and</w:t>
      </w:r>
    </w:p>
    <w:p w14:paraId="21DA99E3" w14:textId="77777777" w:rsidR="00710D59" w:rsidRPr="001B351E" w:rsidRDefault="00710D59" w:rsidP="00710D59">
      <w:pPr>
        <w:pStyle w:val="Normal0"/>
        <w:widowControl w:val="0"/>
        <w:numPr>
          <w:ilvl w:val="1"/>
          <w:numId w:val="10"/>
        </w:numPr>
        <w:spacing w:before="20" w:after="0" w:line="240" w:lineRule="auto"/>
        <w:ind w:left="993" w:hanging="426"/>
        <w:rPr>
          <w:rFonts w:ascii="Arial" w:hAnsi="Arial" w:cs="Arial"/>
        </w:rPr>
      </w:pPr>
      <w:r w:rsidRPr="001B351E">
        <w:rPr>
          <w:rFonts w:ascii="Arial" w:hAnsi="Arial" w:cs="Arial"/>
        </w:rPr>
        <w:t xml:space="preserve">the Buyer’s current health and safety policy while at the Buyer’s Premises, as provided to the Supplier. </w:t>
      </w:r>
    </w:p>
    <w:p w14:paraId="3831B908"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and the Buyer must as soon as possible notify the other of any health and safety incidents or material hazards they are aware of at the Buyer Premises that relate to the performance of a Contract. </w:t>
      </w:r>
    </w:p>
    <w:p w14:paraId="797E50C6" w14:textId="77777777" w:rsidR="00710D59" w:rsidRPr="001B351E" w:rsidRDefault="00710D59" w:rsidP="00710D59">
      <w:pPr>
        <w:pStyle w:val="Normal0"/>
        <w:ind w:left="426" w:firstLine="359"/>
        <w:rPr>
          <w:rFonts w:ascii="Arial" w:hAnsi="Arial" w:cs="Arial"/>
        </w:rPr>
      </w:pPr>
    </w:p>
    <w:p w14:paraId="7C7255D6" w14:textId="77777777" w:rsidR="00710D59" w:rsidRPr="001B351E" w:rsidRDefault="00710D59" w:rsidP="00933F69">
      <w:pPr>
        <w:pStyle w:val="Coretermsparagraphs"/>
        <w:rPr>
          <w:rFonts w:ascii="Arial" w:hAnsi="Arial" w:cs="Arial"/>
        </w:rPr>
      </w:pPr>
      <w:bookmarkStart w:id="138" w:name="_Toc154147124"/>
      <w:bookmarkStart w:id="139" w:name="_Toc154149038"/>
      <w:r w:rsidRPr="001B351E">
        <w:rPr>
          <w:rFonts w:ascii="Arial" w:hAnsi="Arial" w:cs="Arial"/>
        </w:rPr>
        <w:t>Environment</w:t>
      </w:r>
      <w:bookmarkEnd w:id="138"/>
      <w:bookmarkEnd w:id="139"/>
    </w:p>
    <w:p w14:paraId="6C0B90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When working on Site the Supplier must perform its obligations under the Buyer’s current Environmental Policy, which the Buyer must provide.</w:t>
      </w:r>
    </w:p>
    <w:p w14:paraId="2E28C72C"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must ensure that Supplier Staff are aware of the Buyer’s Environmental Policy.</w:t>
      </w:r>
    </w:p>
    <w:p w14:paraId="7B04FA47" w14:textId="77777777" w:rsidR="00710D59" w:rsidRPr="001B351E" w:rsidRDefault="00710D59" w:rsidP="00710D59">
      <w:pPr>
        <w:pStyle w:val="heading10"/>
        <w:ind w:left="426" w:firstLine="0"/>
        <w:rPr>
          <w:rFonts w:ascii="Arial" w:hAnsi="Arial" w:cs="Arial"/>
          <w:b w:val="0"/>
          <w:sz w:val="24"/>
          <w:szCs w:val="24"/>
        </w:rPr>
      </w:pPr>
    </w:p>
    <w:p w14:paraId="266A52BD" w14:textId="77777777" w:rsidR="00710D59" w:rsidRPr="001B351E" w:rsidRDefault="00710D59" w:rsidP="00933F69">
      <w:pPr>
        <w:pStyle w:val="Coretermsparagraphs"/>
        <w:rPr>
          <w:rFonts w:ascii="Arial" w:hAnsi="Arial" w:cs="Arial"/>
        </w:rPr>
      </w:pPr>
      <w:bookmarkStart w:id="140" w:name="_Toc154147125"/>
      <w:bookmarkStart w:id="141" w:name="_Toc154149039"/>
      <w:r w:rsidRPr="001B351E">
        <w:rPr>
          <w:rFonts w:ascii="Arial" w:hAnsi="Arial" w:cs="Arial"/>
        </w:rPr>
        <w:t>Tax</w:t>
      </w:r>
      <w:bookmarkEnd w:id="140"/>
      <w:bookmarkEnd w:id="141"/>
      <w:r w:rsidRPr="001B351E">
        <w:rPr>
          <w:rFonts w:ascii="Arial" w:hAnsi="Arial" w:cs="Arial"/>
        </w:rPr>
        <w:t xml:space="preserve"> </w:t>
      </w:r>
    </w:p>
    <w:p w14:paraId="45C8AA1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The Supplier must not breach any Tax or social security obligations and must enter into a binding agreement to pay any late contributions due, including where applicable, any interest or any fines. NHS LPP and the Buyer cannot terminate a Contract where the Supplier has not paid a minor Tax or social security contribution.</w:t>
      </w:r>
    </w:p>
    <w:p w14:paraId="3DC1CED5"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Where the Charges payable under a Contract with the Buyer are or are likely to exceed £5 million at any point during the relevant Contract Period, and an Occasion of Tax Non-Compliance occurs, the Supplier must notify NHS LPP and the Buyer of it within 5 Working Days including:</w:t>
      </w:r>
    </w:p>
    <w:p w14:paraId="4A403285"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the steps that the Supplier is taking to address the Occasion of Tax Non-Compliance and any mitigating factors that it considers relevant; and</w:t>
      </w:r>
    </w:p>
    <w:p w14:paraId="63DE8FA7" w14:textId="77777777" w:rsidR="00710D59" w:rsidRPr="001B351E" w:rsidRDefault="00710D59" w:rsidP="00710D59">
      <w:pPr>
        <w:pStyle w:val="Normal0"/>
        <w:widowControl w:val="0"/>
        <w:numPr>
          <w:ilvl w:val="1"/>
          <w:numId w:val="6"/>
        </w:numPr>
        <w:spacing w:before="20" w:after="0" w:line="240" w:lineRule="auto"/>
        <w:ind w:left="993" w:hanging="426"/>
        <w:rPr>
          <w:rFonts w:ascii="Arial" w:hAnsi="Arial" w:cs="Arial"/>
        </w:rPr>
      </w:pPr>
      <w:r w:rsidRPr="001B351E">
        <w:rPr>
          <w:rFonts w:ascii="Arial" w:hAnsi="Arial" w:cs="Arial"/>
        </w:rPr>
        <w:t>other information relating to the Occasion of Tax Non-Compliance that NHS LPP and the Buyer may reasonably need.</w:t>
      </w:r>
    </w:p>
    <w:p w14:paraId="076FC5E2"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42" w:name="_heading=h.1x0gk37" w:colFirst="0" w:colLast="0"/>
      <w:bookmarkEnd w:id="142"/>
      <w:r w:rsidRPr="001B351E">
        <w:rPr>
          <w:rFonts w:ascii="Arial" w:hAnsi="Arial" w:cs="Arial"/>
          <w:color w:val="000000"/>
        </w:rPr>
        <w:t>Where the Supplier or any Supplier Staff are liable to be taxed or to pay National Insurance contributions in the UK relating to payment received under a Call-Off Contract, the Supplier must both:</w:t>
      </w:r>
    </w:p>
    <w:p w14:paraId="06BD83AF"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43" w:name="_heading=h.4h042r0" w:colFirst="0" w:colLast="0"/>
      <w:bookmarkEnd w:id="143"/>
      <w:r w:rsidRPr="001B351E">
        <w:rPr>
          <w:rFonts w:ascii="Arial" w:hAnsi="Arial" w:cs="Arial"/>
        </w:rPr>
        <w:t xml:space="preserve">comply with the Income Tax (Earnings and Pensions) Act 2003 and all other statutes and regulations relating to income tax, the Social Security Contributions and Benefits Act 1992 (including IR35) and National Insurance contributions; and </w:t>
      </w:r>
    </w:p>
    <w:p w14:paraId="51E5FFEB" w14:textId="77777777" w:rsidR="00710D59" w:rsidRPr="001B351E" w:rsidRDefault="00710D59" w:rsidP="00710D59">
      <w:pPr>
        <w:pStyle w:val="Normal0"/>
        <w:widowControl w:val="0"/>
        <w:numPr>
          <w:ilvl w:val="1"/>
          <w:numId w:val="8"/>
        </w:numPr>
        <w:spacing w:before="20" w:after="0" w:line="240" w:lineRule="auto"/>
        <w:ind w:left="993" w:hanging="426"/>
        <w:rPr>
          <w:rFonts w:ascii="Arial" w:hAnsi="Arial" w:cs="Arial"/>
        </w:rPr>
      </w:pPr>
      <w:bookmarkStart w:id="144" w:name="_heading=h.2w5ecyt" w:colFirst="0" w:colLast="0"/>
      <w:bookmarkEnd w:id="144"/>
      <w:r w:rsidRPr="001B351E">
        <w:rPr>
          <w:rFonts w:ascii="Arial" w:hAnsi="Arial" w:cs="Arial"/>
        </w:rPr>
        <w:t>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w:t>
      </w:r>
    </w:p>
    <w:p w14:paraId="249EB640"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bookmarkStart w:id="145" w:name="_heading=h.1baon6m" w:colFirst="0" w:colLast="0"/>
      <w:bookmarkEnd w:id="145"/>
      <w:r w:rsidRPr="001B351E">
        <w:rPr>
          <w:rFonts w:ascii="Arial" w:hAnsi="Arial" w:cs="Arial"/>
          <w:color w:val="000000"/>
        </w:rPr>
        <w:t>If any of the Supplier Staff are Workers who receive payment relating to the Deliverables, then the Supplier must ensure that its contract with the Worker contains the following requirements:</w:t>
      </w:r>
    </w:p>
    <w:p w14:paraId="568C698B" w14:textId="77777777" w:rsidR="00710D59" w:rsidRPr="001B351E" w:rsidRDefault="00710D59" w:rsidP="00710D59">
      <w:pPr>
        <w:pStyle w:val="Normal0"/>
        <w:ind w:left="426" w:firstLine="359"/>
        <w:rPr>
          <w:rFonts w:ascii="Arial" w:hAnsi="Arial" w:cs="Arial"/>
        </w:rPr>
      </w:pPr>
      <w:bookmarkStart w:id="146" w:name="_heading=h.3vac5uf" w:colFirst="0" w:colLast="0"/>
      <w:bookmarkEnd w:id="146"/>
    </w:p>
    <w:p w14:paraId="69AFFF9A"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7" w:name="_heading=h.2afmg28" w:colFirst="0" w:colLast="0"/>
      <w:bookmarkEnd w:id="147"/>
      <w:r w:rsidRPr="001B351E">
        <w:rPr>
          <w:rFonts w:ascii="Arial" w:hAnsi="Arial" w:cs="Arial"/>
        </w:rPr>
        <w:t>the Buyer may, at any time during the Contract Period, request that the Worker provides information which demonstrates they comply with Clause 31.3, or why those requirements do not apply, the Buyer can specify the information the Worker must provide and the deadline for responding;</w:t>
      </w:r>
    </w:p>
    <w:p w14:paraId="4723EBEB"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8" w:name="_heading=h.pkwqa1" w:colFirst="0" w:colLast="0"/>
      <w:bookmarkEnd w:id="148"/>
      <w:r w:rsidRPr="001B351E">
        <w:rPr>
          <w:rFonts w:ascii="Arial" w:hAnsi="Arial" w:cs="Arial"/>
        </w:rPr>
        <w:t>the Worker’s contract may be terminated at the Buyer’s request if the Worker fails to provide the information requested by the Buyer within the time specified by the Buyer;</w:t>
      </w:r>
    </w:p>
    <w:p w14:paraId="3B48C45D"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bookmarkStart w:id="149" w:name="_heading=h.39kk8xu" w:colFirst="0" w:colLast="0"/>
      <w:bookmarkEnd w:id="149"/>
      <w:r w:rsidRPr="001B351E">
        <w:rPr>
          <w:rFonts w:ascii="Arial" w:hAnsi="Arial" w:cs="Arial"/>
        </w:rPr>
        <w:t>the Worker’s contract may be terminated at the Buyer’s request if the Worker provides information which the Buyer considers is not good enough to demonstrate how it complies with Clause 31.3 or confirms that the Worker is not complying with those requirements; and</w:t>
      </w:r>
    </w:p>
    <w:p w14:paraId="53222637" w14:textId="77777777" w:rsidR="00710D59" w:rsidRPr="001B351E" w:rsidRDefault="00710D59" w:rsidP="00710D59">
      <w:pPr>
        <w:pStyle w:val="Normal0"/>
        <w:widowControl w:val="0"/>
        <w:numPr>
          <w:ilvl w:val="1"/>
          <w:numId w:val="22"/>
        </w:numPr>
        <w:spacing w:before="20" w:after="0" w:line="240" w:lineRule="auto"/>
        <w:ind w:left="993" w:hanging="426"/>
        <w:rPr>
          <w:rFonts w:ascii="Arial" w:hAnsi="Arial" w:cs="Arial"/>
        </w:rPr>
      </w:pPr>
      <w:r w:rsidRPr="001B351E">
        <w:rPr>
          <w:rFonts w:ascii="Arial" w:hAnsi="Arial" w:cs="Arial"/>
        </w:rPr>
        <w:t>the Buyer may supply any information they receive from the Worker to HMRC for revenue collection and management.</w:t>
      </w:r>
    </w:p>
    <w:p w14:paraId="4A378872" w14:textId="77777777" w:rsidR="00710D59" w:rsidRPr="001B351E" w:rsidRDefault="00710D59" w:rsidP="00933F69">
      <w:pPr>
        <w:pStyle w:val="Coretermsparagraphs"/>
        <w:rPr>
          <w:rFonts w:ascii="Arial" w:hAnsi="Arial" w:cs="Arial"/>
        </w:rPr>
      </w:pPr>
      <w:bookmarkStart w:id="150" w:name="_heading=h.1opuj5n" w:colFirst="0" w:colLast="0"/>
      <w:bookmarkStart w:id="151" w:name="_Toc154147126"/>
      <w:bookmarkStart w:id="152" w:name="_Toc154149040"/>
      <w:bookmarkEnd w:id="150"/>
      <w:r w:rsidRPr="001B351E">
        <w:rPr>
          <w:rFonts w:ascii="Arial" w:hAnsi="Arial" w:cs="Arial"/>
        </w:rPr>
        <w:t>Conflict of interest</w:t>
      </w:r>
      <w:bookmarkEnd w:id="151"/>
      <w:bookmarkEnd w:id="152"/>
    </w:p>
    <w:p w14:paraId="0C15A64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53" w:name="_heading=h.48pi1tg" w:colFirst="0" w:colLast="0"/>
      <w:bookmarkEnd w:id="153"/>
      <w:r w:rsidRPr="001B351E">
        <w:rPr>
          <w:rFonts w:ascii="Arial" w:hAnsi="Arial" w:cs="Arial"/>
          <w:color w:val="000000"/>
        </w:rPr>
        <w:t>The Supplier must take action to ensure that neither the Supplier nor the Supplier Staff are placed in the position of an actual or potential Conflict of Interest.</w:t>
      </w:r>
    </w:p>
    <w:p w14:paraId="68B95011"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r w:rsidRPr="001B351E">
        <w:rPr>
          <w:rFonts w:ascii="Arial" w:hAnsi="Arial" w:cs="Arial"/>
          <w:color w:val="000000"/>
        </w:rPr>
        <w:t>The Supplier must promptly notify and provide details to NHS LPP and each Buyer if a Conflict of Interest happens or is expected to happen.</w:t>
      </w:r>
    </w:p>
    <w:p w14:paraId="55A41A3F"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bookmarkStart w:id="154" w:name="_heading=h.2nusc19" w:colFirst="0" w:colLast="0"/>
      <w:bookmarkEnd w:id="154"/>
      <w:r w:rsidRPr="001B351E">
        <w:rPr>
          <w:rFonts w:ascii="Arial" w:hAnsi="Arial" w:cs="Arial"/>
          <w:color w:val="000000"/>
        </w:rPr>
        <w:t>NHS LPP and each Buyer can terminate its Contract immediately by giving notice in writing to the Supplier or take any steps it thinks are necessary where there is or may be an actual or potential Conflict of Interest.</w:t>
      </w:r>
    </w:p>
    <w:p w14:paraId="0B2C9A89" w14:textId="77777777" w:rsidR="00710D59" w:rsidRPr="001B351E" w:rsidRDefault="00710D59" w:rsidP="00933F69">
      <w:pPr>
        <w:pStyle w:val="Coretermsparagraphs"/>
        <w:rPr>
          <w:rFonts w:ascii="Arial" w:hAnsi="Arial" w:cs="Arial"/>
        </w:rPr>
      </w:pPr>
      <w:bookmarkStart w:id="155" w:name="_Toc154147127"/>
      <w:bookmarkStart w:id="156" w:name="_Toc154149041"/>
      <w:r w:rsidRPr="001B351E">
        <w:rPr>
          <w:rFonts w:ascii="Arial" w:hAnsi="Arial" w:cs="Arial"/>
        </w:rPr>
        <w:t>Reporting a breach of the contract</w:t>
      </w:r>
      <w:bookmarkEnd w:id="155"/>
      <w:bookmarkEnd w:id="156"/>
      <w:r w:rsidRPr="001B351E">
        <w:rPr>
          <w:rFonts w:ascii="Arial" w:hAnsi="Arial" w:cs="Arial"/>
        </w:rPr>
        <w:t xml:space="preserve"> </w:t>
      </w:r>
    </w:p>
    <w:p w14:paraId="600BF973"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As soon as it is aware of it the Supplier and Supplier Staff must report to NHS LPP or the Buyer any actual or suspected breach of:</w:t>
      </w:r>
    </w:p>
    <w:p w14:paraId="1A939487" w14:textId="77777777" w:rsidR="00710D59" w:rsidRPr="001B351E" w:rsidRDefault="00710D59" w:rsidP="00710D59">
      <w:pPr>
        <w:pStyle w:val="Normal0"/>
        <w:ind w:left="426" w:firstLine="359"/>
        <w:rPr>
          <w:rFonts w:ascii="Arial" w:hAnsi="Arial" w:cs="Arial"/>
        </w:rPr>
      </w:pPr>
    </w:p>
    <w:p w14:paraId="26A85877"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Law;</w:t>
      </w:r>
    </w:p>
    <w:p w14:paraId="13DE7AF9"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 xml:space="preserve">Clause 12.1; or </w:t>
      </w:r>
    </w:p>
    <w:p w14:paraId="1C49DFC0" w14:textId="77777777" w:rsidR="00710D59" w:rsidRPr="001B351E" w:rsidRDefault="00710D59" w:rsidP="00710D59">
      <w:pPr>
        <w:pStyle w:val="Normal0"/>
        <w:widowControl w:val="0"/>
        <w:numPr>
          <w:ilvl w:val="1"/>
          <w:numId w:val="21"/>
        </w:numPr>
        <w:spacing w:before="20" w:after="0" w:line="240" w:lineRule="auto"/>
        <w:ind w:left="993" w:hanging="426"/>
        <w:rPr>
          <w:rFonts w:ascii="Arial" w:hAnsi="Arial" w:cs="Arial"/>
        </w:rPr>
      </w:pPr>
      <w:r w:rsidRPr="001B351E">
        <w:rPr>
          <w:rFonts w:ascii="Arial" w:hAnsi="Arial" w:cs="Arial"/>
        </w:rPr>
        <w:t>Clauses 27 to 32.</w:t>
      </w:r>
    </w:p>
    <w:p w14:paraId="6AA258D8" w14:textId="77777777" w:rsidR="00710D59" w:rsidRPr="001B351E" w:rsidRDefault="00710D59" w:rsidP="00710D59">
      <w:pPr>
        <w:pStyle w:val="Normal0"/>
        <w:ind w:left="426" w:firstLine="359"/>
        <w:rPr>
          <w:rFonts w:ascii="Arial" w:hAnsi="Arial" w:cs="Arial"/>
        </w:rPr>
      </w:pPr>
    </w:p>
    <w:p w14:paraId="7AB03B2B"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The Supplier must not retaliate against any of the Supplier Staff who in good faith reports a breach listed in Clause 33.1 to the Buyer or a Prescribed Person. </w:t>
      </w:r>
    </w:p>
    <w:p w14:paraId="45E90339" w14:textId="77777777" w:rsidR="00710D59" w:rsidRPr="001B351E" w:rsidRDefault="00710D59" w:rsidP="00933F69">
      <w:pPr>
        <w:pStyle w:val="Coretermsparagraphs"/>
        <w:rPr>
          <w:rFonts w:ascii="Arial" w:hAnsi="Arial" w:cs="Arial"/>
        </w:rPr>
      </w:pPr>
      <w:bookmarkStart w:id="157" w:name="_Toc154147128"/>
      <w:bookmarkStart w:id="158" w:name="_Toc154149042"/>
      <w:r w:rsidRPr="001B351E">
        <w:rPr>
          <w:rFonts w:ascii="Arial" w:hAnsi="Arial" w:cs="Arial"/>
        </w:rPr>
        <w:t>Resolving disputes</w:t>
      </w:r>
      <w:bookmarkEnd w:id="157"/>
      <w:bookmarkEnd w:id="158"/>
      <w:r w:rsidRPr="001B351E">
        <w:rPr>
          <w:rFonts w:ascii="Arial" w:hAnsi="Arial" w:cs="Arial"/>
        </w:rPr>
        <w:t xml:space="preserve"> </w:t>
      </w:r>
    </w:p>
    <w:p w14:paraId="0BF32CBF"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r w:rsidRPr="001B351E">
        <w:rPr>
          <w:rFonts w:ascii="Arial" w:hAnsi="Arial" w:cs="Arial"/>
          <w:color w:val="000000"/>
        </w:rPr>
        <w:t>If there is a Dispute, the senior representatives of the Parties who have authority to settle the Dispute will, within 28 days of a written request from the other Party, meet in good faith to resolve the Dispute.</w:t>
      </w:r>
    </w:p>
    <w:p w14:paraId="7C66C25D"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34.3 to 34.5.</w:t>
      </w:r>
    </w:p>
    <w:p w14:paraId="6FFBD3EC" w14:textId="77777777" w:rsidR="00710D59" w:rsidRPr="001B351E" w:rsidRDefault="00710D59" w:rsidP="00710D59">
      <w:pPr>
        <w:pStyle w:val="Normal0"/>
        <w:ind w:left="426" w:firstLine="359"/>
        <w:rPr>
          <w:rFonts w:ascii="Arial" w:hAnsi="Arial" w:cs="Arial"/>
        </w:rPr>
      </w:pPr>
    </w:p>
    <w:p w14:paraId="3A782AAC"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20" w:line="240" w:lineRule="auto"/>
        <w:ind w:left="567" w:hanging="567"/>
        <w:rPr>
          <w:rFonts w:ascii="Arial" w:hAnsi="Arial" w:cs="Arial"/>
        </w:rPr>
      </w:pPr>
      <w:r w:rsidRPr="001B351E">
        <w:rPr>
          <w:rFonts w:ascii="Arial" w:hAnsi="Arial" w:cs="Arial"/>
          <w:color w:val="000000"/>
        </w:rPr>
        <w:t xml:space="preserve">Unless the Relevant Authority refers the Dispute to arbitration using Clause 34.4, the Parties irrevocably agree that the courts of England and Wales have the exclusive jurisdiction to: </w:t>
      </w:r>
    </w:p>
    <w:p w14:paraId="30DCCCAD" w14:textId="77777777" w:rsidR="00710D59" w:rsidRPr="001B351E" w:rsidRDefault="00710D59" w:rsidP="00710D59">
      <w:pPr>
        <w:pStyle w:val="Normal0"/>
        <w:ind w:left="426" w:firstLine="359"/>
        <w:rPr>
          <w:rFonts w:ascii="Arial" w:hAnsi="Arial" w:cs="Arial"/>
        </w:rPr>
      </w:pPr>
    </w:p>
    <w:p w14:paraId="7EA967D3"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determine the Dispute;</w:t>
      </w:r>
    </w:p>
    <w:p w14:paraId="3A7247C2"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interim remedies; and/or</w:t>
      </w:r>
    </w:p>
    <w:p w14:paraId="38DD720A" w14:textId="77777777" w:rsidR="00710D59" w:rsidRPr="001B351E" w:rsidRDefault="00710D59" w:rsidP="00710D59">
      <w:pPr>
        <w:pStyle w:val="Normal0"/>
        <w:widowControl w:val="0"/>
        <w:numPr>
          <w:ilvl w:val="1"/>
          <w:numId w:val="20"/>
        </w:numPr>
        <w:spacing w:before="20" w:after="0" w:line="240" w:lineRule="auto"/>
        <w:ind w:left="993" w:hanging="426"/>
        <w:rPr>
          <w:rFonts w:ascii="Arial" w:hAnsi="Arial" w:cs="Arial"/>
        </w:rPr>
      </w:pPr>
      <w:r w:rsidRPr="001B351E">
        <w:rPr>
          <w:rFonts w:ascii="Arial" w:hAnsi="Arial" w:cs="Arial"/>
        </w:rPr>
        <w:t>grant any other provisional or protective relief.</w:t>
      </w:r>
    </w:p>
    <w:p w14:paraId="088C6C5D" w14:textId="77777777" w:rsidR="00710D59" w:rsidRPr="001B351E" w:rsidRDefault="00710D59" w:rsidP="00710D59">
      <w:pPr>
        <w:pStyle w:val="Normal0"/>
        <w:widowControl w:val="0"/>
        <w:numPr>
          <w:ilvl w:val="1"/>
          <w:numId w:val="17"/>
        </w:numPr>
        <w:pBdr>
          <w:top w:val="nil"/>
          <w:left w:val="nil"/>
          <w:bottom w:val="nil"/>
          <w:right w:val="nil"/>
          <w:between w:val="nil"/>
        </w:pBdr>
        <w:spacing w:before="20" w:after="0" w:line="240" w:lineRule="auto"/>
        <w:ind w:left="567" w:hanging="567"/>
        <w:rPr>
          <w:rFonts w:ascii="Arial" w:hAnsi="Arial" w:cs="Arial"/>
        </w:rPr>
      </w:pPr>
      <w:bookmarkStart w:id="159" w:name="_heading=h.1302m92" w:colFirst="0" w:colLast="0"/>
      <w:bookmarkEnd w:id="159"/>
      <w:r w:rsidRPr="001B351E">
        <w:rPr>
          <w:rFonts w:ascii="Arial" w:hAnsi="Arial" w:cs="Arial"/>
          <w:color w:val="000000"/>
        </w:rPr>
        <w:t>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w:t>
      </w:r>
    </w:p>
    <w:p w14:paraId="686D78D9" w14:textId="77777777" w:rsidR="00710D59" w:rsidRPr="001B351E" w:rsidRDefault="00710D59" w:rsidP="00710D59">
      <w:pPr>
        <w:pStyle w:val="Normal0"/>
        <w:widowControl w:val="0"/>
        <w:numPr>
          <w:ilvl w:val="1"/>
          <w:numId w:val="17"/>
        </w:numPr>
        <w:pBdr>
          <w:top w:val="nil"/>
          <w:left w:val="nil"/>
          <w:bottom w:val="nil"/>
          <w:right w:val="nil"/>
          <w:between w:val="nil"/>
        </w:pBdr>
        <w:spacing w:after="0" w:line="240" w:lineRule="auto"/>
        <w:ind w:left="567" w:hanging="567"/>
        <w:rPr>
          <w:rFonts w:ascii="Arial" w:hAnsi="Arial" w:cs="Arial"/>
        </w:rPr>
      </w:pPr>
      <w:bookmarkStart w:id="160" w:name="_heading=h.3mzq4wv" w:colFirst="0" w:colLast="0"/>
      <w:bookmarkEnd w:id="160"/>
      <w:r w:rsidRPr="001B351E">
        <w:rPr>
          <w:rFonts w:ascii="Arial" w:hAnsi="Arial" w:cs="Arial"/>
          <w:color w:val="000000"/>
        </w:rPr>
        <w:t>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w:t>
      </w:r>
    </w:p>
    <w:p w14:paraId="3D73F1C1" w14:textId="77777777" w:rsidR="00710D59" w:rsidRPr="001B351E" w:rsidRDefault="00710D59" w:rsidP="00710D59">
      <w:pPr>
        <w:pStyle w:val="Normal0"/>
        <w:widowControl w:val="0"/>
        <w:numPr>
          <w:ilvl w:val="1"/>
          <w:numId w:val="17"/>
        </w:numPr>
        <w:pBdr>
          <w:top w:val="nil"/>
          <w:left w:val="nil"/>
          <w:bottom w:val="nil"/>
          <w:right w:val="nil"/>
          <w:between w:val="nil"/>
        </w:pBdr>
        <w:spacing w:after="20" w:line="240" w:lineRule="auto"/>
        <w:ind w:left="567" w:hanging="567"/>
        <w:rPr>
          <w:rFonts w:ascii="Arial" w:hAnsi="Arial" w:cs="Arial"/>
        </w:rPr>
      </w:pPr>
      <w:r w:rsidRPr="001B351E">
        <w:rPr>
          <w:rFonts w:ascii="Arial" w:hAnsi="Arial" w:cs="Arial"/>
          <w:color w:val="000000"/>
        </w:rPr>
        <w:t>The Supplier cannot suspend the performance of a Contract during any Dispute.</w:t>
      </w:r>
    </w:p>
    <w:p w14:paraId="36AF6883" w14:textId="77777777" w:rsidR="00710D59" w:rsidRPr="001B351E" w:rsidRDefault="00710D59" w:rsidP="00710D59">
      <w:pPr>
        <w:pStyle w:val="Normal0"/>
        <w:ind w:left="426" w:firstLine="359"/>
        <w:rPr>
          <w:rFonts w:ascii="Arial" w:hAnsi="Arial" w:cs="Arial"/>
        </w:rPr>
      </w:pPr>
    </w:p>
    <w:p w14:paraId="2116F6AA" w14:textId="77777777" w:rsidR="00710D59" w:rsidRPr="001B351E" w:rsidRDefault="00710D59" w:rsidP="00933F69">
      <w:pPr>
        <w:pStyle w:val="Coretermsparagraphs"/>
        <w:rPr>
          <w:rFonts w:ascii="Arial" w:hAnsi="Arial" w:cs="Arial"/>
        </w:rPr>
      </w:pPr>
      <w:bookmarkStart w:id="161" w:name="_Toc154147129"/>
      <w:bookmarkStart w:id="162" w:name="_Toc154149043"/>
      <w:r w:rsidRPr="001B351E">
        <w:rPr>
          <w:rFonts w:ascii="Arial" w:hAnsi="Arial" w:cs="Arial"/>
        </w:rPr>
        <w:t>Which law applies</w:t>
      </w:r>
      <w:bookmarkEnd w:id="161"/>
      <w:bookmarkEnd w:id="162"/>
    </w:p>
    <w:p w14:paraId="54B8DA68" w14:textId="77777777" w:rsidR="00710D59" w:rsidRPr="001B351E" w:rsidRDefault="00710D59" w:rsidP="00710D59">
      <w:pPr>
        <w:pStyle w:val="Normal0"/>
        <w:ind w:left="426"/>
        <w:rPr>
          <w:rFonts w:ascii="Arial" w:hAnsi="Arial" w:cs="Arial"/>
        </w:rPr>
      </w:pPr>
      <w:r w:rsidRPr="001B351E">
        <w:rPr>
          <w:rFonts w:ascii="Arial" w:hAnsi="Arial" w:cs="Arial"/>
        </w:rPr>
        <w:t>This Contract and any Disputes arising out of, or connected to it, are governed by English law.</w:t>
      </w:r>
    </w:p>
    <w:p w14:paraId="54C529ED" w14:textId="77777777" w:rsidR="00710D59" w:rsidRPr="001B351E" w:rsidRDefault="00710D59">
      <w:pPr>
        <w:rPr>
          <w:rFonts w:ascii="Arial" w:hAnsi="Arial" w:cs="Arial"/>
        </w:rPr>
      </w:pPr>
      <w:r w:rsidRPr="001B351E">
        <w:rPr>
          <w:rFonts w:ascii="Arial" w:hAnsi="Arial" w:cs="Arial"/>
        </w:rPr>
        <w:br w:type="page"/>
      </w:r>
    </w:p>
    <w:p w14:paraId="65420CC3" w14:textId="77777777" w:rsidR="0066370B" w:rsidRPr="001B351E" w:rsidRDefault="0066370B" w:rsidP="004F21F2">
      <w:pPr>
        <w:pStyle w:val="ContentsHH1"/>
      </w:pPr>
      <w:bookmarkStart w:id="163" w:name="_Toc154147130"/>
      <w:bookmarkStart w:id="164" w:name="_Toc154149044"/>
      <w:r w:rsidRPr="001B351E">
        <w:t>Joint Schedule 1 (Definitions)</w:t>
      </w:r>
      <w:bookmarkEnd w:id="163"/>
      <w:bookmarkEnd w:id="164"/>
    </w:p>
    <w:p w14:paraId="46CD7133"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In </w:t>
      </w:r>
      <w:bookmarkStart w:id="165" w:name="bookmark=id.gjdgxs"/>
      <w:bookmarkEnd w:id="165"/>
      <w:r w:rsidRPr="001B351E">
        <w:rPr>
          <w:rFonts w:ascii="Arial" w:eastAsia="Arial" w:hAnsi="Arial" w:cs="Arial"/>
          <w:color w:val="000000" w:themeColor="text1"/>
          <w:sz w:val="24"/>
          <w:szCs w:val="24"/>
        </w:rPr>
        <w:t>each Contract, unless the context otherwise requires, capitalised expressions shall have the meanings set out in this Joint Schedule 1 (Definitions) or the relevant Schedule in which that capitalised expression appears.</w:t>
      </w:r>
    </w:p>
    <w:p w14:paraId="5FCE1AB1"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092A73EF"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w:t>
      </w:r>
    </w:p>
    <w:p w14:paraId="09189BEA"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singular includes the plural and vice versa;</w:t>
      </w:r>
    </w:p>
    <w:p w14:paraId="4FFECA7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 to a gender includes the other gender and the neuter;</w:t>
      </w:r>
    </w:p>
    <w:p w14:paraId="5E12FC1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5108EFE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 reference to any Law includes a reference to that Law as amended, extended, consolidated or re-enacted from time to time;</w:t>
      </w:r>
    </w:p>
    <w:p w14:paraId="4DA0BFA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the words "</w:t>
      </w:r>
      <w:r w:rsidRPr="001B351E">
        <w:rPr>
          <w:rFonts w:ascii="Arial" w:eastAsia="Arial" w:hAnsi="Arial" w:cs="Arial"/>
          <w:b/>
          <w:color w:val="000000"/>
          <w:sz w:val="24"/>
          <w:szCs w:val="24"/>
        </w:rPr>
        <w:t>including</w:t>
      </w:r>
      <w:r w:rsidRPr="001B351E">
        <w:rPr>
          <w:rFonts w:ascii="Arial" w:eastAsia="Arial" w:hAnsi="Arial" w:cs="Arial"/>
          <w:color w:val="000000"/>
          <w:sz w:val="24"/>
          <w:szCs w:val="24"/>
        </w:rPr>
        <w:t>", "</w:t>
      </w:r>
      <w:r w:rsidRPr="001B351E">
        <w:rPr>
          <w:rFonts w:ascii="Arial" w:eastAsia="Arial" w:hAnsi="Arial" w:cs="Arial"/>
          <w:b/>
          <w:color w:val="000000"/>
          <w:sz w:val="24"/>
          <w:szCs w:val="24"/>
        </w:rPr>
        <w:t>other</w:t>
      </w:r>
      <w:r w:rsidRPr="001B351E">
        <w:rPr>
          <w:rFonts w:ascii="Arial" w:eastAsia="Arial" w:hAnsi="Arial" w:cs="Arial"/>
          <w:color w:val="000000"/>
          <w:sz w:val="24"/>
          <w:szCs w:val="24"/>
        </w:rPr>
        <w:t>", "</w:t>
      </w:r>
      <w:r w:rsidRPr="001B351E">
        <w:rPr>
          <w:rFonts w:ascii="Arial" w:eastAsia="Arial" w:hAnsi="Arial" w:cs="Arial"/>
          <w:b/>
          <w:color w:val="000000"/>
          <w:sz w:val="24"/>
          <w:szCs w:val="24"/>
        </w:rPr>
        <w:t>in particular</w:t>
      </w:r>
      <w:r w:rsidRPr="001B351E">
        <w:rPr>
          <w:rFonts w:ascii="Arial" w:eastAsia="Arial" w:hAnsi="Arial" w:cs="Arial"/>
          <w:color w:val="000000"/>
          <w:sz w:val="24"/>
          <w:szCs w:val="24"/>
        </w:rPr>
        <w:t>", "</w:t>
      </w:r>
      <w:r w:rsidRPr="001B351E">
        <w:rPr>
          <w:rFonts w:ascii="Arial" w:eastAsia="Arial" w:hAnsi="Arial" w:cs="Arial"/>
          <w:b/>
          <w:color w:val="000000"/>
          <w:sz w:val="24"/>
          <w:szCs w:val="24"/>
        </w:rPr>
        <w:t>for example</w:t>
      </w:r>
      <w:r w:rsidRPr="001B351E">
        <w:rPr>
          <w:rFonts w:ascii="Arial" w:eastAsia="Arial" w:hAnsi="Arial" w:cs="Arial"/>
          <w:color w:val="000000"/>
          <w:sz w:val="24"/>
          <w:szCs w:val="24"/>
        </w:rPr>
        <w:t>" and similar words shall not limit the generality of the preceding words and shall be construed as if they were immediately followed by the words "</w:t>
      </w:r>
      <w:r w:rsidRPr="001B351E">
        <w:rPr>
          <w:rFonts w:ascii="Arial" w:eastAsia="Arial" w:hAnsi="Arial" w:cs="Arial"/>
          <w:b/>
          <w:color w:val="000000"/>
          <w:sz w:val="24"/>
          <w:szCs w:val="24"/>
        </w:rPr>
        <w:t>without limitation</w:t>
      </w:r>
      <w:r w:rsidRPr="001B351E">
        <w:rPr>
          <w:rFonts w:ascii="Arial" w:eastAsia="Arial" w:hAnsi="Arial" w:cs="Arial"/>
          <w:color w:val="000000"/>
          <w:sz w:val="24"/>
          <w:szCs w:val="24"/>
        </w:rPr>
        <w:t>";</w:t>
      </w:r>
    </w:p>
    <w:p w14:paraId="792F2CF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writing</w:t>
      </w:r>
      <w:r w:rsidRPr="001B351E">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47C7E551"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w:t>
      </w:r>
      <w:r w:rsidRPr="001B351E">
        <w:rPr>
          <w:rFonts w:ascii="Arial" w:eastAsia="Arial" w:hAnsi="Arial" w:cs="Arial"/>
          <w:b/>
          <w:color w:val="000000"/>
          <w:sz w:val="24"/>
          <w:szCs w:val="24"/>
        </w:rPr>
        <w:t>representations</w:t>
      </w:r>
      <w:r w:rsidRPr="001B351E">
        <w:rPr>
          <w:rFonts w:ascii="Arial" w:eastAsia="Arial" w:hAnsi="Arial" w:cs="Arial"/>
          <w:color w:val="000000"/>
          <w:sz w:val="24"/>
          <w:szCs w:val="24"/>
        </w:rPr>
        <w:t>" shall be construed as references to present facts, to "</w:t>
      </w:r>
      <w:r w:rsidRPr="001B351E">
        <w:rPr>
          <w:rFonts w:ascii="Arial" w:eastAsia="Arial" w:hAnsi="Arial" w:cs="Arial"/>
          <w:b/>
          <w:color w:val="000000"/>
          <w:sz w:val="24"/>
          <w:szCs w:val="24"/>
        </w:rPr>
        <w:t>warranties</w:t>
      </w:r>
      <w:r w:rsidRPr="001B351E">
        <w:rPr>
          <w:rFonts w:ascii="Arial" w:eastAsia="Arial" w:hAnsi="Arial" w:cs="Arial"/>
          <w:color w:val="000000"/>
          <w:sz w:val="24"/>
          <w:szCs w:val="24"/>
        </w:rPr>
        <w:t>" as references to present and future facts and to "</w:t>
      </w:r>
      <w:r w:rsidRPr="001B351E">
        <w:rPr>
          <w:rFonts w:ascii="Arial" w:eastAsia="Arial" w:hAnsi="Arial" w:cs="Arial"/>
          <w:b/>
          <w:color w:val="000000"/>
          <w:sz w:val="24"/>
          <w:szCs w:val="24"/>
        </w:rPr>
        <w:t>undertakings"</w:t>
      </w:r>
      <w:r w:rsidRPr="001B351E">
        <w:rPr>
          <w:rFonts w:ascii="Arial" w:eastAsia="Arial" w:hAnsi="Arial" w:cs="Arial"/>
          <w:color w:val="000000"/>
          <w:sz w:val="24"/>
          <w:szCs w:val="24"/>
        </w:rPr>
        <w:t xml:space="preserve"> as references to obligations under the Contract; </w:t>
      </w:r>
    </w:p>
    <w:p w14:paraId="0970C264"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 xml:space="preserve">"Clauses" </w:t>
      </w:r>
      <w:r w:rsidRPr="001B351E">
        <w:rPr>
          <w:rFonts w:ascii="Arial" w:eastAsia="Arial" w:hAnsi="Arial" w:cs="Arial"/>
          <w:color w:val="000000"/>
          <w:sz w:val="24"/>
          <w:szCs w:val="24"/>
        </w:rPr>
        <w:t xml:space="preserve">and </w:t>
      </w:r>
      <w:r w:rsidRPr="001B351E">
        <w:rPr>
          <w:rFonts w:ascii="Arial" w:eastAsia="Arial" w:hAnsi="Arial" w:cs="Arial"/>
          <w:b/>
          <w:color w:val="000000"/>
          <w:sz w:val="24"/>
          <w:szCs w:val="24"/>
        </w:rPr>
        <w:t>"Schedules"</w:t>
      </w:r>
      <w:r w:rsidRPr="001B351E">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 </w:t>
      </w:r>
    </w:p>
    <w:p w14:paraId="110DB6D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references to </w:t>
      </w:r>
      <w:r w:rsidRPr="001B351E">
        <w:rPr>
          <w:rFonts w:ascii="Arial" w:eastAsia="Arial" w:hAnsi="Arial" w:cs="Arial"/>
          <w:b/>
          <w:color w:val="000000"/>
          <w:sz w:val="24"/>
          <w:szCs w:val="24"/>
        </w:rPr>
        <w:t>"Paragraphs"</w:t>
      </w:r>
      <w:r w:rsidRPr="001B351E">
        <w:rPr>
          <w:rFonts w:ascii="Arial" w:eastAsia="Arial" w:hAnsi="Arial" w:cs="Arial"/>
          <w:color w:val="000000"/>
          <w:sz w:val="24"/>
          <w:szCs w:val="24"/>
        </w:rPr>
        <w:t xml:space="preserve"> are, unless otherwise provided, references to the paragraph of the appropriate Schedules unless otherwise provided; </w:t>
      </w:r>
    </w:p>
    <w:p w14:paraId="51587D2E"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references to a series of Clauses or Paragraphs shall be inclusive of the clause numbers specified;</w:t>
      </w:r>
    </w:p>
    <w:p w14:paraId="44701C55"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 xml:space="preserve">the headings in each Contract are for ease of reference only and shall not affect the interpretation or construction of a Contract; </w:t>
      </w:r>
    </w:p>
    <w:p w14:paraId="097EC11B"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where the Buyer is a Central Government Body it shall be treated as contracting with the Crown as a whole;</w:t>
      </w:r>
    </w:p>
    <w:p w14:paraId="48F644C8" w14:textId="77777777" w:rsidR="0066370B" w:rsidRPr="001B351E" w:rsidRDefault="0066370B" w:rsidP="001E1E50">
      <w:pPr>
        <w:pStyle w:val="Normal0"/>
        <w:numPr>
          <w:ilvl w:val="2"/>
          <w:numId w:val="65"/>
        </w:numPr>
        <w:tabs>
          <w:tab w:val="left" w:pos="1985"/>
          <w:tab w:val="left" w:pos="2127"/>
        </w:tabs>
        <w:spacing w:before="120" w:after="120" w:line="240" w:lineRule="auto"/>
        <w:ind w:left="1276" w:hanging="709"/>
        <w:jc w:val="both"/>
        <w:rPr>
          <w:rFonts w:ascii="Arial" w:eastAsia="Arial" w:hAnsi="Arial" w:cs="Arial"/>
          <w:color w:val="000000"/>
          <w:sz w:val="24"/>
          <w:szCs w:val="24"/>
        </w:rPr>
      </w:pPr>
      <w:r w:rsidRPr="001B351E">
        <w:rPr>
          <w:rFonts w:ascii="Arial" w:eastAsia="Arial" w:hAnsi="Arial" w:cs="Arial"/>
          <w:color w:val="000000"/>
          <w:sz w:val="24"/>
          <w:szCs w:val="24"/>
        </w:rPr>
        <w:t>any reference in a Contract which immediately before Exit Day was a reference to (as it has effect from time to time):</w:t>
      </w:r>
    </w:p>
    <w:p w14:paraId="14A50AA1"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t>any EU regulation, EU decision, EU tertiary legislation or provision of the EEA agreement (“</w:t>
      </w:r>
      <w:r w:rsidRPr="001B351E">
        <w:rPr>
          <w:rFonts w:ascii="Arial" w:eastAsia="Arial" w:hAnsi="Arial" w:cs="Arial"/>
          <w:b/>
          <w:color w:val="000000"/>
          <w:sz w:val="24"/>
          <w:szCs w:val="24"/>
        </w:rPr>
        <w:t>EU References</w:t>
      </w:r>
      <w:r w:rsidRPr="001B351E">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50B1B2C5" w14:textId="77777777" w:rsidR="0066370B" w:rsidRPr="001B351E" w:rsidRDefault="0066370B" w:rsidP="001E1E50">
      <w:pPr>
        <w:pStyle w:val="Normal0"/>
        <w:numPr>
          <w:ilvl w:val="3"/>
          <w:numId w:val="65"/>
        </w:numPr>
        <w:tabs>
          <w:tab w:val="left" w:pos="1985"/>
          <w:tab w:val="left" w:pos="2127"/>
        </w:tabs>
        <w:spacing w:before="120" w:after="120" w:line="240" w:lineRule="auto"/>
        <w:ind w:left="2694" w:hanging="709"/>
        <w:jc w:val="both"/>
        <w:rPr>
          <w:rFonts w:ascii="Arial" w:eastAsia="Arial" w:hAnsi="Arial" w:cs="Arial"/>
          <w:color w:val="000000"/>
          <w:sz w:val="24"/>
          <w:szCs w:val="24"/>
        </w:rPr>
      </w:pPr>
      <w:r w:rsidRPr="001B351E">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34A3DD89"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Buyer</w:t>
      </w:r>
      <w:r w:rsidRPr="001B351E">
        <w:rPr>
          <w:rFonts w:ascii="Arial" w:eastAsia="Arial" w:hAnsi="Arial" w:cs="Arial"/>
          <w:color w:val="000000"/>
          <w:sz w:val="24"/>
          <w:szCs w:val="24"/>
        </w:rPr>
        <w:t>” shall be construed as including Exempt Buyers; and</w:t>
      </w:r>
    </w:p>
    <w:p w14:paraId="68C04692" w14:textId="77777777" w:rsidR="0066370B" w:rsidRPr="001B351E" w:rsidRDefault="0066370B" w:rsidP="001E1E50">
      <w:pPr>
        <w:pStyle w:val="Normal0"/>
        <w:numPr>
          <w:ilvl w:val="2"/>
          <w:numId w:val="65"/>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unless otherwise provided, references to “</w:t>
      </w:r>
      <w:r w:rsidRPr="001B351E">
        <w:rPr>
          <w:rFonts w:ascii="Arial" w:eastAsia="Arial" w:hAnsi="Arial" w:cs="Arial"/>
          <w:b/>
          <w:color w:val="000000"/>
          <w:sz w:val="24"/>
          <w:szCs w:val="24"/>
        </w:rPr>
        <w:t>Call-Off Contract</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Contract</w:t>
      </w:r>
      <w:r w:rsidRPr="001B351E">
        <w:rPr>
          <w:rFonts w:ascii="Arial" w:eastAsia="Arial" w:hAnsi="Arial" w:cs="Arial"/>
          <w:color w:val="000000"/>
          <w:sz w:val="24"/>
          <w:szCs w:val="24"/>
        </w:rPr>
        <w:t>” shall be construed as including Exempt Call-off Contracts.</w:t>
      </w:r>
    </w:p>
    <w:p w14:paraId="42219B7D" w14:textId="77777777" w:rsidR="0066370B" w:rsidRPr="001B351E" w:rsidRDefault="0066370B" w:rsidP="001E1E50">
      <w:pPr>
        <w:pStyle w:val="Normal0"/>
        <w:numPr>
          <w:ilvl w:val="1"/>
          <w:numId w:val="65"/>
        </w:numPr>
        <w:tabs>
          <w:tab w:val="left" w:pos="567"/>
          <w:tab w:val="left" w:pos="1134"/>
        </w:tabs>
        <w:spacing w:before="120" w:after="120" w:line="240" w:lineRule="auto"/>
        <w:ind w:left="567" w:hanging="567"/>
        <w:jc w:val="both"/>
        <w:rPr>
          <w:rFonts w:ascii="Arial" w:eastAsia="Arial" w:hAnsi="Arial" w:cs="Arial"/>
          <w:color w:val="000000"/>
          <w:sz w:val="24"/>
          <w:szCs w:val="24"/>
        </w:rPr>
      </w:pPr>
      <w:r w:rsidRPr="001B351E">
        <w:rPr>
          <w:rFonts w:ascii="Arial" w:eastAsia="Arial" w:hAnsi="Arial" w:cs="Arial"/>
          <w:color w:val="000000"/>
          <w:sz w:val="24"/>
          <w:szCs w:val="24"/>
        </w:rPr>
        <w:t>In each Contract, unless the context otherwise requires, the following words shall have the following meanings:</w:t>
      </w:r>
    </w:p>
    <w:p w14:paraId="1C0157D6" w14:textId="77777777" w:rsidR="0066370B" w:rsidRPr="001B351E" w:rsidRDefault="0066370B" w:rsidP="0066370B">
      <w:pPr>
        <w:pStyle w:val="Normal0"/>
        <w:keepNext/>
        <w:tabs>
          <w:tab w:val="left" w:pos="1134"/>
        </w:tabs>
        <w:spacing w:before="120" w:after="120" w:line="240" w:lineRule="auto"/>
        <w:ind w:left="567" w:hanging="360"/>
        <w:jc w:val="both"/>
        <w:rPr>
          <w:rFonts w:ascii="Arial" w:eastAsia="Arial" w:hAnsi="Arial" w:cs="Arial"/>
          <w:color w:val="000000"/>
          <w:sz w:val="24"/>
          <w:szCs w:val="24"/>
        </w:rPr>
      </w:pPr>
    </w:p>
    <w:tbl>
      <w:tblPr>
        <w:tblW w:w="1008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070"/>
        <w:gridCol w:w="8010"/>
      </w:tblGrid>
      <w:tr w:rsidR="0066370B" w:rsidRPr="001B351E" w14:paraId="00362FF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A5E2E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"Achieve"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F78D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sidRPr="001B351E">
              <w:rPr>
                <w:rFonts w:ascii="Arial" w:eastAsia="Arial" w:hAnsi="Arial" w:cs="Arial"/>
                <w:b/>
                <w:color w:val="000000"/>
                <w:sz w:val="24"/>
                <w:szCs w:val="24"/>
              </w:rPr>
              <w:t>Achieved</w:t>
            </w:r>
            <w:r w:rsidRPr="001B351E">
              <w:rPr>
                <w:rFonts w:ascii="Arial" w:eastAsia="Arial" w:hAnsi="Arial" w:cs="Arial"/>
                <w:color w:val="000000"/>
                <w:sz w:val="24"/>
                <w:szCs w:val="24"/>
              </w:rPr>
              <w:t>", "</w:t>
            </w:r>
            <w:r w:rsidRPr="001B351E">
              <w:rPr>
                <w:rFonts w:ascii="Arial" w:eastAsia="Arial" w:hAnsi="Arial" w:cs="Arial"/>
                <w:b/>
                <w:color w:val="000000"/>
                <w:sz w:val="24"/>
                <w:szCs w:val="24"/>
              </w:rPr>
              <w:t>Achieving</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Achievement</w:t>
            </w:r>
            <w:r w:rsidRPr="001B351E">
              <w:rPr>
                <w:rFonts w:ascii="Arial" w:eastAsia="Arial" w:hAnsi="Arial" w:cs="Arial"/>
                <w:color w:val="000000"/>
                <w:sz w:val="24"/>
                <w:szCs w:val="24"/>
              </w:rPr>
              <w:t>" shall be construed accordingly;</w:t>
            </w:r>
          </w:p>
        </w:tc>
      </w:tr>
      <w:tr w:rsidR="0066370B" w:rsidRPr="001B351E" w14:paraId="4FE83B7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1CAC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"Additional Insurances"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96DD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66370B" w:rsidRPr="001B351E" w14:paraId="271E93C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FF8CE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"Admin Fee”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D43A6"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costs incurred by NHS LPP or CCS in dealing with MI Failures calculated in accordance with the tariff of administration charges published by the CCS on: http://CCS.cabinetoffice.gov.uk/i-am-supplier/management-information/admin-fees;</w:t>
            </w:r>
          </w:p>
        </w:tc>
      </w:tr>
      <w:tr w:rsidR="0066370B" w:rsidRPr="001B351E" w14:paraId="5535492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CF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"Affected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04CFC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seeking to claim relief in respect of a Force Majeure Event;</w:t>
            </w:r>
          </w:p>
        </w:tc>
      </w:tr>
      <w:tr w:rsidR="0066370B" w:rsidRPr="001B351E" w14:paraId="5EEF691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9605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"Affiliates"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D90F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66370B" w:rsidRPr="001B351E" w14:paraId="2C76A51A"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881851" w14:textId="77777777" w:rsidR="0066370B" w:rsidRPr="001B351E" w:rsidRDefault="0066370B" w:rsidP="16FF7267">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“Agenda for Change (AfC)</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7AE63"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NHS Employers rate for workers such as Nurses, AHP/HSS, Administration, etc. but excluding Medical Locums and Dentistry</w:t>
            </w:r>
          </w:p>
        </w:tc>
      </w:tr>
      <w:tr w:rsidR="0066370B" w:rsidRPr="001B351E" w14:paraId="765DB3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9AD6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“Annex”</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C0D53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extra information which supports a Schedule;</w:t>
            </w:r>
          </w:p>
        </w:tc>
      </w:tr>
      <w:tr w:rsidR="0066370B" w:rsidRPr="001B351E" w14:paraId="597F5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35DBD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"Approval"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947EB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prior written consent of the Buyer and "</w:t>
            </w:r>
            <w:r w:rsidRPr="001B351E">
              <w:rPr>
                <w:rFonts w:ascii="Arial" w:eastAsia="Arial" w:hAnsi="Arial" w:cs="Arial"/>
                <w:b/>
                <w:color w:val="000000"/>
                <w:sz w:val="24"/>
                <w:szCs w:val="24"/>
              </w:rPr>
              <w:t>Approve</w:t>
            </w:r>
            <w:r w:rsidRPr="001B351E">
              <w:rPr>
                <w:rFonts w:ascii="Arial" w:eastAsia="Arial" w:hAnsi="Arial" w:cs="Arial"/>
                <w:color w:val="000000"/>
                <w:sz w:val="24"/>
                <w:szCs w:val="24"/>
              </w:rPr>
              <w:t>" and "</w:t>
            </w:r>
            <w:r w:rsidRPr="001B351E">
              <w:rPr>
                <w:rFonts w:ascii="Arial" w:eastAsia="Arial" w:hAnsi="Arial" w:cs="Arial"/>
                <w:b/>
                <w:color w:val="000000"/>
                <w:sz w:val="24"/>
                <w:szCs w:val="24"/>
              </w:rPr>
              <w:t>Approved</w:t>
            </w:r>
            <w:r w:rsidRPr="001B351E">
              <w:rPr>
                <w:rFonts w:ascii="Arial" w:eastAsia="Arial" w:hAnsi="Arial" w:cs="Arial"/>
                <w:color w:val="000000"/>
                <w:sz w:val="24"/>
                <w:szCs w:val="24"/>
              </w:rPr>
              <w:t>" shall be construed accordingly;</w:t>
            </w:r>
          </w:p>
        </w:tc>
      </w:tr>
      <w:tr w:rsidR="0066370B" w:rsidRPr="001B351E" w14:paraId="15C20B2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1313CE"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“Assignment”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9866"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services to be performed by the Temporary Agency Worker for the Contracting Authority for a period of time which the Temporary Agency Worker is supplied (by the Supplier) to work temporarily for and under the supervision and direction of the Contracting Authority;</w:t>
            </w:r>
          </w:p>
        </w:tc>
      </w:tr>
      <w:tr w:rsidR="0066370B" w:rsidRPr="001B351E" w14:paraId="66439D0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13E6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"Audit"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62735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Authority’s right to: </w:t>
            </w:r>
          </w:p>
          <w:p w14:paraId="0C1A9070"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accuracy of the Charges and any other amounts payable by a Buyer under a Call-Off Contract (including proposed or actual variations to them in accordance with the Contract); </w:t>
            </w:r>
          </w:p>
          <w:p w14:paraId="0FB79719" w14:textId="1F1AB28F"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verify the costs of the Supplier (including the costs of all Subcontractors and 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suppliers) in connection with the provision of the Services;</w:t>
            </w:r>
          </w:p>
          <w:p w14:paraId="6210CA9B"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Open Book Data;</w:t>
            </w:r>
          </w:p>
          <w:p w14:paraId="5F402981"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Supplier’s and each Subcontractor’s compliance with the Contract and applicable Law;</w:t>
            </w:r>
          </w:p>
          <w:p w14:paraId="7B6E6D45"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E463B0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identify or investigate any circumstances which may impact upon the financial stability of the Supplier, any Guarantor, and/or any Subcontractors or their ability to provide the Deliverables;</w:t>
            </w:r>
          </w:p>
          <w:p w14:paraId="72F38641"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6F310A1C"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review any books of account and the internal contract management accounts kept by the Supplier in connection with each Contract;</w:t>
            </w:r>
          </w:p>
          <w:p w14:paraId="25085703"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6B59AFA9" w14:textId="77777777" w:rsidR="0066370B" w:rsidRPr="001B351E" w:rsidRDefault="0066370B" w:rsidP="16FF7267">
            <w:pPr>
              <w:pStyle w:val="Normal0"/>
              <w:numPr>
                <w:ilvl w:val="0"/>
                <w:numId w:val="58"/>
              </w:numPr>
              <w:spacing w:after="120"/>
              <w:ind w:left="461"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enable the National Audit Office to carry out an examination pursuant to Section 6(1) of the National Audit Act 1983 of the economy, efficiency and effectiveness with which the Relevant Authority has used its resources; or</w:t>
            </w:r>
          </w:p>
          <w:p w14:paraId="6A3371D9" w14:textId="77777777" w:rsidR="0066370B" w:rsidRPr="001B351E" w:rsidRDefault="0066370B" w:rsidP="0066370B">
            <w:pPr>
              <w:pStyle w:val="Normal0"/>
              <w:numPr>
                <w:ilvl w:val="0"/>
                <w:numId w:val="58"/>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verify the accuracy and completeness of any Management Information delivered or required by the Framework Contract;</w:t>
            </w:r>
          </w:p>
        </w:tc>
      </w:tr>
      <w:tr w:rsidR="0066370B" w:rsidRPr="001B351E" w14:paraId="2E4F4D5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10069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"Auditor"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49BDE" w14:textId="77777777" w:rsidR="0066370B" w:rsidRPr="001B351E" w:rsidRDefault="0066370B" w:rsidP="001E1E50">
            <w:pPr>
              <w:pStyle w:val="Normal0"/>
              <w:numPr>
                <w:ilvl w:val="0"/>
                <w:numId w:val="66"/>
              </w:numPr>
              <w:tabs>
                <w:tab w:val="left" w:pos="-179"/>
                <w:tab w:val="left" w:pos="-9"/>
              </w:tabs>
              <w:spacing w:after="120"/>
              <w:ind w:left="501" w:hanging="331"/>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internal and external auditors;</w:t>
            </w:r>
          </w:p>
          <w:p w14:paraId="36157B0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Relevant Authority’s statutory or regulatory auditors;</w:t>
            </w:r>
          </w:p>
          <w:p w14:paraId="59067550"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the Comptroller and Auditor General, their staff and/or any appointed representatives of the National Audit Office;</w:t>
            </w:r>
          </w:p>
          <w:p w14:paraId="0F201358"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HM Treasury or the Cabinet Office;</w:t>
            </w:r>
          </w:p>
          <w:p w14:paraId="3765BEA4"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any party formally appointed by the Relevant Authority to carry out audit or similar review functions; and</w:t>
            </w:r>
          </w:p>
          <w:p w14:paraId="0D4D23DF" w14:textId="77777777" w:rsidR="0066370B" w:rsidRPr="001B351E" w:rsidRDefault="0066370B" w:rsidP="001E1E50">
            <w:pPr>
              <w:pStyle w:val="Normal0"/>
              <w:numPr>
                <w:ilvl w:val="0"/>
                <w:numId w:val="66"/>
              </w:numPr>
              <w:tabs>
                <w:tab w:val="left" w:pos="-179"/>
                <w:tab w:val="left" w:pos="-9"/>
              </w:tabs>
              <w:spacing w:after="120"/>
              <w:ind w:left="461" w:hanging="288"/>
              <w:jc w:val="both"/>
              <w:rPr>
                <w:rFonts w:ascii="Arial" w:eastAsia="Arial" w:hAnsi="Arial" w:cs="Arial"/>
                <w:color w:val="000000"/>
                <w:sz w:val="24"/>
                <w:szCs w:val="24"/>
              </w:rPr>
            </w:pPr>
            <w:r w:rsidRPr="001B351E">
              <w:rPr>
                <w:rFonts w:ascii="Arial" w:eastAsia="Arial" w:hAnsi="Arial" w:cs="Arial"/>
                <w:color w:val="000000"/>
                <w:sz w:val="24"/>
                <w:szCs w:val="24"/>
              </w:rPr>
              <w:t>successors or assigns of any of the above;</w:t>
            </w:r>
          </w:p>
        </w:tc>
      </w:tr>
      <w:tr w:rsidR="0066370B" w:rsidRPr="001B351E" w14:paraId="07C967A0" w14:textId="77777777" w:rsidTr="16FF7267">
        <w:trPr>
          <w:trHeight w:val="601"/>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68BA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"Authority"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8CE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 xml:space="preserve">   NHS LPP and each Buyer;</w:t>
            </w:r>
          </w:p>
        </w:tc>
      </w:tr>
      <w:tr w:rsidR="0066370B" w:rsidRPr="001B351E" w14:paraId="0482F6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0C7843" w14:textId="77777777" w:rsidR="0066370B" w:rsidRPr="001B351E" w:rsidRDefault="0066370B">
            <w:pPr>
              <w:pStyle w:val="Normal0"/>
              <w:ind w:left="-108"/>
              <w:rPr>
                <w:rFonts w:ascii="Arial" w:eastAsia="Arial" w:hAnsi="Arial" w:cs="Arial"/>
                <w:b/>
                <w:color w:val="000000"/>
                <w:sz w:val="24"/>
                <w:szCs w:val="24"/>
              </w:rPr>
            </w:pPr>
            <w:r w:rsidRPr="001B351E">
              <w:rPr>
                <w:rFonts w:ascii="Arial" w:eastAsia="Arial" w:hAnsi="Arial" w:cs="Arial"/>
                <w:b/>
                <w:color w:val="000000"/>
                <w:sz w:val="24"/>
                <w:szCs w:val="24"/>
              </w:rPr>
              <w:t>"Authority Cause"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4F87B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66370B" w:rsidRPr="001B351E" w14:paraId="25C6F5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DB0E8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"BACS"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F031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Bankers’ Automated Clearing Services, which is a scheme for the electronic processing of financial transactions within the United Kingdom;</w:t>
            </w:r>
          </w:p>
        </w:tc>
      </w:tr>
      <w:tr w:rsidR="0066370B" w:rsidRPr="001B351E" w14:paraId="1B91782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4A4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"Beneficiary"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63EB0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Party having (or claiming to have) the benefit of an indemnity under this Contract;</w:t>
            </w:r>
          </w:p>
        </w:tc>
      </w:tr>
      <w:tr w:rsidR="0066370B" w:rsidRPr="001B351E" w14:paraId="272607B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3E577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38483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relevant public sector purchaser identified as such in the Order Form;</w:t>
            </w:r>
          </w:p>
        </w:tc>
      </w:tr>
      <w:tr w:rsidR="0066370B" w:rsidRPr="001B351E" w14:paraId="3AC56CC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FD95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Assets"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C14A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66370B" w:rsidRPr="001B351E" w14:paraId="2B27448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9551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3A00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the Buyer from time to time in relation to the Call-Off Contract initially identified in the Order Form;</w:t>
            </w:r>
          </w:p>
        </w:tc>
      </w:tr>
      <w:tr w:rsidR="0066370B" w:rsidRPr="001B351E" w14:paraId="48942D4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3A2E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"Buyer Premises"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01CF4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premises owned, controlled or occupied by the Buyer which are made available for use by the Supplier or its Subcontractors for the provision of the Deliverables (or any of them);</w:t>
            </w:r>
          </w:p>
        </w:tc>
      </w:tr>
      <w:tr w:rsidR="0066370B" w:rsidRPr="001B351E" w14:paraId="7F24EBC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ABE7A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E2806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contract between the Buyer and the Supplier (entered into pursuant to the provisions of the Framework Contract), which consists of the terms set out and referred to in the Order Form;</w:t>
            </w:r>
          </w:p>
        </w:tc>
      </w:tr>
      <w:tr w:rsidR="0066370B" w:rsidRPr="001B351E" w14:paraId="6C564B1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A98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5F7A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Period in respect of the Call-Off Contract;</w:t>
            </w:r>
          </w:p>
        </w:tc>
      </w:tr>
      <w:tr w:rsidR="0066370B" w:rsidRPr="001B351E" w14:paraId="50F09E2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897DC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Expiry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F5CD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a Call-Off Contract as stated in the Order Form;</w:t>
            </w:r>
          </w:p>
        </w:tc>
      </w:tr>
      <w:tr w:rsidR="0066370B" w:rsidRPr="001B351E" w14:paraId="6B7D8AC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11E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Incorporated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9FD1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Call-Off Contract specified under the relevant heading in the Order Form;</w:t>
            </w:r>
          </w:p>
        </w:tc>
      </w:tr>
      <w:tr w:rsidR="0066370B" w:rsidRPr="001B351E" w14:paraId="6D2DE2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429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Initial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987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Initial Period of a Call-Off Contract specified in the Order Form;</w:t>
            </w:r>
          </w:p>
        </w:tc>
      </w:tr>
      <w:tr w:rsidR="0066370B" w:rsidRPr="001B351E" w14:paraId="7FBC4F7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F5400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Optional Extension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1937B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Call-Off Initial Period may be extended as specified in the Order Form;</w:t>
            </w:r>
          </w:p>
        </w:tc>
      </w:tr>
      <w:tr w:rsidR="0066370B" w:rsidRPr="001B351E" w14:paraId="2D3F1D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D1D7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E723F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process for awarding a Call-Off Contract pursuant to Clause 2 (How the contract works) and Framework Schedule 7 (Call-Off Award Procedure);</w:t>
            </w:r>
          </w:p>
        </w:tc>
      </w:tr>
      <w:tr w:rsidR="0066370B" w:rsidRPr="001B351E" w14:paraId="466170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634C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Special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BB63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additional terms and conditions specified in the Order Form incorporated into the applicable Call-Off Contract; </w:t>
            </w:r>
          </w:p>
        </w:tc>
      </w:tr>
      <w:tr w:rsidR="0066370B" w:rsidRPr="001B351E" w14:paraId="6BF32EB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3E5D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Start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A74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a Call-Off Contract as stated in the Order Form;</w:t>
            </w:r>
          </w:p>
        </w:tc>
      </w:tr>
      <w:tr w:rsidR="0066370B" w:rsidRPr="001B351E" w14:paraId="173CC78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568C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Tender"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E872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in response to the Buyer’s Statement of Requirements following a Further Competition Procedure and set out at Call-Off Schedule 4 (Call-Off Tender);</w:t>
            </w:r>
          </w:p>
        </w:tc>
      </w:tr>
      <w:tr w:rsidR="0066370B" w:rsidRPr="001B351E" w14:paraId="73C288F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2FC9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E873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66370B" w:rsidRPr="001B351E" w14:paraId="2FB8E54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04518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"CCS Authorised Representative"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C0106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representative appointed by CCS from time to time in relation to the Framework Contract initially identified in the Framework Award Form;</w:t>
            </w:r>
          </w:p>
        </w:tc>
      </w:tr>
      <w:tr w:rsidR="0066370B" w:rsidRPr="001B351E" w14:paraId="422A4C0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F0A2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"Central Government Body"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A676A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033E788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Government Department;</w:t>
            </w:r>
          </w:p>
          <w:p w14:paraId="7B5CA142" w14:textId="77777777" w:rsidR="0066370B" w:rsidRPr="001B351E" w:rsidRDefault="0066370B" w:rsidP="001E1E50">
            <w:pPr>
              <w:pStyle w:val="Normal0"/>
              <w:numPr>
                <w:ilvl w:val="1"/>
                <w:numId w:val="6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Non-Departmental Public Body or Assembly Sponsored Public Body (advisory, executive, or tribunal);</w:t>
            </w:r>
          </w:p>
          <w:p w14:paraId="283F27FC"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Non-Ministerial Department; or</w:t>
            </w:r>
          </w:p>
          <w:p w14:paraId="57F46F29" w14:textId="77777777" w:rsidR="0066370B" w:rsidRPr="001B351E" w:rsidRDefault="0066370B" w:rsidP="001E1E50">
            <w:pPr>
              <w:pStyle w:val="Normal0"/>
              <w:numPr>
                <w:ilvl w:val="1"/>
                <w:numId w:val="67"/>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Executive Agency;</w:t>
            </w:r>
          </w:p>
        </w:tc>
      </w:tr>
      <w:tr w:rsidR="0066370B" w:rsidRPr="001B351E" w14:paraId="00C60B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F35C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"Change in Law"</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2CC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change in Law which impacts on the supply of the Deliverables and performance of the Contract which comes into force after the Start Date;</w:t>
            </w:r>
            <w:r w:rsidRPr="001B351E">
              <w:rPr>
                <w:rFonts w:ascii="Arial" w:eastAsia="Arial" w:hAnsi="Arial" w:cs="Arial"/>
                <w:b/>
                <w:bCs/>
                <w:color w:val="000000" w:themeColor="text1"/>
                <w:sz w:val="24"/>
                <w:szCs w:val="24"/>
              </w:rPr>
              <w:t xml:space="preserve"> </w:t>
            </w:r>
          </w:p>
        </w:tc>
      </w:tr>
      <w:tr w:rsidR="0066370B" w:rsidRPr="001B351E" w14:paraId="3AE9E3F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DB0A0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"Change of 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99FE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of control within the meaning of Section 450 of the Corporation Tax Act 2010;</w:t>
            </w:r>
          </w:p>
        </w:tc>
      </w:tr>
      <w:tr w:rsidR="0066370B" w:rsidRPr="001B351E" w14:paraId="296EC2B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793B4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9B62B6" w14:textId="77777777" w:rsidR="0066370B" w:rsidRPr="001B351E" w:rsidRDefault="0066370B">
            <w:pPr>
              <w:pStyle w:val="Normal0"/>
              <w:tabs>
                <w:tab w:val="left" w:pos="-179"/>
                <w:tab w:val="left" w:pos="-9"/>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66370B" w:rsidRPr="001B351E" w14:paraId="45A04C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36944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"Claim"</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ADA5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claim which it appears that a Beneficiary is, or may become, entitled to indemnification under this Contract;</w:t>
            </w:r>
          </w:p>
        </w:tc>
      </w:tr>
      <w:tr w:rsidR="0066370B" w:rsidRPr="001B351E" w14:paraId="60A82A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7651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"Commercially Sensitive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F751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66370B" w:rsidRPr="001B351E" w14:paraId="05B6B88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72C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Supply"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8700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supply of Deliverables to another Buyer of the Supplier that are the same or similar to the Deliverables;</w:t>
            </w:r>
          </w:p>
        </w:tc>
      </w:tr>
      <w:tr w:rsidR="0066370B" w:rsidRPr="001B351E" w14:paraId="52BC7551"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283EC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"Compliance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D15FB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person(s) appointed by the Supplier who is responsible for ensuring that the Supplier complies with its legal obligations;</w:t>
            </w:r>
          </w:p>
        </w:tc>
      </w:tr>
      <w:tr w:rsidR="0066370B" w:rsidRPr="001B351E" w14:paraId="12A0547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DC22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"Confidential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0512C"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means any information, however it is conveyed, that relates to the business, affairs, developments, trade secrets, Know-How, personnel and suppliers of NHS LPP, the Buyer or the Supplier, including IPRs, together with information derived from the above, and any other information clearly designated as being confidential (whether or not it is marked as </w:t>
            </w:r>
            <w:r w:rsidRPr="001B351E">
              <w:rPr>
                <w:rFonts w:ascii="Arial" w:eastAsia="Arial" w:hAnsi="Arial" w:cs="Arial"/>
                <w:b/>
                <w:bCs/>
                <w:color w:val="000000" w:themeColor="text1"/>
                <w:sz w:val="24"/>
                <w:szCs w:val="24"/>
              </w:rPr>
              <w:t>"confidential"</w:t>
            </w:r>
            <w:r w:rsidRPr="001B351E">
              <w:rPr>
                <w:rFonts w:ascii="Arial" w:eastAsia="Arial" w:hAnsi="Arial" w:cs="Arial"/>
                <w:color w:val="000000" w:themeColor="text1"/>
                <w:sz w:val="24"/>
                <w:szCs w:val="24"/>
              </w:rPr>
              <w:t>) or which ought reasonably to be considered to be confidential;</w:t>
            </w:r>
          </w:p>
        </w:tc>
      </w:tr>
      <w:tr w:rsidR="0066370B" w:rsidRPr="001B351E" w14:paraId="3E1B3A4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D8E02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"Conflict of Interest"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3C156A"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conflict between the financial or personal duties of the Supplier or the Supplier Staff and the duties owed to NHS LPP or any Buyer under a Contract, in the reasonable opinion of the Buyer or NHS LPP;</w:t>
            </w:r>
          </w:p>
        </w:tc>
      </w:tr>
      <w:tr w:rsidR="0066370B" w:rsidRPr="001B351E" w14:paraId="37C986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6621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6D0F3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either the Framework Contract or the Call-Off Contract, as the context requires;</w:t>
            </w:r>
          </w:p>
        </w:tc>
      </w:tr>
      <w:tr w:rsidR="0066370B" w:rsidRPr="001B351E" w14:paraId="0FB9BD3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F37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Period"</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BDD58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term of either a Framework Contract or Call-Off Contract on and from the earlier of the:</w:t>
            </w:r>
          </w:p>
          <w:p w14:paraId="386C647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applicable Start Date; or</w:t>
            </w:r>
          </w:p>
          <w:p w14:paraId="037DDC5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the Effective Date</w:t>
            </w:r>
          </w:p>
          <w:p w14:paraId="07A9828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up to and including the applicable End Date; </w:t>
            </w:r>
          </w:p>
        </w:tc>
      </w:tr>
      <w:tr w:rsidR="0066370B" w:rsidRPr="001B351E" w14:paraId="7CE05AB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D6715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Value"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85277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higher of the actual or expected total Charges paid or payable under a Contract where all obligations are met by the Supplier;</w:t>
            </w:r>
          </w:p>
        </w:tc>
      </w:tr>
      <w:tr w:rsidR="0066370B" w:rsidRPr="001B351E" w14:paraId="32912F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EAD9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"Contract Year"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3774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consecutive period of twelve (12) Months commencing on the Start Date or each anniversary thereof;</w:t>
            </w:r>
          </w:p>
        </w:tc>
      </w:tr>
      <w:tr w:rsidR="0066370B" w:rsidRPr="001B351E" w14:paraId="65A9ABB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0EFD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58D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control in either of the senses defined in sections 450 and 1124 of the Corporation Tax Act 2010 and "</w:t>
            </w:r>
            <w:r w:rsidRPr="001B351E">
              <w:rPr>
                <w:rFonts w:ascii="Arial" w:eastAsia="Arial" w:hAnsi="Arial" w:cs="Arial"/>
                <w:b/>
                <w:color w:val="000000"/>
                <w:sz w:val="24"/>
                <w:szCs w:val="24"/>
              </w:rPr>
              <w:t>Controlled</w:t>
            </w:r>
            <w:r w:rsidRPr="001B351E">
              <w:rPr>
                <w:rFonts w:ascii="Arial" w:eastAsia="Arial" w:hAnsi="Arial" w:cs="Arial"/>
                <w:color w:val="000000"/>
                <w:sz w:val="24"/>
                <w:szCs w:val="24"/>
              </w:rPr>
              <w:t>" shall be construed accordingly;</w:t>
            </w:r>
          </w:p>
        </w:tc>
      </w:tr>
      <w:tr w:rsidR="0066370B" w:rsidRPr="001B351E" w14:paraId="79CE4CE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18E2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“Controller”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0912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095141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D096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“Core Terms”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13C9CD" w14:textId="77777777" w:rsidR="0066370B" w:rsidRPr="001B351E" w:rsidRDefault="0066370B">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NHS LPP’ terms and conditions for common goods and services which govern how Suppliers must interact with NHS LPP and Buyers under Framework Contracts and Call-Off Contracts;</w:t>
            </w:r>
          </w:p>
        </w:tc>
      </w:tr>
      <w:tr w:rsidR="0066370B" w:rsidRPr="001B351E" w14:paraId="0A7C3A7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D450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"Costs"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89ECE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23DB73EC"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cost to the Supplier or the Key Subcontractor (as the context requires), calculated per Work Day, of engaging the Supplier Staff, including:</w:t>
            </w:r>
          </w:p>
          <w:p w14:paraId="63975DE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base salary paid to the Supplier Staff;</w:t>
            </w:r>
          </w:p>
          <w:p w14:paraId="4C608860"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employer’s National Insurance contributions;</w:t>
            </w:r>
          </w:p>
          <w:p w14:paraId="13CE4DBF"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pension contributions;</w:t>
            </w:r>
          </w:p>
          <w:p w14:paraId="21ED6C9D"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car allowances; </w:t>
            </w:r>
          </w:p>
          <w:p w14:paraId="0567AF94"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any other contractual employment benefits;</w:t>
            </w:r>
          </w:p>
          <w:p w14:paraId="03F02E8C"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training;</w:t>
            </w:r>
          </w:p>
          <w:p w14:paraId="375E6ED5"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accommodation;</w:t>
            </w:r>
          </w:p>
          <w:p w14:paraId="2E9B4DD9" w14:textId="77777777" w:rsidR="0066370B" w:rsidRPr="001B351E" w:rsidRDefault="0066370B" w:rsidP="16FF7267">
            <w:pPr>
              <w:pStyle w:val="Normal0"/>
              <w:numPr>
                <w:ilvl w:val="2"/>
                <w:numId w:val="68"/>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work place IT equipment and tools reasonably necessary to provide the Deliverables (but not including items included within limb (b) below); and</w:t>
            </w:r>
          </w:p>
          <w:p w14:paraId="63DF709B" w14:textId="77777777" w:rsidR="0066370B" w:rsidRPr="001B351E" w:rsidRDefault="0066370B" w:rsidP="001E1E50">
            <w:pPr>
              <w:pStyle w:val="Normal0"/>
              <w:numPr>
                <w:ilvl w:val="2"/>
                <w:numId w:val="68"/>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reasonable recruitment costs, as agreed with the Buyer; </w:t>
            </w:r>
          </w:p>
          <w:p w14:paraId="13D7C4E6"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7D4A93DB"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018E8B00"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Reimbursable Expenses to the extent these have been specified as allowable in the Order Form and are incurred in delivering any Deliverables;</w:t>
            </w:r>
          </w:p>
          <w:p w14:paraId="01779A05" w14:textId="77777777" w:rsidR="0066370B" w:rsidRPr="001B351E" w:rsidRDefault="0066370B">
            <w:pPr>
              <w:pStyle w:val="Normal0"/>
              <w:tabs>
                <w:tab w:val="left" w:pos="-179"/>
                <w:tab w:val="left" w:pos="411"/>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b/>
              <w:t>but excluding:</w:t>
            </w:r>
          </w:p>
          <w:p w14:paraId="4FBF2C3C"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Overhead;</w:t>
            </w:r>
          </w:p>
          <w:p w14:paraId="106A776A" w14:textId="77777777" w:rsidR="0066370B" w:rsidRPr="001B351E" w:rsidRDefault="0066370B" w:rsidP="001E1E50">
            <w:pPr>
              <w:pStyle w:val="Normal0"/>
              <w:numPr>
                <w:ilvl w:val="1"/>
                <w:numId w:val="68"/>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financing or similar costs;</w:t>
            </w:r>
          </w:p>
          <w:p w14:paraId="37561703"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3620E4B3"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taxation;</w:t>
            </w:r>
          </w:p>
          <w:p w14:paraId="711BE7D7" w14:textId="77777777" w:rsidR="0066370B" w:rsidRPr="001B351E" w:rsidRDefault="0066370B" w:rsidP="001E1E50">
            <w:pPr>
              <w:pStyle w:val="Normal0"/>
              <w:numPr>
                <w:ilvl w:val="1"/>
                <w:numId w:val="68"/>
              </w:numPr>
              <w:tabs>
                <w:tab w:val="left" w:pos="-576"/>
                <w:tab w:val="left" w:pos="144"/>
              </w:tabs>
              <w:spacing w:after="120"/>
              <w:ind w:left="689" w:hanging="545"/>
              <w:jc w:val="both"/>
              <w:rPr>
                <w:rFonts w:ascii="Arial" w:eastAsia="Arial" w:hAnsi="Arial" w:cs="Arial"/>
                <w:color w:val="000000"/>
                <w:sz w:val="24"/>
                <w:szCs w:val="24"/>
              </w:rPr>
            </w:pPr>
            <w:r w:rsidRPr="001B351E">
              <w:rPr>
                <w:rFonts w:ascii="Arial" w:eastAsia="Arial" w:hAnsi="Arial" w:cs="Arial"/>
                <w:color w:val="000000"/>
                <w:sz w:val="24"/>
                <w:szCs w:val="24"/>
              </w:rPr>
              <w:t>fines and penalties;</w:t>
            </w:r>
          </w:p>
          <w:p w14:paraId="2ECD5691"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amounts payable under Call-Off Schedule 16 (Benchmarking) where such Schedule is used; and</w:t>
            </w:r>
          </w:p>
          <w:p w14:paraId="225E236E"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non-cash items (including depreciation, amortisation, impairments and movements in provisions);</w:t>
            </w:r>
          </w:p>
        </w:tc>
      </w:tr>
      <w:tr w:rsidR="0066370B" w:rsidRPr="001B351E" w14:paraId="67F8B50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E3C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"CRTPA"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308E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 Rights of Third Parties Act 1999;</w:t>
            </w:r>
          </w:p>
        </w:tc>
      </w:tr>
      <w:tr w:rsidR="0066370B" w:rsidRPr="001B351E" w14:paraId="78F0723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C7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Impact Assessment”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6247D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by the Controller of the impact of the envisaged Processing on the protection of Personal Data;</w:t>
            </w:r>
          </w:p>
        </w:tc>
      </w:tr>
      <w:tr w:rsidR="0066370B" w:rsidRPr="001B351E" w14:paraId="7493FA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1221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Legislation"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1C29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 the UK GDPR as amended from time to time; (ii) the DPA 2018 to the extent that it relates to Processing of Personal Data and privacy; (iii) all applicable Law about the Processing of Personal Data and privacy;</w:t>
            </w:r>
          </w:p>
        </w:tc>
      </w:tr>
      <w:tr w:rsidR="0066370B" w:rsidRPr="001B351E" w14:paraId="05822B7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CFF07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Liability Cap”</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14DB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 specified in the Framework Award Form;</w:t>
            </w:r>
          </w:p>
        </w:tc>
      </w:tr>
      <w:tr w:rsidR="0066370B" w:rsidRPr="001B351E" w14:paraId="6E886D3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ED7B8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Protection Officer"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6B35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87B662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FE2A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ADA0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2EAD5B9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D81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"Data Subject Access Request"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8E95D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made by, or on behalf of, a Data Subject in accordance with rights granted pursuant to the Data Protection Legislation to access their Personal Data;</w:t>
            </w:r>
          </w:p>
        </w:tc>
      </w:tr>
      <w:tr w:rsidR="0066370B" w:rsidRPr="001B351E" w14:paraId="5EA9DCE8"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7332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"Deductions"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26C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66370B" w:rsidRPr="001B351E" w14:paraId="48A6C9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19BD1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"Default"</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41D12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66370B" w:rsidRPr="001B351E" w14:paraId="587E93D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E7D52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"Default Management Charge"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E11D9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8.1.1 of Framework Schedule 5 (Management Charges and Information);</w:t>
            </w:r>
          </w:p>
        </w:tc>
      </w:tr>
      <w:tr w:rsidR="0066370B" w:rsidRPr="001B351E" w14:paraId="7251BD0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0A26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"Delay Payments"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577D2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66370B" w:rsidRPr="001B351E" w14:paraId="227E5A8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540E2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"Deliverables"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9F40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Goods and/or Services that may be ordered under the Contract including the Documentation; </w:t>
            </w:r>
          </w:p>
        </w:tc>
      </w:tr>
      <w:tr w:rsidR="0066370B" w:rsidRPr="001B351E" w14:paraId="1151795A"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5518F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"Delivery"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CED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delivery of the relevant Deliverable or Milestone in accordance with the terms of a Call-Off Contract as confirmed and accepted by the Buyer by either (a) confirmation in writing to the Supplier; or (b) where Call-Off Schedule 13 (Implementation Plan and Testing) is used issue by the Buyer of a Satisfaction Certificate. "</w:t>
            </w:r>
            <w:r w:rsidRPr="001B351E">
              <w:rPr>
                <w:rFonts w:ascii="Arial" w:eastAsia="Arial" w:hAnsi="Arial" w:cs="Arial"/>
                <w:b/>
                <w:bCs/>
                <w:color w:val="000000" w:themeColor="text1"/>
                <w:sz w:val="24"/>
                <w:szCs w:val="24"/>
              </w:rPr>
              <w:t>Deliver</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Delivered</w:t>
            </w:r>
            <w:r w:rsidRPr="001B351E">
              <w:rPr>
                <w:rFonts w:ascii="Arial" w:eastAsia="Arial" w:hAnsi="Arial" w:cs="Arial"/>
                <w:color w:val="000000" w:themeColor="text1"/>
                <w:sz w:val="24"/>
                <w:szCs w:val="24"/>
              </w:rPr>
              <w:t>" shall be construed accordingly;</w:t>
            </w:r>
          </w:p>
        </w:tc>
      </w:tr>
      <w:tr w:rsidR="0066370B" w:rsidRPr="001B351E" w14:paraId="2EF62D54"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9CA12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"Disclosing Party"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452C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Party directly or indirectly providing Confidential Information to the other Party in accordance with Clause 15 (What you must keep confidential);</w:t>
            </w:r>
          </w:p>
        </w:tc>
      </w:tr>
      <w:tr w:rsidR="0066370B" w:rsidRPr="001B351E" w14:paraId="14916400"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97D20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61F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 </w:t>
            </w:r>
          </w:p>
        </w:tc>
      </w:tr>
      <w:tr w:rsidR="0066370B" w:rsidRPr="001B351E" w14:paraId="2DEA24ED"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3DA61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"Dispute Resolution Procedure"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1657B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dispute resolution procedure set out in Clause 34 (Resolving disputes);</w:t>
            </w:r>
          </w:p>
        </w:tc>
      </w:tr>
      <w:tr w:rsidR="0066370B" w:rsidRPr="001B351E" w14:paraId="51EFF249"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177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"Documentation"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5A99F" w14:textId="77777777" w:rsidR="0066370B" w:rsidRPr="001B351E" w:rsidRDefault="0066370B" w:rsidP="16FF7267">
            <w:pPr>
              <w:pStyle w:val="Normal0"/>
              <w:tabs>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themeColor="text1"/>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001FC67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35B99C0" w14:textId="77777777" w:rsidR="0066370B" w:rsidRPr="001B351E" w:rsidRDefault="0066370B" w:rsidP="16FF7267">
            <w:pPr>
              <w:pStyle w:val="Normal0"/>
              <w:numPr>
                <w:ilvl w:val="1"/>
                <w:numId w:val="68"/>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required by the Supplier in order to provide the Deliverables; and/or</w:t>
            </w:r>
          </w:p>
          <w:p w14:paraId="07BEED35" w14:textId="77777777" w:rsidR="0066370B" w:rsidRPr="001B351E" w:rsidRDefault="0066370B" w:rsidP="001E1E50">
            <w:pPr>
              <w:pStyle w:val="Normal0"/>
              <w:numPr>
                <w:ilvl w:val="1"/>
                <w:numId w:val="6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has been or shall be generated for the purpose of providing the Deliverables;</w:t>
            </w:r>
          </w:p>
        </w:tc>
      </w:tr>
      <w:tr w:rsidR="0066370B" w:rsidRPr="001B351E" w14:paraId="6F8F5B0B"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810E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"DOTAS"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D15B59"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66370B" w:rsidRPr="001B351E" w14:paraId="13B1E9BD"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9B5BF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“DNA”</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590EC5"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Did Not Attend shift for any reason, failed to arrive on time or to correct location</w:t>
            </w:r>
          </w:p>
        </w:tc>
      </w:tr>
      <w:tr w:rsidR="0066370B" w:rsidRPr="001B351E" w14:paraId="43D378AE"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AC07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“DPA 2018”</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046B35"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Data Protection Act 2018;</w:t>
            </w:r>
          </w:p>
        </w:tc>
      </w:tr>
      <w:tr w:rsidR="0066370B" w:rsidRPr="001B351E" w14:paraId="16A314A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87F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"Due Diligence Information"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653DB4"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any information supplied to the Supplier by or on behalf of the Authority prior to the Start Date;</w:t>
            </w:r>
          </w:p>
        </w:tc>
      </w:tr>
      <w:tr w:rsidR="0066370B" w:rsidRPr="001B351E" w14:paraId="3F47B98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F672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“Effective Date”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79F09F" w14:textId="77777777" w:rsidR="0066370B" w:rsidRPr="001B351E" w:rsidRDefault="0066370B">
            <w:pPr>
              <w:pStyle w:val="Normal0"/>
              <w:tabs>
                <w:tab w:val="left" w:pos="-576"/>
                <w:tab w:val="left" w:pos="144"/>
              </w:tabs>
              <w:spacing w:after="120"/>
              <w:ind w:left="175"/>
              <w:jc w:val="both"/>
              <w:rPr>
                <w:rFonts w:ascii="Arial" w:eastAsia="Arial" w:hAnsi="Arial" w:cs="Arial"/>
                <w:color w:val="000000"/>
                <w:sz w:val="24"/>
                <w:szCs w:val="24"/>
              </w:rPr>
            </w:pPr>
            <w:r w:rsidRPr="001B351E">
              <w:rPr>
                <w:rFonts w:ascii="Arial" w:eastAsia="Arial" w:hAnsi="Arial" w:cs="Arial"/>
                <w:color w:val="000000"/>
                <w:sz w:val="24"/>
                <w:szCs w:val="24"/>
              </w:rPr>
              <w:t>the date on which the final Party has signed the Contract;</w:t>
            </w:r>
          </w:p>
        </w:tc>
      </w:tr>
      <w:tr w:rsidR="0066370B" w:rsidRPr="001B351E" w14:paraId="2C1B18CF"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E342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"EIR"</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A1687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Environmental Information Regulations 2004;</w:t>
            </w:r>
          </w:p>
        </w:tc>
      </w:tr>
      <w:tr w:rsidR="0066370B" w:rsidRPr="001B351E" w14:paraId="16208003"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5CB6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“Electronic Invoice”</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C160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66370B" w:rsidRPr="001B351E" w14:paraId="0F2F64D1"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729CA"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Agency”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FB5D1"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Agency will introduce Work-Seekers for direct Engagement with the Participating Authority. This is usually known in the industry as either ‘direct engagement’ or ‘permanent recruitment’ or ‘employment’, even though the Engagement may only be for a fixed term.</w:t>
            </w:r>
          </w:p>
        </w:tc>
      </w:tr>
      <w:tr w:rsidR="0066370B" w:rsidRPr="001B351E" w14:paraId="41462B98" w14:textId="77777777" w:rsidTr="16FF7267">
        <w:trPr>
          <w:trHeight w:val="300"/>
        </w:trPr>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3061AC"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“Employment Business”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4692F"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shall have the same meaning as set out in the Conduct Regulations. Suppliers who are operating as an Employment Business will engage Temporary Agency Workers and Introduces those Temporary Agency Workers to the Participating Authority for hire on Assignments, whereby that Temporary Agency Worker shall be under the Contracting Authority’s supervision and direction whilst on the Assignment;</w:t>
            </w:r>
          </w:p>
        </w:tc>
      </w:tr>
      <w:tr w:rsidR="0066370B" w:rsidRPr="001B351E" w14:paraId="5DC750DC"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8BD8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"Employment Regulations"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114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66370B" w:rsidRPr="001B351E" w14:paraId="09571C9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3E6F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"End Date" </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AD6AC5" w14:textId="77777777" w:rsidR="0066370B" w:rsidRPr="001B351E" w:rsidRDefault="0066370B">
            <w:pPr>
              <w:pStyle w:val="Normal0"/>
              <w:tabs>
                <w:tab w:val="left" w:pos="-576"/>
                <w:tab w:val="left" w:pos="144"/>
              </w:tabs>
              <w:spacing w:after="120"/>
              <w:ind w:firstLine="141"/>
              <w:jc w:val="both"/>
              <w:rPr>
                <w:rFonts w:ascii="Arial" w:eastAsia="Arial" w:hAnsi="Arial" w:cs="Arial"/>
                <w:color w:val="000000"/>
                <w:sz w:val="24"/>
                <w:szCs w:val="24"/>
              </w:rPr>
            </w:pPr>
            <w:r w:rsidRPr="001B351E">
              <w:rPr>
                <w:rFonts w:ascii="Arial" w:eastAsia="Arial" w:hAnsi="Arial" w:cs="Arial"/>
                <w:color w:val="000000"/>
                <w:sz w:val="24"/>
                <w:szCs w:val="24"/>
              </w:rPr>
              <w:t xml:space="preserve">the earlier of: </w:t>
            </w:r>
          </w:p>
          <w:p w14:paraId="693CF38F" w14:textId="77777777" w:rsidR="0066370B" w:rsidRPr="001B351E" w:rsidRDefault="0066370B" w:rsidP="001E1E50">
            <w:pPr>
              <w:pStyle w:val="Normal0"/>
              <w:numPr>
                <w:ilvl w:val="1"/>
                <w:numId w:val="69"/>
              </w:numPr>
              <w:tabs>
                <w:tab w:val="left" w:pos="-576"/>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sz w:val="24"/>
                <w:szCs w:val="24"/>
              </w:rPr>
              <w:t>the Expiry Date (as extended by any Extension Period exercised by the Relevant Authority under Clause 10.1.2); or</w:t>
            </w:r>
          </w:p>
          <w:p w14:paraId="3194836C" w14:textId="77777777" w:rsidR="0066370B" w:rsidRPr="001B351E" w:rsidRDefault="0066370B" w:rsidP="16FF7267">
            <w:pPr>
              <w:pStyle w:val="Normal0"/>
              <w:numPr>
                <w:ilvl w:val="1"/>
                <w:numId w:val="69"/>
              </w:numPr>
              <w:tabs>
                <w:tab w:val="left" w:pos="144"/>
              </w:tabs>
              <w:spacing w:after="120"/>
              <w:ind w:hanging="291"/>
              <w:jc w:val="both"/>
              <w:rPr>
                <w:rFonts w:ascii="Arial" w:eastAsia="Arial" w:hAnsi="Arial" w:cs="Arial"/>
                <w:color w:val="000000"/>
                <w:sz w:val="24"/>
                <w:szCs w:val="24"/>
              </w:rPr>
            </w:pPr>
            <w:r w:rsidRPr="001B351E">
              <w:rPr>
                <w:rFonts w:ascii="Arial" w:eastAsia="Arial" w:hAnsi="Arial" w:cs="Arial"/>
                <w:color w:val="000000" w:themeColor="text1"/>
                <w:sz w:val="24"/>
                <w:szCs w:val="24"/>
              </w:rPr>
              <w:t>if a Contract is terminated before the date specified in (a) above, the date of termination of the Contract;</w:t>
            </w:r>
          </w:p>
        </w:tc>
      </w:tr>
      <w:tr w:rsidR="0066370B" w:rsidRPr="001B351E" w14:paraId="18C64C56"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A0D69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"Environmental Policy"</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BDDD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66370B" w:rsidRPr="001B351E" w14:paraId="6A271D57"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B67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"Equality and Human Rights Commission"</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6310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7E93A985" w14:textId="77777777" w:rsidTr="16FF7267">
        <w:tc>
          <w:tcPr>
            <w:tcW w:w="20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3C84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 1 Charges”</w:t>
            </w:r>
          </w:p>
        </w:tc>
        <w:tc>
          <w:tcPr>
            <w:tcW w:w="80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9A35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anticipated total Charges payable by the Buyer in the first Contract Year specified in the Order Form;</w:t>
            </w:r>
          </w:p>
          <w:p w14:paraId="3691E7B2"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bl>
    <w:p w14:paraId="526770CE" w14:textId="77777777" w:rsidR="0066370B" w:rsidRPr="001B351E" w:rsidRDefault="0066370B" w:rsidP="0066370B">
      <w:pPr>
        <w:pStyle w:val="Normal0"/>
        <w:widowControl w:val="0"/>
        <w:spacing w:after="0"/>
        <w:rPr>
          <w:rFonts w:ascii="Arial" w:eastAsia="Arial" w:hAnsi="Arial" w:cs="Arial"/>
          <w:color w:val="000000"/>
          <w:sz w:val="24"/>
          <w:szCs w:val="24"/>
        </w:rPr>
      </w:pPr>
    </w:p>
    <w:tbl>
      <w:tblPr>
        <w:tblW w:w="97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0"/>
        <w:gridCol w:w="7350"/>
      </w:tblGrid>
      <w:tr w:rsidR="0066370B" w:rsidRPr="001B351E" w14:paraId="7D6D7F19" w14:textId="77777777" w:rsidTr="0066370B">
        <w:tc>
          <w:tcPr>
            <w:tcW w:w="2400" w:type="dxa"/>
            <w:tcBorders>
              <w:top w:val="nil"/>
              <w:left w:val="single" w:sz="8" w:space="0" w:color="000000"/>
              <w:bottom w:val="single" w:sz="4" w:space="0" w:color="000000"/>
              <w:right w:val="single" w:sz="8" w:space="0" w:color="000000"/>
            </w:tcBorders>
            <w:hideMark/>
          </w:tcPr>
          <w:p w14:paraId="31383B1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"Estimated Yearly Charges"</w:t>
            </w:r>
          </w:p>
        </w:tc>
        <w:tc>
          <w:tcPr>
            <w:tcW w:w="7350" w:type="dxa"/>
            <w:tcBorders>
              <w:top w:val="nil"/>
              <w:left w:val="nil"/>
              <w:bottom w:val="single" w:sz="4" w:space="0" w:color="000000"/>
              <w:right w:val="single" w:sz="8" w:space="0" w:color="000000"/>
            </w:tcBorders>
            <w:hideMark/>
          </w:tcPr>
          <w:p w14:paraId="48094953"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for the purposes of calculating each Party’s annual liability under clause 11.2 :</w:t>
            </w:r>
          </w:p>
          <w:p w14:paraId="0B5C7876"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i)  in the first Contract Year, the Estimated Year 1 Charges; or </w:t>
            </w:r>
          </w:p>
          <w:p w14:paraId="02D8F71F" w14:textId="77777777" w:rsidR="0066370B" w:rsidRPr="001B351E" w:rsidRDefault="0066370B">
            <w:pPr>
              <w:pStyle w:val="Normal0"/>
              <w:tabs>
                <w:tab w:val="left" w:pos="-17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in the any subsequent Contract Years, the Charges paid or payable in the previous Call-off Contract Year; or</w:t>
            </w:r>
          </w:p>
          <w:p w14:paraId="7BEDE2E3" w14:textId="77777777" w:rsidR="0066370B" w:rsidRPr="001B351E" w:rsidRDefault="0066370B">
            <w:pPr>
              <w:pStyle w:val="Normal0"/>
              <w:tabs>
                <w:tab w:val="left" w:pos="-17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iii) after the end of the Call-off Contract, the Charges paid or payable in the last Contract Year during the Call-off Contract Period;  </w:t>
            </w:r>
          </w:p>
        </w:tc>
      </w:tr>
      <w:tr w:rsidR="0066370B" w:rsidRPr="001B351E" w14:paraId="4666DEF7"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6330E33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Buyer</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5973C122"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 public sector purchaser that is:</w:t>
            </w:r>
          </w:p>
          <w:p w14:paraId="317834C1"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eligible to use the Framework Contract; and</w:t>
            </w:r>
          </w:p>
          <w:p w14:paraId="04080DC4" w14:textId="77777777" w:rsidR="0066370B" w:rsidRPr="001B351E" w:rsidRDefault="0066370B" w:rsidP="0066370B">
            <w:pPr>
              <w:pStyle w:val="Normal0"/>
              <w:numPr>
                <w:ilvl w:val="0"/>
                <w:numId w:val="60"/>
              </w:numPr>
              <w:tabs>
                <w:tab w:val="left" w:pos="-179"/>
                <w:tab w:val="left" w:pos="-9"/>
              </w:tabs>
              <w:spacing w:after="120" w:line="240" w:lineRule="auto"/>
              <w:ind w:left="388"/>
              <w:jc w:val="both"/>
              <w:rPr>
                <w:rFonts w:ascii="Arial" w:hAnsi="Arial" w:cs="Arial"/>
              </w:rPr>
            </w:pPr>
            <w:r w:rsidRPr="001B351E">
              <w:rPr>
                <w:rFonts w:ascii="Arial" w:eastAsia="Arial" w:hAnsi="Arial" w:cs="Arial"/>
                <w:color w:val="000000"/>
              </w:rPr>
              <w:t>is entering into an Exempt Call-off Contract that is not subject to (as applicable) any of:</w:t>
            </w:r>
          </w:p>
          <w:p w14:paraId="13792F7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Regulations;</w:t>
            </w:r>
          </w:p>
          <w:p w14:paraId="18FC0B4C"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Concession Contracts Regulations 2016 (SI 2016/273);</w:t>
            </w:r>
          </w:p>
          <w:p w14:paraId="6AEEF0D8"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Utilities Contracts Regulations 2016 (SI 2016/274);</w:t>
            </w:r>
          </w:p>
          <w:p w14:paraId="3EAC4DC2"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Defence and Security Public Contracts Regulations 2011 (SI 2011/1848);</w:t>
            </w:r>
          </w:p>
          <w:p w14:paraId="530775F3"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the Remedies Directive (2007/66/EC);</w:t>
            </w:r>
          </w:p>
          <w:p w14:paraId="067ED556"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2014/23/EU of the European Parliament and Council;</w:t>
            </w:r>
          </w:p>
          <w:p w14:paraId="3A34B87F"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2014/24/EU of the European Parliament and Council;</w:t>
            </w:r>
          </w:p>
          <w:p w14:paraId="3A6ABE64"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hAnsi="Arial" w:cs="Arial"/>
              </w:rPr>
            </w:pPr>
            <w:r w:rsidRPr="001B351E">
              <w:rPr>
                <w:rFonts w:ascii="Arial" w:eastAsia="Arial" w:hAnsi="Arial" w:cs="Arial"/>
                <w:color w:val="000000"/>
              </w:rPr>
              <w:t>Directive 2014/25/EU of the European Parliament and Council; or</w:t>
            </w:r>
          </w:p>
          <w:p w14:paraId="4A788227" w14:textId="77777777" w:rsidR="0066370B" w:rsidRPr="001B351E" w:rsidRDefault="0066370B" w:rsidP="0066370B">
            <w:pPr>
              <w:pStyle w:val="Normal0"/>
              <w:numPr>
                <w:ilvl w:val="1"/>
                <w:numId w:val="60"/>
              </w:numPr>
              <w:tabs>
                <w:tab w:val="left" w:pos="-179"/>
                <w:tab w:val="left" w:pos="-9"/>
              </w:tabs>
              <w:spacing w:after="120" w:line="240" w:lineRule="auto"/>
              <w:ind w:left="814"/>
              <w:jc w:val="both"/>
              <w:rPr>
                <w:rFonts w:ascii="Arial" w:eastAsia="Arial" w:hAnsi="Arial" w:cs="Arial"/>
                <w:color w:val="000000"/>
                <w:sz w:val="24"/>
                <w:szCs w:val="24"/>
              </w:rPr>
            </w:pPr>
            <w:r w:rsidRPr="001B351E">
              <w:rPr>
                <w:rFonts w:ascii="Arial" w:eastAsia="Arial" w:hAnsi="Arial" w:cs="Arial"/>
                <w:color w:val="000000"/>
              </w:rPr>
              <w:t>Directive 2009/81/EC of the European Parliament and Council;</w:t>
            </w:r>
          </w:p>
        </w:tc>
      </w:tr>
      <w:tr w:rsidR="0066370B" w:rsidRPr="001B351E" w14:paraId="0E081F2B"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05A8FD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Call-off Contract</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14B59F31"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the contract between the Exempt Buyer and the Supplier for Deliverables which consists of the terms set out and referred to in the Order Form incorporating and, where necessary, amending, refining or adding to the terms of the Framework Contract;</w:t>
            </w:r>
          </w:p>
        </w:tc>
      </w:tr>
      <w:tr w:rsidR="0066370B" w:rsidRPr="001B351E" w14:paraId="6F6CC758" w14:textId="77777777" w:rsidTr="0066370B">
        <w:tc>
          <w:tcPr>
            <w:tcW w:w="2400" w:type="dxa"/>
            <w:tcBorders>
              <w:top w:val="single" w:sz="4" w:space="0" w:color="000000"/>
              <w:left w:val="single" w:sz="4" w:space="0" w:color="000000"/>
              <w:bottom w:val="single" w:sz="4" w:space="0" w:color="000000"/>
              <w:right w:val="single" w:sz="4" w:space="0" w:color="000000"/>
            </w:tcBorders>
            <w:hideMark/>
          </w:tcPr>
          <w:p w14:paraId="4F8B3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rPr>
              <w:t>“</w:t>
            </w:r>
            <w:r w:rsidRPr="001B351E">
              <w:rPr>
                <w:rFonts w:ascii="Arial" w:eastAsia="Arial" w:hAnsi="Arial" w:cs="Arial"/>
                <w:b/>
              </w:rPr>
              <w:t>Exempt Procurement Amendments</w:t>
            </w:r>
            <w:r w:rsidRPr="001B351E">
              <w:rPr>
                <w:rFonts w:ascii="Arial" w:eastAsia="Arial" w:hAnsi="Arial" w:cs="Arial"/>
              </w:rPr>
              <w:t>”</w:t>
            </w:r>
          </w:p>
        </w:tc>
        <w:tc>
          <w:tcPr>
            <w:tcW w:w="7350" w:type="dxa"/>
            <w:tcBorders>
              <w:top w:val="single" w:sz="4" w:space="0" w:color="000000"/>
              <w:left w:val="single" w:sz="4" w:space="0" w:color="000000"/>
              <w:bottom w:val="single" w:sz="4" w:space="0" w:color="000000"/>
              <w:right w:val="single" w:sz="4" w:space="0" w:color="000000"/>
            </w:tcBorders>
            <w:hideMark/>
          </w:tcPr>
          <w:p w14:paraId="77F859C8" w14:textId="77777777" w:rsidR="0066370B" w:rsidRPr="001B351E" w:rsidRDefault="0066370B">
            <w:pPr>
              <w:pStyle w:val="Normal0"/>
              <w:jc w:val="both"/>
              <w:rPr>
                <w:rFonts w:ascii="Arial" w:eastAsia="Arial" w:hAnsi="Arial" w:cs="Arial"/>
                <w:color w:val="000000"/>
              </w:rPr>
            </w:pPr>
            <w:r w:rsidRPr="001B351E">
              <w:rPr>
                <w:rFonts w:ascii="Arial" w:eastAsia="Arial" w:hAnsi="Arial" w:cs="Arial"/>
                <w:color w:val="000000"/>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7CBEED82" w14:textId="77777777" w:rsidR="0066370B" w:rsidRPr="001B351E" w:rsidRDefault="0066370B" w:rsidP="0066370B">
      <w:pPr>
        <w:pStyle w:val="Normal0"/>
        <w:widowControl w:val="0"/>
        <w:spacing w:after="0"/>
        <w:rPr>
          <w:rFonts w:ascii="Arial" w:eastAsia="Arial" w:hAnsi="Arial" w:cs="Arial"/>
          <w:color w:val="000000"/>
        </w:rPr>
      </w:pPr>
    </w:p>
    <w:tbl>
      <w:tblPr>
        <w:tblW w:w="996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2445"/>
        <w:gridCol w:w="7515"/>
      </w:tblGrid>
      <w:tr w:rsidR="0066370B" w:rsidRPr="001B351E" w14:paraId="2F8E24A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2D676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"Existing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18F67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and all IPR that are owned by or licensed to either Party and which are or have been developed independently of the Contract (whether prior to the Start Date or otherwise);</w:t>
            </w:r>
          </w:p>
        </w:tc>
      </w:tr>
      <w:tr w:rsidR="0066370B" w:rsidRPr="001B351E" w14:paraId="791CEDD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381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“Exit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1258A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shall have the meaning in the European Union (Withdrawal) Act 2018;</w:t>
            </w:r>
          </w:p>
        </w:tc>
      </w:tr>
      <w:tr w:rsidR="0066370B" w:rsidRPr="001B351E" w14:paraId="68240E0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5B87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"Expiry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89EE3"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 xml:space="preserve">the Framework Expiry Date or the Call-Off Expiry Date (as the context dictates); </w:t>
            </w:r>
          </w:p>
        </w:tc>
      </w:tr>
      <w:tr w:rsidR="0066370B" w:rsidRPr="001B351E" w14:paraId="7D4BC85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D649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"Extension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2250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Framework Optional Extension Period or the Call-Off Optional Extension Period as the context dictates;</w:t>
            </w:r>
          </w:p>
        </w:tc>
      </w:tr>
      <w:tr w:rsidR="0066370B" w:rsidRPr="001B351E" w14:paraId="527DC53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D4EF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"FOIA"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7748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66370B" w:rsidRPr="001B351E" w14:paraId="61CC77C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7A91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"Force Majeure Event"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134D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event outside the reasonable control of either Party affecting its performance of its obligations under the Contract arising from acts, events, omissions, happenings or non-happenings beyond its reasonable control and which are not attributable to any wilful act, neglect or failure to take reasonable preventative action by that Party, including:</w:t>
            </w:r>
          </w:p>
          <w:p w14:paraId="1504EF80"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riots, civil commotion, war or armed conflict;</w:t>
            </w:r>
          </w:p>
          <w:p w14:paraId="22F33ED9" w14:textId="77777777" w:rsidR="0066370B" w:rsidRPr="001B351E" w:rsidRDefault="0066370B" w:rsidP="001E1E50">
            <w:pPr>
              <w:pStyle w:val="Normal0"/>
              <w:numPr>
                <w:ilvl w:val="1"/>
                <w:numId w:val="70"/>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acts of terrorism;</w:t>
            </w:r>
          </w:p>
          <w:p w14:paraId="2CD3BAFA" w14:textId="77777777" w:rsidR="0066370B" w:rsidRPr="001B351E" w:rsidRDefault="0066370B" w:rsidP="16FF7267">
            <w:pPr>
              <w:pStyle w:val="Normal0"/>
              <w:numPr>
                <w:ilvl w:val="1"/>
                <w:numId w:val="7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acts of government, local government or regulatory bodies;</w:t>
            </w:r>
          </w:p>
          <w:p w14:paraId="5E5DBA25" w14:textId="77777777" w:rsidR="0066370B" w:rsidRPr="001B351E" w:rsidRDefault="0066370B" w:rsidP="001E1E50">
            <w:pPr>
              <w:pStyle w:val="Normal0"/>
              <w:numPr>
                <w:ilvl w:val="1"/>
                <w:numId w:val="70"/>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fire, flood, storm or earthquake or other natural disaster,</w:t>
            </w:r>
          </w:p>
          <w:p w14:paraId="6AF35A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66370B" w:rsidRPr="001B351E" w14:paraId="355404A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3283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"Force Majeure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CFBE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written notice served by the Affected Party on the other Party stating that the Affected Party believes that there is a Force Majeure Event;</w:t>
            </w:r>
          </w:p>
        </w:tc>
      </w:tr>
      <w:tr w:rsidR="0066370B" w:rsidRPr="001B351E" w14:paraId="419276B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3B6B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Award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89E4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66370B" w:rsidRPr="001B351E" w14:paraId="41FA0CB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4063D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A9EBD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framework agreement established between CCS and the Supplier in accordance with Regulation 33 by the Framework Award Form for the provision of the Deliverables to Buyers by the Supplier pursuant to the notice published on the Find a Tender Service;</w:t>
            </w:r>
          </w:p>
        </w:tc>
      </w:tr>
      <w:tr w:rsidR="0066370B" w:rsidRPr="001B351E" w14:paraId="7B400D9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65DE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C11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period from the Framework Start Date until the End Date of the Framework Contract;</w:t>
            </w:r>
          </w:p>
        </w:tc>
      </w:tr>
      <w:tr w:rsidR="0066370B" w:rsidRPr="001B351E" w14:paraId="4286C7A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FBC68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Expiry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FA32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scheduled date of the end of the Framework Contract as stated in the Framework Award Form;</w:t>
            </w:r>
          </w:p>
        </w:tc>
      </w:tr>
      <w:tr w:rsidR="0066370B" w:rsidRPr="001B351E" w14:paraId="0181BCD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25EF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Incorporated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7205A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contractual terms applicable to the Framework Contract specified in the Framework Award Form;</w:t>
            </w:r>
          </w:p>
        </w:tc>
      </w:tr>
      <w:tr w:rsidR="0066370B" w:rsidRPr="001B351E" w14:paraId="5A95B96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D8113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Optional Extension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4427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such period or periods beyond which the Framework Contract Period may be extended as specified in the Framework Award Form;</w:t>
            </w:r>
          </w:p>
        </w:tc>
      </w:tr>
      <w:tr w:rsidR="0066370B" w:rsidRPr="001B351E" w14:paraId="669CD3E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09D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Price(s)"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9A4C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price(s) applicable to the provision of the Deliverables set out in Framework Schedule 3 (Framework Prices);</w:t>
            </w:r>
          </w:p>
        </w:tc>
      </w:tr>
      <w:tr w:rsidR="0066370B" w:rsidRPr="001B351E" w14:paraId="0398979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7352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Special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596E4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terms and conditions specified in the Framework Award Form incorporated into the Framework Contract;</w:t>
            </w:r>
          </w:p>
        </w:tc>
      </w:tr>
      <w:tr w:rsidR="0066370B" w:rsidRPr="001B351E" w14:paraId="0B08A37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9938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Start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915AC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date of start of the Framework Contract as stated in the Framework Award Form;</w:t>
            </w:r>
          </w:p>
        </w:tc>
      </w:tr>
      <w:tr w:rsidR="0066370B" w:rsidRPr="001B351E" w14:paraId="344C239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689FA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Tender Response"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8CE7F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tender submitted by the Supplier to CCS and annexed to or referred to in Framework Schedule 2 (Framework Tender);</w:t>
            </w:r>
          </w:p>
        </w:tc>
      </w:tr>
      <w:tr w:rsidR="0066370B" w:rsidRPr="001B351E" w14:paraId="3E8C113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BF3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"Further Competition Procedure"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3D20C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further competition procedure described in Framework Schedule 7 (Call-Off Award Procedure);</w:t>
            </w:r>
          </w:p>
        </w:tc>
      </w:tr>
      <w:tr w:rsidR="0066370B" w:rsidRPr="001B351E" w14:paraId="5937B62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CA22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"UK GDPR"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CD0F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retained EU law version of the General Data Protection Regulation (Regulation (EU) 2016/679);</w:t>
            </w:r>
          </w:p>
        </w:tc>
      </w:tr>
      <w:tr w:rsidR="0066370B" w:rsidRPr="001B351E" w14:paraId="2FD4AD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9D3A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"General Anti-Abuse Rule"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E11A6"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 xml:space="preserve">the legislation in Part 5 of the Finance Act 2013 and; and </w:t>
            </w:r>
          </w:p>
          <w:p w14:paraId="4507011C" w14:textId="77777777" w:rsidR="0066370B" w:rsidRPr="001B351E" w:rsidRDefault="0066370B" w:rsidP="001E1E50">
            <w:pPr>
              <w:pStyle w:val="Normal0"/>
              <w:numPr>
                <w:ilvl w:val="1"/>
                <w:numId w:val="71"/>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66370B" w:rsidRPr="001B351E" w14:paraId="421F41F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25C61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"General Change in 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F562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Change in Law where the change is of a general legislative nature (including Tax or duties of any sort affecting the Supplier) or which affects or relates to a Comparable Supply;</w:t>
            </w:r>
          </w:p>
        </w:tc>
      </w:tr>
      <w:tr w:rsidR="0066370B" w:rsidRPr="001B351E" w14:paraId="427140A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0FED3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646E07" w14:textId="773EC0F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goods made available by the Supplier as specified in Framework Schedule 1 (Specification) and in relation to a Call-Off Contract as specified in the Order </w:t>
            </w:r>
            <w:r w:rsidR="00005BA6" w:rsidRPr="001B351E">
              <w:rPr>
                <w:rFonts w:ascii="Arial" w:eastAsia="Arial" w:hAnsi="Arial" w:cs="Arial"/>
                <w:color w:val="000000" w:themeColor="text1"/>
                <w:sz w:val="24"/>
                <w:szCs w:val="24"/>
              </w:rPr>
              <w:t>Form;</w:t>
            </w:r>
          </w:p>
        </w:tc>
      </w:tr>
      <w:tr w:rsidR="0066370B" w:rsidRPr="001B351E" w14:paraId="0E4B458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51EFC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Industry Practice"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AA6E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66370B" w:rsidRPr="001B351E" w14:paraId="4433799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362D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E2B7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66370B" w:rsidRPr="001B351E" w14:paraId="4C4467B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0DC2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"Government Data"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1A6B56" w14:textId="77777777" w:rsidR="0066370B" w:rsidRPr="001B351E" w:rsidRDefault="0066370B" w:rsidP="16FF7267">
            <w:pPr>
              <w:pStyle w:val="Normal0"/>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692E947A" w14:textId="77777777" w:rsidR="0066370B" w:rsidRPr="001B351E" w:rsidRDefault="0066370B" w:rsidP="001E1E50">
            <w:pPr>
              <w:pStyle w:val="Normal0"/>
              <w:numPr>
                <w:ilvl w:val="2"/>
                <w:numId w:val="71"/>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are supplied to the Supplier by or on behalf of the Authority; or</w:t>
            </w:r>
          </w:p>
          <w:p w14:paraId="5B1F049C" w14:textId="77777777" w:rsidR="0066370B" w:rsidRPr="001B351E" w:rsidRDefault="0066370B" w:rsidP="16FF7267">
            <w:pPr>
              <w:pStyle w:val="Normal0"/>
              <w:numPr>
                <w:ilvl w:val="2"/>
                <w:numId w:val="71"/>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 is required to generate, process, store or transmit pursuant to a Contract; </w:t>
            </w:r>
          </w:p>
        </w:tc>
      </w:tr>
      <w:tr w:rsidR="0066370B" w:rsidRPr="001B351E" w14:paraId="0AED860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893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"Guarantor"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B213AA"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(if any) who has entered into a guarantee in the form set out in Joint Schedule 8 (Guarantee) in relation to this Contract;</w:t>
            </w:r>
          </w:p>
        </w:tc>
      </w:tr>
      <w:tr w:rsidR="0066370B" w:rsidRPr="001B351E" w14:paraId="2731EF1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0F6D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"Halifax Abuse Principle"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215FE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principle explained in the CJEU Case C-255/02 Halifax and others;</w:t>
            </w:r>
          </w:p>
        </w:tc>
      </w:tr>
      <w:tr w:rsidR="0066370B" w:rsidRPr="001B351E" w14:paraId="44B35D3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D08B8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"HMRC"</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0DCA9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Her Majesty’s Revenue and Customs;</w:t>
            </w:r>
          </w:p>
        </w:tc>
      </w:tr>
      <w:tr w:rsidR="0066370B" w:rsidRPr="001B351E" w14:paraId="7E30918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48A40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"ICT Policy"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C719C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66370B" w:rsidRPr="001B351E" w14:paraId="74D2AA1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C1C6E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"Impact Assessment"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EA52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assessment of the impact of a Variation request by the Relevant Authority completed in good faith, including:</w:t>
            </w:r>
          </w:p>
          <w:p w14:paraId="4D8D5543" w14:textId="77777777" w:rsidR="0066370B" w:rsidRPr="001B351E" w:rsidRDefault="0066370B" w:rsidP="001E1E50">
            <w:pPr>
              <w:pStyle w:val="Normal0"/>
              <w:numPr>
                <w:ilvl w:val="1"/>
                <w:numId w:val="72"/>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14:paraId="11A27C9F"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cost of implementing the proposed Variation;</w:t>
            </w:r>
          </w:p>
          <w:p w14:paraId="2DCB0050"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575A36CB" w14:textId="77777777" w:rsidR="0066370B" w:rsidRPr="001B351E" w:rsidRDefault="0066370B" w:rsidP="001E1E50">
            <w:pPr>
              <w:pStyle w:val="Normal0"/>
              <w:numPr>
                <w:ilvl w:val="1"/>
                <w:numId w:val="7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 timetable for the implementation, together with any proposals for the testing of the Variation; and</w:t>
            </w:r>
          </w:p>
          <w:p w14:paraId="06D790AF" w14:textId="77777777" w:rsidR="0066370B" w:rsidRPr="001B351E" w:rsidRDefault="0066370B" w:rsidP="16FF7267">
            <w:pPr>
              <w:pStyle w:val="Normal0"/>
              <w:numPr>
                <w:ilvl w:val="1"/>
                <w:numId w:val="7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such other information as the Relevant Authority may reasonably request in (or in response to) the Variation request;</w:t>
            </w:r>
          </w:p>
        </w:tc>
      </w:tr>
      <w:tr w:rsidR="0066370B" w:rsidRPr="001B351E" w14:paraId="3E261E5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F92C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"Implementation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220FD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66370B" w:rsidRPr="001B351E" w14:paraId="483BDB8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45D4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"Indemnifier"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4E03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Party from whom an indemnity is sought under this Contract;</w:t>
            </w:r>
          </w:p>
        </w:tc>
      </w:tr>
      <w:tr w:rsidR="0066370B" w:rsidRPr="001B351E" w14:paraId="7625EF1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5AFD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“Independent Control”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F322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sidRPr="001B351E">
              <w:rPr>
                <w:rFonts w:ascii="Arial" w:eastAsia="Arial" w:hAnsi="Arial" w:cs="Arial"/>
                <w:b/>
                <w:bCs/>
                <w:color w:val="000000" w:themeColor="text1"/>
                <w:sz w:val="24"/>
                <w:szCs w:val="24"/>
              </w:rPr>
              <w:t>Independent Controller</w:t>
            </w:r>
            <w:r w:rsidRPr="001B351E">
              <w:rPr>
                <w:rFonts w:ascii="Arial" w:eastAsia="Arial" w:hAnsi="Arial" w:cs="Arial"/>
                <w:color w:val="000000" w:themeColor="text1"/>
                <w:sz w:val="24"/>
                <w:szCs w:val="24"/>
              </w:rPr>
              <w:t>” shall be construed accordingly;</w:t>
            </w:r>
          </w:p>
        </w:tc>
      </w:tr>
      <w:tr w:rsidR="0066370B" w:rsidRPr="001B351E" w14:paraId="6C257FB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B8E49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"Indexation"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B0A2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adjustment of an amount or sum in accordance with Framework Schedule 3 (Framework Prices) and the relevant Order Form;</w:t>
            </w:r>
          </w:p>
        </w:tc>
      </w:tr>
      <w:tr w:rsidR="0066370B" w:rsidRPr="001B351E" w14:paraId="0FC253A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FA98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1BA2A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under section 84 of the Freedom of Information Act 2000;</w:t>
            </w:r>
          </w:p>
        </w:tc>
      </w:tr>
      <w:tr w:rsidR="0066370B" w:rsidRPr="001B351E" w14:paraId="40EB8BB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F3AC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"Information Commissioner"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79394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66370B" w:rsidRPr="001B351E" w14:paraId="4FCE07D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D20D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"Initial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0F09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initial term of a Contract specified in the Framework Award Form or the Order Form, as the context requires;</w:t>
            </w:r>
          </w:p>
        </w:tc>
      </w:tr>
      <w:tr w:rsidR="0066370B" w:rsidRPr="001B351E" w14:paraId="1FE6E62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A18F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"Insolvency Event"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2F40C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with respect to any person, means:</w:t>
            </w:r>
          </w:p>
          <w:p w14:paraId="32A0428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2308E8C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 (being a company or a LLP) is deemed unable to pay its debts within the meaning of section 123 of the Insolvency Act 1986, or</w:t>
            </w:r>
          </w:p>
          <w:p w14:paraId="755C225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(ii) (being a partnership) is deemed unable to pay its debts within the meaning of section 222 of the Insolvency Act 1986;</w:t>
            </w:r>
          </w:p>
          <w:p w14:paraId="7CA2BCE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19690D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(c) another person becomes entitled to appoint a receiver over the assets of that person or a receiver is appointed over the assets of that person;</w:t>
            </w:r>
          </w:p>
          <w:p w14:paraId="3E3FFB9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5B5D78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 that person suspends or ceases, or threatens to suspend or cease, carrying on all or a substantial part of its business;</w:t>
            </w:r>
          </w:p>
          <w:p w14:paraId="64422F0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(f) where that person is a company, a LLP or a partnership:</w:t>
            </w:r>
          </w:p>
          <w:p w14:paraId="6A33DFA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411A21D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61C50CB3"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(iii) (being a company or a LLP) the holder of a qualifying floating charge over the assets of that person has become entitled to appoint or has appointed an administrative receiver; or</w:t>
            </w:r>
          </w:p>
          <w:p w14:paraId="5528BDA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7661D12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(g) any event occurs, or proceeding is taken, with respect to that person in any jurisdiction to which it is subject that has an effect equivalent or similar to any of the events mentioned above;</w:t>
            </w:r>
          </w:p>
        </w:tc>
      </w:tr>
      <w:tr w:rsidR="0066370B" w:rsidRPr="001B351E" w14:paraId="1F399BB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00BE5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"Installation Works"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09FF5E"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works which the Supplier is to carry out at the beginning of the Call-Off Contract Period to install the Goods in accordance with the Call-Off Contract;</w:t>
            </w:r>
          </w:p>
        </w:tc>
      </w:tr>
      <w:tr w:rsidR="0066370B" w:rsidRPr="001B351E" w14:paraId="0727853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4844D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"Intellectual Property Rights" or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87EE9" w14:textId="77777777" w:rsidR="0066370B" w:rsidRPr="001B351E" w:rsidRDefault="0066370B" w:rsidP="16FF7267">
            <w:pPr>
              <w:pStyle w:val="Normal0"/>
              <w:numPr>
                <w:ilvl w:val="1"/>
                <w:numId w:val="6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 </w:t>
            </w:r>
          </w:p>
          <w:p w14:paraId="086177D7"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applications for registration, and the right to apply for registration, for any of the rights listed at (a) that are capable of being registered in any country or jurisdiction; and</w:t>
            </w:r>
          </w:p>
          <w:p w14:paraId="42ADD088" w14:textId="77777777" w:rsidR="0066370B" w:rsidRPr="001B351E" w:rsidRDefault="0066370B" w:rsidP="16FF7267">
            <w:pPr>
              <w:pStyle w:val="Normal0"/>
              <w:numPr>
                <w:ilvl w:val="1"/>
                <w:numId w:val="62"/>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all other rights having equivalent or similar effect in any country or jurisdiction;</w:t>
            </w:r>
          </w:p>
        </w:tc>
      </w:tr>
      <w:tr w:rsidR="0066370B" w:rsidRPr="001B351E" w14:paraId="4A18234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47C5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"Invoicing Address"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815D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address to which the Supplier shall invoice the Buyer as specified in the Order Form;</w:t>
            </w:r>
          </w:p>
        </w:tc>
      </w:tr>
      <w:tr w:rsidR="0066370B" w:rsidRPr="001B351E" w14:paraId="75FB8BC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BE9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"IPR Claim"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B44A2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66370B" w:rsidRPr="001B351E" w14:paraId="028BF8D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1E79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"IR35"</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644C2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off-payroll rules requiring individuals who work through their company pay the same income tax and National Insurance contributions as an employee which can be found online at: </w:t>
            </w:r>
            <w:hyperlink r:id="rId11" w:history="1">
              <w:r w:rsidRPr="001B351E">
                <w:rPr>
                  <w:rStyle w:val="Hyperlink"/>
                  <w:rFonts w:ascii="Arial" w:eastAsia="Arial" w:hAnsi="Arial" w:cs="Arial"/>
                  <w:color w:val="0000FF"/>
                  <w:sz w:val="24"/>
                  <w:szCs w:val="24"/>
                </w:rPr>
                <w:t>https://www.gov.uk/guidance/ir35-find-out-if-it-applies</w:t>
              </w:r>
            </w:hyperlink>
            <w:r w:rsidRPr="001B351E">
              <w:rPr>
                <w:rFonts w:ascii="Arial" w:eastAsia="Arial" w:hAnsi="Arial" w:cs="Arial"/>
                <w:color w:val="000000"/>
                <w:sz w:val="24"/>
                <w:szCs w:val="24"/>
              </w:rPr>
              <w:t>;</w:t>
            </w:r>
          </w:p>
        </w:tc>
      </w:tr>
      <w:tr w:rsidR="0066370B" w:rsidRPr="001B351E" w14:paraId="4A857EF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303E3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 Agreement”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5C120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agreement (if any) entered into between the Relevant Authority and the Supplier substantially in the form set out in Annex 2 of Joint Schedule 11 (</w:t>
            </w:r>
            <w:r w:rsidRPr="001B351E">
              <w:rPr>
                <w:rFonts w:ascii="Arial" w:eastAsia="Arial" w:hAnsi="Arial" w:cs="Arial"/>
                <w:i/>
                <w:iCs/>
                <w:color w:val="000000" w:themeColor="text1"/>
                <w:sz w:val="24"/>
                <w:szCs w:val="24"/>
              </w:rPr>
              <w:t>Processing Data</w:t>
            </w:r>
            <w:r w:rsidRPr="001B351E">
              <w:rPr>
                <w:rFonts w:ascii="Arial" w:eastAsia="Arial" w:hAnsi="Arial" w:cs="Arial"/>
                <w:color w:val="000000" w:themeColor="text1"/>
                <w:sz w:val="24"/>
                <w:szCs w:val="24"/>
              </w:rPr>
              <w:t>);</w:t>
            </w:r>
          </w:p>
        </w:tc>
      </w:tr>
      <w:tr w:rsidR="0066370B" w:rsidRPr="001B351E" w14:paraId="4CE4317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4A47F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“Joint Controllers”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3257E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where two or more Controllers jointly determine the purposes and means of Processing;</w:t>
            </w:r>
          </w:p>
        </w:tc>
      </w:tr>
      <w:tr w:rsidR="0066370B" w:rsidRPr="001B351E" w14:paraId="194BDC6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C33A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Staff"</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5DE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individuals (if any) identified as such in the Order Form;</w:t>
            </w:r>
          </w:p>
        </w:tc>
      </w:tr>
      <w:tr w:rsidR="0066370B" w:rsidRPr="001B351E" w14:paraId="24CCEE1A" w14:textId="77777777" w:rsidTr="16FF7267">
        <w:trPr>
          <w:trHeight w:val="357"/>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FC36D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Sub-Contract"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8A4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each Sub-Contract with a Key Subcontractor;</w:t>
            </w:r>
          </w:p>
        </w:tc>
      </w:tr>
      <w:tr w:rsidR="0066370B" w:rsidRPr="001B351E" w14:paraId="6BD39291" w14:textId="77777777" w:rsidTr="16FF7267">
        <w:trPr>
          <w:trHeight w:val="426"/>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DE095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"Key 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FDB0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Subcontractor:</w:t>
            </w:r>
          </w:p>
          <w:p w14:paraId="4B9A82FD" w14:textId="77777777" w:rsidR="0066370B" w:rsidRPr="001B351E" w:rsidRDefault="0066370B" w:rsidP="0066370B">
            <w:pPr>
              <w:pStyle w:val="Normal0"/>
              <w:numPr>
                <w:ilvl w:val="1"/>
                <w:numId w:val="6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which is relied upon to deliver any work package within the Deliverables in their entirety; and/or</w:t>
            </w:r>
          </w:p>
          <w:p w14:paraId="242BC36A" w14:textId="77777777" w:rsidR="0066370B" w:rsidRPr="001B351E" w:rsidRDefault="0066370B" w:rsidP="0066370B">
            <w:pPr>
              <w:pStyle w:val="Normal0"/>
              <w:numPr>
                <w:ilvl w:val="1"/>
                <w:numId w:val="6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which, in the opinion of NHS LPP or the Buyer performs (or would perform if appointed) a critical role in the provision of all or any part of the Deliverables; and/or</w:t>
            </w:r>
          </w:p>
          <w:p w14:paraId="21F0B3F1" w14:textId="77777777" w:rsidR="0066370B" w:rsidRPr="001B351E" w:rsidRDefault="0066370B" w:rsidP="0066370B">
            <w:pPr>
              <w:pStyle w:val="Normal0"/>
              <w:numPr>
                <w:ilvl w:val="1"/>
                <w:numId w:val="6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with a Sub-Contract with a contract value which at the time of appointment exceeds (or would exceed if appointed) 10% of the aggregate Charges forecast to be payable under the Call-Off Contract,</w:t>
            </w:r>
          </w:p>
          <w:p w14:paraId="6CE3C1B4" w14:textId="77777777" w:rsidR="0066370B" w:rsidRPr="001B351E" w:rsidRDefault="0066370B">
            <w:pPr>
              <w:pStyle w:val="Normal0"/>
              <w:tabs>
                <w:tab w:val="left" w:pos="-576"/>
                <w:tab w:val="left" w:pos="144"/>
              </w:tabs>
              <w:spacing w:after="120"/>
              <w:ind w:left="144"/>
              <w:jc w:val="both"/>
              <w:rPr>
                <w:rFonts w:ascii="Arial" w:eastAsia="Arial" w:hAnsi="Arial" w:cs="Arial"/>
                <w:color w:val="000000"/>
                <w:sz w:val="24"/>
                <w:szCs w:val="24"/>
              </w:rPr>
            </w:pPr>
            <w:r w:rsidRPr="001B351E">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66370B" w:rsidRPr="001B351E" w14:paraId="1BC24ED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366D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"Know-How"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E5D8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66370B" w:rsidRPr="001B351E" w14:paraId="5362196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043C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94B6E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66370B" w:rsidRPr="001B351E" w14:paraId="46DCE4C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625A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"Losses"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DD2C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1B351E">
              <w:rPr>
                <w:rFonts w:ascii="Arial" w:eastAsia="Arial" w:hAnsi="Arial" w:cs="Arial"/>
                <w:b/>
                <w:bCs/>
                <w:color w:val="000000" w:themeColor="text1"/>
                <w:sz w:val="24"/>
                <w:szCs w:val="24"/>
              </w:rPr>
              <w:t>Loss</w:t>
            </w:r>
            <w:r w:rsidRPr="001B351E">
              <w:rPr>
                <w:rFonts w:ascii="Arial" w:eastAsia="Arial" w:hAnsi="Arial" w:cs="Arial"/>
                <w:color w:val="000000" w:themeColor="text1"/>
                <w:sz w:val="24"/>
                <w:szCs w:val="24"/>
              </w:rPr>
              <w:t>" shall be interpreted accordingly;</w:t>
            </w:r>
          </w:p>
        </w:tc>
      </w:tr>
      <w:tr w:rsidR="0066370B" w:rsidRPr="001B351E" w14:paraId="4E30561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E6F5E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"Lots"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839A3" w14:textId="77777777" w:rsidR="0066370B" w:rsidRPr="001B351E" w:rsidRDefault="0066370B">
            <w:pPr>
              <w:pStyle w:val="Normal0"/>
              <w:tabs>
                <w:tab w:val="left" w:pos="-179"/>
                <w:tab w:val="left" w:pos="175"/>
              </w:tabs>
              <w:spacing w:after="120"/>
              <w:ind w:left="170" w:right="189"/>
              <w:jc w:val="both"/>
              <w:rPr>
                <w:rFonts w:ascii="Arial" w:eastAsia="Arial" w:hAnsi="Arial" w:cs="Arial"/>
                <w:color w:val="000000"/>
                <w:sz w:val="24"/>
                <w:szCs w:val="24"/>
              </w:rPr>
            </w:pPr>
            <w:r w:rsidRPr="001B351E">
              <w:rPr>
                <w:rFonts w:ascii="Arial" w:eastAsia="Arial" w:hAnsi="Arial" w:cs="Arial"/>
                <w:color w:val="000000"/>
                <w:sz w:val="24"/>
                <w:szCs w:val="24"/>
              </w:rPr>
              <w:t>the number of lots specified in Framework Schedule 1 (Specification), if applicable;</w:t>
            </w:r>
          </w:p>
        </w:tc>
      </w:tr>
      <w:tr w:rsidR="0066370B" w:rsidRPr="001B351E" w14:paraId="67FD1D6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501E3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Charge"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374971" w14:textId="77777777" w:rsidR="0066370B" w:rsidRPr="001B351E" w:rsidRDefault="0066370B" w:rsidP="16FF7267">
            <w:pPr>
              <w:pStyle w:val="Normal0"/>
              <w:spacing w:after="120"/>
              <w:ind w:left="170" w:right="189"/>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sum specified in the Framework Award Form payable by the Supplier to CCS in accordance with Framework Schedule 5 (Management Charges and Information);</w:t>
            </w:r>
          </w:p>
        </w:tc>
      </w:tr>
      <w:tr w:rsidR="0066370B" w:rsidRPr="001B351E" w14:paraId="48F942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91629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"Management Information" or “MI”</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C9BA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management information specified in Framework Schedule 5 (Management Charges and Information);</w:t>
            </w:r>
          </w:p>
        </w:tc>
      </w:tr>
      <w:tr w:rsidR="0066370B" w:rsidRPr="001B351E" w14:paraId="629DEA4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5D04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Default”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266F48"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222222"/>
                <w:sz w:val="24"/>
                <w:szCs w:val="24"/>
              </w:rPr>
              <w:t>means when</w:t>
            </w:r>
            <w:r w:rsidRPr="001B351E">
              <w:rPr>
                <w:rFonts w:ascii="Arial" w:eastAsia="Arial" w:hAnsi="Arial" w:cs="Arial"/>
                <w:b/>
                <w:color w:val="222222"/>
                <w:sz w:val="24"/>
                <w:szCs w:val="24"/>
              </w:rPr>
              <w:t xml:space="preserve"> </w:t>
            </w:r>
            <w:r w:rsidRPr="001B351E">
              <w:rPr>
                <w:rFonts w:ascii="Arial" w:eastAsia="Arial" w:hAnsi="Arial" w:cs="Arial"/>
                <w:color w:val="000000"/>
                <w:sz w:val="24"/>
                <w:szCs w:val="24"/>
              </w:rPr>
              <w:t>two (2) MI Reports are not provided in any rolling six (6) month period</w:t>
            </w:r>
          </w:p>
        </w:tc>
      </w:tr>
      <w:tr w:rsidR="0066370B" w:rsidRPr="001B351E" w14:paraId="5C37534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96182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Failure"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2F14F" w14:textId="77777777" w:rsidR="0066370B" w:rsidRPr="001B351E" w:rsidRDefault="0066370B">
            <w:pPr>
              <w:pStyle w:val="Normal0"/>
              <w:tabs>
                <w:tab w:val="left" w:pos="-179"/>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when an MI report:</w:t>
            </w:r>
          </w:p>
          <w:p w14:paraId="55FF424E" w14:textId="77777777" w:rsidR="0066370B" w:rsidRPr="001B351E" w:rsidRDefault="0066370B" w:rsidP="16FF7267">
            <w:pPr>
              <w:pStyle w:val="Normal0"/>
              <w:numPr>
                <w:ilvl w:val="1"/>
                <w:numId w:val="73"/>
              </w:numPr>
              <w:tabs>
                <w:tab w:val="left" w:pos="175"/>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contains any material errors or material omissions or a missing mandatory field; or  </w:t>
            </w:r>
          </w:p>
          <w:p w14:paraId="66E91A75" w14:textId="77777777" w:rsidR="0066370B" w:rsidRPr="001B351E" w:rsidRDefault="0066370B" w:rsidP="16FF7267">
            <w:pPr>
              <w:pStyle w:val="Normal0"/>
              <w:numPr>
                <w:ilvl w:val="1"/>
                <w:numId w:val="73"/>
              </w:numPr>
              <w:tabs>
                <w:tab w:val="left" w:pos="175"/>
              </w:tabs>
              <w:spacing w:after="120"/>
              <w:ind w:left="720" w:hanging="544"/>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is submitted using an incorrect MI reporting Template; or </w:t>
            </w:r>
          </w:p>
          <w:p w14:paraId="1531FA5D" w14:textId="77777777" w:rsidR="0066370B" w:rsidRPr="001B351E" w:rsidRDefault="0066370B" w:rsidP="16FF7267">
            <w:pPr>
              <w:pStyle w:val="Normal0"/>
              <w:numPr>
                <w:ilvl w:val="1"/>
                <w:numId w:val="73"/>
              </w:numPr>
              <w:tabs>
                <w:tab w:val="left" w:pos="175"/>
              </w:tabs>
              <w:spacing w:after="120"/>
              <w:ind w:left="720" w:hanging="544"/>
              <w:rPr>
                <w:rFonts w:ascii="Arial" w:eastAsia="Arial" w:hAnsi="Arial" w:cs="Arial"/>
                <w:color w:val="000000"/>
                <w:sz w:val="24"/>
                <w:szCs w:val="24"/>
              </w:rPr>
            </w:pPr>
            <w:r w:rsidRPr="001B351E">
              <w:rPr>
                <w:rFonts w:ascii="Arial" w:eastAsia="Arial" w:hAnsi="Arial" w:cs="Arial"/>
                <w:color w:val="000000" w:themeColor="text1"/>
                <w:sz w:val="24"/>
                <w:szCs w:val="24"/>
              </w:rPr>
              <w:t>is not submitted by the reporting date (including where a declaration of no business should have been filed);</w:t>
            </w:r>
          </w:p>
        </w:tc>
      </w:tr>
      <w:tr w:rsidR="0066370B" w:rsidRPr="001B351E" w14:paraId="58C34EC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E5CE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E34E27"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a report containing Management Information submitted to the Authority in accordance with Framework Schedule 5 (Management Charges and Information);</w:t>
            </w:r>
          </w:p>
        </w:tc>
      </w:tr>
      <w:tr w:rsidR="0066370B" w:rsidRPr="001B351E" w14:paraId="2632D8E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7D2D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 Reporting Template"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B0AC7A" w14:textId="77777777" w:rsidR="0066370B" w:rsidRPr="001B351E" w:rsidRDefault="0066370B" w:rsidP="16FF7267">
            <w:pPr>
              <w:pStyle w:val="Normal0"/>
              <w:tabs>
                <w:tab w:val="left" w:pos="175"/>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means the form of report set out in the Annex to Framework Schedule 5 (Management Charges and Information) setting out the information the Supplier is required to supply to the Authority;</w:t>
            </w:r>
          </w:p>
        </w:tc>
      </w:tr>
      <w:tr w:rsidR="0066370B" w:rsidRPr="001B351E" w14:paraId="6DCE9E6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2E32B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11C81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event or task described in the Implementation Plan;</w:t>
            </w:r>
          </w:p>
        </w:tc>
      </w:tr>
      <w:tr w:rsidR="0066370B" w:rsidRPr="001B351E" w14:paraId="0F32A7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B03A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"Milestone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9EC71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target date set out against the relevant Milestone in the Implementation Plan by which the Milestone must be Achieved;</w:t>
            </w:r>
          </w:p>
        </w:tc>
      </w:tr>
      <w:tr w:rsidR="0066370B" w:rsidRPr="001B351E" w14:paraId="0473D4F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2871E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"Month"</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F5FE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calendar month and "</w:t>
            </w:r>
            <w:r w:rsidRPr="001B351E">
              <w:rPr>
                <w:rFonts w:ascii="Arial" w:eastAsia="Arial" w:hAnsi="Arial" w:cs="Arial"/>
                <w:b/>
                <w:color w:val="000000"/>
                <w:sz w:val="24"/>
                <w:szCs w:val="24"/>
              </w:rPr>
              <w:t>Monthly</w:t>
            </w:r>
            <w:r w:rsidRPr="001B351E">
              <w:rPr>
                <w:rFonts w:ascii="Arial" w:eastAsia="Arial" w:hAnsi="Arial" w:cs="Arial"/>
                <w:color w:val="000000"/>
                <w:sz w:val="24"/>
                <w:szCs w:val="24"/>
              </w:rPr>
              <w:t>" shall be interpreted accordingly;</w:t>
            </w:r>
          </w:p>
        </w:tc>
      </w:tr>
      <w:tr w:rsidR="0066370B" w:rsidRPr="001B351E" w14:paraId="6513B55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2A58C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"National Insurance"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76A4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contributions required by the Social Security Contributions and Benefits Act 1992 and made in accordance with the Social Security (Contributions) Regulations 2001 (SI 2001/1004);</w:t>
            </w:r>
          </w:p>
        </w:tc>
      </w:tr>
      <w:tr w:rsidR="0066370B" w:rsidRPr="001B351E" w14:paraId="700B4BB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6E8B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"New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AF261E" w14:textId="77777777" w:rsidR="0066370B" w:rsidRPr="001B351E" w:rsidRDefault="0066370B" w:rsidP="001E1E50">
            <w:pPr>
              <w:pStyle w:val="Normal0"/>
              <w:numPr>
                <w:ilvl w:val="1"/>
                <w:numId w:val="74"/>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497AF3F8" w14:textId="77777777" w:rsidR="0066370B" w:rsidRPr="001B351E" w:rsidRDefault="0066370B" w:rsidP="16FF7267">
            <w:pPr>
              <w:pStyle w:val="Normal0"/>
              <w:numPr>
                <w:ilvl w:val="1"/>
                <w:numId w:val="7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IPR in or arising as a result of the performance of the Supplier’s obligations under a Contract and all updates and amendments to the same; </w:t>
            </w:r>
          </w:p>
          <w:p w14:paraId="419E4E9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but shall not include the Supplier’s Existing IPR;</w:t>
            </w:r>
          </w:p>
        </w:tc>
      </w:tr>
      <w:tr w:rsidR="0066370B" w:rsidRPr="001B351E" w14:paraId="11C1E43D"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99E87"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“NHS LPP”</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D6E7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Guy's and St Thomas' NHS Foundation Trust as the Contracting Authority on behalf of NHS London Procurement Partnership (NHS LPP), in collaboration with North of England Commercial Procurement Collaborative, NHS London Procurement Partnership, East of England NHS Collaborative Procurement Hub and Crown Commercial Services, working together under the banner of the Workforce Alliance</w:t>
            </w:r>
          </w:p>
          <w:p w14:paraId="17748776"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200 Great Dover Street, London SE1 4YB</w:t>
            </w:r>
          </w:p>
          <w:p w14:paraId="31D00BB0"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LPP is procuring this Framework Agreement on behalf of the NHS Workforce Alliance. The NHS Workforce Alliance is made up of the following:</w:t>
            </w:r>
          </w:p>
          <w:p w14:paraId="7AAD1E0B"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London Procurement Partnership</w:t>
            </w:r>
          </w:p>
          <w:p w14:paraId="7E632D2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India House, 2nd Floor Curlew Street, London, SE1 2ND</w:t>
            </w:r>
          </w:p>
          <w:p w14:paraId="39B6B1D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981A0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North of England Commercial Procurement Collaborative</w:t>
            </w:r>
          </w:p>
          <w:p w14:paraId="3BE6BF33"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Don Valley House, Savile Street East, Sheffield, S4 7UQ</w:t>
            </w:r>
          </w:p>
          <w:p w14:paraId="100C5B5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A5A455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East of England Collaborative Procurement Hub</w:t>
            </w:r>
          </w:p>
          <w:p w14:paraId="774A10AB"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at: NHS Victoria House, Capital Park, Fulbourn, Cambridge, CB21 5XB</w:t>
            </w:r>
          </w:p>
          <w:p w14:paraId="207CCF61"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0D702ECF"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NHS Commercial Solutions</w:t>
            </w:r>
          </w:p>
          <w:p w14:paraId="2BA1328D"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Its offices are at: The Atrium, Curtis Road, Dorking, Surrey, RH4 1XA </w:t>
            </w:r>
          </w:p>
          <w:p w14:paraId="12F40E89"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5A607850"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AND</w:t>
            </w:r>
          </w:p>
          <w:p w14:paraId="608DEACE"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w:t>
            </w:r>
          </w:p>
          <w:p w14:paraId="445EBA98" w14:textId="77777777" w:rsidR="0066370B" w:rsidRPr="001B351E" w:rsidRDefault="0066370B">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The Minister for the Cabinet Office represented by its executive agency the Crown Commercial Service (CCS). </w:t>
            </w:r>
          </w:p>
          <w:p w14:paraId="56748689" w14:textId="77777777" w:rsidR="0066370B" w:rsidRPr="001B351E" w:rsidRDefault="0066370B" w:rsidP="16FF7267">
            <w:pPr>
              <w:pStyle w:val="Normal0"/>
              <w:spacing w:after="0"/>
              <w:rPr>
                <w:rFonts w:ascii="Arial" w:eastAsia="Arial" w:hAnsi="Arial" w:cs="Arial"/>
                <w:color w:val="000000" w:themeColor="text1"/>
                <w:sz w:val="24"/>
                <w:szCs w:val="24"/>
              </w:rPr>
            </w:pPr>
            <w:r w:rsidRPr="001B351E">
              <w:rPr>
                <w:rFonts w:ascii="Arial" w:eastAsia="Arial" w:hAnsi="Arial" w:cs="Arial"/>
                <w:color w:val="000000" w:themeColor="text1"/>
                <w:sz w:val="24"/>
                <w:szCs w:val="24"/>
              </w:rPr>
              <w:t>Its offices are on: 9th Floor, The Capital, Old Hall Street, Liverpool L3 9PP.</w:t>
            </w:r>
          </w:p>
          <w:p w14:paraId="6E36661F" w14:textId="77777777" w:rsidR="0066370B" w:rsidRPr="001B351E" w:rsidRDefault="0066370B">
            <w:pPr>
              <w:pStyle w:val="Normal0"/>
              <w:spacing w:after="0"/>
              <w:rPr>
                <w:rFonts w:ascii="Arial" w:eastAsia="Arial" w:hAnsi="Arial" w:cs="Arial"/>
                <w:color w:val="000000" w:themeColor="text1"/>
                <w:sz w:val="24"/>
                <w:szCs w:val="24"/>
              </w:rPr>
            </w:pPr>
          </w:p>
          <w:p w14:paraId="38645DC7" w14:textId="77777777" w:rsidR="0066370B" w:rsidRPr="001B351E" w:rsidRDefault="0066370B">
            <w:pPr>
              <w:pStyle w:val="Normal0"/>
              <w:jc w:val="both"/>
              <w:rPr>
                <w:rFonts w:ascii="Arial" w:eastAsia="Arial" w:hAnsi="Arial" w:cs="Arial"/>
                <w:color w:val="000000" w:themeColor="text1"/>
                <w:sz w:val="24"/>
                <w:szCs w:val="24"/>
              </w:rPr>
            </w:pPr>
          </w:p>
        </w:tc>
      </w:tr>
      <w:tr w:rsidR="0066370B" w:rsidRPr="001B351E" w14:paraId="449E3C7E"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E4AEB" w14:textId="77777777" w:rsidR="0066370B" w:rsidRPr="001B351E" w:rsidRDefault="0066370B">
            <w:pPr>
              <w:pStyle w:val="Normal0"/>
              <w:spacing w:after="120"/>
              <w:ind w:left="-108"/>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"NHS LPP Authorised Representative"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AD7612" w14:textId="77777777" w:rsidR="0066370B" w:rsidRPr="001B351E" w:rsidRDefault="0066370B" w:rsidP="16FF7267">
            <w:pPr>
              <w:pStyle w:val="Normal0"/>
              <w:spacing w:after="120"/>
              <w:ind w:left="17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the representative appointed by NHS LPP from time to time in relation to the Framework Contract initially identified in the Framework Award Form;</w:t>
            </w:r>
          </w:p>
        </w:tc>
      </w:tr>
      <w:tr w:rsidR="0066370B" w:rsidRPr="001B351E" w14:paraId="29EEF3B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57521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"Occasion of Tax Non–Compliance"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E48893"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w:t>
            </w:r>
          </w:p>
          <w:p w14:paraId="6EED2922" w14:textId="77777777" w:rsidR="0066370B" w:rsidRPr="001B351E" w:rsidRDefault="0066370B" w:rsidP="16FF7267">
            <w:pPr>
              <w:pStyle w:val="Normal0"/>
              <w:numPr>
                <w:ilvl w:val="1"/>
                <w:numId w:val="75"/>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Tax return of the Supplier submitted to a Relevant Tax Authority on or after 1 October 2012 is found on or after 1 April 2013 to be incorrect as a result of:</w:t>
            </w:r>
          </w:p>
          <w:p w14:paraId="2EA21D7F"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35BD1AF4" w14:textId="77777777" w:rsidR="0066370B" w:rsidRPr="001B351E" w:rsidRDefault="0066370B" w:rsidP="16FF7267">
            <w:pPr>
              <w:pStyle w:val="Normal0"/>
              <w:numPr>
                <w:ilvl w:val="2"/>
                <w:numId w:val="75"/>
              </w:numPr>
              <w:tabs>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the failure of an avoidance scheme which the Supplier was involved in, and which was, or should have been, notified to a Relevant Tax Authority under the DOTAS or any equivalent or similar regime in any jurisdiction; and/or</w:t>
            </w:r>
          </w:p>
          <w:p w14:paraId="325CA891" w14:textId="77777777" w:rsidR="0066370B" w:rsidRPr="001B351E" w:rsidRDefault="0066370B" w:rsidP="16FF7267">
            <w:pPr>
              <w:pStyle w:val="Normal0"/>
              <w:numPr>
                <w:ilvl w:val="1"/>
                <w:numId w:val="7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66370B" w:rsidRPr="001B351E" w14:paraId="095E56E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76315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"Open Book Data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A76B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26F5F3D7" w14:textId="77777777" w:rsidR="0066370B" w:rsidRPr="001B351E" w:rsidRDefault="0066370B" w:rsidP="001E1E50">
            <w:pPr>
              <w:pStyle w:val="Normal0"/>
              <w:numPr>
                <w:ilvl w:val="1"/>
                <w:numId w:val="76"/>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427DD3D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operating expenditure relating to the provision of the Deliverables including an analysis showing:</w:t>
            </w:r>
          </w:p>
          <w:p w14:paraId="52DD25E8"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the unit costs and quantity of Goods and any other consumables and bought-in Deliverables;</w:t>
            </w:r>
          </w:p>
          <w:p w14:paraId="4B3AC8EE"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7ECC068F"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a list of Costs underpinning those rates for each grade, being the agreed rate less the Supplier Profit Margin; and</w:t>
            </w:r>
          </w:p>
          <w:p w14:paraId="7CCACD45" w14:textId="77777777" w:rsidR="0066370B" w:rsidRPr="001B351E" w:rsidRDefault="0066370B" w:rsidP="001E1E50">
            <w:pPr>
              <w:pStyle w:val="Normal0"/>
              <w:numPr>
                <w:ilvl w:val="2"/>
                <w:numId w:val="76"/>
              </w:numPr>
              <w:tabs>
                <w:tab w:val="left" w:pos="-576"/>
                <w:tab w:val="left" w:pos="144"/>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Reimbursable Expenses, if allowed under the Order Form; </w:t>
            </w:r>
          </w:p>
          <w:p w14:paraId="2B4D6300" w14:textId="77777777" w:rsidR="0066370B" w:rsidRPr="001B351E" w:rsidRDefault="0066370B" w:rsidP="001E1E50">
            <w:pPr>
              <w:pStyle w:val="Normal0"/>
              <w:numPr>
                <w:ilvl w:val="1"/>
                <w:numId w:val="76"/>
              </w:numPr>
              <w:tabs>
                <w:tab w:val="left" w:pos="-576"/>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sz w:val="24"/>
                <w:szCs w:val="24"/>
              </w:rPr>
              <w:t xml:space="preserve">Overheads; </w:t>
            </w:r>
          </w:p>
          <w:p w14:paraId="1DEEF86E" w14:textId="1A6E3532"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interest, expenses and any other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financing costs incurred in relation to the provision of the Deliverables;</w:t>
            </w:r>
          </w:p>
          <w:p w14:paraId="062E8ACE"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Supplier Profit achieved over the Framework Contract Period and on an annual basis;</w:t>
            </w:r>
          </w:p>
          <w:p w14:paraId="74E394B9" w14:textId="77777777" w:rsidR="0066370B" w:rsidRPr="001B351E" w:rsidRDefault="0066370B" w:rsidP="16FF7267">
            <w:pPr>
              <w:pStyle w:val="Normal0"/>
              <w:numPr>
                <w:ilvl w:val="1"/>
                <w:numId w:val="76"/>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confirmation that all methods of Cost apportionment and Overhead allocation are consistent with and not more onerous than such methods applied generally by the Supplier;</w:t>
            </w:r>
          </w:p>
          <w:p w14:paraId="71F3F2A2"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14:paraId="4DA722C0" w14:textId="77777777" w:rsidR="0066370B" w:rsidRPr="001B351E" w:rsidRDefault="0066370B" w:rsidP="001E1E50">
            <w:pPr>
              <w:pStyle w:val="Normal0"/>
              <w:numPr>
                <w:ilvl w:val="1"/>
                <w:numId w:val="76"/>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actual Costs profile for each Service Period;</w:t>
            </w:r>
          </w:p>
        </w:tc>
      </w:tr>
      <w:tr w:rsidR="0066370B" w:rsidRPr="001B351E" w14:paraId="199179A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F66E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32BB7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an order for the provision of the Deliverables placed by a Buyer with the Supplier under a Contract;</w:t>
            </w:r>
          </w:p>
        </w:tc>
      </w:tr>
      <w:tr w:rsidR="0066370B" w:rsidRPr="001B351E" w14:paraId="7F8D859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A18E9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3F2E2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completed Order Form Template (or equivalent information issued by the Buyer) used to create a Call-Off Contract;</w:t>
            </w:r>
          </w:p>
        </w:tc>
      </w:tr>
      <w:tr w:rsidR="0066370B" w:rsidRPr="001B351E" w14:paraId="6B9F766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0A1E6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"Order Form Template"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33E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template in Framework Schedule 6 (Order Form Template and Call-Off Schedules);</w:t>
            </w:r>
          </w:p>
        </w:tc>
      </w:tr>
      <w:tr w:rsidR="0066370B" w:rsidRPr="001B351E" w14:paraId="0DDFCC7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969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"Other Contracting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0540D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actual or potential Buyer under the Framework Contract;</w:t>
            </w:r>
          </w:p>
        </w:tc>
      </w:tr>
      <w:tr w:rsidR="0066370B" w:rsidRPr="001B351E" w14:paraId="102256B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CE11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"Overhead"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EB89B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66370B" w:rsidRPr="001B351E" w14:paraId="5C60F4A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BBF4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"Parliament"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CB76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takes its natural meaning as interpreted by Law;</w:t>
            </w:r>
          </w:p>
        </w:tc>
      </w:tr>
      <w:tr w:rsidR="0066370B" w:rsidRPr="001B351E" w14:paraId="0966832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E831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"Party"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66A10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the context of the Framework Contract, NHS LPP or the Supplier, and in the in the context of a Call-Off Contract the Buyer or the Supplier. "</w:t>
            </w:r>
            <w:r w:rsidRPr="001B351E">
              <w:rPr>
                <w:rFonts w:ascii="Arial" w:eastAsia="Arial" w:hAnsi="Arial" w:cs="Arial"/>
                <w:b/>
                <w:bCs/>
                <w:color w:val="000000" w:themeColor="text1"/>
                <w:sz w:val="24"/>
                <w:szCs w:val="24"/>
              </w:rPr>
              <w:t>Parties</w:t>
            </w:r>
            <w:r w:rsidRPr="001B351E">
              <w:rPr>
                <w:rFonts w:ascii="Arial" w:eastAsia="Arial" w:hAnsi="Arial" w:cs="Arial"/>
                <w:color w:val="000000" w:themeColor="text1"/>
                <w:sz w:val="24"/>
                <w:szCs w:val="24"/>
              </w:rPr>
              <w:t>" shall mean both of them where the context permits;</w:t>
            </w:r>
          </w:p>
        </w:tc>
      </w:tr>
      <w:tr w:rsidR="0066370B" w:rsidRPr="001B351E" w14:paraId="63CF9A2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5D6D0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"Performance Indicators" or "PIs"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FED9C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66370B" w:rsidRPr="001B351E" w14:paraId="37A4F70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5C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733E5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1DC38C3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EC829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“Personal Data Breach”</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2E322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61D05A1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6BF4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“Personnel”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829532" w14:textId="4DFBDCA1"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all directors, officers, employees, agents, consultants and suppliers of a Party and/or of any Subcontractor and/or </w:t>
            </w:r>
            <w:r w:rsidR="00005BA6" w:rsidRPr="001B351E">
              <w:rPr>
                <w:rFonts w:ascii="Arial" w:eastAsia="Arial" w:hAnsi="Arial" w:cs="Arial"/>
                <w:color w:val="000000" w:themeColor="text1"/>
                <w:sz w:val="24"/>
                <w:szCs w:val="24"/>
              </w:rPr>
              <w:t>Sub processor</w:t>
            </w:r>
            <w:r w:rsidRPr="001B351E">
              <w:rPr>
                <w:rFonts w:ascii="Arial" w:eastAsia="Arial" w:hAnsi="Arial" w:cs="Arial"/>
                <w:color w:val="000000" w:themeColor="text1"/>
                <w:sz w:val="24"/>
                <w:szCs w:val="24"/>
              </w:rPr>
              <w:t xml:space="preserve"> engaged in the performance of its obligations under a Contract;</w:t>
            </w:r>
          </w:p>
        </w:tc>
      </w:tr>
      <w:tr w:rsidR="0066370B" w:rsidRPr="001B351E" w14:paraId="49AA609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B588A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"Prescribed Person"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A1D8B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legal adviser, an MP or an appropriate body which a whistle-blower may make a disclosure to as detailed in ‘Whistleblowing: list of prescribed people and bodies’, 24 November 2016, available online at: </w:t>
            </w:r>
            <w:hyperlink r:id="rId12">
              <w:r w:rsidRPr="001B351E">
                <w:rPr>
                  <w:rStyle w:val="Hyperlink"/>
                  <w:rFonts w:ascii="Arial" w:eastAsia="Arial" w:hAnsi="Arial" w:cs="Arial"/>
                  <w:color w:val="0000FF"/>
                  <w:sz w:val="24"/>
                  <w:szCs w:val="24"/>
                </w:rPr>
                <w:t>https://www.gov.uk/government/publications/blowing-the-whistle-list-of-prescribed-people-and-bodies--2/whistleblowing-list-of-prescribed-people-and-bodies</w:t>
              </w:r>
            </w:hyperlink>
            <w:r w:rsidRPr="001B351E">
              <w:rPr>
                <w:rFonts w:ascii="Arial" w:eastAsia="Arial" w:hAnsi="Arial" w:cs="Arial"/>
                <w:color w:val="000000" w:themeColor="text1"/>
                <w:sz w:val="24"/>
                <w:szCs w:val="24"/>
              </w:rPr>
              <w:t>;</w:t>
            </w:r>
          </w:p>
        </w:tc>
      </w:tr>
      <w:tr w:rsidR="0066370B" w:rsidRPr="001B351E" w14:paraId="024DD38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6DBC3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“Processing”</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E7FCF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05AF034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D0890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“Processor”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6F19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UK GDPR;</w:t>
            </w:r>
          </w:p>
        </w:tc>
      </w:tr>
      <w:tr w:rsidR="0066370B" w:rsidRPr="001B351E" w14:paraId="495497E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C149A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Meeting"</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F0EFB"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meeting between the Buyer Authorised Representative and the Supplier Authorised Representative; </w:t>
            </w:r>
          </w:p>
        </w:tc>
      </w:tr>
      <w:tr w:rsidR="0066370B" w:rsidRPr="001B351E" w14:paraId="34764E8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BA81E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Meeting Frequency"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D321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conduct a Progress Meeting in accordance with Clause 6.1 as specified in the Order Form;</w:t>
            </w:r>
          </w:p>
        </w:tc>
      </w:tr>
      <w:tr w:rsidR="0066370B" w:rsidRPr="001B351E" w14:paraId="3722142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05E17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Report”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7AEF4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report provided by the Supplier indicating the steps taken to achieve Milestones or delivery dates;</w:t>
            </w:r>
          </w:p>
        </w:tc>
      </w:tr>
      <w:tr w:rsidR="0066370B" w:rsidRPr="001B351E" w14:paraId="4808AB7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DC18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“Progress Report Frequency”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706AB4"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frequency at which the Supplier shall deliver Progress Reports in accordance with Clause 6.1 as specified in the Order Form;</w:t>
            </w:r>
          </w:p>
        </w:tc>
      </w:tr>
      <w:tr w:rsidR="0066370B" w:rsidRPr="001B351E" w14:paraId="614C599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30117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“Prohibited Acts”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52B461" w14:textId="77777777" w:rsidR="0066370B" w:rsidRPr="001B351E" w:rsidRDefault="0066370B" w:rsidP="001E1E50">
            <w:pPr>
              <w:pStyle w:val="Normal0"/>
              <w:numPr>
                <w:ilvl w:val="1"/>
                <w:numId w:val="77"/>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7588F5B9"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induce that person to perform improperly a relevant function or activity; or</w:t>
            </w:r>
          </w:p>
          <w:p w14:paraId="5ECA7D88"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 xml:space="preserve">reward that person for improper performance of a relevant function or activity; </w:t>
            </w:r>
          </w:p>
          <w:p w14:paraId="3F8E60E8"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to directly or indirectly request, agree to receive or accept any financial or other advantage as an inducement or a reward for improper performance of a relevant function or activity in connection with each Contract; or</w:t>
            </w:r>
          </w:p>
          <w:p w14:paraId="14B1A3C8" w14:textId="77777777" w:rsidR="0066370B" w:rsidRPr="001B351E" w:rsidRDefault="0066370B" w:rsidP="16FF7267">
            <w:pPr>
              <w:pStyle w:val="Normal0"/>
              <w:numPr>
                <w:ilvl w:val="1"/>
                <w:numId w:val="77"/>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committing any offence:</w:t>
            </w:r>
            <w:r w:rsidRPr="001B351E">
              <w:rPr>
                <w:rFonts w:ascii="Arial" w:hAnsi="Arial" w:cs="Arial"/>
              </w:rPr>
              <w:tab/>
            </w:r>
          </w:p>
          <w:p w14:paraId="09DE3DA2"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the Bribery Act 2010 (or any legislation repealed or revoked by such Act); or</w:t>
            </w:r>
          </w:p>
          <w:p w14:paraId="3953F1BC" w14:textId="77777777" w:rsidR="0066370B" w:rsidRPr="001B351E" w:rsidRDefault="0066370B" w:rsidP="001E1E50">
            <w:pPr>
              <w:pStyle w:val="Normal0"/>
              <w:numPr>
                <w:ilvl w:val="2"/>
                <w:numId w:val="77"/>
              </w:numPr>
              <w:tabs>
                <w:tab w:val="left" w:pos="-179"/>
                <w:tab w:val="left" w:pos="-9"/>
              </w:tabs>
              <w:spacing w:after="120"/>
              <w:ind w:left="792"/>
              <w:jc w:val="both"/>
              <w:rPr>
                <w:rFonts w:ascii="Arial" w:eastAsia="Arial" w:hAnsi="Arial" w:cs="Arial"/>
                <w:color w:val="000000"/>
                <w:sz w:val="24"/>
                <w:szCs w:val="24"/>
              </w:rPr>
            </w:pPr>
            <w:r w:rsidRPr="001B351E">
              <w:rPr>
                <w:rFonts w:ascii="Arial" w:eastAsia="Arial" w:hAnsi="Arial" w:cs="Arial"/>
                <w:color w:val="000000"/>
                <w:sz w:val="24"/>
                <w:szCs w:val="24"/>
              </w:rPr>
              <w:t>under legislation or common law concerning fraudulent acts; or</w:t>
            </w:r>
          </w:p>
          <w:p w14:paraId="53831D66" w14:textId="77777777" w:rsidR="0066370B" w:rsidRPr="001B351E" w:rsidRDefault="0066370B" w:rsidP="16FF7267">
            <w:pPr>
              <w:pStyle w:val="Normal0"/>
              <w:numPr>
                <w:ilvl w:val="2"/>
                <w:numId w:val="77"/>
              </w:numPr>
              <w:spacing w:after="120"/>
              <w:ind w:left="792"/>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defrauding, attempting to defraud or conspiring to defraud a Buyer or other public body; or </w:t>
            </w:r>
          </w:p>
          <w:p w14:paraId="29F29165" w14:textId="77777777" w:rsidR="0066370B" w:rsidRPr="001B351E" w:rsidRDefault="0066370B" w:rsidP="16FF7267">
            <w:pPr>
              <w:pStyle w:val="Normal0"/>
              <w:numPr>
                <w:ilvl w:val="1"/>
                <w:numId w:val="77"/>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activity, practice or conduct which would constitute one of the offences listed under (c) above if such activity, practice or conduct had been carried out in the UK;</w:t>
            </w:r>
          </w:p>
        </w:tc>
      </w:tr>
      <w:tr w:rsidR="0066370B" w:rsidRPr="001B351E" w14:paraId="0B001FD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A810E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“Protective Measures”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3AD9AF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66370B" w:rsidRPr="001B351E" w14:paraId="01FE9C6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5B92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“Recall”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3F4BE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66370B" w:rsidRPr="001B351E" w14:paraId="3F87A71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3FD5B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"Recipient Party"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487E9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Party which receives or obtains directly or indirectly Confidential Information;</w:t>
            </w:r>
          </w:p>
        </w:tc>
      </w:tr>
      <w:tr w:rsidR="0066370B" w:rsidRPr="001B351E" w14:paraId="0271156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A9254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37126" w14:textId="4400FF80"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plan (or revised plan) to rectify </w:t>
            </w:r>
            <w:r w:rsidR="00005BA6" w:rsidRPr="001B351E">
              <w:rPr>
                <w:rFonts w:ascii="Arial" w:eastAsia="Arial" w:hAnsi="Arial" w:cs="Arial"/>
                <w:color w:val="000000" w:themeColor="text1"/>
                <w:sz w:val="24"/>
                <w:szCs w:val="24"/>
              </w:rPr>
              <w:t>its</w:t>
            </w:r>
            <w:r w:rsidRPr="001B351E">
              <w:rPr>
                <w:rFonts w:ascii="Arial" w:eastAsia="Arial" w:hAnsi="Arial" w:cs="Arial"/>
                <w:color w:val="000000" w:themeColor="text1"/>
                <w:sz w:val="24"/>
                <w:szCs w:val="24"/>
              </w:rPr>
              <w:t xml:space="preserve"> breach using the template in Joint Schedule 10 (Rectification Plan) which shall include:</w:t>
            </w:r>
          </w:p>
          <w:p w14:paraId="62F230F7" w14:textId="77777777" w:rsidR="0066370B" w:rsidRPr="001B351E" w:rsidRDefault="0066370B" w:rsidP="001E1E50">
            <w:pPr>
              <w:pStyle w:val="Normal0"/>
              <w:numPr>
                <w:ilvl w:val="1"/>
                <w:numId w:val="78"/>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full details of the Default that has occurred, including a root cause analysis; </w:t>
            </w:r>
          </w:p>
          <w:p w14:paraId="7F816DAF" w14:textId="77777777" w:rsidR="0066370B" w:rsidRPr="001B351E" w:rsidRDefault="0066370B" w:rsidP="16FF7267">
            <w:pPr>
              <w:pStyle w:val="Normal0"/>
              <w:numPr>
                <w:ilvl w:val="1"/>
                <w:numId w:val="78"/>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the actual or anticipated effect of the Default; and</w:t>
            </w:r>
          </w:p>
          <w:p w14:paraId="75E65F76" w14:textId="77777777" w:rsidR="0066370B" w:rsidRPr="001B351E" w:rsidRDefault="0066370B" w:rsidP="001E1E50">
            <w:pPr>
              <w:pStyle w:val="Normal0"/>
              <w:numPr>
                <w:ilvl w:val="1"/>
                <w:numId w:val="78"/>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66370B" w:rsidRPr="001B351E" w14:paraId="361E9E7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B03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"Rectification Plan Process"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CAF88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process set out in Clause 10.3.1 to 10.3.4 (Rectification Plan Process); </w:t>
            </w:r>
          </w:p>
        </w:tc>
      </w:tr>
      <w:tr w:rsidR="0066370B" w:rsidRPr="001B351E" w14:paraId="78665A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84C1A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"Regulations"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61E0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Public Contracts Regulations 2015 and/or the Public Contracts (Scotland) Regulations 2015 (as the context requires);</w:t>
            </w:r>
          </w:p>
        </w:tc>
      </w:tr>
      <w:tr w:rsidR="0066370B" w:rsidRPr="001B351E" w14:paraId="3FE5DD5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048E2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"Reimbursable Expenses"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4BF64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7BA55146" w14:textId="77777777" w:rsidR="0066370B" w:rsidRPr="001B351E" w:rsidRDefault="0066370B" w:rsidP="16FF7267">
            <w:pPr>
              <w:pStyle w:val="Normal0"/>
              <w:numPr>
                <w:ilvl w:val="1"/>
                <w:numId w:val="79"/>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16962450" w14:textId="77777777" w:rsidR="0066370B" w:rsidRPr="001B351E" w:rsidRDefault="0066370B" w:rsidP="001E1E50">
            <w:pPr>
              <w:pStyle w:val="Normal0"/>
              <w:numPr>
                <w:ilvl w:val="1"/>
                <w:numId w:val="79"/>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66370B" w:rsidRPr="001B351E" w14:paraId="750276F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79AF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70E41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Authority which is party to the Contract to which a right or obligation is owed, as the context requires; </w:t>
            </w:r>
          </w:p>
        </w:tc>
      </w:tr>
      <w:tr w:rsidR="0066370B" w:rsidRPr="001B351E" w14:paraId="14043A6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D7C4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Authority's Confidential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CB013" w14:textId="77777777" w:rsidR="0066370B" w:rsidRPr="001B351E" w:rsidRDefault="0066370B" w:rsidP="001E1E50">
            <w:pPr>
              <w:pStyle w:val="Normal0"/>
              <w:numPr>
                <w:ilvl w:val="1"/>
                <w:numId w:val="80"/>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14:paraId="201AD264" w14:textId="513A92B5" w:rsidR="0066370B" w:rsidRPr="001B351E" w:rsidRDefault="0066370B" w:rsidP="16FF7267">
            <w:pPr>
              <w:pStyle w:val="Normal0"/>
              <w:numPr>
                <w:ilvl w:val="1"/>
                <w:numId w:val="80"/>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other information clearly designated as being confidential (whether or not it is marked "confidential") or which ought reasonably </w:t>
            </w:r>
            <w:r w:rsidR="00005BA6" w:rsidRPr="001B351E">
              <w:rPr>
                <w:rFonts w:ascii="Arial" w:eastAsia="Arial" w:hAnsi="Arial" w:cs="Arial"/>
                <w:color w:val="000000" w:themeColor="text1"/>
                <w:sz w:val="24"/>
                <w:szCs w:val="24"/>
              </w:rPr>
              <w:t>to be</w:t>
            </w:r>
            <w:r w:rsidRPr="001B351E">
              <w:rPr>
                <w:rFonts w:ascii="Arial" w:eastAsia="Arial" w:hAnsi="Arial" w:cs="Arial"/>
                <w:color w:val="000000" w:themeColor="text1"/>
                <w:sz w:val="24"/>
                <w:szCs w:val="24"/>
              </w:rPr>
              <w:t xml:space="preserve"> considered confidential which comes (or has come) to the Relevant Authority’s attention or into the Relevant Authority’s possession in connection with a Contract; and</w:t>
            </w:r>
          </w:p>
          <w:p w14:paraId="4FDEB00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information derived from any of the above;</w:t>
            </w:r>
          </w:p>
        </w:tc>
      </w:tr>
      <w:tr w:rsidR="0066370B" w:rsidRPr="001B351E" w14:paraId="78C4A81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8713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Requirements"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F81A3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applicable Law relating to bribery, corruption and fraud, including the Bribery Act 2010 and any guidance issued by the Secretary of State pursuant to section 9 of the Bribery Act 2010;</w:t>
            </w:r>
          </w:p>
        </w:tc>
      </w:tr>
      <w:tr w:rsidR="0066370B" w:rsidRPr="001B351E" w14:paraId="00B0F21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40C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"Relevant Tax Authority"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57A6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HMRC, or, if applicable, the tax authority in the jurisdiction in which the Supplier is established;</w:t>
            </w:r>
          </w:p>
        </w:tc>
      </w:tr>
      <w:tr w:rsidR="0066370B" w:rsidRPr="001B351E" w14:paraId="40CC1E6C"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0E4C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"Reminder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2E1EB"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notice sent in accordance with Clause 10.5 given by the Supplier to the Buyer providing notification that payment has not been received on time; </w:t>
            </w:r>
          </w:p>
        </w:tc>
      </w:tr>
      <w:tr w:rsidR="0066370B" w:rsidRPr="001B351E" w14:paraId="10BF3F2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DCF5D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Deliverables"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2D0768" w14:textId="77777777" w:rsidR="0066370B" w:rsidRPr="001B351E" w:rsidRDefault="0066370B" w:rsidP="16FF7267">
            <w:pPr>
              <w:pStyle w:val="Normal0"/>
              <w:tabs>
                <w:tab w:val="left" w:pos="1985"/>
                <w:tab w:val="left" w:pos="2127"/>
              </w:tabs>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66370B" w:rsidRPr="001B351E" w14:paraId="353DCC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954B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8F34B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66370B" w:rsidRPr="001B351E" w14:paraId="3D4E105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47A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"Replacement Supplier"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C984B" w14:textId="5C2EBB54"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provider of Replacement Deliverables appointed by or at the direction of the Buyer from time to time or where the Buyer is providing Replacement Deliverables for its own account, shall also include the Buyer;</w:t>
            </w:r>
          </w:p>
        </w:tc>
      </w:tr>
      <w:tr w:rsidR="0066370B" w:rsidRPr="001B351E" w14:paraId="3CE5045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B52372" w14:textId="1F30DDD0"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 xml:space="preserve">"Request </w:t>
            </w:r>
            <w:r w:rsidR="00005BA6" w:rsidRPr="001B351E">
              <w:rPr>
                <w:rFonts w:ascii="Arial" w:eastAsia="Arial" w:hAnsi="Arial" w:cs="Arial"/>
                <w:b/>
                <w:color w:val="000000"/>
                <w:sz w:val="24"/>
                <w:szCs w:val="24"/>
              </w:rPr>
              <w:t>for</w:t>
            </w:r>
            <w:r w:rsidRPr="001B351E">
              <w:rPr>
                <w:rFonts w:ascii="Arial" w:eastAsia="Arial" w:hAnsi="Arial" w:cs="Arial"/>
                <w:b/>
                <w:color w:val="000000"/>
                <w:sz w:val="24"/>
                <w:szCs w:val="24"/>
              </w:rPr>
              <w:t xml:space="preserve">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F56C3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request for information or an apparent request relating to a Contract for the provision of the Deliverables or an apparent request for such information under the FOIA or the EIRs;</w:t>
            </w:r>
          </w:p>
        </w:tc>
      </w:tr>
      <w:tr w:rsidR="0066370B" w:rsidRPr="001B351E" w14:paraId="1ED7CEBE"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6424D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"Required Insurances"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975538"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insurances required by Joint Schedule 3 (Insurance Requirements) or any additional insurances specified in the Order Form; </w:t>
            </w:r>
          </w:p>
        </w:tc>
      </w:tr>
      <w:tr w:rsidR="0066370B" w:rsidRPr="001B351E" w14:paraId="46013256"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707E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“Resource Pool”</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E41CA5"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 xml:space="preserve"> means candidates registered and available within the awarded supplier's organisation</w:t>
            </w:r>
          </w:p>
        </w:tc>
      </w:tr>
      <w:tr w:rsidR="0066370B" w:rsidRPr="001B351E" w14:paraId="2B2EB826"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5C9C93"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“Retrospective Bookings”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24A94"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when a shift and/or placement is placed onto the Authority(s) portal after work-seeker has completed the shift. The work-seeker must have a booking confirmation from the department or senior manager and/or a reference number before payment is agreed.</w:t>
            </w:r>
          </w:p>
        </w:tc>
      </w:tr>
      <w:tr w:rsidR="0066370B" w:rsidRPr="001B351E" w14:paraId="1A767E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D2B2A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A57D0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66370B" w:rsidRPr="001B351E" w14:paraId="633245C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39E09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"Security Management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13E48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Supplier's security management plan prepared pursuant to Call-Off Schedule 9 (Security) (if applicable); </w:t>
            </w:r>
          </w:p>
        </w:tc>
      </w:tr>
      <w:tr w:rsidR="0066370B" w:rsidRPr="001B351E" w14:paraId="3094AB1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69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"Security Policy"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6690D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Buyer's security policy, referred to in the Order Form, in force as at the Call-Off Start Date (a copy of which has been supplied to the Supplier), as updated from time to time and notified to the Supplier;</w:t>
            </w:r>
          </w:p>
        </w:tc>
      </w:tr>
      <w:tr w:rsidR="0066370B" w:rsidRPr="001B351E" w14:paraId="7D134E5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810638"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"Self Audit Certificate"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A0D6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means the certificate in the form as set out in Framework Schedule 8 (Self Audit Certificate);</w:t>
            </w:r>
          </w:p>
        </w:tc>
      </w:tr>
      <w:tr w:rsidR="0066370B" w:rsidRPr="001B351E" w14:paraId="1F12393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5B2EF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"Serious Fraud Office"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2AAB7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UK Government body named as such as may be renamed or replaced by an equivalent body from time to time;</w:t>
            </w:r>
          </w:p>
        </w:tc>
      </w:tr>
      <w:tr w:rsidR="0066370B" w:rsidRPr="001B351E" w14:paraId="2E262C2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07A8F4"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Levels”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D315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66370B" w:rsidRPr="001B351E" w14:paraId="529D492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629C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Period"</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3473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66370B" w:rsidRPr="001B351E" w14:paraId="6D477AA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AE10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6A37C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66370B" w:rsidRPr="001B351E" w14:paraId="3CFDD9C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57526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"Service Transfer"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466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66370B" w:rsidRPr="001B351E" w14:paraId="641A097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9F2326" w14:textId="77777777" w:rsidR="0066370B" w:rsidRPr="001B351E" w:rsidRDefault="0066370B">
            <w:pPr>
              <w:pStyle w:val="Normal0"/>
              <w:spacing w:after="120"/>
              <w:ind w:left="-108"/>
              <w:rPr>
                <w:rFonts w:ascii="Arial" w:eastAsia="Arial" w:hAnsi="Arial" w:cs="Arial"/>
                <w:b/>
                <w:color w:val="000000"/>
                <w:sz w:val="24"/>
                <w:szCs w:val="24"/>
                <w:highlight w:val="green"/>
              </w:rPr>
            </w:pPr>
            <w:r w:rsidRPr="001B351E">
              <w:rPr>
                <w:rFonts w:ascii="Arial" w:eastAsia="Arial" w:hAnsi="Arial" w:cs="Arial"/>
                <w:b/>
                <w:color w:val="000000"/>
                <w:sz w:val="24"/>
                <w:szCs w:val="24"/>
              </w:rPr>
              <w:t>"Service Transfer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6BCE4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date of a Service Transfer;</w:t>
            </w:r>
          </w:p>
        </w:tc>
      </w:tr>
      <w:tr w:rsidR="0066370B" w:rsidRPr="001B351E" w14:paraId="7EC24DE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5185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"Sites"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050C81" w14:textId="70D576D8"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premises (including the Buyer Premises, the Supplier’s premises or </w:t>
            </w:r>
            <w:r w:rsidR="00005BA6" w:rsidRPr="001B351E">
              <w:rPr>
                <w:rFonts w:ascii="Arial" w:eastAsia="Arial" w:hAnsi="Arial" w:cs="Arial"/>
                <w:color w:val="000000" w:themeColor="text1"/>
                <w:sz w:val="24"/>
                <w:szCs w:val="24"/>
              </w:rPr>
              <w:t>third-party</w:t>
            </w:r>
            <w:r w:rsidRPr="001B351E">
              <w:rPr>
                <w:rFonts w:ascii="Arial" w:eastAsia="Arial" w:hAnsi="Arial" w:cs="Arial"/>
                <w:color w:val="000000" w:themeColor="text1"/>
                <w:sz w:val="24"/>
                <w:szCs w:val="24"/>
              </w:rPr>
              <w:t xml:space="preserve"> premises) from, to or at which:</w:t>
            </w:r>
          </w:p>
          <w:p w14:paraId="3A16CC43" w14:textId="77777777" w:rsidR="0066370B" w:rsidRPr="001B351E" w:rsidRDefault="0066370B" w:rsidP="001E1E50">
            <w:pPr>
              <w:pStyle w:val="Normal0"/>
              <w:numPr>
                <w:ilvl w:val="1"/>
                <w:numId w:val="81"/>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the Deliverables are (or are to be) provided; or</w:t>
            </w:r>
          </w:p>
          <w:p w14:paraId="24E642BB" w14:textId="77777777" w:rsidR="0066370B" w:rsidRPr="001B351E" w:rsidRDefault="0066370B" w:rsidP="16FF7267">
            <w:pPr>
              <w:pStyle w:val="Normal0"/>
              <w:numPr>
                <w:ilvl w:val="1"/>
                <w:numId w:val="81"/>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 manages, organises or otherwise directs the provision or the use of the Deliverables;</w:t>
            </w:r>
          </w:p>
        </w:tc>
      </w:tr>
      <w:tr w:rsidR="0066370B" w:rsidRPr="001B351E" w14:paraId="09F02F28"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96D9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"SME"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B78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66370B" w:rsidRPr="001B351E" w14:paraId="167F4120"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DB5EB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"Special Terms"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FB75AC"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additional Clauses set out in the Framework Award Form or Order Form which shall form part of the respective Contract;</w:t>
            </w:r>
          </w:p>
        </w:tc>
      </w:tr>
      <w:tr w:rsidR="0066370B" w:rsidRPr="001B351E" w14:paraId="63B4EF02"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1CA3C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"Specific Change in Law"</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E6E71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66370B" w:rsidRPr="001B351E" w14:paraId="7135EBFA" w14:textId="77777777" w:rsidTr="16FF7267">
        <w:trPr>
          <w:trHeight w:val="945"/>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0411C2"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"Specification"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11A0CD"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specification set out in Framework Schedule 1 (Specification), as may, in relation to a Call-Off Contract, be supplemented by the Order Form;</w:t>
            </w:r>
          </w:p>
        </w:tc>
      </w:tr>
      <w:tr w:rsidR="0066370B" w:rsidRPr="001B351E" w14:paraId="4AC0B07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03BBE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"Standards"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4EC617"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w:t>
            </w:r>
          </w:p>
          <w:p w14:paraId="5D11EAC4" w14:textId="77777777" w:rsidR="0066370B" w:rsidRPr="001B351E" w:rsidRDefault="0066370B" w:rsidP="16FF7267">
            <w:pPr>
              <w:pStyle w:val="Normal0"/>
              <w:numPr>
                <w:ilvl w:val="1"/>
                <w:numId w:val="82"/>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9A7432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in the specification in Schedule 1 (Specification);</w:t>
            </w:r>
          </w:p>
          <w:p w14:paraId="0A0656B3"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standards detailed by the Buyer in the Order Form or agreed between the Parties from time to time;</w:t>
            </w:r>
          </w:p>
          <w:p w14:paraId="735493D4" w14:textId="77777777" w:rsidR="0066370B" w:rsidRPr="001B351E" w:rsidRDefault="0066370B" w:rsidP="001E1E50">
            <w:pPr>
              <w:pStyle w:val="Normal0"/>
              <w:numPr>
                <w:ilvl w:val="1"/>
                <w:numId w:val="82"/>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relevant Government codes of practice and guidance applicable from time to time;</w:t>
            </w:r>
          </w:p>
        </w:tc>
      </w:tr>
      <w:tr w:rsidR="0066370B" w:rsidRPr="001B351E" w14:paraId="24387A9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9AF54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"Start Date"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44FE"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66370B" w:rsidRPr="001B351E" w14:paraId="75BA57D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0C9E1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"Statement of Requirements"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9E51A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statement issued by the Buyer detailing its requirements in respect of Deliverables issued in accordance with the Call-Off Procedure;</w:t>
            </w:r>
          </w:p>
        </w:tc>
      </w:tr>
      <w:tr w:rsidR="0066370B" w:rsidRPr="001B351E" w14:paraId="741BEDD3"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625F6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"Storage Media"</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1B7121"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part of any device that is capable of storing and retrieving data; </w:t>
            </w:r>
          </w:p>
        </w:tc>
      </w:tr>
      <w:tr w:rsidR="0066370B" w:rsidRPr="001B351E" w14:paraId="7560B61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6AA9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"Sub-Contract"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973EC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contract or agreement (or proposed contract or agreement), other than a Call-Off Contract or the Framework Contract, pursuant to which a third party:</w:t>
            </w:r>
          </w:p>
          <w:p w14:paraId="114D1419" w14:textId="77777777" w:rsidR="0066370B" w:rsidRPr="001B351E" w:rsidRDefault="0066370B" w:rsidP="001E1E50">
            <w:pPr>
              <w:pStyle w:val="Normal0"/>
              <w:numPr>
                <w:ilvl w:val="1"/>
                <w:numId w:val="83"/>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provides the Deliverables (or any part of them);</w:t>
            </w:r>
          </w:p>
          <w:p w14:paraId="191561E2" w14:textId="77777777" w:rsidR="0066370B" w:rsidRPr="001B351E" w:rsidRDefault="0066370B" w:rsidP="001E1E50">
            <w:pPr>
              <w:pStyle w:val="Normal0"/>
              <w:numPr>
                <w:ilvl w:val="1"/>
                <w:numId w:val="83"/>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provides facilities or services necessary for the provision of the Deliverables (or any part of them); and/or</w:t>
            </w:r>
          </w:p>
          <w:p w14:paraId="0E7D7994" w14:textId="77777777" w:rsidR="0066370B" w:rsidRPr="001B351E" w:rsidRDefault="0066370B" w:rsidP="16FF7267">
            <w:pPr>
              <w:pStyle w:val="Normal0"/>
              <w:numPr>
                <w:ilvl w:val="1"/>
                <w:numId w:val="83"/>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is responsible for the management, direction or control of the provision of the Deliverables (or any part of them);</w:t>
            </w:r>
          </w:p>
        </w:tc>
      </w:tr>
      <w:tr w:rsidR="0066370B" w:rsidRPr="001B351E" w14:paraId="7B5B5E5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2BD85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"Subcontractor"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C504B6D"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person other than the Supplier, who is a party to a Sub-Contract and the servants or agents of that person; and is confirmed in the relevant Order Form relating to that particular Call-off Contract. </w:t>
            </w:r>
          </w:p>
        </w:tc>
      </w:tr>
      <w:tr w:rsidR="0066370B" w:rsidRPr="001B351E" w14:paraId="1F02A5EB"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5F79F" w14:textId="429B00DF"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t>
            </w:r>
            <w:r w:rsidR="00005BA6" w:rsidRPr="001B351E">
              <w:rPr>
                <w:rFonts w:ascii="Arial" w:eastAsia="Arial" w:hAnsi="Arial" w:cs="Arial"/>
                <w:b/>
                <w:bCs/>
                <w:color w:val="000000" w:themeColor="text1"/>
                <w:sz w:val="24"/>
                <w:szCs w:val="24"/>
              </w:rPr>
              <w:t>Sub processor</w:t>
            </w:r>
            <w:r w:rsidRPr="001B351E">
              <w:rPr>
                <w:rFonts w:ascii="Arial" w:eastAsia="Arial" w:hAnsi="Arial" w:cs="Arial"/>
                <w:b/>
                <w:bCs/>
                <w:color w:val="000000" w:themeColor="text1"/>
                <w:sz w:val="24"/>
                <w:szCs w:val="24"/>
              </w:rPr>
              <w: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9883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third Party appointed to process Personal Data on behalf of that Processor related to a Contract;</w:t>
            </w:r>
          </w:p>
        </w:tc>
      </w:tr>
      <w:tr w:rsidR="0066370B" w:rsidRPr="001B351E" w14:paraId="6DC5199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43221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3F9A12"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person, firm or company identified in the Framework Award Form;</w:t>
            </w:r>
          </w:p>
        </w:tc>
      </w:tr>
      <w:tr w:rsidR="0066370B" w:rsidRPr="001B351E" w14:paraId="74D1F0D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F1BA9D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Assets"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CCA41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assets and rights used by the Supplier to provide the Deliverables in accordance with the Call-Off Contract but excluding the Buyer Assets;</w:t>
            </w:r>
          </w:p>
        </w:tc>
      </w:tr>
      <w:tr w:rsidR="0066370B" w:rsidRPr="001B351E" w14:paraId="01FF780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C3F6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Authorised Representative"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9DB7B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representative appointed by the Supplier named in the Framework Award Form, or later defined in a Call-Off Contract; </w:t>
            </w:r>
          </w:p>
        </w:tc>
      </w:tr>
      <w:tr w:rsidR="0066370B" w:rsidRPr="001B351E" w14:paraId="16264B7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2A34C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Confidential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1983A" w14:textId="77777777" w:rsidR="0066370B" w:rsidRPr="001B351E" w:rsidRDefault="0066370B" w:rsidP="16FF7267">
            <w:pPr>
              <w:pStyle w:val="Normal0"/>
              <w:numPr>
                <w:ilvl w:val="1"/>
                <w:numId w:val="84"/>
              </w:numPr>
              <w:tabs>
                <w:tab w:val="left" w:pos="144"/>
              </w:tabs>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any information, however it is conveyed, that relates to the business, affairs, developments, IPR of the Supplier (including the Supplier Existing IPR) trade secrets, Know-How, and/or personnel of the Supplier; </w:t>
            </w:r>
          </w:p>
          <w:p w14:paraId="65846F28" w14:textId="77777777" w:rsidR="0066370B" w:rsidRPr="001B351E" w:rsidRDefault="0066370B" w:rsidP="16FF7267">
            <w:pPr>
              <w:pStyle w:val="Normal0"/>
              <w:numPr>
                <w:ilvl w:val="1"/>
                <w:numId w:val="84"/>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any other information clearly designated as being confidential (whether or not it is marked as "confidential") or which ought reasonably to be considered to be confidential and which comes (or has come) to the Supplier’s attention or into the Supplier’s possession in connection with a Contract;</w:t>
            </w:r>
          </w:p>
          <w:p w14:paraId="2078CB7D" w14:textId="77777777" w:rsidR="0066370B" w:rsidRPr="001B351E" w:rsidRDefault="0066370B" w:rsidP="001E1E50">
            <w:pPr>
              <w:pStyle w:val="Normal0"/>
              <w:numPr>
                <w:ilvl w:val="1"/>
                <w:numId w:val="84"/>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Information derived from any of (a) and (b) above;</w:t>
            </w:r>
          </w:p>
        </w:tc>
      </w:tr>
      <w:tr w:rsidR="0066370B" w:rsidRPr="001B351E" w14:paraId="344B19B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C1658F" w14:textId="77777777" w:rsidR="0066370B" w:rsidRPr="001B351E" w:rsidRDefault="0066370B">
            <w:pPr>
              <w:pStyle w:val="Normal0"/>
              <w:tabs>
                <w:tab w:val="left" w:pos="1134"/>
              </w:tabs>
              <w:spacing w:before="120" w:after="120"/>
              <w:ind w:left="928" w:hanging="360"/>
              <w:rPr>
                <w:rFonts w:ascii="Arial" w:eastAsia="Arial" w:hAnsi="Arial" w:cs="Arial"/>
                <w:b/>
                <w:color w:val="000000"/>
                <w:sz w:val="24"/>
                <w:szCs w:val="24"/>
              </w:rPr>
            </w:pPr>
            <w:r w:rsidRPr="001B351E">
              <w:rPr>
                <w:rFonts w:ascii="Arial" w:eastAsia="Arial" w:hAnsi="Arial" w:cs="Arial"/>
                <w:b/>
                <w:color w:val="000000"/>
                <w:sz w:val="24"/>
                <w:szCs w:val="24"/>
              </w:rPr>
              <w:t xml:space="preserve">"Supplier's Contract Manager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BC1AB9" w14:textId="77777777" w:rsidR="0066370B" w:rsidRPr="001B351E" w:rsidRDefault="0066370B" w:rsidP="16FF7267">
            <w:pPr>
              <w:pStyle w:val="Normal0"/>
              <w:tabs>
                <w:tab w:val="left" w:pos="1134"/>
              </w:tabs>
              <w:spacing w:before="120" w:after="120"/>
              <w:ind w:left="928" w:hanging="360"/>
              <w:jc w:val="both"/>
              <w:rPr>
                <w:rFonts w:ascii="Arial" w:eastAsia="Arial" w:hAnsi="Arial" w:cs="Arial"/>
                <w:b/>
                <w:bCs/>
                <w:color w:val="000000"/>
                <w:sz w:val="24"/>
                <w:szCs w:val="24"/>
              </w:rPr>
            </w:pPr>
            <w:r w:rsidRPr="001B351E">
              <w:rPr>
                <w:rFonts w:ascii="Arial" w:eastAsia="Arial" w:hAnsi="Arial" w:cs="Arial"/>
                <w:color w:val="000000" w:themeColor="text1"/>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66370B" w:rsidRPr="001B351E" w14:paraId="2BF7E1B7"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73CFB3"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Equipment"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80D1EB"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66370B" w:rsidRPr="001B351E" w14:paraId="2DB6996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8FFB3A"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Marketing Contact"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9A2DE6"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shall be the person identified in the Framework Award Form;</w:t>
            </w:r>
          </w:p>
        </w:tc>
      </w:tr>
      <w:tr w:rsidR="0066370B" w:rsidRPr="001B351E" w14:paraId="40807252"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91DE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Non-Performance"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8802A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where the Supplier has failed to:</w:t>
            </w:r>
          </w:p>
          <w:p w14:paraId="555F08DE" w14:textId="77777777" w:rsidR="0066370B" w:rsidRPr="001B351E" w:rsidRDefault="0066370B" w:rsidP="001E1E50">
            <w:pPr>
              <w:pStyle w:val="Normal0"/>
              <w:numPr>
                <w:ilvl w:val="1"/>
                <w:numId w:val="85"/>
              </w:numPr>
              <w:tabs>
                <w:tab w:val="left" w:pos="-576"/>
                <w:tab w:val="left" w:pos="144"/>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Achieve a Milestone by its Milestone Date;</w:t>
            </w:r>
          </w:p>
          <w:p w14:paraId="20ED560D" w14:textId="77777777" w:rsidR="0066370B" w:rsidRPr="001B351E" w:rsidRDefault="0066370B" w:rsidP="16FF7267">
            <w:pPr>
              <w:pStyle w:val="Normal0"/>
              <w:numPr>
                <w:ilvl w:val="1"/>
                <w:numId w:val="85"/>
              </w:numPr>
              <w:tabs>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themeColor="text1"/>
                <w:sz w:val="24"/>
                <w:szCs w:val="24"/>
              </w:rPr>
              <w:t>provide the Goods and/or Services in accordance with the Service Levels; and/or</w:t>
            </w:r>
          </w:p>
          <w:p w14:paraId="4865D07C" w14:textId="77777777" w:rsidR="0066370B" w:rsidRPr="001B351E" w:rsidRDefault="0066370B" w:rsidP="16FF7267">
            <w:pPr>
              <w:pStyle w:val="Normal0"/>
              <w:numPr>
                <w:ilvl w:val="1"/>
                <w:numId w:val="85"/>
              </w:numPr>
              <w:tabs>
                <w:tab w:val="left" w:pos="144"/>
              </w:tabs>
              <w:spacing w:after="120"/>
              <w:ind w:left="576" w:hanging="432"/>
              <w:jc w:val="both"/>
              <w:rPr>
                <w:rFonts w:ascii="Arial" w:eastAsia="Arial" w:hAnsi="Arial" w:cs="Arial"/>
                <w:color w:val="000000"/>
                <w:sz w:val="24"/>
                <w:szCs w:val="24"/>
              </w:rPr>
            </w:pPr>
            <w:r w:rsidRPr="001B351E">
              <w:rPr>
                <w:rFonts w:ascii="Arial" w:eastAsia="Arial" w:hAnsi="Arial" w:cs="Arial"/>
                <w:color w:val="000000" w:themeColor="text1"/>
                <w:sz w:val="24"/>
                <w:szCs w:val="24"/>
              </w:rPr>
              <w:t>comply with an obligation under a Contract;</w:t>
            </w:r>
          </w:p>
        </w:tc>
      </w:tr>
      <w:tr w:rsidR="0066370B" w:rsidRPr="001B351E" w14:paraId="278FAD3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4CBF59"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Profit"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76410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66370B" w:rsidRPr="001B351E" w14:paraId="4CCE7E8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C4528"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Profit Margin"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37041"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66370B" w:rsidRPr="001B351E" w14:paraId="2BF61F6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3352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 Staff"</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EF365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all directors, officers, employees, agents, consultants and contractors of the Supplier and/or of any Subcontractor engaged in the performance of the Supplier’s obligations under a Contract;</w:t>
            </w:r>
          </w:p>
        </w:tc>
      </w:tr>
      <w:tr w:rsidR="0066370B" w:rsidRPr="001B351E" w14:paraId="5363A25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E0BFF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"Supporting Documentation"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1E2A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66370B" w:rsidRPr="001B351E" w14:paraId="02F5553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F1E98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“Tax”</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5F98AE" w14:textId="77777777" w:rsidR="0066370B" w:rsidRPr="001B351E" w:rsidRDefault="0066370B" w:rsidP="001E1E50">
            <w:pPr>
              <w:pStyle w:val="Normal0"/>
              <w:numPr>
                <w:ilvl w:val="0"/>
                <w:numId w:val="86"/>
              </w:numPr>
              <w:tabs>
                <w:tab w:val="left" w:pos="-179"/>
                <w:tab w:val="left" w:pos="-9"/>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all forms of taxation whether direct or indirect;</w:t>
            </w:r>
          </w:p>
          <w:p w14:paraId="41AFC614"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national insurance contributions in the United Kingdom and similar contributions or obligations in any other jurisdiction;</w:t>
            </w:r>
          </w:p>
          <w:p w14:paraId="5A00A148" w14:textId="77777777" w:rsidR="0066370B" w:rsidRPr="001B351E" w:rsidRDefault="0066370B" w:rsidP="001E1E50">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all statutory, governmental, state, federal, provincial, local government or municipal charges, duties, imports, contributions. levies or liabilities (other than in return for goods or services supplied or performed or to be performed) and withholdings; and</w:t>
            </w:r>
          </w:p>
          <w:p w14:paraId="539A956A" w14:textId="77777777" w:rsidR="0066370B" w:rsidRPr="001B351E" w:rsidRDefault="0066370B" w:rsidP="16FF7267">
            <w:pPr>
              <w:pStyle w:val="Normal0"/>
              <w:numPr>
                <w:ilvl w:val="0"/>
                <w:numId w:val="86"/>
              </w:numPr>
              <w:spacing w:after="120"/>
              <w:jc w:val="both"/>
              <w:rPr>
                <w:rFonts w:ascii="Arial" w:eastAsia="Arial" w:hAnsi="Arial" w:cs="Arial"/>
                <w:color w:val="000000"/>
                <w:sz w:val="24"/>
                <w:szCs w:val="24"/>
              </w:rPr>
            </w:pPr>
            <w:r w:rsidRPr="001B351E">
              <w:rPr>
                <w:rFonts w:ascii="Arial" w:eastAsia="Arial" w:hAnsi="Arial" w:cs="Arial"/>
                <w:color w:val="000000" w:themeColor="text1"/>
                <w:sz w:val="24"/>
                <w:szCs w:val="24"/>
              </w:rPr>
              <w:t>any penalty, fine, surcharge, interest, charges or costs relating to any of the above,</w:t>
            </w:r>
          </w:p>
          <w:p w14:paraId="77894E8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in each case wherever chargeable and whether of the United Kingdom and any other jurisdiction;</w:t>
            </w:r>
          </w:p>
        </w:tc>
      </w:tr>
      <w:tr w:rsidR="0066370B" w:rsidRPr="001B351E" w14:paraId="5EE8DFDB"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12B31"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“Temporary Agency Worker” or “Temporary Worker”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4AF3D" w14:textId="77777777" w:rsidR="0066370B" w:rsidRPr="001B351E" w:rsidRDefault="0066370B" w:rsidP="16FF7267">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means the offered and provided on Assignment by the Supplier (acting as an Employment Business under Lot 1 or MSP or Neutral Supply Chain MSP) to fulfil a specific role for a defined period of time in return for the hourly pay rate, WTR and PAYE element if a PAYE Temporary Agency Worker or the total wage costs if a Limited Company Temporary Agency Worker. The Temporary Agency Worker is not an employee of the Contracting Authority and will not be treated as if he/she is. The Temporary Agency Worker will complete a timesheet, signed by the Hiring Manager, which will be processed by the Supplier in order to invoice for the Contract Prices;</w:t>
            </w:r>
          </w:p>
          <w:p w14:paraId="746003DB" w14:textId="77777777" w:rsidR="0066370B" w:rsidRPr="001B351E" w:rsidRDefault="0066370B">
            <w:pPr>
              <w:pStyle w:val="Normal0"/>
              <w:jc w:val="both"/>
              <w:rPr>
                <w:rFonts w:ascii="Arial" w:eastAsia="Arial" w:hAnsi="Arial" w:cs="Arial"/>
                <w:sz w:val="24"/>
                <w:szCs w:val="24"/>
              </w:rPr>
            </w:pPr>
            <w:r w:rsidRPr="001B351E">
              <w:rPr>
                <w:rFonts w:ascii="Arial" w:eastAsia="Arial" w:hAnsi="Arial" w:cs="Arial"/>
                <w:color w:val="000000" w:themeColor="text1"/>
                <w:sz w:val="24"/>
                <w:szCs w:val="24"/>
              </w:rPr>
              <w:t>The term “Temporary Worker” for the purposes of this Framework Contract is used to describe both “Work-Seekers” and “Temporary Work-Seekers”</w:t>
            </w:r>
          </w:p>
        </w:tc>
      </w:tr>
      <w:tr w:rsidR="0066370B" w:rsidRPr="001B351E" w14:paraId="4BFC553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3B890"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"Termination Notice"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757F27"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66370B" w:rsidRPr="001B351E" w14:paraId="48EFB48F"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0673A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 Issue"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C8E2FC"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variance or non-conformity of the Deliverables from their requirements as set out in a Call-Off Contract;</w:t>
            </w:r>
          </w:p>
        </w:tc>
      </w:tr>
      <w:tr w:rsidR="0066370B" w:rsidRPr="001B351E" w14:paraId="351BFD14"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913BB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 Plan"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9701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 plan:</w:t>
            </w:r>
          </w:p>
          <w:p w14:paraId="5071545B" w14:textId="77777777" w:rsidR="0066370B" w:rsidRPr="001B351E" w:rsidRDefault="0066370B" w:rsidP="001E1E50">
            <w:pPr>
              <w:pStyle w:val="Normal0"/>
              <w:numPr>
                <w:ilvl w:val="1"/>
                <w:numId w:val="87"/>
              </w:numPr>
              <w:tabs>
                <w:tab w:val="left" w:pos="-576"/>
                <w:tab w:val="left" w:pos="141"/>
              </w:tabs>
              <w:spacing w:after="120"/>
              <w:jc w:val="both"/>
              <w:rPr>
                <w:rFonts w:ascii="Arial" w:eastAsia="Arial" w:hAnsi="Arial" w:cs="Arial"/>
                <w:color w:val="000000"/>
                <w:sz w:val="24"/>
                <w:szCs w:val="24"/>
              </w:rPr>
            </w:pPr>
            <w:r w:rsidRPr="001B351E">
              <w:rPr>
                <w:rFonts w:ascii="Arial" w:eastAsia="Arial" w:hAnsi="Arial" w:cs="Arial"/>
                <w:color w:val="000000"/>
                <w:sz w:val="24"/>
                <w:szCs w:val="24"/>
              </w:rPr>
              <w:t xml:space="preserve">for the Testing of the Deliverables; and </w:t>
            </w:r>
          </w:p>
          <w:p w14:paraId="501E6033" w14:textId="77777777" w:rsidR="0066370B" w:rsidRPr="001B351E" w:rsidRDefault="0066370B" w:rsidP="001E1E50">
            <w:pPr>
              <w:pStyle w:val="Normal0"/>
              <w:numPr>
                <w:ilvl w:val="1"/>
                <w:numId w:val="87"/>
              </w:numPr>
              <w:tabs>
                <w:tab w:val="left" w:pos="-576"/>
                <w:tab w:val="left" w:pos="144"/>
              </w:tabs>
              <w:spacing w:after="120"/>
              <w:ind w:hanging="288"/>
              <w:jc w:val="both"/>
              <w:rPr>
                <w:rFonts w:ascii="Arial" w:eastAsia="Arial" w:hAnsi="Arial" w:cs="Arial"/>
                <w:color w:val="000000"/>
                <w:sz w:val="24"/>
                <w:szCs w:val="24"/>
              </w:rPr>
            </w:pPr>
            <w:r w:rsidRPr="001B351E">
              <w:rPr>
                <w:rFonts w:ascii="Arial" w:eastAsia="Arial" w:hAnsi="Arial" w:cs="Arial"/>
                <w:color w:val="000000"/>
                <w:sz w:val="24"/>
                <w:szCs w:val="24"/>
              </w:rPr>
              <w:t>setting out other agreed criteria related to the achievement of Milestones;</w:t>
            </w:r>
          </w:p>
        </w:tc>
      </w:tr>
      <w:tr w:rsidR="0066370B" w:rsidRPr="001B351E" w14:paraId="3DFE2F3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67FDD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"Tests "</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9AF77F"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any tests required to be carried out pursuant to a Call-Off Contract as set out in the Test Plan or elsewhere in a Call-Off Contract and "</w:t>
            </w:r>
            <w:r w:rsidRPr="001B351E">
              <w:rPr>
                <w:rFonts w:ascii="Arial" w:eastAsia="Arial" w:hAnsi="Arial" w:cs="Arial"/>
                <w:b/>
                <w:bCs/>
                <w:color w:val="000000" w:themeColor="text1"/>
                <w:sz w:val="24"/>
                <w:szCs w:val="24"/>
              </w:rPr>
              <w:t>Tested</w:t>
            </w:r>
            <w:r w:rsidRPr="001B351E">
              <w:rPr>
                <w:rFonts w:ascii="Arial" w:eastAsia="Arial" w:hAnsi="Arial" w:cs="Arial"/>
                <w:color w:val="000000" w:themeColor="text1"/>
                <w:sz w:val="24"/>
                <w:szCs w:val="24"/>
              </w:rPr>
              <w:t>" and “</w:t>
            </w:r>
            <w:r w:rsidRPr="001B351E">
              <w:rPr>
                <w:rFonts w:ascii="Arial" w:eastAsia="Arial" w:hAnsi="Arial" w:cs="Arial"/>
                <w:b/>
                <w:bCs/>
                <w:color w:val="000000" w:themeColor="text1"/>
                <w:sz w:val="24"/>
                <w:szCs w:val="24"/>
              </w:rPr>
              <w:t>Testing</w:t>
            </w:r>
            <w:r w:rsidRPr="001B351E">
              <w:rPr>
                <w:rFonts w:ascii="Arial" w:eastAsia="Arial" w:hAnsi="Arial" w:cs="Arial"/>
                <w:color w:val="000000" w:themeColor="text1"/>
                <w:sz w:val="24"/>
                <w:szCs w:val="24"/>
              </w:rPr>
              <w:t>” shall be construed accordingly;</w:t>
            </w:r>
          </w:p>
        </w:tc>
      </w:tr>
      <w:tr w:rsidR="0066370B" w:rsidRPr="001B351E" w14:paraId="3969750A"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43EA6"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"Third Party IPR"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0F875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Intellectual Property Rights owned by a third party which is or will be used by the Supplier for the purpose of providing the Deliverables;</w:t>
            </w:r>
          </w:p>
        </w:tc>
      </w:tr>
      <w:tr w:rsidR="0066370B" w:rsidRPr="001B351E" w14:paraId="08BD524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EAF455"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"Transferring Supplier Employees"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D1B188"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those employees of the Supplier and/or the Supplier’s Subcontractors to whom the Employment Regulations will apply on the Service Transfer Date; </w:t>
            </w:r>
          </w:p>
        </w:tc>
      </w:tr>
      <w:tr w:rsidR="0066370B" w:rsidRPr="001B351E" w14:paraId="018B1F1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E7626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Information"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1C03B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the Transparency Reports and the content of a Contract, including any changes to this Contract agreed from time to time, except for – </w:t>
            </w:r>
          </w:p>
          <w:p w14:paraId="1D755467" w14:textId="77777777" w:rsidR="0066370B" w:rsidRPr="001B351E" w:rsidRDefault="0066370B" w:rsidP="16FF7267">
            <w:pPr>
              <w:pStyle w:val="Normal0"/>
              <w:spacing w:after="120"/>
              <w:ind w:left="720"/>
              <w:jc w:val="both"/>
              <w:rPr>
                <w:rFonts w:ascii="Arial" w:eastAsia="Arial" w:hAnsi="Arial" w:cs="Arial"/>
                <w:color w:val="000000"/>
                <w:sz w:val="24"/>
                <w:szCs w:val="24"/>
              </w:rPr>
            </w:pPr>
            <w:r w:rsidRPr="001B351E">
              <w:rPr>
                <w:rFonts w:ascii="Arial" w:eastAsia="Arial" w:hAnsi="Arial" w:cs="Arial"/>
                <w:color w:val="000000" w:themeColor="text1"/>
                <w:sz w:val="24"/>
                <w:szCs w:val="24"/>
              </w:rPr>
              <w:t>(i)</w:t>
            </w:r>
            <w:r w:rsidRPr="001B351E">
              <w:rPr>
                <w:rFonts w:ascii="Arial" w:hAnsi="Arial" w:cs="Arial"/>
              </w:rPr>
              <w:tab/>
            </w:r>
            <w:r w:rsidRPr="001B351E">
              <w:rPr>
                <w:rFonts w:ascii="Arial" w:eastAsia="Arial" w:hAnsi="Arial" w:cs="Arial"/>
                <w:color w:val="000000" w:themeColor="text1"/>
                <w:sz w:val="24"/>
                <w:szCs w:val="24"/>
              </w:rPr>
              <w:t>any information which is exempt from disclosure in accordance with the provisions of the FOIA, which shall be determined by the Relevant Authority; and</w:t>
            </w:r>
          </w:p>
          <w:p w14:paraId="5F56CAC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 xml:space="preserve"> (ii)</w:t>
            </w:r>
            <w:r w:rsidRPr="001B351E">
              <w:rPr>
                <w:rFonts w:ascii="Arial" w:eastAsia="Arial" w:hAnsi="Arial" w:cs="Arial"/>
                <w:color w:val="000000"/>
                <w:sz w:val="24"/>
                <w:szCs w:val="24"/>
              </w:rPr>
              <w:tab/>
              <w:t>Commercially Sensitive Information;</w:t>
            </w:r>
          </w:p>
          <w:p w14:paraId="135E58C4"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p>
        </w:tc>
      </w:tr>
      <w:tr w:rsidR="0066370B" w:rsidRPr="001B351E" w14:paraId="18BAC866"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69515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"Transparency Reports"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039895"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66370B" w:rsidRPr="001B351E" w14:paraId="2A9CC72C" w14:textId="77777777" w:rsidTr="16FF7267">
        <w:trPr>
          <w:trHeight w:val="300"/>
        </w:trPr>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C2098B" w14:textId="77777777" w:rsidR="0066370B" w:rsidRPr="001B351E" w:rsidRDefault="0066370B">
            <w:pPr>
              <w:pStyle w:val="Normal0"/>
              <w:rPr>
                <w:rFonts w:ascii="Arial" w:eastAsia="Arial" w:hAnsi="Arial" w:cs="Arial"/>
                <w:b/>
                <w:bCs/>
                <w:color w:val="000000" w:themeColor="text1"/>
                <w:sz w:val="24"/>
                <w:szCs w:val="24"/>
              </w:rPr>
            </w:pPr>
            <w:r w:rsidRPr="001B351E">
              <w:rPr>
                <w:rFonts w:ascii="Arial" w:eastAsia="Arial" w:hAnsi="Arial" w:cs="Arial"/>
                <w:b/>
                <w:bCs/>
                <w:color w:val="000000" w:themeColor="text1"/>
                <w:sz w:val="24"/>
                <w:szCs w:val="24"/>
              </w:rPr>
              <w:t>“Umbrella Companies”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497900" w14:textId="77777777" w:rsidR="0066370B" w:rsidRPr="001B351E" w:rsidRDefault="0066370B">
            <w:pPr>
              <w:pStyle w:val="Normal0"/>
              <w:jc w:val="both"/>
              <w:rPr>
                <w:rFonts w:ascii="Arial" w:eastAsia="Arial" w:hAnsi="Arial" w:cs="Arial"/>
                <w:color w:val="000000" w:themeColor="text1"/>
                <w:sz w:val="24"/>
                <w:szCs w:val="24"/>
              </w:rPr>
            </w:pPr>
            <w:r w:rsidRPr="001B351E">
              <w:rPr>
                <w:rFonts w:ascii="Arial" w:eastAsia="Arial" w:hAnsi="Arial" w:cs="Arial"/>
                <w:color w:val="000000" w:themeColor="text1"/>
                <w:sz w:val="24"/>
                <w:szCs w:val="24"/>
              </w:rPr>
              <w:t>An umbrella company is a business used to pay temporary workers.</w:t>
            </w:r>
          </w:p>
        </w:tc>
      </w:tr>
      <w:tr w:rsidR="0066370B" w:rsidRPr="001B351E" w14:paraId="7F884BA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4674BB"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706E9"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change to a Contract;</w:t>
            </w:r>
          </w:p>
        </w:tc>
      </w:tr>
      <w:tr w:rsidR="0066370B" w:rsidRPr="001B351E" w14:paraId="178324D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941FA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Form"</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3EF8E5"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form set out in Joint Schedule 2 (Variation Form);</w:t>
            </w:r>
          </w:p>
        </w:tc>
      </w:tr>
      <w:tr w:rsidR="0066370B" w:rsidRPr="001B351E" w14:paraId="491D85C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B2FF7"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"Variation Procedure"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75F3A0"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procedure set out in Clause 24 (Changing the contract);</w:t>
            </w:r>
          </w:p>
        </w:tc>
      </w:tr>
      <w:tr w:rsidR="0066370B" w:rsidRPr="001B351E" w14:paraId="65473D4D"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7F1ACD"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"VAT"</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720F20"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value added tax in accordance with the provisions of the Value Added Tax Act 1994;</w:t>
            </w:r>
          </w:p>
        </w:tc>
      </w:tr>
      <w:tr w:rsidR="0066370B" w:rsidRPr="001B351E" w14:paraId="6A584670"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3FFEC"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"VCSE"</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8B741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a non-governmental organisation that is value-driven and which principally reinvests its surpluses to further social, environmental or cultural objectives;</w:t>
            </w:r>
          </w:p>
        </w:tc>
      </w:tr>
      <w:tr w:rsidR="0066370B" w:rsidRPr="001B351E" w14:paraId="33FB2908"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6E051"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"Worker"</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BC7266"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(https://www.gov.uk/government/publications/procurement-policy-note-0815-tax-arrangements-of-appointees) applies in respect of the Deliverables;</w:t>
            </w:r>
          </w:p>
        </w:tc>
      </w:tr>
      <w:tr w:rsidR="0066370B" w:rsidRPr="001B351E" w14:paraId="745AFE01"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02476E"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"Working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A2FFFF"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any day other than a Saturday or Sunday or public holiday in England and Wales unless specified otherwise by the Parties in the Order Form;</w:t>
            </w:r>
          </w:p>
        </w:tc>
      </w:tr>
      <w:tr w:rsidR="0066370B" w:rsidRPr="001B351E" w14:paraId="448883E9"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CD051A" w14:textId="77777777" w:rsidR="0066370B" w:rsidRPr="001B351E" w:rsidRDefault="0066370B" w:rsidP="16FF7267">
            <w:pPr>
              <w:pStyle w:val="Normal0"/>
              <w:spacing w:after="120"/>
              <w:ind w:left="-108"/>
              <w:rPr>
                <w:rFonts w:ascii="Arial" w:eastAsia="Arial" w:hAnsi="Arial" w:cs="Arial"/>
                <w:b/>
                <w:bCs/>
                <w:color w:val="000000"/>
                <w:sz w:val="24"/>
                <w:szCs w:val="24"/>
              </w:rPr>
            </w:pPr>
            <w:r w:rsidRPr="001B351E">
              <w:rPr>
                <w:rFonts w:ascii="Arial" w:eastAsia="Arial" w:hAnsi="Arial" w:cs="Arial"/>
                <w:b/>
                <w:bCs/>
                <w:color w:val="000000" w:themeColor="text1"/>
                <w:sz w:val="24"/>
                <w:szCs w:val="24"/>
              </w:rPr>
              <w:t>"Work Day"</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E42669" w14:textId="77777777" w:rsidR="0066370B" w:rsidRPr="001B351E" w:rsidRDefault="0066370B" w:rsidP="16FF7267">
            <w:pPr>
              <w:pStyle w:val="Normal0"/>
              <w:spacing w:after="120"/>
              <w:ind w:left="170"/>
              <w:jc w:val="both"/>
              <w:rPr>
                <w:rFonts w:ascii="Arial" w:eastAsia="Arial" w:hAnsi="Arial" w:cs="Arial"/>
                <w:color w:val="000000"/>
                <w:sz w:val="24"/>
                <w:szCs w:val="24"/>
              </w:rPr>
            </w:pPr>
            <w:r w:rsidRPr="001B351E">
              <w:rPr>
                <w:rFonts w:ascii="Arial" w:eastAsia="Arial" w:hAnsi="Arial" w:cs="Arial"/>
                <w:color w:val="000000" w:themeColor="text1"/>
                <w:sz w:val="24"/>
                <w:szCs w:val="24"/>
              </w:rPr>
              <w:t>7.5 Work Hours, whether or not such hours are worked consecutively and whether or not they are worked on the same day; and</w:t>
            </w:r>
          </w:p>
        </w:tc>
      </w:tr>
      <w:tr w:rsidR="0066370B" w:rsidRPr="001B351E" w14:paraId="5B6D40C5" w14:textId="77777777" w:rsidTr="16FF7267">
        <w:tc>
          <w:tcPr>
            <w:tcW w:w="24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00A5BF" w14:textId="77777777" w:rsidR="0066370B" w:rsidRPr="001B351E" w:rsidRDefault="0066370B">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"Work Hours"</w:t>
            </w:r>
          </w:p>
        </w:tc>
        <w:tc>
          <w:tcPr>
            <w:tcW w:w="7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73779A" w14:textId="77777777" w:rsidR="0066370B" w:rsidRPr="001B351E" w:rsidRDefault="0066370B">
            <w:pPr>
              <w:pStyle w:val="Normal0"/>
              <w:tabs>
                <w:tab w:val="left" w:pos="-179"/>
                <w:tab w:val="left" w:pos="-9"/>
              </w:tabs>
              <w:spacing w:after="120"/>
              <w:ind w:left="170"/>
              <w:jc w:val="both"/>
              <w:rPr>
                <w:rFonts w:ascii="Arial" w:eastAsia="Arial" w:hAnsi="Arial" w:cs="Arial"/>
                <w:color w:val="000000"/>
                <w:sz w:val="24"/>
                <w:szCs w:val="24"/>
              </w:rPr>
            </w:pPr>
            <w:r w:rsidRPr="001B351E">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62EBF9A1" w14:textId="77777777" w:rsidR="0066370B" w:rsidRPr="001B351E" w:rsidRDefault="0066370B" w:rsidP="0066370B">
      <w:pPr>
        <w:pStyle w:val="Normal0"/>
        <w:spacing w:after="0" w:line="240" w:lineRule="auto"/>
        <w:rPr>
          <w:rFonts w:ascii="Arial" w:eastAsia="Arial" w:hAnsi="Arial" w:cs="Arial"/>
          <w:sz w:val="24"/>
          <w:szCs w:val="24"/>
        </w:rPr>
      </w:pPr>
    </w:p>
    <w:p w14:paraId="0C6C2CD5" w14:textId="77777777" w:rsidR="0066370B" w:rsidRPr="001B351E" w:rsidRDefault="0066370B">
      <w:pPr>
        <w:rPr>
          <w:rFonts w:ascii="Arial" w:hAnsi="Arial" w:cs="Arial"/>
        </w:rPr>
      </w:pPr>
      <w:r w:rsidRPr="001B351E">
        <w:rPr>
          <w:rFonts w:ascii="Arial" w:hAnsi="Arial" w:cs="Arial"/>
        </w:rPr>
        <w:br w:type="page"/>
      </w:r>
    </w:p>
    <w:p w14:paraId="0AEC7F1B" w14:textId="77777777" w:rsidR="0066370B" w:rsidRPr="001B351E" w:rsidRDefault="0066370B" w:rsidP="004F21F2">
      <w:pPr>
        <w:pStyle w:val="ContentsHH1"/>
      </w:pPr>
      <w:bookmarkStart w:id="166" w:name="_Toc154147131"/>
      <w:bookmarkStart w:id="167" w:name="_Toc154149045"/>
      <w:r w:rsidRPr="001B351E">
        <w:t>Joint Schedule 2 (Variation Form)</w:t>
      </w:r>
      <w:bookmarkEnd w:id="166"/>
      <w:bookmarkEnd w:id="167"/>
    </w:p>
    <w:p w14:paraId="3936BB7E" w14:textId="77777777" w:rsidR="0066370B" w:rsidRPr="001B351E" w:rsidRDefault="0066370B" w:rsidP="0066370B">
      <w:pPr>
        <w:rPr>
          <w:rFonts w:ascii="Arial" w:hAnsi="Arial" w:cs="Arial"/>
          <w:sz w:val="24"/>
        </w:rPr>
      </w:pPr>
      <w:r w:rsidRPr="001B351E">
        <w:rPr>
          <w:rFonts w:ascii="Arial" w:hAnsi="Arial" w:cs="Arial"/>
          <w:sz w:val="24"/>
        </w:rPr>
        <w:t>This form is to be used in order to change a contract in accordance with Clause 24 (Changing the Contract)</w:t>
      </w:r>
    </w:p>
    <w:tbl>
      <w:tblPr>
        <w:tblW w:w="0" w:type="auto"/>
        <w:tblLayout w:type="fixed"/>
        <w:tblLook w:val="04A0" w:firstRow="1" w:lastRow="0" w:firstColumn="1" w:lastColumn="0" w:noHBand="0" w:noVBand="1"/>
      </w:tblPr>
      <w:tblGrid>
        <w:gridCol w:w="2938"/>
        <w:gridCol w:w="3022"/>
        <w:gridCol w:w="3022"/>
      </w:tblGrid>
      <w:tr w:rsidR="0066370B" w:rsidRPr="001B351E" w14:paraId="310F7100" w14:textId="77777777" w:rsidTr="00E45828">
        <w:tc>
          <w:tcPr>
            <w:tcW w:w="8982" w:type="dxa"/>
            <w:gridSpan w:val="3"/>
          </w:tcPr>
          <w:p w14:paraId="27901BD6" w14:textId="77777777" w:rsidR="0066370B" w:rsidRPr="001B351E" w:rsidRDefault="0066370B" w:rsidP="00E45828">
            <w:pPr>
              <w:pStyle w:val="TableNormal1"/>
              <w:jc w:val="center"/>
              <w:rPr>
                <w:rFonts w:ascii="Arial" w:hAnsi="Arial"/>
                <w:b/>
                <w:highlight w:val="green"/>
              </w:rPr>
            </w:pPr>
            <w:r w:rsidRPr="001B351E">
              <w:rPr>
                <w:rFonts w:ascii="Arial" w:hAnsi="Arial"/>
                <w:b/>
              </w:rPr>
              <w:t xml:space="preserve">Contract Details </w:t>
            </w:r>
          </w:p>
        </w:tc>
      </w:tr>
      <w:tr w:rsidR="0066370B" w:rsidRPr="001B351E" w14:paraId="235660AA" w14:textId="77777777" w:rsidTr="00E45828">
        <w:trPr>
          <w:trHeight w:val="1174"/>
        </w:trPr>
        <w:tc>
          <w:tcPr>
            <w:tcW w:w="2938" w:type="dxa"/>
          </w:tcPr>
          <w:p w14:paraId="222397F5" w14:textId="77777777" w:rsidR="0066370B" w:rsidRPr="001B351E" w:rsidRDefault="0066370B" w:rsidP="00E45828">
            <w:pPr>
              <w:pStyle w:val="TableNormal1"/>
              <w:ind w:left="0"/>
              <w:rPr>
                <w:rFonts w:ascii="Arial" w:hAnsi="Arial"/>
              </w:rPr>
            </w:pPr>
            <w:r w:rsidRPr="001B351E">
              <w:rPr>
                <w:rFonts w:ascii="Arial" w:hAnsi="Arial"/>
              </w:rPr>
              <w:t>This variation is between:</w:t>
            </w:r>
          </w:p>
        </w:tc>
        <w:tc>
          <w:tcPr>
            <w:tcW w:w="6044" w:type="dxa"/>
            <w:gridSpan w:val="2"/>
          </w:tcPr>
          <w:p w14:paraId="0436CC34" w14:textId="77777777" w:rsidR="0066370B" w:rsidRPr="001B351E" w:rsidRDefault="0066370B" w:rsidP="00E45828">
            <w:pPr>
              <w:pStyle w:val="TableNormal1"/>
              <w:rPr>
                <w:rFonts w:ascii="Arial" w:hAnsi="Arial"/>
              </w:rPr>
            </w:pPr>
            <w:r w:rsidRPr="001B351E">
              <w:rPr>
                <w:rFonts w:ascii="Arial" w:hAnsi="Arial"/>
                <w:b/>
                <w:bCs/>
                <w:highlight w:val="yellow"/>
              </w:rPr>
              <w:t>[delete</w:t>
            </w:r>
            <w:r w:rsidRPr="001B351E">
              <w:rPr>
                <w:rFonts w:ascii="Arial" w:hAnsi="Arial"/>
                <w:b/>
                <w:bCs/>
              </w:rPr>
              <w:t xml:space="preserve"> </w:t>
            </w:r>
            <w:r w:rsidRPr="001B351E">
              <w:rPr>
                <w:rFonts w:ascii="Arial" w:hAnsi="Arial"/>
              </w:rPr>
              <w:t>as applicable:</w:t>
            </w:r>
            <w:r w:rsidRPr="001B351E">
              <w:rPr>
                <w:rFonts w:ascii="Arial" w:hAnsi="Arial"/>
                <w:b/>
                <w:bCs/>
              </w:rPr>
              <w:t xml:space="preserve"> </w:t>
            </w:r>
            <w:r w:rsidRPr="001B351E">
              <w:rPr>
                <w:rFonts w:ascii="Arial" w:hAnsi="Arial"/>
              </w:rPr>
              <w:t>NHS LPP / Buyer</w:t>
            </w:r>
            <w:r w:rsidRPr="001B351E">
              <w:rPr>
                <w:rFonts w:ascii="Arial" w:hAnsi="Arial"/>
                <w:b/>
                <w:bCs/>
              </w:rPr>
              <w:t>]</w:t>
            </w:r>
            <w:r w:rsidRPr="001B351E">
              <w:rPr>
                <w:rFonts w:ascii="Arial" w:hAnsi="Arial"/>
              </w:rPr>
              <w:t xml:space="preserve"> ("</w:t>
            </w:r>
            <w:r w:rsidRPr="001B351E">
              <w:rPr>
                <w:rFonts w:ascii="Arial" w:hAnsi="Arial"/>
                <w:b/>
                <w:bCs/>
              </w:rPr>
              <w:t>NHS LPP”  “the Buyer"</w:t>
            </w:r>
            <w:r w:rsidRPr="001B351E">
              <w:rPr>
                <w:rFonts w:ascii="Arial" w:hAnsi="Arial"/>
              </w:rPr>
              <w:t>)</w:t>
            </w:r>
          </w:p>
          <w:p w14:paraId="0C36685D" w14:textId="77777777" w:rsidR="0066370B" w:rsidRPr="001B351E" w:rsidRDefault="0066370B" w:rsidP="00E45828">
            <w:pPr>
              <w:pStyle w:val="TableNormal1"/>
              <w:ind w:left="0"/>
              <w:rPr>
                <w:rFonts w:ascii="Arial" w:hAnsi="Arial"/>
              </w:rPr>
            </w:pPr>
            <w:r w:rsidRPr="001B351E">
              <w:rPr>
                <w:rFonts w:ascii="Arial" w:hAnsi="Arial"/>
              </w:rPr>
              <w:t xml:space="preserve">And </w:t>
            </w:r>
          </w:p>
          <w:p w14:paraId="14440BAA" w14:textId="77777777" w:rsidR="0066370B" w:rsidRPr="001B351E" w:rsidRDefault="0066370B" w:rsidP="00E45828">
            <w:pPr>
              <w:pStyle w:val="TableNormal1"/>
              <w:ind w:left="0"/>
              <w:rPr>
                <w:rFonts w:ascii="Arial" w:hAnsi="Arial"/>
              </w:rPr>
            </w:pPr>
            <w:r w:rsidRPr="001B351E">
              <w:rPr>
                <w:rFonts w:ascii="Arial" w:hAnsi="Arial"/>
                <w:b/>
                <w:highlight w:val="yellow"/>
              </w:rPr>
              <w:t xml:space="preserve">[insert </w:t>
            </w:r>
            <w:r w:rsidRPr="001B351E">
              <w:rPr>
                <w:rFonts w:ascii="Arial" w:hAnsi="Arial"/>
              </w:rPr>
              <w:t>name of Supplier</w:t>
            </w:r>
            <w:r w:rsidRPr="001B351E">
              <w:rPr>
                <w:rFonts w:ascii="Arial" w:hAnsi="Arial"/>
                <w:b/>
              </w:rPr>
              <w:t>]</w:t>
            </w:r>
            <w:r w:rsidRPr="001B351E">
              <w:rPr>
                <w:rFonts w:ascii="Arial" w:hAnsi="Arial"/>
              </w:rPr>
              <w:t xml:space="preserve"> (</w:t>
            </w:r>
            <w:r w:rsidRPr="001B351E">
              <w:rPr>
                <w:rFonts w:ascii="Arial" w:hAnsi="Arial"/>
                <w:b/>
              </w:rPr>
              <w:t>"the Supplier"</w:t>
            </w:r>
            <w:r w:rsidRPr="001B351E">
              <w:rPr>
                <w:rFonts w:ascii="Arial" w:hAnsi="Arial"/>
              </w:rPr>
              <w:t>)</w:t>
            </w:r>
          </w:p>
        </w:tc>
      </w:tr>
      <w:tr w:rsidR="0066370B" w:rsidRPr="001B351E" w14:paraId="66D71057" w14:textId="77777777" w:rsidTr="00E45828">
        <w:tc>
          <w:tcPr>
            <w:tcW w:w="2938" w:type="dxa"/>
          </w:tcPr>
          <w:p w14:paraId="3280AEE1" w14:textId="77777777" w:rsidR="0066370B" w:rsidRPr="001B351E" w:rsidRDefault="0066370B" w:rsidP="00E45828">
            <w:pPr>
              <w:pStyle w:val="TableNormal1"/>
              <w:ind w:left="0"/>
              <w:rPr>
                <w:rFonts w:ascii="Arial" w:hAnsi="Arial"/>
              </w:rPr>
            </w:pPr>
            <w:r w:rsidRPr="001B351E">
              <w:rPr>
                <w:rFonts w:ascii="Arial" w:hAnsi="Arial"/>
              </w:rPr>
              <w:t>Contract name:</w:t>
            </w:r>
          </w:p>
        </w:tc>
        <w:tc>
          <w:tcPr>
            <w:tcW w:w="6044" w:type="dxa"/>
            <w:gridSpan w:val="2"/>
          </w:tcPr>
          <w:p w14:paraId="459A4E2C" w14:textId="77777777" w:rsidR="0066370B" w:rsidRPr="001B351E" w:rsidRDefault="0066370B" w:rsidP="00E45828">
            <w:pPr>
              <w:pStyle w:val="TableNormal1"/>
              <w:ind w:left="0"/>
              <w:rPr>
                <w:rFonts w:ascii="Arial" w:hAnsi="Arial"/>
              </w:rPr>
            </w:pPr>
            <w:r w:rsidRPr="001B351E">
              <w:rPr>
                <w:rFonts w:ascii="Arial" w:hAnsi="Arial"/>
                <w:b/>
                <w:highlight w:val="yellow"/>
              </w:rPr>
              <w:t xml:space="preserve">[insert </w:t>
            </w:r>
            <w:r w:rsidRPr="001B351E">
              <w:rPr>
                <w:rFonts w:ascii="Arial" w:hAnsi="Arial"/>
              </w:rPr>
              <w:t xml:space="preserve">name of contract to be changed] </w:t>
            </w:r>
            <w:r w:rsidRPr="001B351E">
              <w:rPr>
                <w:rFonts w:ascii="Arial" w:hAnsi="Arial"/>
                <w:b/>
              </w:rPr>
              <w:t>(“the Contract”)</w:t>
            </w:r>
          </w:p>
        </w:tc>
      </w:tr>
      <w:tr w:rsidR="0066370B" w:rsidRPr="001B351E" w14:paraId="1FD8E85D" w14:textId="77777777" w:rsidTr="00E45828">
        <w:tc>
          <w:tcPr>
            <w:tcW w:w="2938" w:type="dxa"/>
          </w:tcPr>
          <w:p w14:paraId="321D2EDC" w14:textId="77777777" w:rsidR="0066370B" w:rsidRPr="001B351E" w:rsidRDefault="0066370B" w:rsidP="00E45828">
            <w:pPr>
              <w:pStyle w:val="TableNormal1"/>
              <w:ind w:left="0"/>
              <w:rPr>
                <w:rFonts w:ascii="Arial" w:hAnsi="Arial"/>
              </w:rPr>
            </w:pPr>
            <w:r w:rsidRPr="001B351E">
              <w:rPr>
                <w:rFonts w:ascii="Arial" w:hAnsi="Arial"/>
              </w:rPr>
              <w:t>Contract reference number:</w:t>
            </w:r>
          </w:p>
        </w:tc>
        <w:tc>
          <w:tcPr>
            <w:tcW w:w="6044" w:type="dxa"/>
            <w:gridSpan w:val="2"/>
          </w:tcPr>
          <w:p w14:paraId="788E64F8" w14:textId="77777777" w:rsidR="0066370B" w:rsidRPr="001B351E" w:rsidRDefault="0066370B" w:rsidP="00E45828">
            <w:pPr>
              <w:pStyle w:val="TableNormal1"/>
              <w:ind w:left="0"/>
              <w:rPr>
                <w:rFonts w:ascii="Arial" w:hAnsi="Arial"/>
              </w:rPr>
            </w:pPr>
            <w:r w:rsidRPr="001B351E">
              <w:rPr>
                <w:rFonts w:ascii="Arial" w:hAnsi="Arial"/>
                <w:b/>
                <w:highlight w:val="yellow"/>
              </w:rPr>
              <w:t xml:space="preserve">[insert </w:t>
            </w:r>
            <w:r w:rsidRPr="001B351E">
              <w:rPr>
                <w:rFonts w:ascii="Arial" w:hAnsi="Arial"/>
              </w:rPr>
              <w:t>contract reference number]</w:t>
            </w:r>
          </w:p>
        </w:tc>
      </w:tr>
      <w:tr w:rsidR="0066370B" w:rsidRPr="001B351E" w14:paraId="2080A5EF" w14:textId="77777777" w:rsidTr="00E45828">
        <w:tc>
          <w:tcPr>
            <w:tcW w:w="8982" w:type="dxa"/>
            <w:gridSpan w:val="3"/>
          </w:tcPr>
          <w:p w14:paraId="7A88B545" w14:textId="77777777" w:rsidR="0066370B" w:rsidRPr="001B351E" w:rsidRDefault="0066370B" w:rsidP="00E45828">
            <w:pPr>
              <w:pStyle w:val="TableNormal1"/>
              <w:jc w:val="center"/>
              <w:rPr>
                <w:rFonts w:ascii="Arial" w:hAnsi="Arial"/>
              </w:rPr>
            </w:pPr>
            <w:r w:rsidRPr="001B351E">
              <w:rPr>
                <w:rFonts w:ascii="Arial" w:hAnsi="Arial"/>
                <w:b/>
              </w:rPr>
              <w:t>Details of Proposed Variation</w:t>
            </w:r>
          </w:p>
        </w:tc>
      </w:tr>
      <w:tr w:rsidR="0066370B" w:rsidRPr="001B351E" w14:paraId="65558E89" w14:textId="77777777" w:rsidTr="00E45828">
        <w:tc>
          <w:tcPr>
            <w:tcW w:w="2938" w:type="dxa"/>
          </w:tcPr>
          <w:p w14:paraId="74811F88" w14:textId="77777777" w:rsidR="0066370B" w:rsidRPr="001B351E" w:rsidRDefault="0066370B" w:rsidP="00E45828">
            <w:pPr>
              <w:pStyle w:val="TableNormal1"/>
              <w:ind w:left="0"/>
              <w:rPr>
                <w:rFonts w:ascii="Arial" w:hAnsi="Arial"/>
              </w:rPr>
            </w:pPr>
            <w:r w:rsidRPr="001B351E">
              <w:rPr>
                <w:rFonts w:ascii="Arial" w:hAnsi="Arial"/>
              </w:rPr>
              <w:t>Variation initiated by:</w:t>
            </w:r>
          </w:p>
        </w:tc>
        <w:tc>
          <w:tcPr>
            <w:tcW w:w="6044" w:type="dxa"/>
            <w:gridSpan w:val="2"/>
          </w:tcPr>
          <w:p w14:paraId="2BB5653C" w14:textId="77777777" w:rsidR="0066370B" w:rsidRPr="001B351E" w:rsidRDefault="0066370B" w:rsidP="00E45828">
            <w:pPr>
              <w:pStyle w:val="TableNormal1"/>
              <w:ind w:left="0"/>
              <w:rPr>
                <w:rFonts w:ascii="Arial" w:hAnsi="Arial"/>
              </w:rPr>
            </w:pPr>
            <w:r w:rsidRPr="001B351E">
              <w:rPr>
                <w:rFonts w:ascii="Arial" w:hAnsi="Arial"/>
                <w:b/>
                <w:bCs/>
                <w:highlight w:val="yellow"/>
              </w:rPr>
              <w:t>[delete</w:t>
            </w:r>
            <w:r w:rsidRPr="001B351E">
              <w:rPr>
                <w:rFonts w:ascii="Arial" w:hAnsi="Arial"/>
              </w:rPr>
              <w:t xml:space="preserve"> as applicable: NHS LPP/Buyer/Supplier]</w:t>
            </w:r>
          </w:p>
        </w:tc>
      </w:tr>
      <w:tr w:rsidR="0066370B" w:rsidRPr="001B351E" w14:paraId="5CD73067" w14:textId="77777777" w:rsidTr="00E45828">
        <w:tc>
          <w:tcPr>
            <w:tcW w:w="2938" w:type="dxa"/>
          </w:tcPr>
          <w:p w14:paraId="128AE466" w14:textId="77777777" w:rsidR="0066370B" w:rsidRPr="001B351E" w:rsidRDefault="0066370B" w:rsidP="00E45828">
            <w:pPr>
              <w:pStyle w:val="TableNormal1"/>
              <w:ind w:left="0"/>
              <w:rPr>
                <w:rFonts w:ascii="Arial" w:hAnsi="Arial"/>
              </w:rPr>
            </w:pPr>
            <w:r w:rsidRPr="001B351E">
              <w:rPr>
                <w:rFonts w:ascii="Arial" w:hAnsi="Arial"/>
              </w:rPr>
              <w:t>Variation number:</w:t>
            </w:r>
          </w:p>
        </w:tc>
        <w:tc>
          <w:tcPr>
            <w:tcW w:w="6044" w:type="dxa"/>
            <w:gridSpan w:val="2"/>
          </w:tcPr>
          <w:p w14:paraId="635CCB1F" w14:textId="77777777" w:rsidR="0066370B" w:rsidRPr="001B351E" w:rsidRDefault="0066370B" w:rsidP="00E45828">
            <w:pPr>
              <w:pStyle w:val="TableNormal1"/>
              <w:ind w:left="0"/>
              <w:rPr>
                <w:rFonts w:ascii="Arial" w:hAnsi="Arial"/>
              </w:rPr>
            </w:pPr>
            <w:r w:rsidRPr="001B351E">
              <w:rPr>
                <w:rFonts w:ascii="Arial" w:hAnsi="Arial"/>
                <w:b/>
                <w:highlight w:val="yellow"/>
              </w:rPr>
              <w:t xml:space="preserve">[insert </w:t>
            </w:r>
            <w:r w:rsidRPr="001B351E">
              <w:rPr>
                <w:rFonts w:ascii="Arial" w:hAnsi="Arial"/>
              </w:rPr>
              <w:t>variation number]</w:t>
            </w:r>
          </w:p>
        </w:tc>
      </w:tr>
      <w:tr w:rsidR="0066370B" w:rsidRPr="001B351E" w14:paraId="5B5450B6" w14:textId="77777777" w:rsidTr="00E45828">
        <w:tc>
          <w:tcPr>
            <w:tcW w:w="2938" w:type="dxa"/>
          </w:tcPr>
          <w:p w14:paraId="3408A6CD" w14:textId="77777777" w:rsidR="0066370B" w:rsidRPr="001B351E" w:rsidRDefault="0066370B" w:rsidP="00E45828">
            <w:pPr>
              <w:pStyle w:val="TableNormal1"/>
              <w:ind w:left="0"/>
              <w:rPr>
                <w:rFonts w:ascii="Arial" w:hAnsi="Arial"/>
              </w:rPr>
            </w:pPr>
            <w:r w:rsidRPr="001B351E">
              <w:rPr>
                <w:rFonts w:ascii="Arial" w:hAnsi="Arial"/>
              </w:rPr>
              <w:t>Date variation is raised:</w:t>
            </w:r>
          </w:p>
        </w:tc>
        <w:tc>
          <w:tcPr>
            <w:tcW w:w="6044" w:type="dxa"/>
            <w:gridSpan w:val="2"/>
          </w:tcPr>
          <w:p w14:paraId="6DA84EE5" w14:textId="77777777" w:rsidR="0066370B" w:rsidRPr="001B351E" w:rsidRDefault="0066370B" w:rsidP="00E45828">
            <w:pPr>
              <w:pStyle w:val="TableNormal1"/>
              <w:ind w:left="0"/>
              <w:rPr>
                <w:rFonts w:ascii="Arial" w:hAnsi="Arial"/>
              </w:rPr>
            </w:pPr>
            <w:r w:rsidRPr="001B351E">
              <w:rPr>
                <w:rFonts w:ascii="Arial" w:hAnsi="Arial"/>
                <w:b/>
                <w:highlight w:val="yellow"/>
              </w:rPr>
              <w:t xml:space="preserve">[insert </w:t>
            </w:r>
            <w:r w:rsidRPr="001B351E">
              <w:rPr>
                <w:rFonts w:ascii="Arial" w:hAnsi="Arial"/>
              </w:rPr>
              <w:t>date]</w:t>
            </w:r>
          </w:p>
        </w:tc>
      </w:tr>
      <w:tr w:rsidR="0066370B" w:rsidRPr="001B351E" w14:paraId="296FC22B" w14:textId="77777777" w:rsidTr="00E45828">
        <w:tc>
          <w:tcPr>
            <w:tcW w:w="2938" w:type="dxa"/>
          </w:tcPr>
          <w:p w14:paraId="60E2145F" w14:textId="77777777" w:rsidR="0066370B" w:rsidRPr="001B351E" w:rsidRDefault="0066370B" w:rsidP="00E45828">
            <w:pPr>
              <w:pStyle w:val="TableNormal1"/>
              <w:ind w:left="0"/>
              <w:rPr>
                <w:rFonts w:ascii="Arial" w:hAnsi="Arial"/>
              </w:rPr>
            </w:pPr>
            <w:r w:rsidRPr="001B351E">
              <w:rPr>
                <w:rFonts w:ascii="Arial" w:hAnsi="Arial"/>
              </w:rPr>
              <w:t>Proposed variation</w:t>
            </w:r>
          </w:p>
        </w:tc>
        <w:tc>
          <w:tcPr>
            <w:tcW w:w="6044" w:type="dxa"/>
            <w:gridSpan w:val="2"/>
          </w:tcPr>
          <w:p w14:paraId="709E88E4" w14:textId="77777777" w:rsidR="0066370B" w:rsidRPr="001B351E" w:rsidRDefault="0066370B" w:rsidP="00E45828">
            <w:pPr>
              <w:pStyle w:val="TableNormal1"/>
              <w:ind w:left="0"/>
              <w:rPr>
                <w:rFonts w:ascii="Arial" w:hAnsi="Arial"/>
                <w:highlight w:val="yellow"/>
              </w:rPr>
            </w:pPr>
          </w:p>
        </w:tc>
      </w:tr>
      <w:tr w:rsidR="0066370B" w:rsidRPr="001B351E" w14:paraId="09B39BCE" w14:textId="77777777" w:rsidTr="00E45828">
        <w:tc>
          <w:tcPr>
            <w:tcW w:w="2938" w:type="dxa"/>
          </w:tcPr>
          <w:p w14:paraId="15DC966B" w14:textId="77777777" w:rsidR="0066370B" w:rsidRPr="001B351E" w:rsidRDefault="0066370B" w:rsidP="00E45828">
            <w:pPr>
              <w:pStyle w:val="TableNormal1"/>
              <w:ind w:left="0"/>
              <w:rPr>
                <w:rFonts w:ascii="Arial" w:hAnsi="Arial"/>
              </w:rPr>
            </w:pPr>
            <w:r w:rsidRPr="001B351E">
              <w:rPr>
                <w:rFonts w:ascii="Arial" w:hAnsi="Arial"/>
              </w:rPr>
              <w:t>Reason for the variation:</w:t>
            </w:r>
          </w:p>
        </w:tc>
        <w:tc>
          <w:tcPr>
            <w:tcW w:w="6044" w:type="dxa"/>
            <w:gridSpan w:val="2"/>
          </w:tcPr>
          <w:p w14:paraId="156C7E6C" w14:textId="77777777" w:rsidR="0066370B" w:rsidRPr="001B351E" w:rsidRDefault="0066370B" w:rsidP="00E45828">
            <w:pPr>
              <w:pStyle w:val="TableNormal1"/>
              <w:ind w:left="0"/>
              <w:rPr>
                <w:rFonts w:ascii="Arial" w:hAnsi="Arial"/>
              </w:rPr>
            </w:pPr>
            <w:r w:rsidRPr="001B351E">
              <w:rPr>
                <w:rFonts w:ascii="Arial" w:hAnsi="Arial"/>
                <w:b/>
                <w:highlight w:val="yellow"/>
              </w:rPr>
              <w:t xml:space="preserve">[insert </w:t>
            </w:r>
            <w:r w:rsidRPr="001B351E">
              <w:rPr>
                <w:rFonts w:ascii="Arial" w:hAnsi="Arial"/>
              </w:rPr>
              <w:t>reason]</w:t>
            </w:r>
          </w:p>
        </w:tc>
      </w:tr>
      <w:tr w:rsidR="0066370B" w:rsidRPr="001B351E" w14:paraId="4EBCCACA" w14:textId="77777777" w:rsidTr="00E45828">
        <w:trPr>
          <w:trHeight w:val="718"/>
        </w:trPr>
        <w:tc>
          <w:tcPr>
            <w:tcW w:w="2938" w:type="dxa"/>
          </w:tcPr>
          <w:p w14:paraId="28945BE5" w14:textId="77777777" w:rsidR="0066370B" w:rsidRPr="001B351E" w:rsidRDefault="0066370B" w:rsidP="00E45828">
            <w:pPr>
              <w:pStyle w:val="TableNormal1"/>
              <w:ind w:left="0"/>
              <w:rPr>
                <w:rFonts w:ascii="Arial" w:hAnsi="Arial"/>
              </w:rPr>
            </w:pPr>
            <w:r w:rsidRPr="001B351E">
              <w:rPr>
                <w:rFonts w:ascii="Arial" w:hAnsi="Arial"/>
              </w:rPr>
              <w:t>An Impact Assessment shall be provided within:</w:t>
            </w:r>
          </w:p>
        </w:tc>
        <w:tc>
          <w:tcPr>
            <w:tcW w:w="6044" w:type="dxa"/>
            <w:gridSpan w:val="2"/>
          </w:tcPr>
          <w:p w14:paraId="0BC1E76A" w14:textId="77777777" w:rsidR="0066370B" w:rsidRPr="001B351E" w:rsidRDefault="0066370B" w:rsidP="00E45828">
            <w:pPr>
              <w:pStyle w:val="TableNormal1"/>
              <w:ind w:left="0"/>
              <w:rPr>
                <w:rFonts w:ascii="Arial" w:hAnsi="Arial"/>
              </w:rPr>
            </w:pPr>
            <w:r w:rsidRPr="001B351E">
              <w:rPr>
                <w:rFonts w:ascii="Arial" w:hAnsi="Arial"/>
                <w:b/>
                <w:highlight w:val="yellow"/>
              </w:rPr>
              <w:t xml:space="preserve">[insert </w:t>
            </w:r>
            <w:r w:rsidRPr="001B351E">
              <w:rPr>
                <w:rFonts w:ascii="Arial" w:hAnsi="Arial"/>
              </w:rPr>
              <w:t>number] days</w:t>
            </w:r>
          </w:p>
        </w:tc>
      </w:tr>
      <w:tr w:rsidR="0066370B" w:rsidRPr="001B351E" w14:paraId="28B7A87E" w14:textId="77777777" w:rsidTr="00E45828">
        <w:trPr>
          <w:trHeight w:val="285"/>
        </w:trPr>
        <w:tc>
          <w:tcPr>
            <w:tcW w:w="8982" w:type="dxa"/>
            <w:gridSpan w:val="3"/>
          </w:tcPr>
          <w:p w14:paraId="2A4ED893" w14:textId="77777777" w:rsidR="0066370B" w:rsidRPr="001B351E" w:rsidRDefault="0066370B" w:rsidP="00E45828">
            <w:pPr>
              <w:pStyle w:val="TableNormal1"/>
              <w:ind w:left="0"/>
              <w:jc w:val="center"/>
              <w:rPr>
                <w:rFonts w:ascii="Arial" w:hAnsi="Arial"/>
              </w:rPr>
            </w:pPr>
            <w:r w:rsidRPr="001B351E">
              <w:rPr>
                <w:rFonts w:ascii="Arial" w:hAnsi="Arial"/>
                <w:b/>
              </w:rPr>
              <w:t>Impact of Variation</w:t>
            </w:r>
          </w:p>
        </w:tc>
      </w:tr>
      <w:tr w:rsidR="0066370B" w:rsidRPr="001B351E" w14:paraId="5A263484" w14:textId="77777777" w:rsidTr="00E45828">
        <w:tc>
          <w:tcPr>
            <w:tcW w:w="2938" w:type="dxa"/>
          </w:tcPr>
          <w:p w14:paraId="2205A90E" w14:textId="77777777" w:rsidR="0066370B" w:rsidRPr="001B351E" w:rsidRDefault="0066370B" w:rsidP="00E45828">
            <w:pPr>
              <w:pStyle w:val="TableNormal1"/>
              <w:ind w:left="0"/>
              <w:rPr>
                <w:rFonts w:ascii="Arial" w:hAnsi="Arial"/>
              </w:rPr>
            </w:pPr>
            <w:r w:rsidRPr="001B351E">
              <w:rPr>
                <w:rFonts w:ascii="Arial" w:hAnsi="Arial"/>
              </w:rPr>
              <w:t>Likely impact of the proposed variation:</w:t>
            </w:r>
          </w:p>
        </w:tc>
        <w:tc>
          <w:tcPr>
            <w:tcW w:w="6044" w:type="dxa"/>
            <w:gridSpan w:val="2"/>
          </w:tcPr>
          <w:p w14:paraId="3ADDA02B" w14:textId="77777777" w:rsidR="0066370B" w:rsidRPr="001B351E" w:rsidRDefault="0066370B" w:rsidP="00E45828">
            <w:pPr>
              <w:pStyle w:val="TableNormal1"/>
              <w:ind w:left="0"/>
              <w:rPr>
                <w:rFonts w:ascii="Arial" w:hAnsi="Arial"/>
                <w:highlight w:val="yellow"/>
              </w:rPr>
            </w:pPr>
            <w:r w:rsidRPr="001B351E">
              <w:rPr>
                <w:rFonts w:ascii="Arial" w:hAnsi="Arial"/>
                <w:b/>
                <w:highlight w:val="yellow"/>
              </w:rPr>
              <w:t xml:space="preserve">[Supplier to insert </w:t>
            </w:r>
            <w:r w:rsidRPr="001B351E">
              <w:rPr>
                <w:rFonts w:ascii="Arial" w:hAnsi="Arial"/>
              </w:rPr>
              <w:t xml:space="preserve">assessment of impact] </w:t>
            </w:r>
          </w:p>
        </w:tc>
      </w:tr>
      <w:tr w:rsidR="0066370B" w:rsidRPr="001B351E" w14:paraId="38C9A5AF" w14:textId="77777777" w:rsidTr="00E45828">
        <w:trPr>
          <w:trHeight w:val="469"/>
        </w:trPr>
        <w:tc>
          <w:tcPr>
            <w:tcW w:w="8982" w:type="dxa"/>
            <w:gridSpan w:val="3"/>
          </w:tcPr>
          <w:p w14:paraId="0BC43737" w14:textId="77777777" w:rsidR="0066370B" w:rsidRPr="001B351E" w:rsidRDefault="0066370B" w:rsidP="00E45828">
            <w:pPr>
              <w:pStyle w:val="TableNormal1"/>
              <w:ind w:left="0"/>
              <w:jc w:val="center"/>
              <w:rPr>
                <w:rFonts w:ascii="Arial" w:hAnsi="Arial"/>
                <w:highlight w:val="yellow"/>
              </w:rPr>
            </w:pPr>
            <w:r w:rsidRPr="001B351E">
              <w:rPr>
                <w:rFonts w:ascii="Arial" w:hAnsi="Arial"/>
                <w:b/>
              </w:rPr>
              <w:t>Outcome of Variation</w:t>
            </w:r>
          </w:p>
        </w:tc>
      </w:tr>
      <w:tr w:rsidR="0066370B" w:rsidRPr="001B351E" w14:paraId="71146CFA" w14:textId="77777777" w:rsidTr="00E45828">
        <w:tc>
          <w:tcPr>
            <w:tcW w:w="2938" w:type="dxa"/>
          </w:tcPr>
          <w:p w14:paraId="1ADB337B" w14:textId="77777777" w:rsidR="0066370B" w:rsidRPr="001B351E" w:rsidRDefault="0066370B" w:rsidP="00E45828">
            <w:pPr>
              <w:pStyle w:val="TableNormal1"/>
              <w:ind w:left="0"/>
              <w:rPr>
                <w:rFonts w:ascii="Arial" w:hAnsi="Arial"/>
              </w:rPr>
            </w:pPr>
            <w:r w:rsidRPr="001B351E">
              <w:rPr>
                <w:rFonts w:ascii="Arial" w:hAnsi="Arial"/>
              </w:rPr>
              <w:t>Contract variation:</w:t>
            </w:r>
          </w:p>
        </w:tc>
        <w:tc>
          <w:tcPr>
            <w:tcW w:w="6044" w:type="dxa"/>
            <w:gridSpan w:val="2"/>
          </w:tcPr>
          <w:p w14:paraId="74CC4E1A" w14:textId="77777777" w:rsidR="0066370B" w:rsidRPr="001B351E" w:rsidRDefault="0066370B" w:rsidP="00E45828">
            <w:pPr>
              <w:pStyle w:val="MarginText"/>
              <w:spacing w:before="0"/>
              <w:ind w:left="0"/>
              <w:rPr>
                <w:rFonts w:ascii="Arial" w:hAnsi="Arial" w:cs="Arial"/>
                <w:szCs w:val="20"/>
              </w:rPr>
            </w:pPr>
            <w:r w:rsidRPr="001B351E">
              <w:rPr>
                <w:rFonts w:ascii="Arial" w:hAnsi="Arial" w:cs="Arial"/>
                <w:szCs w:val="20"/>
              </w:rPr>
              <w:t xml:space="preserve">This Contract detailed above </w:t>
            </w:r>
            <w:r w:rsidRPr="001B351E">
              <w:rPr>
                <w:rFonts w:ascii="Arial" w:eastAsia="Calibri" w:hAnsi="Arial" w:cs="Arial"/>
                <w:szCs w:val="20"/>
              </w:rPr>
              <w:t xml:space="preserve">is </w:t>
            </w:r>
            <w:r w:rsidRPr="001B351E">
              <w:rPr>
                <w:rFonts w:ascii="Arial" w:hAnsi="Arial" w:cs="Arial"/>
                <w:szCs w:val="20"/>
              </w:rPr>
              <w:t>varied as follows:</w:t>
            </w:r>
          </w:p>
          <w:p w14:paraId="29FDA555" w14:textId="77777777" w:rsidR="0066370B" w:rsidRPr="001B351E" w:rsidRDefault="0066370B" w:rsidP="001E1E50">
            <w:pPr>
              <w:pStyle w:val="TableNormal1"/>
              <w:numPr>
                <w:ilvl w:val="0"/>
                <w:numId w:val="89"/>
              </w:numPr>
              <w:rPr>
                <w:rFonts w:ascii="Arial" w:hAnsi="Arial"/>
              </w:rPr>
            </w:pPr>
            <w:r w:rsidRPr="001B351E">
              <w:rPr>
                <w:rFonts w:ascii="Arial" w:hAnsi="Arial"/>
                <w:b/>
                <w:bCs/>
                <w:highlight w:val="yellow"/>
              </w:rPr>
              <w:t xml:space="preserve">[NHS LPP/Buyer to insert </w:t>
            </w:r>
            <w:r w:rsidRPr="001B351E">
              <w:rPr>
                <w:rFonts w:ascii="Arial" w:hAnsi="Arial"/>
              </w:rPr>
              <w:t>original Clauses or Paragraphs to be varied and the changed clause]</w:t>
            </w:r>
          </w:p>
        </w:tc>
      </w:tr>
      <w:tr w:rsidR="0066370B" w:rsidRPr="001B351E" w14:paraId="380FB583" w14:textId="77777777" w:rsidTr="00E45828">
        <w:tc>
          <w:tcPr>
            <w:tcW w:w="2938" w:type="dxa"/>
            <w:vMerge w:val="restart"/>
          </w:tcPr>
          <w:p w14:paraId="006E8925" w14:textId="77777777" w:rsidR="0066370B" w:rsidRPr="001B351E" w:rsidRDefault="0066370B" w:rsidP="00E45828">
            <w:pPr>
              <w:pStyle w:val="TableNormal1"/>
              <w:ind w:left="0"/>
              <w:rPr>
                <w:rFonts w:ascii="Arial" w:hAnsi="Arial"/>
              </w:rPr>
            </w:pPr>
            <w:r w:rsidRPr="001B351E">
              <w:rPr>
                <w:rFonts w:ascii="Arial" w:hAnsi="Arial"/>
              </w:rPr>
              <w:t>Financial variation:</w:t>
            </w:r>
          </w:p>
        </w:tc>
        <w:tc>
          <w:tcPr>
            <w:tcW w:w="3022" w:type="dxa"/>
          </w:tcPr>
          <w:p w14:paraId="484463FA" w14:textId="77777777" w:rsidR="0066370B" w:rsidRPr="001B351E" w:rsidRDefault="0066370B" w:rsidP="00E45828">
            <w:pPr>
              <w:pStyle w:val="MarginText"/>
              <w:spacing w:before="0"/>
              <w:ind w:left="0"/>
              <w:jc w:val="left"/>
              <w:rPr>
                <w:rFonts w:ascii="Arial" w:hAnsi="Arial" w:cs="Arial"/>
                <w:szCs w:val="20"/>
              </w:rPr>
            </w:pPr>
            <w:r w:rsidRPr="001B351E">
              <w:rPr>
                <w:rFonts w:ascii="Arial" w:hAnsi="Arial" w:cs="Arial"/>
                <w:szCs w:val="20"/>
              </w:rPr>
              <w:t>Original Contract Value:</w:t>
            </w:r>
          </w:p>
        </w:tc>
        <w:tc>
          <w:tcPr>
            <w:tcW w:w="3022" w:type="dxa"/>
          </w:tcPr>
          <w:p w14:paraId="0826FBC3" w14:textId="77777777" w:rsidR="0066370B" w:rsidRPr="001B351E" w:rsidRDefault="0066370B" w:rsidP="00E45828">
            <w:pPr>
              <w:pStyle w:val="MarginText"/>
              <w:spacing w:before="0"/>
              <w:ind w:left="0"/>
              <w:rPr>
                <w:rFonts w:ascii="Arial" w:hAnsi="Arial" w:cs="Arial"/>
                <w:szCs w:val="20"/>
              </w:rPr>
            </w:pPr>
            <w:r w:rsidRPr="001B351E">
              <w:rPr>
                <w:rFonts w:ascii="Arial" w:hAnsi="Arial" w:cs="Arial"/>
                <w:szCs w:val="20"/>
              </w:rPr>
              <w:t xml:space="preserve">£ </w:t>
            </w:r>
            <w:r w:rsidRPr="001B351E">
              <w:rPr>
                <w:rFonts w:ascii="Arial" w:hAnsi="Arial" w:cs="Arial"/>
                <w:b/>
                <w:szCs w:val="20"/>
                <w:highlight w:val="yellow"/>
              </w:rPr>
              <w:t xml:space="preserve">[insert </w:t>
            </w:r>
            <w:r w:rsidRPr="001B351E">
              <w:rPr>
                <w:rFonts w:ascii="Arial" w:hAnsi="Arial" w:cs="Arial"/>
                <w:szCs w:val="20"/>
              </w:rPr>
              <w:t>amount]</w:t>
            </w:r>
          </w:p>
        </w:tc>
      </w:tr>
      <w:tr w:rsidR="0066370B" w:rsidRPr="001B351E" w14:paraId="6D114369" w14:textId="77777777" w:rsidTr="00E45828">
        <w:tc>
          <w:tcPr>
            <w:tcW w:w="2938" w:type="dxa"/>
            <w:vMerge/>
          </w:tcPr>
          <w:p w14:paraId="508C98E9" w14:textId="77777777" w:rsidR="0066370B" w:rsidRPr="001B351E" w:rsidRDefault="0066370B" w:rsidP="00E45828">
            <w:pPr>
              <w:pStyle w:val="TableNormal1"/>
              <w:ind w:left="0"/>
              <w:rPr>
                <w:rFonts w:ascii="Arial" w:hAnsi="Arial"/>
              </w:rPr>
            </w:pPr>
          </w:p>
        </w:tc>
        <w:tc>
          <w:tcPr>
            <w:tcW w:w="3022" w:type="dxa"/>
          </w:tcPr>
          <w:p w14:paraId="7C8DF96A" w14:textId="77777777" w:rsidR="0066370B" w:rsidRPr="001B351E" w:rsidRDefault="0066370B" w:rsidP="00E45828">
            <w:pPr>
              <w:pStyle w:val="MarginText"/>
              <w:spacing w:before="0"/>
              <w:ind w:left="0"/>
              <w:jc w:val="left"/>
              <w:rPr>
                <w:rFonts w:ascii="Arial" w:hAnsi="Arial" w:cs="Arial"/>
                <w:szCs w:val="20"/>
              </w:rPr>
            </w:pPr>
            <w:r w:rsidRPr="001B351E">
              <w:rPr>
                <w:rFonts w:ascii="Arial" w:hAnsi="Arial" w:cs="Arial"/>
                <w:szCs w:val="20"/>
              </w:rPr>
              <w:t>Additional cost due to variation:</w:t>
            </w:r>
          </w:p>
        </w:tc>
        <w:tc>
          <w:tcPr>
            <w:tcW w:w="3022" w:type="dxa"/>
          </w:tcPr>
          <w:p w14:paraId="7E286FC0" w14:textId="77777777" w:rsidR="0066370B" w:rsidRPr="001B351E" w:rsidRDefault="0066370B" w:rsidP="00E45828">
            <w:pPr>
              <w:pStyle w:val="MarginText"/>
              <w:spacing w:before="0"/>
              <w:ind w:left="0"/>
              <w:rPr>
                <w:rFonts w:ascii="Arial" w:hAnsi="Arial" w:cs="Arial"/>
              </w:rPr>
            </w:pPr>
            <w:r w:rsidRPr="001B351E">
              <w:rPr>
                <w:rFonts w:ascii="Arial" w:hAnsi="Arial" w:cs="Arial"/>
                <w:szCs w:val="20"/>
              </w:rPr>
              <w:t xml:space="preserve">£ </w:t>
            </w:r>
            <w:r w:rsidRPr="001B351E">
              <w:rPr>
                <w:rFonts w:ascii="Arial" w:hAnsi="Arial" w:cs="Arial"/>
                <w:b/>
                <w:szCs w:val="20"/>
                <w:highlight w:val="yellow"/>
              </w:rPr>
              <w:t xml:space="preserve">[insert </w:t>
            </w:r>
            <w:r w:rsidRPr="001B351E">
              <w:rPr>
                <w:rFonts w:ascii="Arial" w:hAnsi="Arial" w:cs="Arial"/>
                <w:szCs w:val="20"/>
              </w:rPr>
              <w:t>amount]</w:t>
            </w:r>
          </w:p>
        </w:tc>
      </w:tr>
      <w:tr w:rsidR="0066370B" w:rsidRPr="001B351E" w14:paraId="02AFE4A7" w14:textId="77777777" w:rsidTr="00E45828">
        <w:tc>
          <w:tcPr>
            <w:tcW w:w="2938" w:type="dxa"/>
            <w:vMerge/>
          </w:tcPr>
          <w:p w14:paraId="779F8E76" w14:textId="77777777" w:rsidR="0066370B" w:rsidRPr="001B351E" w:rsidRDefault="0066370B" w:rsidP="00E45828">
            <w:pPr>
              <w:pStyle w:val="TableNormal1"/>
              <w:ind w:left="0"/>
              <w:rPr>
                <w:rFonts w:ascii="Arial" w:hAnsi="Arial"/>
              </w:rPr>
            </w:pPr>
          </w:p>
        </w:tc>
        <w:tc>
          <w:tcPr>
            <w:tcW w:w="3022" w:type="dxa"/>
          </w:tcPr>
          <w:p w14:paraId="01DBBD69" w14:textId="77777777" w:rsidR="0066370B" w:rsidRPr="001B351E" w:rsidRDefault="0066370B" w:rsidP="00E45828">
            <w:pPr>
              <w:pStyle w:val="MarginText"/>
              <w:spacing w:before="0"/>
              <w:ind w:left="0"/>
              <w:jc w:val="left"/>
              <w:rPr>
                <w:rFonts w:ascii="Arial" w:hAnsi="Arial" w:cs="Arial"/>
                <w:szCs w:val="20"/>
              </w:rPr>
            </w:pPr>
            <w:r w:rsidRPr="001B351E">
              <w:rPr>
                <w:rFonts w:ascii="Arial" w:hAnsi="Arial" w:cs="Arial"/>
                <w:szCs w:val="20"/>
              </w:rPr>
              <w:t>New Contract value:</w:t>
            </w:r>
          </w:p>
        </w:tc>
        <w:tc>
          <w:tcPr>
            <w:tcW w:w="3022" w:type="dxa"/>
          </w:tcPr>
          <w:p w14:paraId="3F6CFF22" w14:textId="77777777" w:rsidR="0066370B" w:rsidRPr="001B351E" w:rsidRDefault="0066370B" w:rsidP="00E45828">
            <w:pPr>
              <w:pStyle w:val="MarginText"/>
              <w:spacing w:before="0"/>
              <w:ind w:left="0"/>
              <w:rPr>
                <w:rFonts w:ascii="Arial" w:hAnsi="Arial" w:cs="Arial"/>
                <w:szCs w:val="20"/>
              </w:rPr>
            </w:pPr>
            <w:r w:rsidRPr="001B351E">
              <w:rPr>
                <w:rFonts w:ascii="Arial" w:hAnsi="Arial" w:cs="Arial"/>
                <w:szCs w:val="20"/>
              </w:rPr>
              <w:t xml:space="preserve">£ </w:t>
            </w:r>
            <w:r w:rsidRPr="001B351E">
              <w:rPr>
                <w:rFonts w:ascii="Arial" w:hAnsi="Arial" w:cs="Arial"/>
                <w:b/>
                <w:szCs w:val="20"/>
                <w:highlight w:val="yellow"/>
              </w:rPr>
              <w:t xml:space="preserve">[insert </w:t>
            </w:r>
            <w:r w:rsidRPr="001B351E">
              <w:rPr>
                <w:rFonts w:ascii="Arial" w:hAnsi="Arial" w:cs="Arial"/>
                <w:szCs w:val="20"/>
              </w:rPr>
              <w:t>amount]</w:t>
            </w:r>
          </w:p>
        </w:tc>
      </w:tr>
    </w:tbl>
    <w:p w14:paraId="19F33DDF" w14:textId="77777777" w:rsidR="0066370B" w:rsidRPr="001B351E" w:rsidRDefault="0066370B" w:rsidP="001E1E50">
      <w:pPr>
        <w:pStyle w:val="MarginText"/>
        <w:numPr>
          <w:ilvl w:val="0"/>
          <w:numId w:val="88"/>
        </w:numPr>
        <w:ind w:left="567" w:hanging="425"/>
        <w:rPr>
          <w:rFonts w:ascii="Arial" w:hAnsi="Arial" w:cs="Arial"/>
          <w:sz w:val="20"/>
          <w:szCs w:val="20"/>
        </w:rPr>
      </w:pPr>
      <w:r w:rsidRPr="001B351E">
        <w:rPr>
          <w:rFonts w:ascii="Arial" w:hAnsi="Arial" w:cs="Arial"/>
          <w:sz w:val="20"/>
          <w:szCs w:val="20"/>
        </w:rPr>
        <w:t xml:space="preserve">This Variation must be agreed and signed by both Parties to the Contract and shall only be effective from the date it is signed by </w:t>
      </w:r>
      <w:r w:rsidRPr="001B351E">
        <w:rPr>
          <w:rFonts w:ascii="Arial" w:hAnsi="Arial" w:cs="Arial"/>
          <w:b/>
          <w:bCs/>
          <w:sz w:val="20"/>
          <w:szCs w:val="20"/>
          <w:highlight w:val="yellow"/>
        </w:rPr>
        <w:t>[delete</w:t>
      </w:r>
      <w:r w:rsidRPr="001B351E">
        <w:rPr>
          <w:rFonts w:ascii="Arial" w:hAnsi="Arial" w:cs="Arial"/>
          <w:b/>
          <w:bCs/>
          <w:sz w:val="20"/>
          <w:szCs w:val="20"/>
        </w:rPr>
        <w:t xml:space="preserve"> </w:t>
      </w:r>
      <w:r w:rsidRPr="001B351E">
        <w:rPr>
          <w:rFonts w:ascii="Arial" w:hAnsi="Arial" w:cs="Arial"/>
          <w:sz w:val="20"/>
          <w:szCs w:val="20"/>
        </w:rPr>
        <w:t>as applicable:</w:t>
      </w:r>
      <w:r w:rsidRPr="001B351E">
        <w:rPr>
          <w:rFonts w:ascii="Arial" w:hAnsi="Arial" w:cs="Arial"/>
          <w:b/>
          <w:bCs/>
          <w:sz w:val="20"/>
          <w:szCs w:val="20"/>
        </w:rPr>
        <w:t xml:space="preserve"> </w:t>
      </w:r>
      <w:r w:rsidRPr="001B351E">
        <w:rPr>
          <w:rFonts w:ascii="Arial" w:hAnsi="Arial" w:cs="Arial"/>
          <w:sz w:val="20"/>
          <w:szCs w:val="20"/>
        </w:rPr>
        <w:t>NHS LPP / Buyer</w:t>
      </w:r>
      <w:r w:rsidRPr="001B351E">
        <w:rPr>
          <w:rFonts w:ascii="Arial" w:hAnsi="Arial" w:cs="Arial"/>
          <w:b/>
          <w:bCs/>
          <w:sz w:val="20"/>
          <w:szCs w:val="20"/>
        </w:rPr>
        <w:t>]</w:t>
      </w:r>
    </w:p>
    <w:p w14:paraId="4E425FB2" w14:textId="77777777" w:rsidR="0066370B" w:rsidRPr="001B351E" w:rsidRDefault="0066370B" w:rsidP="001E1E50">
      <w:pPr>
        <w:pStyle w:val="MarginText"/>
        <w:numPr>
          <w:ilvl w:val="0"/>
          <w:numId w:val="88"/>
        </w:numPr>
        <w:ind w:left="567" w:hanging="425"/>
        <w:rPr>
          <w:rFonts w:ascii="Arial" w:hAnsi="Arial" w:cs="Arial"/>
          <w:sz w:val="20"/>
          <w:szCs w:val="20"/>
        </w:rPr>
      </w:pPr>
      <w:r w:rsidRPr="001B351E">
        <w:rPr>
          <w:rFonts w:ascii="Arial" w:hAnsi="Arial" w:cs="Arial"/>
          <w:sz w:val="20"/>
          <w:szCs w:val="20"/>
        </w:rPr>
        <w:t xml:space="preserve">Words and expressions in this Variation shall have the meanings given to them in the Contract. </w:t>
      </w:r>
    </w:p>
    <w:p w14:paraId="2802A3C3" w14:textId="77777777" w:rsidR="0066370B" w:rsidRPr="001B351E" w:rsidRDefault="0066370B" w:rsidP="001E1E50">
      <w:pPr>
        <w:pStyle w:val="MarginText"/>
        <w:numPr>
          <w:ilvl w:val="0"/>
          <w:numId w:val="88"/>
        </w:numPr>
        <w:adjustRightInd/>
        <w:spacing w:after="200" w:line="276" w:lineRule="auto"/>
        <w:ind w:left="567" w:hanging="425"/>
        <w:jc w:val="left"/>
        <w:rPr>
          <w:rFonts w:ascii="Arial" w:hAnsi="Arial" w:cs="Arial"/>
          <w:sz w:val="20"/>
          <w:szCs w:val="20"/>
        </w:rPr>
      </w:pPr>
      <w:r w:rsidRPr="001B351E">
        <w:rPr>
          <w:rFonts w:ascii="Arial" w:hAnsi="Arial" w:cs="Arial"/>
          <w:sz w:val="20"/>
          <w:szCs w:val="20"/>
        </w:rPr>
        <w:t>The Contract, including any previous Variations, shall remain effective and unaltered except as amended by this Variation.</w:t>
      </w:r>
      <w:r w:rsidRPr="001B351E">
        <w:rPr>
          <w:rFonts w:ascii="Arial" w:hAnsi="Arial" w:cs="Arial"/>
          <w:sz w:val="20"/>
          <w:szCs w:val="20"/>
        </w:rPr>
        <w:br w:type="page"/>
      </w:r>
    </w:p>
    <w:p w14:paraId="73108905" w14:textId="77777777" w:rsidR="0066370B" w:rsidRPr="001B351E" w:rsidRDefault="0066370B" w:rsidP="0066370B">
      <w:pPr>
        <w:pStyle w:val="TableNormal1"/>
        <w:rPr>
          <w:rFonts w:ascii="Arial" w:hAnsi="Arial"/>
          <w:sz w:val="20"/>
          <w:szCs w:val="20"/>
        </w:rPr>
      </w:pPr>
      <w:r w:rsidRPr="001B351E">
        <w:rPr>
          <w:rFonts w:ascii="Arial" w:hAnsi="Arial"/>
          <w:sz w:val="20"/>
          <w:szCs w:val="20"/>
        </w:rPr>
        <w:t xml:space="preserve">Signed by an authorised signatory for and on behalf of the </w:t>
      </w:r>
      <w:r w:rsidRPr="001B351E">
        <w:rPr>
          <w:rFonts w:ascii="Arial" w:hAnsi="Arial"/>
          <w:b/>
          <w:bCs/>
          <w:sz w:val="20"/>
          <w:szCs w:val="20"/>
          <w:highlight w:val="yellow"/>
        </w:rPr>
        <w:t>[delete</w:t>
      </w:r>
      <w:r w:rsidRPr="001B351E">
        <w:rPr>
          <w:rFonts w:ascii="Arial" w:hAnsi="Arial"/>
          <w:b/>
          <w:bCs/>
          <w:sz w:val="20"/>
          <w:szCs w:val="20"/>
        </w:rPr>
        <w:t xml:space="preserve"> </w:t>
      </w:r>
      <w:r w:rsidRPr="001B351E">
        <w:rPr>
          <w:rFonts w:ascii="Arial" w:hAnsi="Arial"/>
          <w:sz w:val="20"/>
          <w:szCs w:val="20"/>
        </w:rPr>
        <w:t>as applicable:</w:t>
      </w:r>
      <w:r w:rsidRPr="001B351E">
        <w:rPr>
          <w:rFonts w:ascii="Arial" w:hAnsi="Arial"/>
          <w:b/>
          <w:bCs/>
          <w:sz w:val="20"/>
          <w:szCs w:val="20"/>
        </w:rPr>
        <w:t xml:space="preserve"> </w:t>
      </w:r>
      <w:r w:rsidRPr="001B351E">
        <w:rPr>
          <w:rFonts w:ascii="Arial" w:hAnsi="Arial"/>
          <w:sz w:val="20"/>
          <w:szCs w:val="20"/>
        </w:rPr>
        <w:t>NHS LPP / Buyer</w:t>
      </w:r>
      <w:r w:rsidRPr="001B351E">
        <w:rPr>
          <w:rFonts w:ascii="Arial" w:hAnsi="Arial"/>
          <w:b/>
          <w:bCs/>
          <w:sz w:val="20"/>
          <w:szCs w:val="20"/>
        </w:rPr>
        <w:t>]</w:t>
      </w:r>
    </w:p>
    <w:tbl>
      <w:tblPr>
        <w:tblW w:w="0" w:type="auto"/>
        <w:tblBorders>
          <w:bottom w:val="dotted" w:sz="4" w:space="0" w:color="auto"/>
          <w:insideH w:val="dotted" w:sz="4" w:space="0" w:color="auto"/>
        </w:tblBorders>
        <w:tblLook w:val="0000" w:firstRow="0" w:lastRow="0" w:firstColumn="0" w:lastColumn="0" w:noHBand="0" w:noVBand="0"/>
      </w:tblPr>
      <w:tblGrid>
        <w:gridCol w:w="2210"/>
        <w:gridCol w:w="5940"/>
      </w:tblGrid>
      <w:tr w:rsidR="0066370B" w:rsidRPr="001B351E" w14:paraId="4CCB031D" w14:textId="77777777" w:rsidTr="00E45828">
        <w:tc>
          <w:tcPr>
            <w:tcW w:w="2210" w:type="dxa"/>
            <w:tcBorders>
              <w:bottom w:val="nil"/>
            </w:tcBorders>
          </w:tcPr>
          <w:p w14:paraId="6B9C2904"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40" w:type="dxa"/>
          </w:tcPr>
          <w:p w14:paraId="7818863E" w14:textId="77777777" w:rsidR="0066370B" w:rsidRPr="001B351E" w:rsidRDefault="0066370B" w:rsidP="00E45828">
            <w:pPr>
              <w:pStyle w:val="TSOLScheduleNormalLeft"/>
              <w:rPr>
                <w:rFonts w:ascii="Arial" w:hAnsi="Arial"/>
                <w:sz w:val="20"/>
                <w:szCs w:val="20"/>
              </w:rPr>
            </w:pPr>
          </w:p>
        </w:tc>
      </w:tr>
      <w:tr w:rsidR="0066370B" w:rsidRPr="001B351E" w14:paraId="491072FA" w14:textId="77777777" w:rsidTr="00E45828">
        <w:tc>
          <w:tcPr>
            <w:tcW w:w="2210" w:type="dxa"/>
            <w:tcBorders>
              <w:top w:val="nil"/>
              <w:bottom w:val="nil"/>
            </w:tcBorders>
          </w:tcPr>
          <w:p w14:paraId="5F3F821A"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40" w:type="dxa"/>
          </w:tcPr>
          <w:p w14:paraId="44F69B9A" w14:textId="77777777" w:rsidR="0066370B" w:rsidRPr="001B351E" w:rsidRDefault="0066370B" w:rsidP="00E45828">
            <w:pPr>
              <w:pStyle w:val="TSOLScheduleNormalLeft"/>
              <w:rPr>
                <w:rFonts w:ascii="Arial" w:hAnsi="Arial"/>
                <w:sz w:val="20"/>
                <w:szCs w:val="20"/>
              </w:rPr>
            </w:pPr>
          </w:p>
        </w:tc>
      </w:tr>
      <w:tr w:rsidR="0066370B" w:rsidRPr="001B351E" w14:paraId="365CB460" w14:textId="77777777" w:rsidTr="00E45828">
        <w:tc>
          <w:tcPr>
            <w:tcW w:w="2210" w:type="dxa"/>
            <w:tcBorders>
              <w:top w:val="nil"/>
              <w:bottom w:val="nil"/>
            </w:tcBorders>
          </w:tcPr>
          <w:p w14:paraId="1FFD9C8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40" w:type="dxa"/>
          </w:tcPr>
          <w:p w14:paraId="5F07D11E" w14:textId="77777777" w:rsidR="0066370B" w:rsidRPr="001B351E" w:rsidRDefault="0066370B" w:rsidP="00E45828">
            <w:pPr>
              <w:pStyle w:val="TSOLScheduleNormalLeft"/>
              <w:rPr>
                <w:rFonts w:ascii="Arial" w:hAnsi="Arial"/>
                <w:sz w:val="20"/>
                <w:szCs w:val="20"/>
              </w:rPr>
            </w:pPr>
          </w:p>
        </w:tc>
      </w:tr>
      <w:tr w:rsidR="0066370B" w:rsidRPr="001B351E" w14:paraId="47D2A083" w14:textId="77777777" w:rsidTr="00E45828">
        <w:tc>
          <w:tcPr>
            <w:tcW w:w="2210" w:type="dxa"/>
            <w:tcBorders>
              <w:top w:val="nil"/>
              <w:bottom w:val="nil"/>
            </w:tcBorders>
          </w:tcPr>
          <w:p w14:paraId="071CC085"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40" w:type="dxa"/>
          </w:tcPr>
          <w:p w14:paraId="41508A3C" w14:textId="77777777" w:rsidR="0066370B" w:rsidRPr="001B351E" w:rsidRDefault="0066370B" w:rsidP="00E45828">
            <w:pPr>
              <w:pStyle w:val="TSOLScheduleNormalLeft"/>
              <w:rPr>
                <w:rFonts w:ascii="Arial" w:hAnsi="Arial"/>
                <w:sz w:val="20"/>
                <w:szCs w:val="20"/>
              </w:rPr>
            </w:pPr>
          </w:p>
        </w:tc>
      </w:tr>
      <w:tr w:rsidR="0066370B" w:rsidRPr="001B351E" w14:paraId="43D6B1D6" w14:textId="77777777" w:rsidTr="00E45828">
        <w:tc>
          <w:tcPr>
            <w:tcW w:w="2210" w:type="dxa"/>
            <w:tcBorders>
              <w:top w:val="nil"/>
            </w:tcBorders>
          </w:tcPr>
          <w:p w14:paraId="17DBC151" w14:textId="77777777" w:rsidR="0066370B" w:rsidRPr="001B351E" w:rsidRDefault="0066370B" w:rsidP="00E45828">
            <w:pPr>
              <w:pStyle w:val="TSOLScheduleNormalLeft"/>
              <w:ind w:left="0"/>
              <w:rPr>
                <w:rFonts w:ascii="Arial" w:hAnsi="Arial"/>
                <w:sz w:val="20"/>
                <w:szCs w:val="20"/>
              </w:rPr>
            </w:pPr>
          </w:p>
        </w:tc>
        <w:tc>
          <w:tcPr>
            <w:tcW w:w="5940" w:type="dxa"/>
          </w:tcPr>
          <w:p w14:paraId="6F8BD81B" w14:textId="77777777" w:rsidR="0066370B" w:rsidRPr="001B351E" w:rsidRDefault="0066370B" w:rsidP="00E45828">
            <w:pPr>
              <w:pStyle w:val="TSOLScheduleNormalLeft"/>
              <w:rPr>
                <w:rFonts w:ascii="Arial" w:hAnsi="Arial"/>
                <w:sz w:val="20"/>
                <w:szCs w:val="20"/>
              </w:rPr>
            </w:pPr>
          </w:p>
        </w:tc>
      </w:tr>
    </w:tbl>
    <w:p w14:paraId="6AC64078" w14:textId="77777777" w:rsidR="0066370B" w:rsidRPr="001B351E" w:rsidRDefault="0066370B" w:rsidP="0066370B">
      <w:pPr>
        <w:pStyle w:val="TableNormal1"/>
        <w:rPr>
          <w:rFonts w:ascii="Arial" w:hAnsi="Arial"/>
          <w:sz w:val="20"/>
          <w:szCs w:val="20"/>
        </w:rPr>
      </w:pPr>
      <w:r w:rsidRPr="001B351E">
        <w:rPr>
          <w:rFonts w:ascii="Arial" w:hAnsi="Arial"/>
          <w:sz w:val="20"/>
          <w:szCs w:val="20"/>
        </w:rPr>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208"/>
        <w:gridCol w:w="5980"/>
      </w:tblGrid>
      <w:tr w:rsidR="0066370B" w:rsidRPr="001B351E" w14:paraId="63838FE3" w14:textId="77777777" w:rsidTr="00E45828">
        <w:tc>
          <w:tcPr>
            <w:tcW w:w="2208" w:type="dxa"/>
            <w:tcBorders>
              <w:bottom w:val="nil"/>
            </w:tcBorders>
          </w:tcPr>
          <w:p w14:paraId="3E173A6F" w14:textId="77777777" w:rsidR="0066370B" w:rsidRPr="001B351E" w:rsidRDefault="0066370B" w:rsidP="00E45828">
            <w:pPr>
              <w:pStyle w:val="TableNormal1"/>
              <w:rPr>
                <w:rFonts w:ascii="Arial" w:hAnsi="Arial"/>
                <w:sz w:val="20"/>
                <w:szCs w:val="20"/>
              </w:rPr>
            </w:pPr>
            <w:r w:rsidRPr="001B351E">
              <w:rPr>
                <w:rFonts w:ascii="Arial" w:hAnsi="Arial"/>
                <w:sz w:val="20"/>
                <w:szCs w:val="20"/>
              </w:rPr>
              <w:t>Signature</w:t>
            </w:r>
          </w:p>
        </w:tc>
        <w:tc>
          <w:tcPr>
            <w:tcW w:w="5980" w:type="dxa"/>
          </w:tcPr>
          <w:p w14:paraId="2613E9C1" w14:textId="77777777" w:rsidR="0066370B" w:rsidRPr="001B351E" w:rsidRDefault="0066370B" w:rsidP="00E45828">
            <w:pPr>
              <w:pStyle w:val="TSOLScheduleNormalLeft"/>
              <w:rPr>
                <w:rFonts w:ascii="Arial" w:hAnsi="Arial"/>
                <w:sz w:val="20"/>
                <w:szCs w:val="20"/>
              </w:rPr>
            </w:pPr>
          </w:p>
        </w:tc>
      </w:tr>
      <w:tr w:rsidR="0066370B" w:rsidRPr="001B351E" w14:paraId="6ECD21A2" w14:textId="77777777" w:rsidTr="00E45828">
        <w:tc>
          <w:tcPr>
            <w:tcW w:w="2208" w:type="dxa"/>
            <w:tcBorders>
              <w:top w:val="nil"/>
              <w:bottom w:val="nil"/>
            </w:tcBorders>
          </w:tcPr>
          <w:p w14:paraId="7429D9BD" w14:textId="77777777" w:rsidR="0066370B" w:rsidRPr="001B351E" w:rsidRDefault="0066370B" w:rsidP="00E45828">
            <w:pPr>
              <w:pStyle w:val="TableNormal1"/>
              <w:rPr>
                <w:rFonts w:ascii="Arial" w:hAnsi="Arial"/>
                <w:sz w:val="20"/>
                <w:szCs w:val="20"/>
              </w:rPr>
            </w:pPr>
            <w:r w:rsidRPr="001B351E">
              <w:rPr>
                <w:rFonts w:ascii="Arial" w:hAnsi="Arial"/>
                <w:sz w:val="20"/>
                <w:szCs w:val="20"/>
              </w:rPr>
              <w:t>Date</w:t>
            </w:r>
          </w:p>
        </w:tc>
        <w:tc>
          <w:tcPr>
            <w:tcW w:w="5980" w:type="dxa"/>
          </w:tcPr>
          <w:p w14:paraId="1037B8A3" w14:textId="77777777" w:rsidR="0066370B" w:rsidRPr="001B351E" w:rsidRDefault="0066370B" w:rsidP="00E45828">
            <w:pPr>
              <w:pStyle w:val="TSOLScheduleNormalLeft"/>
              <w:rPr>
                <w:rFonts w:ascii="Arial" w:hAnsi="Arial"/>
                <w:sz w:val="20"/>
                <w:szCs w:val="20"/>
              </w:rPr>
            </w:pPr>
          </w:p>
        </w:tc>
      </w:tr>
      <w:tr w:rsidR="0066370B" w:rsidRPr="001B351E" w14:paraId="336B8480" w14:textId="77777777" w:rsidTr="00E45828">
        <w:tc>
          <w:tcPr>
            <w:tcW w:w="2208" w:type="dxa"/>
            <w:tcBorders>
              <w:top w:val="nil"/>
              <w:bottom w:val="nil"/>
            </w:tcBorders>
          </w:tcPr>
          <w:p w14:paraId="72E1E02D" w14:textId="77777777" w:rsidR="0066370B" w:rsidRPr="001B351E" w:rsidRDefault="0066370B" w:rsidP="00E45828">
            <w:pPr>
              <w:pStyle w:val="TableNormal1"/>
              <w:rPr>
                <w:rFonts w:ascii="Arial" w:hAnsi="Arial"/>
                <w:sz w:val="20"/>
                <w:szCs w:val="20"/>
              </w:rPr>
            </w:pPr>
            <w:r w:rsidRPr="001B351E">
              <w:rPr>
                <w:rFonts w:ascii="Arial" w:hAnsi="Arial"/>
                <w:sz w:val="20"/>
                <w:szCs w:val="20"/>
              </w:rPr>
              <w:t>Name (in Capitals)</w:t>
            </w:r>
          </w:p>
        </w:tc>
        <w:tc>
          <w:tcPr>
            <w:tcW w:w="5980" w:type="dxa"/>
          </w:tcPr>
          <w:p w14:paraId="687C6DE0" w14:textId="77777777" w:rsidR="0066370B" w:rsidRPr="001B351E" w:rsidRDefault="0066370B" w:rsidP="00E45828">
            <w:pPr>
              <w:pStyle w:val="TSOLScheduleNormalLeft"/>
              <w:rPr>
                <w:rFonts w:ascii="Arial" w:hAnsi="Arial"/>
                <w:sz w:val="20"/>
                <w:szCs w:val="20"/>
              </w:rPr>
            </w:pPr>
          </w:p>
        </w:tc>
      </w:tr>
      <w:tr w:rsidR="0066370B" w:rsidRPr="001B351E" w14:paraId="6499BA3E" w14:textId="77777777" w:rsidTr="00E45828">
        <w:tc>
          <w:tcPr>
            <w:tcW w:w="2208" w:type="dxa"/>
            <w:tcBorders>
              <w:top w:val="nil"/>
              <w:bottom w:val="nil"/>
            </w:tcBorders>
          </w:tcPr>
          <w:p w14:paraId="128DC43F" w14:textId="77777777" w:rsidR="0066370B" w:rsidRPr="001B351E" w:rsidRDefault="0066370B" w:rsidP="00E45828">
            <w:pPr>
              <w:pStyle w:val="TableNormal1"/>
              <w:rPr>
                <w:rFonts w:ascii="Arial" w:hAnsi="Arial"/>
                <w:sz w:val="20"/>
                <w:szCs w:val="20"/>
              </w:rPr>
            </w:pPr>
            <w:r w:rsidRPr="001B351E">
              <w:rPr>
                <w:rFonts w:ascii="Arial" w:hAnsi="Arial"/>
                <w:sz w:val="20"/>
                <w:szCs w:val="20"/>
              </w:rPr>
              <w:t>Address</w:t>
            </w:r>
          </w:p>
        </w:tc>
        <w:tc>
          <w:tcPr>
            <w:tcW w:w="5980" w:type="dxa"/>
          </w:tcPr>
          <w:p w14:paraId="5B2F9378" w14:textId="77777777" w:rsidR="0066370B" w:rsidRPr="001B351E" w:rsidRDefault="0066370B" w:rsidP="00E45828">
            <w:pPr>
              <w:pStyle w:val="TSOLScheduleNormalLeft"/>
              <w:rPr>
                <w:rFonts w:ascii="Arial" w:hAnsi="Arial"/>
                <w:sz w:val="20"/>
                <w:szCs w:val="20"/>
              </w:rPr>
            </w:pPr>
          </w:p>
        </w:tc>
      </w:tr>
    </w:tbl>
    <w:p w14:paraId="58E6DD4E" w14:textId="77777777" w:rsidR="00710D59" w:rsidRPr="001B351E" w:rsidRDefault="00710D59" w:rsidP="00710D59">
      <w:pPr>
        <w:pStyle w:val="Normal0"/>
        <w:ind w:left="426"/>
        <w:rPr>
          <w:rFonts w:ascii="Arial" w:hAnsi="Arial" w:cs="Arial"/>
        </w:rPr>
      </w:pPr>
    </w:p>
    <w:p w14:paraId="7D3BEE8F" w14:textId="77777777" w:rsidR="0066370B" w:rsidRPr="001B351E" w:rsidRDefault="0066370B">
      <w:pPr>
        <w:rPr>
          <w:rFonts w:ascii="Arial" w:hAnsi="Arial" w:cs="Arial"/>
        </w:rPr>
      </w:pPr>
      <w:r w:rsidRPr="001B351E">
        <w:rPr>
          <w:rFonts w:ascii="Arial" w:hAnsi="Arial" w:cs="Arial"/>
        </w:rPr>
        <w:br w:type="page"/>
      </w:r>
    </w:p>
    <w:p w14:paraId="7C190E58" w14:textId="77777777" w:rsidR="0066370B" w:rsidRPr="001B351E" w:rsidRDefault="0066370B" w:rsidP="00933F69">
      <w:pPr>
        <w:pStyle w:val="ContentsHH1"/>
        <w:rPr>
          <w:rFonts w:eastAsia="Times New Roman"/>
          <w:szCs w:val="20"/>
        </w:rPr>
      </w:pPr>
      <w:bookmarkStart w:id="168" w:name="_Toc154147132"/>
      <w:bookmarkStart w:id="169" w:name="_Toc154149046"/>
      <w:r w:rsidRPr="001B351E">
        <w:rPr>
          <w:rStyle w:val="ContentsHH1Char"/>
        </w:rPr>
        <w:t>Joint Schedule 3 (Insurance Requirements</w:t>
      </w:r>
      <w:r w:rsidRPr="001B351E">
        <w:rPr>
          <w:szCs w:val="20"/>
        </w:rPr>
        <w:t>)</w:t>
      </w:r>
      <w:bookmarkEnd w:id="168"/>
      <w:bookmarkEnd w:id="169"/>
    </w:p>
    <w:p w14:paraId="0D527506"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The insurance you need to have</w:t>
      </w:r>
    </w:p>
    <w:p w14:paraId="6AE6885C"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take out and maintain, or procure the taking out and maintenance of the insurances as set out in the Annex to this Schedule, any additional insurances required under a Call-Off Contract (specified in the applicable Order Form) ("</w:t>
      </w:r>
      <w:r w:rsidRPr="001B351E">
        <w:rPr>
          <w:rFonts w:ascii="Arial" w:hAnsi="Arial"/>
          <w:b/>
          <w:sz w:val="24"/>
          <w:szCs w:val="20"/>
        </w:rPr>
        <w:t>Additional Insurances</w:t>
      </w:r>
      <w:r w:rsidRPr="001B351E">
        <w:rPr>
          <w:rFonts w:ascii="Arial" w:hAnsi="Arial"/>
          <w:sz w:val="24"/>
          <w:szCs w:val="20"/>
        </w:rPr>
        <w:t>") and any other insurances as may be required by applicable Law (together the “</w:t>
      </w:r>
      <w:r w:rsidRPr="001B351E">
        <w:rPr>
          <w:rFonts w:ascii="Arial" w:hAnsi="Arial"/>
          <w:b/>
          <w:sz w:val="24"/>
          <w:szCs w:val="20"/>
        </w:rPr>
        <w:t>Insurances</w:t>
      </w:r>
      <w:r w:rsidRPr="001B351E">
        <w:rPr>
          <w:rFonts w:ascii="Arial" w:hAnsi="Arial"/>
          <w:sz w:val="24"/>
          <w:szCs w:val="20"/>
        </w:rPr>
        <w:t xml:space="preserve">”).  The Supplier shall ensure that each of the Insurances is effective no later than: </w:t>
      </w:r>
    </w:p>
    <w:p w14:paraId="1A31AAC2"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 xml:space="preserve">the Framework Start Date in respect of those Insurances set out in the Annex to this Schedule and those required by applicable Law; and </w:t>
      </w:r>
    </w:p>
    <w:p w14:paraId="1B09203C"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the Call-Off Contract Effective Date in respect of the Additional Insurances.</w:t>
      </w:r>
    </w:p>
    <w:p w14:paraId="293DC111" w14:textId="77777777" w:rsidR="0066370B" w:rsidRPr="001B351E" w:rsidRDefault="0066370B" w:rsidP="001E1E50">
      <w:pPr>
        <w:pStyle w:val="GPSL2Numbered"/>
        <w:keepNext/>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 xml:space="preserve">The Insurances shall be: </w:t>
      </w:r>
    </w:p>
    <w:p w14:paraId="7240D723"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 xml:space="preserve">maintained in accordance with Good Industry Practice; </w:t>
      </w:r>
    </w:p>
    <w:p w14:paraId="0C8D3DAC"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(so far as is reasonably practicable) on terms no less favourable than those generally available to a prudent contractor in respect of risks insured in the international insurance market from time to time;</w:t>
      </w:r>
    </w:p>
    <w:p w14:paraId="7C5FDAFE"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taken out and maintained with insurers of good financial standing and good repute in the international insurance market; and</w:t>
      </w:r>
    </w:p>
    <w:p w14:paraId="120278CF" w14:textId="77777777" w:rsidR="0066370B" w:rsidRPr="001B351E" w:rsidRDefault="0066370B" w:rsidP="001E1E50">
      <w:pPr>
        <w:pStyle w:val="GPSL3numberedclause"/>
        <w:numPr>
          <w:ilvl w:val="2"/>
          <w:numId w:val="90"/>
        </w:numPr>
        <w:tabs>
          <w:tab w:val="clear" w:pos="1985"/>
          <w:tab w:val="clear" w:pos="2127"/>
        </w:tabs>
        <w:ind w:left="1620"/>
        <w:jc w:val="left"/>
        <w:rPr>
          <w:rFonts w:ascii="Arial" w:hAnsi="Arial"/>
          <w:sz w:val="24"/>
          <w:szCs w:val="20"/>
        </w:rPr>
      </w:pPr>
      <w:r w:rsidRPr="001B351E">
        <w:rPr>
          <w:rFonts w:ascii="Arial" w:hAnsi="Arial"/>
          <w:sz w:val="24"/>
          <w:szCs w:val="20"/>
        </w:rPr>
        <w:t>maintained for at least six (6) years after the End Date.</w:t>
      </w:r>
    </w:p>
    <w:p w14:paraId="3E03ED72" w14:textId="3149AD55"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 xml:space="preserve">The Supplier shall ensure that the public and products liability policy contain an indemnity to </w:t>
      </w:r>
      <w:r w:rsidR="00005BA6" w:rsidRPr="001B351E">
        <w:rPr>
          <w:rFonts w:ascii="Arial" w:hAnsi="Arial"/>
          <w:sz w:val="24"/>
          <w:szCs w:val="20"/>
        </w:rPr>
        <w:t>principal’s</w:t>
      </w:r>
      <w:r w:rsidRPr="001B351E">
        <w:rPr>
          <w:rFonts w:ascii="Arial" w:hAnsi="Arial"/>
          <w:sz w:val="24"/>
          <w:szCs w:val="20"/>
        </w:rPr>
        <w:t xml:space="preserve"> clause under which the Relevant Authority shall be indemnified in respect of claims made against the Relevant Authority in respect of death or bodily injury or </w:t>
      </w:r>
      <w:r w:rsidR="00005BA6" w:rsidRPr="001B351E">
        <w:rPr>
          <w:rFonts w:ascii="Arial" w:hAnsi="Arial"/>
          <w:sz w:val="24"/>
          <w:szCs w:val="20"/>
        </w:rPr>
        <w:t>third-party</w:t>
      </w:r>
      <w:r w:rsidRPr="001B351E">
        <w:rPr>
          <w:rFonts w:ascii="Arial" w:hAnsi="Arial"/>
          <w:sz w:val="24"/>
          <w:szCs w:val="20"/>
        </w:rPr>
        <w:t xml:space="preserve"> property damage arising out of or in connection with the Deliverables and for which the Supplier is legally liable.</w:t>
      </w:r>
    </w:p>
    <w:p w14:paraId="69E6231D"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How to manage the insurance</w:t>
      </w:r>
    </w:p>
    <w:p w14:paraId="2BB4F247" w14:textId="77777777" w:rsidR="0066370B" w:rsidRPr="001B351E" w:rsidRDefault="0066370B" w:rsidP="001E1E50">
      <w:pPr>
        <w:pStyle w:val="GPSL2Numbered"/>
        <w:keepNext/>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Without limiting the other provisions of this Contract, the Supplier shall:</w:t>
      </w:r>
    </w:p>
    <w:p w14:paraId="39E02888"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08B7DB9D"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promptly notify the insurers in writing of any relevant material fact under any Insurances of which the Supplier is or becomes aware; and</w:t>
      </w:r>
    </w:p>
    <w:p w14:paraId="48AC5D9E" w14:textId="77777777" w:rsidR="0066370B" w:rsidRPr="001B351E" w:rsidRDefault="0066370B" w:rsidP="001E1E50">
      <w:pPr>
        <w:pStyle w:val="GPSL3numberedclause"/>
        <w:numPr>
          <w:ilvl w:val="2"/>
          <w:numId w:val="90"/>
        </w:numPr>
        <w:tabs>
          <w:tab w:val="clear" w:pos="1985"/>
          <w:tab w:val="clear" w:pos="2127"/>
          <w:tab w:val="left" w:pos="2835"/>
        </w:tabs>
        <w:ind w:left="1620"/>
        <w:jc w:val="left"/>
        <w:rPr>
          <w:rFonts w:ascii="Arial" w:hAnsi="Arial"/>
          <w:sz w:val="24"/>
          <w:szCs w:val="20"/>
        </w:rPr>
      </w:pPr>
      <w:r w:rsidRPr="001B351E">
        <w:rPr>
          <w:rFonts w:ascii="Arial" w:hAnsi="Arial"/>
          <w:sz w:val="24"/>
          <w:szCs w:val="20"/>
        </w:rPr>
        <w:t>hold all policies in respect of the Insurances and cause any insurance broker effecting the Insurances to hold any insurance slips and other evidence of placing cover representing any of the Insurances to which it is a party.</w:t>
      </w:r>
    </w:p>
    <w:p w14:paraId="04150600"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What happens if you aren’t insured</w:t>
      </w:r>
    </w:p>
    <w:p w14:paraId="62681909"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not take any action or fail to take any action or (insofar as is reasonably within its power) permit anything to occur in relation to it which would entitle any insurer to refuse to pay any claim under any of the Insurances.</w:t>
      </w:r>
    </w:p>
    <w:p w14:paraId="6BCDC259"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7FABA1C0"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Evidence of insurance you must provide</w:t>
      </w:r>
    </w:p>
    <w:p w14:paraId="5904D53E"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C62B378"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Making sure you are insured to the required amount</w:t>
      </w:r>
    </w:p>
    <w:p w14:paraId="73C07B4A"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bookmarkStart w:id="170" w:name="_Ref492564700"/>
      <w:r w:rsidRPr="001B351E">
        <w:rPr>
          <w:rFonts w:ascii="Arial" w:hAnsi="Arial"/>
          <w:sz w:val="24"/>
          <w:szCs w:val="20"/>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bookmarkEnd w:id="170"/>
    </w:p>
    <w:p w14:paraId="17A64CAA" w14:textId="77777777" w:rsidR="0066370B" w:rsidRPr="001B351E" w:rsidRDefault="0066370B" w:rsidP="001E1E50">
      <w:pPr>
        <w:pStyle w:val="GPSL1SCHEDULEHeading"/>
        <w:keepNext/>
        <w:numPr>
          <w:ilvl w:val="0"/>
          <w:numId w:val="90"/>
        </w:numPr>
        <w:tabs>
          <w:tab w:val="clear" w:pos="142"/>
        </w:tabs>
        <w:ind w:left="360"/>
        <w:jc w:val="left"/>
        <w:rPr>
          <w:rFonts w:ascii="Arial" w:hAnsi="Arial"/>
          <w:sz w:val="24"/>
          <w:szCs w:val="20"/>
        </w:rPr>
      </w:pPr>
      <w:r w:rsidRPr="001B351E">
        <w:rPr>
          <w:rFonts w:ascii="Arial" w:hAnsi="Arial"/>
          <w:caps w:val="0"/>
          <w:sz w:val="24"/>
          <w:szCs w:val="20"/>
        </w:rPr>
        <w:t>Cancelled Insurance</w:t>
      </w:r>
    </w:p>
    <w:p w14:paraId="0B452F21"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notify the Relevant Authority in writing at least five (5) Working Days prior to the cancellation, suspension, termination or non-renewal of any of the Insurances.</w:t>
      </w:r>
    </w:p>
    <w:p w14:paraId="2AB29F9A"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caps/>
          <w:sz w:val="24"/>
          <w:szCs w:val="20"/>
        </w:rPr>
      </w:pPr>
      <w:r w:rsidRPr="001B351E">
        <w:rPr>
          <w:rFonts w:ascii="Arial" w:hAnsi="Arial"/>
          <w:sz w:val="24"/>
          <w:szCs w:val="20"/>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5EEEBC78" w14:textId="77777777" w:rsidR="0066370B" w:rsidRPr="001B351E" w:rsidRDefault="0066370B" w:rsidP="001E1E50">
      <w:pPr>
        <w:pStyle w:val="GPSL1SCHEDULEHeading"/>
        <w:keepNext/>
        <w:numPr>
          <w:ilvl w:val="0"/>
          <w:numId w:val="90"/>
        </w:numPr>
        <w:tabs>
          <w:tab w:val="clear" w:pos="142"/>
        </w:tabs>
        <w:ind w:left="360"/>
        <w:jc w:val="left"/>
        <w:rPr>
          <w:rFonts w:ascii="Arial" w:hAnsi="Arial"/>
          <w:caps w:val="0"/>
          <w:sz w:val="24"/>
          <w:szCs w:val="20"/>
        </w:rPr>
      </w:pPr>
      <w:r w:rsidRPr="001B351E">
        <w:rPr>
          <w:rFonts w:ascii="Arial" w:hAnsi="Arial"/>
          <w:caps w:val="0"/>
          <w:sz w:val="24"/>
          <w:szCs w:val="20"/>
        </w:rPr>
        <w:t>Insurance claims</w:t>
      </w:r>
    </w:p>
    <w:p w14:paraId="6D858D27"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44217BDF"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 xml:space="preserve">Except where the Relevant Authority is the claimant party, the Supplier shall give the Relevant Authority notice within twenty (20) Working Days after any insurance claim in excess of 10% of the sum required to be insured pursuant to Paragraph </w:t>
      </w:r>
      <w:r w:rsidRPr="001B351E">
        <w:rPr>
          <w:rFonts w:ascii="Arial" w:hAnsi="Arial"/>
          <w:sz w:val="24"/>
          <w:szCs w:val="20"/>
        </w:rPr>
        <w:fldChar w:fldCharType="begin"/>
      </w:r>
      <w:r w:rsidRPr="001B351E">
        <w:rPr>
          <w:rFonts w:ascii="Arial" w:hAnsi="Arial"/>
          <w:sz w:val="24"/>
          <w:szCs w:val="20"/>
        </w:rPr>
        <w:instrText xml:space="preserve"> REF _Ref492564700 \r \h  \* MERGEFORMAT </w:instrText>
      </w:r>
      <w:r w:rsidRPr="001B351E">
        <w:rPr>
          <w:rFonts w:ascii="Arial" w:hAnsi="Arial"/>
          <w:sz w:val="24"/>
          <w:szCs w:val="20"/>
        </w:rPr>
      </w:r>
      <w:r w:rsidRPr="001B351E">
        <w:rPr>
          <w:rFonts w:ascii="Arial" w:hAnsi="Arial"/>
          <w:sz w:val="24"/>
          <w:szCs w:val="20"/>
        </w:rPr>
        <w:fldChar w:fldCharType="separate"/>
      </w:r>
      <w:r w:rsidRPr="001B351E">
        <w:rPr>
          <w:rFonts w:ascii="Arial" w:hAnsi="Arial"/>
          <w:sz w:val="24"/>
          <w:szCs w:val="20"/>
        </w:rPr>
        <w:t>5.1</w:t>
      </w:r>
      <w:r w:rsidRPr="001B351E">
        <w:rPr>
          <w:rFonts w:ascii="Arial" w:hAnsi="Arial"/>
          <w:sz w:val="24"/>
          <w:szCs w:val="20"/>
        </w:rPr>
        <w:fldChar w:fldCharType="end"/>
      </w:r>
      <w:r w:rsidRPr="001B351E">
        <w:rPr>
          <w:rFonts w:ascii="Arial" w:hAnsi="Arial"/>
          <w:sz w:val="24"/>
          <w:szCs w:val="20"/>
        </w:rPr>
        <w:t xml:space="preserve">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0F921C61"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0"/>
        </w:rPr>
      </w:pPr>
      <w:r w:rsidRPr="001B351E">
        <w:rPr>
          <w:rFonts w:ascii="Arial" w:hAnsi="Arial"/>
          <w:sz w:val="24"/>
          <w:szCs w:val="20"/>
        </w:rPr>
        <w:t>Where any Insurance requires payment of a premium, the Supplier shall be liable for and shall promptly pay such premium.</w:t>
      </w:r>
    </w:p>
    <w:p w14:paraId="70B2C349" w14:textId="77777777" w:rsidR="0066370B" w:rsidRPr="001B351E" w:rsidRDefault="0066370B" w:rsidP="001E1E50">
      <w:pPr>
        <w:pStyle w:val="GPSL2Numbered"/>
        <w:numPr>
          <w:ilvl w:val="1"/>
          <w:numId w:val="90"/>
        </w:numPr>
        <w:tabs>
          <w:tab w:val="clear" w:pos="709"/>
          <w:tab w:val="clear" w:pos="1134"/>
        </w:tabs>
        <w:autoSpaceDN/>
        <w:spacing w:after="200"/>
        <w:ind w:left="900" w:hanging="540"/>
        <w:jc w:val="left"/>
        <w:rPr>
          <w:rFonts w:ascii="Arial" w:hAnsi="Arial"/>
          <w:sz w:val="24"/>
          <w:szCs w:val="20"/>
        </w:rPr>
      </w:pPr>
      <w:r w:rsidRPr="001B351E">
        <w:rPr>
          <w:rFonts w:ascii="Arial" w:hAnsi="Arial"/>
          <w:sz w:val="24"/>
          <w:szCs w:val="20"/>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rsidRPr="001B351E">
        <w:rPr>
          <w:rFonts w:ascii="Arial" w:hAnsi="Arial"/>
          <w:sz w:val="24"/>
          <w:szCs w:val="20"/>
        </w:rPr>
        <w:br w:type="page"/>
      </w:r>
    </w:p>
    <w:p w14:paraId="0588335D" w14:textId="77777777" w:rsidR="0066370B" w:rsidRPr="001B351E" w:rsidRDefault="0066370B" w:rsidP="00933F69">
      <w:pPr>
        <w:pStyle w:val="Annex"/>
      </w:pPr>
      <w:bookmarkStart w:id="171" w:name="_Toc154147133"/>
      <w:bookmarkStart w:id="172" w:name="_Toc154149047"/>
      <w:r w:rsidRPr="001B351E">
        <w:t>ANNEX: REQUIRED INSURANCES</w:t>
      </w:r>
      <w:bookmarkEnd w:id="171"/>
      <w:bookmarkEnd w:id="172"/>
    </w:p>
    <w:p w14:paraId="53FAD4FC" w14:textId="77777777" w:rsidR="0066370B" w:rsidRPr="001B351E" w:rsidRDefault="0066370B" w:rsidP="001E1E50">
      <w:pPr>
        <w:pStyle w:val="GPSL1CLAUSEHEADING"/>
        <w:keepNext/>
        <w:numPr>
          <w:ilvl w:val="0"/>
          <w:numId w:val="91"/>
        </w:numPr>
        <w:tabs>
          <w:tab w:val="clear" w:pos="0"/>
          <w:tab w:val="left" w:pos="720"/>
        </w:tabs>
        <w:spacing w:before="120"/>
        <w:ind w:left="360"/>
        <w:jc w:val="left"/>
        <w:rPr>
          <w:rFonts w:ascii="Arial" w:hAnsi="Arial"/>
          <w:b w:val="0"/>
          <w:sz w:val="24"/>
          <w:szCs w:val="20"/>
        </w:rPr>
      </w:pPr>
      <w:bookmarkStart w:id="173" w:name="_Ref496537481"/>
      <w:r w:rsidRPr="001B351E">
        <w:rPr>
          <w:rFonts w:ascii="Arial" w:hAnsi="Arial"/>
          <w:b w:val="0"/>
          <w:caps w:val="0"/>
          <w:sz w:val="24"/>
          <w:szCs w:val="20"/>
        </w:rPr>
        <w:t>The Supplier shall hold the following [standard] insurance cover from the Framework Start Date in accordance with this Schedule:</w:t>
      </w:r>
      <w:bookmarkEnd w:id="173"/>
    </w:p>
    <w:p w14:paraId="2AA78AB9"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highlight w:val="yellow"/>
        </w:rPr>
      </w:pPr>
      <w:bookmarkStart w:id="174" w:name="LASTCURSORPOSITION"/>
      <w:bookmarkEnd w:id="174"/>
      <w:r w:rsidRPr="001B351E">
        <w:rPr>
          <w:rFonts w:ascii="Arial" w:hAnsi="Arial"/>
          <w:sz w:val="24"/>
          <w:szCs w:val="24"/>
          <w:highlight w:val="yellow"/>
        </w:rPr>
        <w:t xml:space="preserve">professional indemnity insurance [with cover (for a single event or a series of related events and in the aggregate) of not less than] ten million pounds (£`10,000,000); </w:t>
      </w:r>
    </w:p>
    <w:p w14:paraId="4100FE6B"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highlight w:val="yellow"/>
        </w:rPr>
      </w:pPr>
      <w:r w:rsidRPr="001B351E">
        <w:rPr>
          <w:rFonts w:ascii="Arial" w:hAnsi="Arial"/>
          <w:sz w:val="24"/>
          <w:szCs w:val="24"/>
          <w:highlight w:val="yellow"/>
        </w:rPr>
        <w:t>public liability insurance [with cover (for a single event or a series of related events and in the aggregate)] of not less than ten million pounds (£5,000,000); and</w:t>
      </w:r>
    </w:p>
    <w:p w14:paraId="14D3603D" w14:textId="77777777" w:rsidR="0066370B" w:rsidRPr="001B351E" w:rsidRDefault="0066370B" w:rsidP="001E1E50">
      <w:pPr>
        <w:pStyle w:val="GPSL2Numbered"/>
        <w:numPr>
          <w:ilvl w:val="1"/>
          <w:numId w:val="90"/>
        </w:numPr>
        <w:tabs>
          <w:tab w:val="clear" w:pos="709"/>
          <w:tab w:val="clear" w:pos="1134"/>
        </w:tabs>
        <w:autoSpaceDN/>
        <w:adjustRightInd w:val="0"/>
        <w:ind w:left="900" w:hanging="540"/>
        <w:jc w:val="left"/>
        <w:rPr>
          <w:rFonts w:ascii="Arial" w:hAnsi="Arial"/>
          <w:sz w:val="24"/>
          <w:szCs w:val="24"/>
          <w:highlight w:val="yellow"/>
        </w:rPr>
      </w:pPr>
      <w:r w:rsidRPr="001B351E">
        <w:rPr>
          <w:rFonts w:ascii="Arial" w:hAnsi="Arial"/>
          <w:sz w:val="24"/>
          <w:szCs w:val="24"/>
          <w:highlight w:val="yellow"/>
        </w:rPr>
        <w:t xml:space="preserve">employers’ liability insurance [with cover (for a single event or a series of related events and in the aggregate) of not less than] ten million pounds (£10,000,000). </w:t>
      </w:r>
    </w:p>
    <w:p w14:paraId="7AC5684E" w14:textId="77777777" w:rsidR="0066370B" w:rsidRPr="001B351E" w:rsidRDefault="0066370B" w:rsidP="0066370B">
      <w:pPr>
        <w:pStyle w:val="GPSL1CLAUSEHEADING"/>
        <w:numPr>
          <w:ilvl w:val="0"/>
          <w:numId w:val="0"/>
        </w:numPr>
        <w:ind w:left="540"/>
        <w:jc w:val="left"/>
        <w:rPr>
          <w:rFonts w:ascii="Arial" w:hAnsi="Arial"/>
          <w:b w:val="0"/>
          <w:sz w:val="24"/>
          <w:szCs w:val="20"/>
        </w:rPr>
      </w:pPr>
      <w:r w:rsidRPr="001B351E">
        <w:rPr>
          <w:rFonts w:ascii="Arial" w:hAnsi="Arial"/>
          <w:b w:val="0"/>
          <w:caps w:val="0"/>
          <w:sz w:val="24"/>
          <w:szCs w:val="20"/>
        </w:rPr>
        <w:t>[</w:t>
      </w:r>
      <w:r w:rsidRPr="001B351E">
        <w:rPr>
          <w:rFonts w:ascii="Arial" w:hAnsi="Arial"/>
          <w:caps w:val="0"/>
          <w:sz w:val="24"/>
          <w:szCs w:val="20"/>
          <w:highlight w:val="yellow"/>
        </w:rPr>
        <w:t>Guidance:</w:t>
      </w:r>
      <w:r w:rsidRPr="001B351E">
        <w:rPr>
          <w:rFonts w:ascii="Arial" w:hAnsi="Arial"/>
          <w:b w:val="0"/>
          <w:caps w:val="0"/>
          <w:sz w:val="24"/>
          <w:szCs w:val="20"/>
        </w:rPr>
        <w:t xml:space="preserve"> adjust the above as required for your procurement and add any other insurance required for the framework tender. Note that this is not the place for Additional Insurances – they are specified in the Order Form by the Buyer]</w:t>
      </w:r>
    </w:p>
    <w:p w14:paraId="3B88899E" w14:textId="77777777" w:rsidR="0066370B" w:rsidRPr="001B351E" w:rsidRDefault="0066370B">
      <w:pPr>
        <w:rPr>
          <w:rFonts w:ascii="Arial" w:hAnsi="Arial" w:cs="Arial"/>
        </w:rPr>
      </w:pPr>
      <w:r w:rsidRPr="001B351E">
        <w:rPr>
          <w:rFonts w:ascii="Arial" w:hAnsi="Arial" w:cs="Arial"/>
        </w:rPr>
        <w:br w:type="page"/>
      </w:r>
    </w:p>
    <w:p w14:paraId="516DC72E" w14:textId="77777777" w:rsidR="0066370B" w:rsidRPr="001B351E" w:rsidRDefault="0066370B" w:rsidP="004F21F2">
      <w:pPr>
        <w:pStyle w:val="ContentsHH1"/>
        <w:rPr>
          <w:rFonts w:eastAsiaTheme="minorHAnsi"/>
        </w:rPr>
      </w:pPr>
      <w:bookmarkStart w:id="175" w:name="_Toc154147134"/>
      <w:bookmarkStart w:id="176" w:name="_Toc154149048"/>
      <w:r w:rsidRPr="001B351E">
        <w:t>Joint Schedule 4 (Commercially Sensitive Information)</w:t>
      </w:r>
      <w:bookmarkEnd w:id="175"/>
      <w:bookmarkEnd w:id="176"/>
    </w:p>
    <w:p w14:paraId="0CF82EDB" w14:textId="77777777" w:rsidR="0066370B" w:rsidRPr="001B351E" w:rsidRDefault="0066370B" w:rsidP="001E1E50">
      <w:pPr>
        <w:pStyle w:val="GPSL1SCHEDULEHeading"/>
        <w:numPr>
          <w:ilvl w:val="0"/>
          <w:numId w:val="90"/>
        </w:numPr>
        <w:ind w:left="360"/>
        <w:rPr>
          <w:rFonts w:ascii="Arial" w:hAnsi="Arial"/>
          <w:sz w:val="24"/>
        </w:rPr>
      </w:pPr>
      <w:r w:rsidRPr="001B351E">
        <w:rPr>
          <w:rFonts w:ascii="Arial" w:hAnsi="Arial"/>
          <w:caps w:val="0"/>
          <w:sz w:val="24"/>
        </w:rPr>
        <w:t>What is the Commercially Sensitive Information?</w:t>
      </w:r>
    </w:p>
    <w:p w14:paraId="3F78A56D"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 xml:space="preserve">In this Schedule the Parties have sought to identify the Supplier's Confidential Information that is genuinely commercially sensitive and the disclosure of which would be the subject of an exemption under the FOIA and the EIRs. </w:t>
      </w:r>
    </w:p>
    <w:p w14:paraId="4E3F8F19"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26773F6B" w14:textId="77777777" w:rsidR="0066370B" w:rsidRPr="001B351E" w:rsidRDefault="0066370B" w:rsidP="001E1E50">
      <w:pPr>
        <w:pStyle w:val="GPSL2Numbered"/>
        <w:numPr>
          <w:ilvl w:val="1"/>
          <w:numId w:val="90"/>
        </w:numPr>
        <w:tabs>
          <w:tab w:val="clear" w:pos="709"/>
          <w:tab w:val="clear" w:pos="1134"/>
        </w:tabs>
        <w:autoSpaceDN/>
        <w:adjustRightInd w:val="0"/>
        <w:ind w:left="936" w:hanging="576"/>
        <w:rPr>
          <w:rFonts w:ascii="Arial" w:hAnsi="Arial"/>
          <w:sz w:val="24"/>
        </w:rPr>
      </w:pPr>
      <w:r w:rsidRPr="001B351E">
        <w:rPr>
          <w:rFonts w:ascii="Arial" w:hAnsi="Arial"/>
          <w:sz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69E2BB2B" w14:textId="77777777" w:rsidR="0066370B" w:rsidRPr="001B351E" w:rsidRDefault="0066370B" w:rsidP="0066370B">
      <w:pPr>
        <w:pStyle w:val="GPSL2Numbered"/>
        <w:ind w:left="644" w:firstLine="0"/>
        <w:rPr>
          <w:rFonts w:ascii="Arial" w:hAnsi="Arial"/>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0"/>
        <w:gridCol w:w="1710"/>
        <w:gridCol w:w="3011"/>
        <w:gridCol w:w="2238"/>
      </w:tblGrid>
      <w:tr w:rsidR="0066370B" w:rsidRPr="001B351E" w14:paraId="17061101" w14:textId="77777777" w:rsidTr="0066370B">
        <w:trPr>
          <w:tblHeader/>
        </w:trPr>
        <w:tc>
          <w:tcPr>
            <w:tcW w:w="990" w:type="dxa"/>
            <w:tcBorders>
              <w:top w:val="single" w:sz="4" w:space="0" w:color="auto"/>
              <w:left w:val="single" w:sz="4" w:space="0" w:color="auto"/>
              <w:bottom w:val="single" w:sz="4" w:space="0" w:color="auto"/>
              <w:right w:val="single" w:sz="4" w:space="0" w:color="auto"/>
            </w:tcBorders>
            <w:hideMark/>
          </w:tcPr>
          <w:p w14:paraId="32AFB29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No.</w:t>
            </w:r>
          </w:p>
        </w:tc>
        <w:tc>
          <w:tcPr>
            <w:tcW w:w="1710" w:type="dxa"/>
            <w:tcBorders>
              <w:top w:val="single" w:sz="4" w:space="0" w:color="auto"/>
              <w:left w:val="single" w:sz="4" w:space="0" w:color="auto"/>
              <w:bottom w:val="single" w:sz="4" w:space="0" w:color="auto"/>
              <w:right w:val="single" w:sz="4" w:space="0" w:color="auto"/>
            </w:tcBorders>
            <w:hideMark/>
          </w:tcPr>
          <w:p w14:paraId="0315C0C4"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Date</w:t>
            </w:r>
          </w:p>
        </w:tc>
        <w:tc>
          <w:tcPr>
            <w:tcW w:w="3011" w:type="dxa"/>
            <w:tcBorders>
              <w:top w:val="single" w:sz="4" w:space="0" w:color="auto"/>
              <w:left w:val="single" w:sz="4" w:space="0" w:color="auto"/>
              <w:bottom w:val="single" w:sz="4" w:space="0" w:color="auto"/>
              <w:right w:val="single" w:sz="4" w:space="0" w:color="auto"/>
            </w:tcBorders>
            <w:hideMark/>
          </w:tcPr>
          <w:p w14:paraId="1217085E"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Item(s)</w:t>
            </w:r>
          </w:p>
        </w:tc>
        <w:tc>
          <w:tcPr>
            <w:tcW w:w="2238" w:type="dxa"/>
            <w:tcBorders>
              <w:top w:val="single" w:sz="4" w:space="0" w:color="auto"/>
              <w:left w:val="single" w:sz="4" w:space="0" w:color="auto"/>
              <w:bottom w:val="single" w:sz="4" w:space="0" w:color="auto"/>
              <w:right w:val="single" w:sz="4" w:space="0" w:color="auto"/>
            </w:tcBorders>
            <w:hideMark/>
          </w:tcPr>
          <w:p w14:paraId="2665BA0D" w14:textId="77777777" w:rsidR="0066370B" w:rsidRPr="001B351E" w:rsidRDefault="0066370B">
            <w:pPr>
              <w:pStyle w:val="MarginText"/>
              <w:overflowPunct w:val="0"/>
              <w:autoSpaceDE w:val="0"/>
              <w:autoSpaceDN w:val="0"/>
              <w:spacing w:line="276" w:lineRule="auto"/>
              <w:jc w:val="center"/>
              <w:textAlignment w:val="baseline"/>
              <w:rPr>
                <w:rFonts w:ascii="Arial" w:hAnsi="Arial" w:cs="Arial"/>
                <w:b/>
                <w:sz w:val="24"/>
                <w:szCs w:val="22"/>
              </w:rPr>
            </w:pPr>
            <w:r w:rsidRPr="001B351E">
              <w:rPr>
                <w:rFonts w:ascii="Arial" w:hAnsi="Arial" w:cs="Arial"/>
                <w:b/>
                <w:sz w:val="24"/>
                <w:szCs w:val="22"/>
              </w:rPr>
              <w:t>Duration of Confidentiality</w:t>
            </w:r>
          </w:p>
        </w:tc>
      </w:tr>
      <w:tr w:rsidR="0066370B" w:rsidRPr="001B351E" w14:paraId="070C5309" w14:textId="77777777" w:rsidTr="0066370B">
        <w:tc>
          <w:tcPr>
            <w:tcW w:w="990" w:type="dxa"/>
            <w:tcBorders>
              <w:top w:val="single" w:sz="4" w:space="0" w:color="auto"/>
              <w:left w:val="single" w:sz="4" w:space="0" w:color="auto"/>
              <w:bottom w:val="single" w:sz="4" w:space="0" w:color="auto"/>
              <w:right w:val="single" w:sz="4" w:space="0" w:color="auto"/>
            </w:tcBorders>
          </w:tcPr>
          <w:p w14:paraId="57C0D796" w14:textId="77777777" w:rsidR="0066370B" w:rsidRPr="001B351E" w:rsidRDefault="0066370B">
            <w:pPr>
              <w:pStyle w:val="MarginText"/>
              <w:overflowPunct w:val="0"/>
              <w:autoSpaceDE w:val="0"/>
              <w:autoSpaceDN w:val="0"/>
              <w:spacing w:line="276" w:lineRule="auto"/>
              <w:textAlignment w:val="baseline"/>
              <w:rPr>
                <w:rFonts w:ascii="Arial" w:hAnsi="Arial" w:cs="Arial"/>
                <w:sz w:val="24"/>
                <w:szCs w:val="22"/>
              </w:rPr>
            </w:pPr>
          </w:p>
        </w:tc>
        <w:tc>
          <w:tcPr>
            <w:tcW w:w="1710" w:type="dxa"/>
            <w:tcBorders>
              <w:top w:val="single" w:sz="4" w:space="0" w:color="auto"/>
              <w:left w:val="single" w:sz="4" w:space="0" w:color="auto"/>
              <w:bottom w:val="single" w:sz="4" w:space="0" w:color="auto"/>
              <w:right w:val="single" w:sz="4" w:space="0" w:color="auto"/>
            </w:tcBorders>
            <w:hideMark/>
          </w:tcPr>
          <w:p w14:paraId="4FDD048A" w14:textId="77777777" w:rsidR="0066370B" w:rsidRPr="001B351E" w:rsidRDefault="0066370B">
            <w:pPr>
              <w:pStyle w:val="MarginText"/>
              <w:overflowPunct w:val="0"/>
              <w:autoSpaceDE w:val="0"/>
              <w:autoSpaceDN w:val="0"/>
              <w:spacing w:line="276" w:lineRule="auto"/>
              <w:textAlignment w:val="baseline"/>
              <w:rPr>
                <w:rFonts w:ascii="Arial" w:hAnsi="Arial" w:cs="Arial"/>
                <w:sz w:val="24"/>
                <w:szCs w:val="22"/>
                <w:highlight w:val="yellow"/>
              </w:rPr>
            </w:pPr>
            <w:r w:rsidRPr="001B351E">
              <w:rPr>
                <w:rFonts w:ascii="Arial" w:hAnsi="Arial" w:cs="Arial"/>
                <w:sz w:val="24"/>
                <w:szCs w:val="22"/>
                <w:highlight w:val="yellow"/>
              </w:rPr>
              <w:t xml:space="preserve">[insert date] </w:t>
            </w:r>
          </w:p>
        </w:tc>
        <w:tc>
          <w:tcPr>
            <w:tcW w:w="3011" w:type="dxa"/>
            <w:tcBorders>
              <w:top w:val="single" w:sz="4" w:space="0" w:color="auto"/>
              <w:left w:val="single" w:sz="4" w:space="0" w:color="auto"/>
              <w:bottom w:val="single" w:sz="4" w:space="0" w:color="auto"/>
              <w:right w:val="single" w:sz="4" w:space="0" w:color="auto"/>
            </w:tcBorders>
            <w:hideMark/>
          </w:tcPr>
          <w:p w14:paraId="155838E6" w14:textId="77777777" w:rsidR="0066370B" w:rsidRPr="001B351E" w:rsidRDefault="0066370B">
            <w:pPr>
              <w:pStyle w:val="MarginText"/>
              <w:overflowPunct w:val="0"/>
              <w:autoSpaceDE w:val="0"/>
              <w:autoSpaceDN w:val="0"/>
              <w:spacing w:line="276" w:lineRule="auto"/>
              <w:textAlignment w:val="baseline"/>
              <w:rPr>
                <w:rFonts w:ascii="Arial" w:hAnsi="Arial" w:cs="Arial"/>
                <w:sz w:val="24"/>
                <w:szCs w:val="22"/>
                <w:highlight w:val="yellow"/>
              </w:rPr>
            </w:pPr>
            <w:r w:rsidRPr="001B351E">
              <w:rPr>
                <w:rFonts w:ascii="Arial" w:hAnsi="Arial" w:cs="Arial"/>
                <w:sz w:val="24"/>
                <w:szCs w:val="22"/>
                <w:highlight w:val="yellow"/>
              </w:rPr>
              <w:t>[insert details]</w:t>
            </w:r>
          </w:p>
        </w:tc>
        <w:tc>
          <w:tcPr>
            <w:tcW w:w="2238" w:type="dxa"/>
            <w:tcBorders>
              <w:top w:val="single" w:sz="4" w:space="0" w:color="auto"/>
              <w:left w:val="single" w:sz="4" w:space="0" w:color="auto"/>
              <w:bottom w:val="single" w:sz="4" w:space="0" w:color="auto"/>
              <w:right w:val="single" w:sz="4" w:space="0" w:color="auto"/>
            </w:tcBorders>
            <w:hideMark/>
          </w:tcPr>
          <w:p w14:paraId="464A76B4" w14:textId="77777777" w:rsidR="0066370B" w:rsidRPr="001B351E" w:rsidRDefault="0066370B">
            <w:pPr>
              <w:pStyle w:val="MarginText"/>
              <w:overflowPunct w:val="0"/>
              <w:autoSpaceDE w:val="0"/>
              <w:autoSpaceDN w:val="0"/>
              <w:spacing w:line="276" w:lineRule="auto"/>
              <w:textAlignment w:val="baseline"/>
              <w:rPr>
                <w:rFonts w:ascii="Arial" w:hAnsi="Arial" w:cs="Arial"/>
                <w:sz w:val="24"/>
                <w:szCs w:val="22"/>
                <w:highlight w:val="yellow"/>
              </w:rPr>
            </w:pPr>
            <w:r w:rsidRPr="001B351E">
              <w:rPr>
                <w:rFonts w:ascii="Arial" w:hAnsi="Arial" w:cs="Arial"/>
                <w:sz w:val="24"/>
                <w:szCs w:val="22"/>
                <w:highlight w:val="yellow"/>
              </w:rPr>
              <w:t>[insert duration]</w:t>
            </w:r>
          </w:p>
        </w:tc>
      </w:tr>
    </w:tbl>
    <w:p w14:paraId="0D142F6F" w14:textId="77777777" w:rsidR="0066370B" w:rsidRPr="001B351E" w:rsidRDefault="0066370B" w:rsidP="0066370B">
      <w:pPr>
        <w:rPr>
          <w:rFonts w:ascii="Arial" w:hAnsi="Arial" w:cs="Arial"/>
          <w:lang w:eastAsia="en-US"/>
        </w:rPr>
      </w:pPr>
    </w:p>
    <w:p w14:paraId="4475AD14" w14:textId="77777777" w:rsidR="0066370B" w:rsidRPr="001B351E" w:rsidRDefault="0066370B">
      <w:pPr>
        <w:rPr>
          <w:rFonts w:ascii="Arial" w:hAnsi="Arial" w:cs="Arial"/>
        </w:rPr>
      </w:pPr>
      <w:r w:rsidRPr="001B351E">
        <w:rPr>
          <w:rFonts w:ascii="Arial" w:hAnsi="Arial" w:cs="Arial"/>
        </w:rPr>
        <w:br w:type="page"/>
      </w:r>
    </w:p>
    <w:p w14:paraId="2F374F62" w14:textId="77777777" w:rsidR="0066370B" w:rsidRPr="001B351E" w:rsidRDefault="0066370B" w:rsidP="004F21F2">
      <w:pPr>
        <w:pStyle w:val="ContentsHH1"/>
        <w:rPr>
          <w:sz w:val="20"/>
          <w:szCs w:val="20"/>
        </w:rPr>
      </w:pPr>
      <w:bookmarkStart w:id="177" w:name="_Toc154147135"/>
      <w:bookmarkStart w:id="178" w:name="_Toc154149049"/>
      <w:r w:rsidRPr="001B351E">
        <w:t>Joint Schedule 5 (Corporate Social Responsibility)</w:t>
      </w:r>
      <w:bookmarkEnd w:id="177"/>
      <w:bookmarkEnd w:id="178"/>
    </w:p>
    <w:p w14:paraId="2EE9A0E5"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What we expect from our Suppliers</w:t>
      </w:r>
    </w:p>
    <w:p w14:paraId="1A0A0661"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September 2017, HM Government published a Supplier Code of Conduct setting out the standards and behaviours expected of suppliers who work with government. (</w:t>
      </w:r>
      <w:hyperlink r:id="rId13" w:history="1">
        <w:r w:rsidRPr="001B351E">
          <w:rPr>
            <w:rStyle w:val="Hyperlink"/>
            <w:rFonts w:ascii="Arial" w:eastAsia="Arial" w:hAnsi="Arial" w:cs="Arial"/>
            <w:color w:val="0000FF"/>
            <w:sz w:val="24"/>
            <w:szCs w:val="24"/>
          </w:rPr>
          <w:t>https://www.gov.uk/government/uploads/system/uploads/attachment_data/file/646497/2017-09-13_Official_Sensitive_Supplier_Code_of_Conduct_September_2017.pdf</w:t>
        </w:r>
      </w:hyperlink>
      <w:r w:rsidRPr="001B351E">
        <w:rPr>
          <w:rFonts w:ascii="Arial" w:eastAsia="Arial" w:hAnsi="Arial" w:cs="Arial"/>
          <w:sz w:val="24"/>
          <w:szCs w:val="24"/>
        </w:rPr>
        <w:t>)</w:t>
      </w:r>
    </w:p>
    <w:p w14:paraId="6168842D"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NHS LPP expects its suppliers and subcontractors to meet the standards set out in that Code. In addition, NHS LPP expects its suppliers and subcontractors to comply with the standards set out in this Schedule.</w:t>
      </w:r>
    </w:p>
    <w:p w14:paraId="2379EC56"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requirements as the Buyer may notify to the Supplier from time to time.</w:t>
      </w:r>
    </w:p>
    <w:p w14:paraId="0329CA99"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Equality and Accessibility</w:t>
      </w:r>
    </w:p>
    <w:p w14:paraId="3669C0BE" w14:textId="77777777" w:rsidR="0066370B" w:rsidRPr="001B351E" w:rsidRDefault="0066370B" w:rsidP="001E1E50">
      <w:pPr>
        <w:pStyle w:val="Normal0"/>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In addition to legal obligations, the Supplier shall support NHS LPP and the Buyer in fulfilling its Public Sector Equality duty under S149 of the Equality Act 2010 by ensuring that it fulfils its obligations under each Contract in a way that seeks to:</w:t>
      </w:r>
    </w:p>
    <w:p w14:paraId="67B9E4A5"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eliminate discrimination, harassment or victimisation of any kind; and</w:t>
      </w:r>
    </w:p>
    <w:p w14:paraId="0017C12D"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advance equality of opportunity and good relations between those with a protected characteristic (age, disability, gender reassignment, pregnancy and maternity, race, religion or belief, sex, sexual orientation, and marriage and civil partnership) and those who do not share it.</w:t>
      </w:r>
    </w:p>
    <w:p w14:paraId="31E4B8C6" w14:textId="77777777" w:rsidR="0066370B" w:rsidRPr="001B351E" w:rsidRDefault="0066370B" w:rsidP="001E1E50">
      <w:pPr>
        <w:pStyle w:val="Normal0"/>
        <w:keepNext/>
        <w:numPr>
          <w:ilvl w:val="0"/>
          <w:numId w:val="92"/>
        </w:numPr>
        <w:tabs>
          <w:tab w:val="left" w:pos="142"/>
        </w:tabs>
        <w:spacing w:before="120" w:after="240" w:line="240" w:lineRule="auto"/>
        <w:rPr>
          <w:rFonts w:ascii="Arial" w:hAnsi="Arial" w:cs="Arial"/>
        </w:rPr>
      </w:pPr>
      <w:r w:rsidRPr="001B351E">
        <w:rPr>
          <w:rFonts w:ascii="Arial" w:eastAsia="Arial Bold" w:hAnsi="Arial" w:cs="Arial"/>
          <w:b/>
          <w:sz w:val="24"/>
          <w:szCs w:val="24"/>
        </w:rPr>
        <w:t>Modern Slavery, Child Labour and Inhumane Treatment</w:t>
      </w:r>
    </w:p>
    <w:p w14:paraId="04BFB28E" w14:textId="77777777" w:rsidR="0066370B" w:rsidRPr="001B351E" w:rsidRDefault="0066370B" w:rsidP="0066370B">
      <w:pPr>
        <w:pStyle w:val="Normal0"/>
        <w:spacing w:before="120" w:after="120" w:line="240" w:lineRule="auto"/>
        <w:ind w:left="360" w:hanging="360"/>
        <w:rPr>
          <w:rFonts w:ascii="Arial" w:eastAsia="Arial" w:hAnsi="Arial" w:cs="Arial"/>
          <w:sz w:val="24"/>
          <w:szCs w:val="24"/>
        </w:rPr>
      </w:pPr>
      <w:r w:rsidRPr="001B351E">
        <w:rPr>
          <w:rFonts w:ascii="Arial" w:eastAsia="Arial" w:hAnsi="Arial" w:cs="Arial"/>
          <w:b/>
          <w:sz w:val="24"/>
          <w:szCs w:val="24"/>
        </w:rPr>
        <w:t>"Modern Slavery Helpline"</w:t>
      </w:r>
      <w:r w:rsidRPr="001B351E">
        <w:rPr>
          <w:rFonts w:ascii="Arial" w:eastAsia="Arial" w:hAnsi="Arial" w:cs="Arial"/>
          <w:sz w:val="24"/>
          <w:szCs w:val="24"/>
        </w:rPr>
        <w:t xml:space="preserve"> means the mechanism for reporting suspicion, seeking help or advice and information on the subject of modern slavery available online at </w:t>
      </w:r>
      <w:hyperlink r:id="rId14" w:history="1">
        <w:r w:rsidRPr="001B351E">
          <w:rPr>
            <w:rStyle w:val="Hyperlink"/>
            <w:rFonts w:ascii="Arial" w:eastAsia="Arial" w:hAnsi="Arial" w:cs="Arial"/>
            <w:color w:val="0000FF"/>
            <w:sz w:val="24"/>
            <w:szCs w:val="24"/>
          </w:rPr>
          <w:t>https://www.modernslaveryhelpline.org/report</w:t>
        </w:r>
      </w:hyperlink>
      <w:r w:rsidRPr="001B351E">
        <w:rPr>
          <w:rFonts w:ascii="Arial" w:eastAsia="Arial" w:hAnsi="Arial" w:cs="Arial"/>
          <w:sz w:val="24"/>
          <w:szCs w:val="24"/>
        </w:rPr>
        <w:t xml:space="preserve"> or by telephone on 08000 121 700.</w:t>
      </w:r>
    </w:p>
    <w:p w14:paraId="730FD67D" w14:textId="77777777" w:rsidR="0066370B" w:rsidRPr="001B351E" w:rsidRDefault="0066370B" w:rsidP="001E1E50">
      <w:pPr>
        <w:pStyle w:val="Normal0"/>
        <w:keepNext/>
        <w:numPr>
          <w:ilvl w:val="1"/>
          <w:numId w:val="92"/>
        </w:numPr>
        <w:spacing w:before="120" w:after="120" w:line="240" w:lineRule="auto"/>
        <w:ind w:left="900" w:hanging="540"/>
        <w:rPr>
          <w:rFonts w:ascii="Arial" w:hAnsi="Arial" w:cs="Arial"/>
        </w:rPr>
      </w:pPr>
      <w:r w:rsidRPr="001B351E">
        <w:rPr>
          <w:rFonts w:ascii="Arial" w:eastAsia="Arial" w:hAnsi="Arial" w:cs="Arial"/>
          <w:sz w:val="24"/>
          <w:szCs w:val="24"/>
        </w:rPr>
        <w:t>The Supplier:</w:t>
      </w:r>
    </w:p>
    <w:p w14:paraId="7DDCB37D"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Subcontractors to use forced, bonded or involuntary prison labour;</w:t>
      </w:r>
    </w:p>
    <w:p w14:paraId="64B3A8F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shall not require any Supplier Staff or Subcontractor Staff to lodge deposits or identify papers with the Employer and shall be free to leave their employer after reasonable notice;  </w:t>
      </w:r>
    </w:p>
    <w:p w14:paraId="3009C11F"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warrants and represents that it has not been convicted of any slavery or human trafficking offences anywhere around the world.  </w:t>
      </w:r>
    </w:p>
    <w:p w14:paraId="5E376DA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251A9B5E"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make reasonable enquires to ensure that its officers, employees and Subcontractors have not been convicted of slavery or human trafficking offenses anywhere around the world.</w:t>
      </w:r>
    </w:p>
    <w:p w14:paraId="3E4EB69B"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have and maintain throughout the term of each Contract its own policies and procedures to ensure its compliance with the Modern Slavery Act and include in its contracts with its Subcontractors anti-slavery and human trafficking provisions;</w:t>
      </w:r>
    </w:p>
    <w:p w14:paraId="2E683F22"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implement due diligence procedures to ensure that there is no slavery or human trafficking in any part of its supply chain performing obligations under a Contract;</w:t>
      </w:r>
    </w:p>
    <w:p w14:paraId="3CE24C8C"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prepare and deliver to NHS LPP, an annual slavery and human trafficking report setting out the steps it has taken to ensure that slavery and human trafficking is not taking place in any of its supply chains or in any part of its business with its annual certification of compliance with Paragraph 3;</w:t>
      </w:r>
    </w:p>
    <w:p w14:paraId="0DA3EFE7"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nor allow its employees or Subcontractors to use physical abuse or discipline, the threat of physical abuse, sexual or other harassment and verbal abuse or other forms of intimidation of its employees or Subcontractors;</w:t>
      </w:r>
    </w:p>
    <w:p w14:paraId="52E27880"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not use or allow child or slave labour to be used by its Subcontractors;</w:t>
      </w:r>
    </w:p>
    <w:p w14:paraId="7542B593" w14:textId="77777777" w:rsidR="0066370B" w:rsidRPr="001B351E" w:rsidRDefault="0066370B" w:rsidP="001E1E50">
      <w:pPr>
        <w:pStyle w:val="Normal0"/>
        <w:numPr>
          <w:ilvl w:val="2"/>
          <w:numId w:val="92"/>
        </w:numPr>
        <w:tabs>
          <w:tab w:val="left" w:pos="1985"/>
        </w:tabs>
        <w:spacing w:before="120" w:after="120" w:line="240" w:lineRule="auto"/>
        <w:ind w:left="1800" w:hanging="900"/>
        <w:rPr>
          <w:rFonts w:ascii="Arial" w:hAnsi="Arial" w:cs="Arial"/>
        </w:rPr>
      </w:pPr>
      <w:r w:rsidRPr="001B351E">
        <w:rPr>
          <w:rFonts w:ascii="Arial" w:eastAsia="Arial" w:hAnsi="Arial" w:cs="Arial"/>
          <w:sz w:val="24"/>
          <w:szCs w:val="24"/>
        </w:rPr>
        <w:t>shall report the discovery or suspicion of any slavery or trafficking by it or its Subcontractors to NHS LPP, the Buyer and Modern Slavery Helpline.</w:t>
      </w:r>
    </w:p>
    <w:p w14:paraId="0B5C62BC"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 xml:space="preserve">Income Security   </w:t>
      </w:r>
    </w:p>
    <w:p w14:paraId="1DB63E19"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163F2D64"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that all wages and benefits paid for a standard working week meet, at a minimum, national legal standards in the country of employment;</w:t>
      </w:r>
    </w:p>
    <w:p w14:paraId="6353D11E" w14:textId="666A0422" w:rsidR="0066370B" w:rsidRPr="001B351E" w:rsidRDefault="0066370B" w:rsidP="001E1E50">
      <w:pPr>
        <w:pStyle w:val="Normal0"/>
        <w:numPr>
          <w:ilvl w:val="2"/>
          <w:numId w:val="92"/>
        </w:numPr>
        <w:tabs>
          <w:tab w:val="left" w:pos="1985"/>
        </w:tabs>
        <w:spacing w:before="120" w:after="120" w:line="240" w:lineRule="auto"/>
        <w:jc w:val="both"/>
        <w:rPr>
          <w:rFonts w:ascii="Arial" w:hAnsi="Arial" w:cs="Arial"/>
        </w:rPr>
      </w:pPr>
      <w:r w:rsidRPr="001B351E">
        <w:rPr>
          <w:rFonts w:ascii="Arial" w:eastAsia="Arial" w:hAnsi="Arial" w:cs="Arial"/>
          <w:sz w:val="24"/>
          <w:szCs w:val="24"/>
        </w:rPr>
        <w:t xml:space="preserve">ensure that all Supplier </w:t>
      </w:r>
      <w:r w:rsidR="00005BA6" w:rsidRPr="001B351E">
        <w:rPr>
          <w:rFonts w:ascii="Arial" w:eastAsia="Arial" w:hAnsi="Arial" w:cs="Arial"/>
          <w:sz w:val="24"/>
          <w:szCs w:val="24"/>
        </w:rPr>
        <w:t>Staff are</w:t>
      </w:r>
      <w:r w:rsidRPr="001B351E">
        <w:rPr>
          <w:rFonts w:ascii="Arial" w:eastAsia="Arial" w:hAnsi="Arial" w:cs="Arial"/>
          <w:sz w:val="24"/>
          <w:szCs w:val="24"/>
        </w:rPr>
        <w:t xml:space="preserve"> provided with written and understandable Information about their employment conditions in respect of wages before they enter employment and about the particulars of their wages for the pay period concerned each time that they are paid;</w:t>
      </w:r>
    </w:p>
    <w:p w14:paraId="7D1B3846"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not make deductions from wages:</w:t>
      </w:r>
    </w:p>
    <w:p w14:paraId="508D2E15"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 xml:space="preserve">as a disciplinary measure </w:t>
      </w:r>
    </w:p>
    <w:p w14:paraId="08FA2741"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except where permitted by law; or</w:t>
      </w:r>
    </w:p>
    <w:p w14:paraId="5C5DC972" w14:textId="77777777" w:rsidR="0066370B" w:rsidRPr="001B351E" w:rsidRDefault="0066370B" w:rsidP="001E1E50">
      <w:pPr>
        <w:pStyle w:val="Normal0"/>
        <w:numPr>
          <w:ilvl w:val="3"/>
          <w:numId w:val="92"/>
        </w:numPr>
        <w:tabs>
          <w:tab w:val="left" w:pos="1985"/>
        </w:tabs>
        <w:spacing w:before="120" w:after="120" w:line="240" w:lineRule="auto"/>
        <w:rPr>
          <w:rFonts w:ascii="Arial" w:hAnsi="Arial" w:cs="Arial"/>
        </w:rPr>
      </w:pPr>
      <w:r w:rsidRPr="001B351E">
        <w:rPr>
          <w:rFonts w:ascii="Arial" w:eastAsia="Arial" w:hAnsi="Arial" w:cs="Arial"/>
          <w:sz w:val="24"/>
          <w:szCs w:val="24"/>
        </w:rPr>
        <w:t>without expressed permission of the worker concerned;</w:t>
      </w:r>
    </w:p>
    <w:p w14:paraId="3F8E33BE"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record all disciplinary measures taken against Supplier Staff; and</w:t>
      </w:r>
    </w:p>
    <w:p w14:paraId="32265D6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Supplier Staff are engaged under a recognised employment relationship established through national law and practice.</w:t>
      </w:r>
    </w:p>
    <w:p w14:paraId="70B5E086" w14:textId="77777777" w:rsidR="0066370B" w:rsidRPr="001B351E" w:rsidRDefault="0066370B" w:rsidP="001E1E50">
      <w:pPr>
        <w:pStyle w:val="Normal0"/>
        <w:keepNext/>
        <w:numPr>
          <w:ilvl w:val="0"/>
          <w:numId w:val="92"/>
        </w:numPr>
        <w:tabs>
          <w:tab w:val="left" w:pos="142"/>
        </w:tabs>
        <w:spacing w:before="120" w:after="240" w:line="240" w:lineRule="auto"/>
        <w:ind w:left="426" w:hanging="426"/>
        <w:rPr>
          <w:rFonts w:ascii="Arial" w:hAnsi="Arial" w:cs="Arial"/>
        </w:rPr>
      </w:pPr>
      <w:r w:rsidRPr="001B351E">
        <w:rPr>
          <w:rFonts w:ascii="Arial" w:eastAsia="Arial Bold" w:hAnsi="Arial" w:cs="Arial"/>
          <w:b/>
          <w:sz w:val="24"/>
          <w:szCs w:val="24"/>
        </w:rPr>
        <w:t>Working Hours</w:t>
      </w:r>
    </w:p>
    <w:p w14:paraId="15176F9E" w14:textId="77777777" w:rsidR="0066370B" w:rsidRPr="001B351E" w:rsidRDefault="0066370B" w:rsidP="001E1E50">
      <w:pPr>
        <w:pStyle w:val="Normal0"/>
        <w:keepNext/>
        <w:numPr>
          <w:ilvl w:val="1"/>
          <w:numId w:val="92"/>
        </w:numPr>
        <w:spacing w:before="120" w:after="120" w:line="240" w:lineRule="auto"/>
        <w:ind w:left="900" w:hanging="468"/>
        <w:rPr>
          <w:rFonts w:ascii="Arial" w:hAnsi="Arial" w:cs="Arial"/>
        </w:rPr>
      </w:pPr>
      <w:r w:rsidRPr="001B351E">
        <w:rPr>
          <w:rFonts w:ascii="Arial" w:eastAsia="Arial" w:hAnsi="Arial" w:cs="Arial"/>
          <w:sz w:val="24"/>
          <w:szCs w:val="24"/>
        </w:rPr>
        <w:t>The Supplier shall:</w:t>
      </w:r>
    </w:p>
    <w:p w14:paraId="6C6451CA"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the working hours of Supplier Staff comply with national laws, and any collective agreements;</w:t>
      </w:r>
    </w:p>
    <w:p w14:paraId="6CD08FE6" w14:textId="77777777" w:rsidR="0066370B" w:rsidRPr="001B351E" w:rsidRDefault="0066370B" w:rsidP="001E1E50">
      <w:pPr>
        <w:pStyle w:val="Normal0"/>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5E062D25" w14:textId="77777777" w:rsidR="0066370B" w:rsidRPr="001B351E" w:rsidRDefault="0066370B" w:rsidP="001E1E50">
      <w:pPr>
        <w:pStyle w:val="Normal0"/>
        <w:keepNext/>
        <w:numPr>
          <w:ilvl w:val="2"/>
          <w:numId w:val="92"/>
        </w:numPr>
        <w:tabs>
          <w:tab w:val="left" w:pos="1985"/>
        </w:tabs>
        <w:spacing w:before="120" w:after="120" w:line="240" w:lineRule="auto"/>
        <w:rPr>
          <w:rFonts w:ascii="Arial" w:hAnsi="Arial" w:cs="Arial"/>
        </w:rPr>
      </w:pPr>
      <w:r w:rsidRPr="001B351E">
        <w:rPr>
          <w:rFonts w:ascii="Arial" w:eastAsia="Arial" w:hAnsi="Arial" w:cs="Arial"/>
          <w:sz w:val="24"/>
          <w:szCs w:val="24"/>
        </w:rPr>
        <w:t>ensure that use of overtime used responsibly, taking into account:</w:t>
      </w:r>
    </w:p>
    <w:p w14:paraId="4C90B87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the extent;</w:t>
      </w:r>
    </w:p>
    <w:p w14:paraId="3CBAE51B"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frequency; and </w:t>
      </w:r>
    </w:p>
    <w:p w14:paraId="5CC3FC18" w14:textId="77777777" w:rsidR="0066370B" w:rsidRPr="001B351E" w:rsidRDefault="0066370B" w:rsidP="001E1E50">
      <w:pPr>
        <w:pStyle w:val="Normal0"/>
        <w:numPr>
          <w:ilvl w:val="3"/>
          <w:numId w:val="93"/>
        </w:numPr>
        <w:tabs>
          <w:tab w:val="left" w:pos="1985"/>
        </w:tabs>
        <w:spacing w:before="120" w:after="120" w:line="240" w:lineRule="auto"/>
        <w:rPr>
          <w:rFonts w:ascii="Arial" w:hAnsi="Arial" w:cs="Arial"/>
          <w:sz w:val="24"/>
          <w:szCs w:val="24"/>
        </w:rPr>
      </w:pPr>
      <w:r w:rsidRPr="001B351E">
        <w:rPr>
          <w:rFonts w:ascii="Arial" w:eastAsia="Arial" w:hAnsi="Arial" w:cs="Arial"/>
          <w:sz w:val="24"/>
          <w:szCs w:val="24"/>
        </w:rPr>
        <w:t xml:space="preserve">hours worked; </w:t>
      </w:r>
    </w:p>
    <w:p w14:paraId="3F225968" w14:textId="77777777" w:rsidR="0066370B" w:rsidRPr="001B351E" w:rsidRDefault="0066370B" w:rsidP="0066370B">
      <w:pPr>
        <w:pStyle w:val="Normal0"/>
        <w:tabs>
          <w:tab w:val="left" w:pos="1985"/>
        </w:tabs>
        <w:spacing w:before="120" w:after="120" w:line="240" w:lineRule="auto"/>
        <w:ind w:left="1656" w:hanging="720"/>
        <w:rPr>
          <w:rFonts w:ascii="Arial" w:eastAsia="Arial" w:hAnsi="Arial" w:cs="Arial"/>
          <w:sz w:val="24"/>
          <w:szCs w:val="24"/>
        </w:rPr>
      </w:pPr>
      <w:r w:rsidRPr="001B351E">
        <w:rPr>
          <w:rFonts w:ascii="Arial" w:eastAsia="Arial" w:hAnsi="Arial" w:cs="Arial"/>
          <w:sz w:val="24"/>
          <w:szCs w:val="24"/>
        </w:rPr>
        <w:t>by individuals and by the Supplier Staff as a whole;</w:t>
      </w:r>
    </w:p>
    <w:p w14:paraId="0DCB04EC" w14:textId="4500F41C" w:rsidR="0066370B" w:rsidRPr="001B351E" w:rsidRDefault="0066370B" w:rsidP="001E1E50">
      <w:pPr>
        <w:pStyle w:val="Normal0"/>
        <w:numPr>
          <w:ilvl w:val="1"/>
          <w:numId w:val="93"/>
        </w:numPr>
        <w:tabs>
          <w:tab w:val="left" w:pos="426"/>
        </w:tabs>
        <w:spacing w:before="120" w:after="120" w:line="240" w:lineRule="auto"/>
        <w:ind w:left="900" w:hanging="616"/>
        <w:rPr>
          <w:rFonts w:ascii="Arial" w:hAnsi="Arial" w:cs="Arial"/>
        </w:rPr>
      </w:pPr>
      <w:r w:rsidRPr="001B351E">
        <w:rPr>
          <w:rFonts w:ascii="Arial" w:eastAsia="Arial" w:hAnsi="Arial" w:cs="Arial"/>
          <w:sz w:val="24"/>
          <w:szCs w:val="24"/>
        </w:rPr>
        <w:t xml:space="preserve">The total hours worked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shall not exceed 60 hours, except where covered by Paragraph 5.3 below.</w:t>
      </w:r>
    </w:p>
    <w:p w14:paraId="7AE91F04" w14:textId="6709A7D4" w:rsidR="0066370B" w:rsidRPr="001B351E" w:rsidRDefault="0066370B" w:rsidP="001E1E50">
      <w:pPr>
        <w:pStyle w:val="Normal0"/>
        <w:keepNext/>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 xml:space="preserve">Working hours may exceed 60 hours in any </w:t>
      </w:r>
      <w:r w:rsidR="00005BA6" w:rsidRPr="001B351E">
        <w:rPr>
          <w:rFonts w:ascii="Arial" w:eastAsia="Arial" w:hAnsi="Arial" w:cs="Arial"/>
          <w:sz w:val="24"/>
          <w:szCs w:val="24"/>
        </w:rPr>
        <w:t>seven-day</w:t>
      </w:r>
      <w:r w:rsidRPr="001B351E">
        <w:rPr>
          <w:rFonts w:ascii="Arial" w:eastAsia="Arial" w:hAnsi="Arial" w:cs="Arial"/>
          <w:sz w:val="24"/>
          <w:szCs w:val="24"/>
        </w:rPr>
        <w:t xml:space="preserve"> period only in exceptional circumstances where all of the following are met:</w:t>
      </w:r>
    </w:p>
    <w:p w14:paraId="4918F09F"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national law;</w:t>
      </w:r>
    </w:p>
    <w:p w14:paraId="68500F33"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this is allowed by a collective agreement freely negotiated with a workers’ organisation representing a significant portion of the workforce;</w:t>
      </w:r>
    </w:p>
    <w:p w14:paraId="559CBF03" w14:textId="77777777" w:rsidR="0066370B" w:rsidRPr="001B351E" w:rsidRDefault="0066370B" w:rsidP="0066370B">
      <w:pPr>
        <w:pStyle w:val="Normal0"/>
        <w:tabs>
          <w:tab w:val="left" w:pos="1985"/>
          <w:tab w:val="left" w:pos="2410"/>
        </w:tabs>
        <w:spacing w:before="120" w:after="120" w:line="240" w:lineRule="auto"/>
        <w:ind w:left="2410" w:hanging="589"/>
        <w:rPr>
          <w:rFonts w:ascii="Arial" w:eastAsia="Arial" w:hAnsi="Arial" w:cs="Arial"/>
          <w:sz w:val="24"/>
          <w:szCs w:val="24"/>
        </w:rPr>
      </w:pPr>
      <w:r w:rsidRPr="001B351E">
        <w:rPr>
          <w:rFonts w:ascii="Arial" w:eastAsia="Arial" w:hAnsi="Arial" w:cs="Arial"/>
          <w:sz w:val="24"/>
          <w:szCs w:val="24"/>
        </w:rPr>
        <w:tab/>
      </w:r>
      <w:r w:rsidRPr="001B351E">
        <w:rPr>
          <w:rFonts w:ascii="Arial" w:eastAsia="Arial" w:hAnsi="Arial" w:cs="Arial"/>
          <w:sz w:val="24"/>
          <w:szCs w:val="24"/>
        </w:rPr>
        <w:tab/>
        <w:t>appropriate safeguards are taken to protect the workers’ health and safety; and</w:t>
      </w:r>
    </w:p>
    <w:p w14:paraId="09DA4C7A" w14:textId="77777777" w:rsidR="0066370B" w:rsidRPr="001B351E" w:rsidRDefault="0066370B" w:rsidP="001E1E50">
      <w:pPr>
        <w:pStyle w:val="Normal0"/>
        <w:numPr>
          <w:ilvl w:val="2"/>
          <w:numId w:val="93"/>
        </w:numPr>
        <w:tabs>
          <w:tab w:val="left" w:pos="1985"/>
        </w:tabs>
        <w:spacing w:before="120" w:after="120" w:line="240" w:lineRule="auto"/>
        <w:rPr>
          <w:rFonts w:ascii="Arial" w:hAnsi="Arial" w:cs="Arial"/>
        </w:rPr>
      </w:pPr>
      <w:r w:rsidRPr="001B351E">
        <w:rPr>
          <w:rFonts w:ascii="Arial" w:eastAsia="Arial" w:hAnsi="Arial" w:cs="Arial"/>
          <w:sz w:val="24"/>
          <w:szCs w:val="24"/>
        </w:rPr>
        <w:t>the employer can demonstrate that exceptional circumstances apply such as unexpected production peaks, accidents or emergencies.</w:t>
      </w:r>
    </w:p>
    <w:p w14:paraId="648069C4" w14:textId="77777777" w:rsidR="0066370B" w:rsidRPr="001B351E" w:rsidRDefault="0066370B" w:rsidP="001E1E50">
      <w:pPr>
        <w:pStyle w:val="Normal0"/>
        <w:numPr>
          <w:ilvl w:val="1"/>
          <w:numId w:val="93"/>
        </w:numPr>
        <w:spacing w:before="120" w:after="120" w:line="240" w:lineRule="auto"/>
        <w:ind w:left="900" w:hanging="616"/>
        <w:rPr>
          <w:rFonts w:ascii="Arial" w:hAnsi="Arial" w:cs="Arial"/>
        </w:rPr>
      </w:pPr>
      <w:r w:rsidRPr="001B351E">
        <w:rPr>
          <w:rFonts w:ascii="Arial" w:eastAsia="Arial" w:hAnsi="Arial" w:cs="Arial"/>
          <w:sz w:val="24"/>
          <w:szCs w:val="24"/>
        </w:rPr>
        <w:t>All Supplier Staff shall be provided with at least one (1) day off in every seven (7) day period or, where allowed by national law, two (2) days off in every fourteen (14) day period.</w:t>
      </w:r>
    </w:p>
    <w:p w14:paraId="120C4E94" w14:textId="77777777" w:rsidR="0066370B" w:rsidRPr="001B351E" w:rsidRDefault="0066370B" w:rsidP="0066370B">
      <w:pPr>
        <w:pStyle w:val="Normal0"/>
        <w:spacing w:after="0" w:line="240" w:lineRule="auto"/>
        <w:rPr>
          <w:rFonts w:ascii="Arial" w:eastAsia="Arial" w:hAnsi="Arial" w:cs="Arial"/>
          <w:color w:val="FFFFFF"/>
          <w:sz w:val="24"/>
          <w:szCs w:val="24"/>
          <w:highlight w:val="cyan"/>
        </w:rPr>
      </w:pPr>
    </w:p>
    <w:p w14:paraId="6088B9D5" w14:textId="77777777" w:rsidR="0066370B" w:rsidRPr="001B351E" w:rsidRDefault="0066370B" w:rsidP="001E1E50">
      <w:pPr>
        <w:pStyle w:val="Normal0"/>
        <w:keepNext/>
        <w:numPr>
          <w:ilvl w:val="0"/>
          <w:numId w:val="93"/>
        </w:numPr>
        <w:tabs>
          <w:tab w:val="left" w:pos="142"/>
        </w:tabs>
        <w:spacing w:before="120" w:after="240" w:line="240" w:lineRule="auto"/>
        <w:ind w:left="426" w:hanging="426"/>
        <w:rPr>
          <w:rFonts w:ascii="Arial" w:hAnsi="Arial" w:cs="Arial"/>
        </w:rPr>
      </w:pPr>
      <w:r w:rsidRPr="001B351E">
        <w:rPr>
          <w:rFonts w:ascii="Arial" w:eastAsia="Arial" w:hAnsi="Arial" w:cs="Arial"/>
          <w:b/>
          <w:smallCaps/>
          <w:sz w:val="24"/>
          <w:szCs w:val="24"/>
        </w:rPr>
        <w:t>S</w:t>
      </w:r>
      <w:r w:rsidRPr="001B351E">
        <w:rPr>
          <w:rFonts w:ascii="Arial" w:eastAsia="Arial Bold" w:hAnsi="Arial" w:cs="Arial"/>
          <w:b/>
          <w:sz w:val="24"/>
          <w:szCs w:val="24"/>
        </w:rPr>
        <w:t>ustainability</w:t>
      </w:r>
    </w:p>
    <w:p w14:paraId="084F184B" w14:textId="77777777" w:rsidR="0066370B" w:rsidRPr="001B351E" w:rsidRDefault="0066370B" w:rsidP="001E1E50">
      <w:pPr>
        <w:pStyle w:val="Normal0"/>
        <w:keepNext/>
        <w:numPr>
          <w:ilvl w:val="1"/>
          <w:numId w:val="93"/>
        </w:numPr>
        <w:spacing w:before="120" w:after="120" w:line="240" w:lineRule="auto"/>
        <w:ind w:left="1042" w:hanging="616"/>
        <w:rPr>
          <w:rFonts w:ascii="Arial" w:hAnsi="Arial" w:cs="Arial"/>
        </w:rPr>
      </w:pPr>
      <w:r w:rsidRPr="001B351E">
        <w:rPr>
          <w:rFonts w:ascii="Arial" w:eastAsia="Arial" w:hAnsi="Arial" w:cs="Arial"/>
          <w:sz w:val="24"/>
          <w:szCs w:val="24"/>
        </w:rPr>
        <w:t xml:space="preserve">The supplier shall meet the applicable Government Buying Standards applicable to Deliverables which can be found online at: </w:t>
      </w:r>
    </w:p>
    <w:p w14:paraId="47CE09A3" w14:textId="77777777" w:rsidR="0066370B" w:rsidRPr="001B351E" w:rsidRDefault="007D0AFB" w:rsidP="0066370B">
      <w:pPr>
        <w:pStyle w:val="Normal0"/>
        <w:spacing w:before="120" w:after="120" w:line="240" w:lineRule="auto"/>
        <w:ind w:left="1402" w:hanging="360"/>
        <w:rPr>
          <w:rFonts w:ascii="Arial" w:eastAsia="Arial" w:hAnsi="Arial" w:cs="Arial"/>
          <w:sz w:val="24"/>
          <w:szCs w:val="24"/>
        </w:rPr>
      </w:pPr>
      <w:hyperlink r:id="rId15" w:history="1">
        <w:r w:rsidR="0066370B" w:rsidRPr="001B351E">
          <w:rPr>
            <w:rStyle w:val="Hyperlink"/>
            <w:rFonts w:ascii="Arial" w:eastAsia="Arial" w:hAnsi="Arial" w:cs="Arial"/>
            <w:color w:val="0000FF"/>
            <w:sz w:val="24"/>
            <w:szCs w:val="24"/>
          </w:rPr>
          <w:t>https://www.gov.uk/government/collections/sustainable-procurement-the-government-buying-standards-gbs</w:t>
        </w:r>
      </w:hyperlink>
    </w:p>
    <w:p w14:paraId="42AFC42D" w14:textId="77777777" w:rsidR="0066370B" w:rsidRPr="001B351E" w:rsidRDefault="0066370B">
      <w:pPr>
        <w:rPr>
          <w:rFonts w:ascii="Arial" w:hAnsi="Arial" w:cs="Arial"/>
        </w:rPr>
      </w:pPr>
      <w:r w:rsidRPr="001B351E">
        <w:rPr>
          <w:rFonts w:ascii="Arial" w:hAnsi="Arial" w:cs="Arial"/>
        </w:rPr>
        <w:br w:type="page"/>
      </w:r>
    </w:p>
    <w:p w14:paraId="4ECBF3EF" w14:textId="77777777" w:rsidR="0066370B" w:rsidRPr="001B351E" w:rsidRDefault="0066370B" w:rsidP="004F21F2">
      <w:pPr>
        <w:pStyle w:val="ContentsHH1"/>
        <w:rPr>
          <w:sz w:val="20"/>
          <w:szCs w:val="20"/>
        </w:rPr>
      </w:pPr>
      <w:bookmarkStart w:id="179" w:name="_Toc154147136"/>
      <w:bookmarkStart w:id="180" w:name="_Toc154149050"/>
      <w:r w:rsidRPr="001B351E">
        <w:t>Joint Schedule 6 (Key Subcontractors)</w:t>
      </w:r>
      <w:bookmarkEnd w:id="179"/>
      <w:bookmarkEnd w:id="180"/>
    </w:p>
    <w:p w14:paraId="31023F94" w14:textId="77777777" w:rsidR="0066370B" w:rsidRPr="001B351E" w:rsidRDefault="0066370B" w:rsidP="001E1E50">
      <w:pPr>
        <w:pStyle w:val="Normal0"/>
        <w:numPr>
          <w:ilvl w:val="0"/>
          <w:numId w:val="94"/>
        </w:numPr>
        <w:tabs>
          <w:tab w:val="left" w:pos="142"/>
        </w:tabs>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Restrictions on certain subcontractors</w:t>
      </w:r>
    </w:p>
    <w:p w14:paraId="5C973215"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is entitled to sub-contract its obligations under the Framework Contract to the Key Subcontractors set out in the Framework Award Form. </w:t>
      </w:r>
    </w:p>
    <w:p w14:paraId="4A6A2C43"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The Supplier is entitled to sub-contract its obligations under a Call-Off Contract to Key Subcontractors listed in the Framework Award Form who are specifically nominated in the Order Form.</w:t>
      </w:r>
    </w:p>
    <w:p w14:paraId="49B4C1A2" w14:textId="77777777" w:rsidR="0066370B" w:rsidRPr="001B351E" w:rsidRDefault="0066370B" w:rsidP="001E1E50">
      <w:pPr>
        <w:pStyle w:val="Normal0"/>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Where during the Contract Period the Supplier wishes to enter into a new Key Sub-contract or replace a Key Subcontractor, it must obtain the prior written consent of NHS LPP and the Buyer and the Supplier shall, at the time of requesting such consent, provide NHS LPP and the Buyer with the information detailed in Paragraph 1.4.  The decision of NHS LPP and the Buyer to consent or not will not be unreasonably withheld or delayed.  Where NHS LPP consents to the appointment of a new Key Subcontractor then they will be added to section 18 of the Framework Award Form.  Where the Buyer consents to the appointment of a new Key Subcontractor then they will be added to Key Subcontractor section of the Order Form.  NHS LPP and the Buyer may reasonably withhold their consent to the appointment of a Key Subcontractor if it considers that:</w:t>
      </w:r>
    </w:p>
    <w:p w14:paraId="2431671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appointment of a proposed Key Subcontractor may prejudice the provision of the Deliverables or may be contrary to its interests;</w:t>
      </w:r>
    </w:p>
    <w:p w14:paraId="53929E56"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is unreliable and/or has not provided reliable goods and or reasonable services to its other customers; and/or</w:t>
      </w:r>
    </w:p>
    <w:p w14:paraId="49847025" w14:textId="77777777" w:rsidR="0066370B" w:rsidRPr="001B351E" w:rsidRDefault="0066370B" w:rsidP="001E1E50">
      <w:pPr>
        <w:pStyle w:val="Normal0"/>
        <w:numPr>
          <w:ilvl w:val="2"/>
          <w:numId w:val="94"/>
        </w:numPr>
        <w:tabs>
          <w:tab w:val="left" w:pos="1985"/>
        </w:tabs>
        <w:spacing w:before="120" w:after="120" w:line="240" w:lineRule="auto"/>
        <w:ind w:left="1750" w:hanging="850"/>
        <w:rPr>
          <w:rFonts w:ascii="Arial" w:eastAsia="Arial" w:hAnsi="Arial" w:cs="Arial"/>
          <w:color w:val="000000"/>
          <w:sz w:val="24"/>
          <w:szCs w:val="24"/>
        </w:rPr>
      </w:pPr>
      <w:r w:rsidRPr="001B351E">
        <w:rPr>
          <w:rFonts w:ascii="Arial" w:eastAsia="Arial" w:hAnsi="Arial" w:cs="Arial"/>
          <w:color w:val="000000"/>
          <w:sz w:val="24"/>
          <w:szCs w:val="24"/>
        </w:rPr>
        <w:t>the proposed Key Subcontractor employs unfit persons.</w:t>
      </w:r>
    </w:p>
    <w:p w14:paraId="074E61D0"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The Supplier shall provide NHS LPP and the Buyer with the following information in respect of the proposed Key Subcontractor:</w:t>
      </w:r>
    </w:p>
    <w:p w14:paraId="3B9FE52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the proposed Key Subcontractor’s name, registered office and company registration number;</w:t>
      </w:r>
    </w:p>
    <w:p w14:paraId="7822B251"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the scope/description of any Deliverables to be provided by the proposed Key Subcontractor; </w:t>
      </w:r>
    </w:p>
    <w:p w14:paraId="7B86751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the proposed Key Subcontractor is an Affiliate of the Supplier, evidence that demonstrates to the reasonable satisfaction of the NHS LPP and the Buyer that the proposed Key Sub-Contract has been agreed on "arm’s-length" terms;</w:t>
      </w:r>
    </w:p>
    <w:p w14:paraId="39970BAA"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for NHS LPP, the Key Sub-Contract price expressed as a percentage of the total projected Framework Price over the Framework Contract Period; </w:t>
      </w:r>
    </w:p>
    <w:p w14:paraId="2E0B6813"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for the Buyer, the Key Sub-Contract price expressed as a percentage of the total projected Charges over the Call Off Contract Period; and</w:t>
      </w:r>
    </w:p>
    <w:p w14:paraId="4F9E5A7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(where applicable) Credit Rating Threshold (as defined in Joint Schedule 7 (Financial Distress)) of the Key Subcontractor.</w:t>
      </w:r>
    </w:p>
    <w:p w14:paraId="64BAA6F6"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bCs/>
          <w:color w:val="000000"/>
          <w:sz w:val="24"/>
          <w:szCs w:val="24"/>
        </w:rPr>
      </w:pPr>
      <w:r w:rsidRPr="001B351E">
        <w:rPr>
          <w:rFonts w:ascii="Arial" w:eastAsia="Arial" w:hAnsi="Arial" w:cs="Arial"/>
          <w:color w:val="000000"/>
          <w:sz w:val="24"/>
          <w:szCs w:val="24"/>
        </w:rPr>
        <w:t>If requested by NHS LPP and/or the Buyer, within ten (10) Working Days of receipt of the information provided by the Supplier pursuant to Paragraph 1.4, the Supplier shall also provide:</w:t>
      </w:r>
    </w:p>
    <w:p w14:paraId="1DE89AFF"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 copy of the proposed Key Sub-Contract; and </w:t>
      </w:r>
    </w:p>
    <w:p w14:paraId="76E68EE8"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any further information reasonably requested by NHS LPP and/or the Buyer.</w:t>
      </w:r>
    </w:p>
    <w:p w14:paraId="0E261B6B" w14:textId="77777777" w:rsidR="0066370B" w:rsidRPr="001B351E" w:rsidRDefault="0066370B" w:rsidP="001E1E50">
      <w:pPr>
        <w:pStyle w:val="Normal0"/>
        <w:keepNext/>
        <w:numPr>
          <w:ilvl w:val="1"/>
          <w:numId w:val="94"/>
        </w:numPr>
        <w:spacing w:before="120" w:after="120" w:line="240" w:lineRule="auto"/>
        <w:ind w:left="900" w:hanging="540"/>
        <w:rPr>
          <w:rFonts w:ascii="Arial" w:eastAsia="Arial" w:hAnsi="Arial" w:cs="Arial"/>
          <w:b/>
          <w:color w:val="000000"/>
          <w:sz w:val="24"/>
          <w:szCs w:val="24"/>
        </w:rPr>
      </w:pPr>
      <w:r w:rsidRPr="001B351E">
        <w:rPr>
          <w:rFonts w:ascii="Arial" w:eastAsia="Arial" w:hAnsi="Arial" w:cs="Arial"/>
          <w:color w:val="000000"/>
          <w:sz w:val="24"/>
          <w:szCs w:val="24"/>
        </w:rPr>
        <w:t xml:space="preserve">The Supplier shall ensure that each new or replacement Key Sub-Contract shall include: </w:t>
      </w:r>
    </w:p>
    <w:p w14:paraId="580FB50C"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provisions which will enable the Supplier to discharge its obligations under the Contracts;</w:t>
      </w:r>
    </w:p>
    <w:p w14:paraId="657E2CF9"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a right under CRTPA for NHS LPP and the Buyer to enforce any provisions under the Key Sub-Contract which confer a benefit upon NHS LPP and the Buyer respectively;</w:t>
      </w:r>
    </w:p>
    <w:p w14:paraId="128E1A12"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NHS LPP and the Buyer to enforce the Key Sub-Contract as if it were the Supplier; </w:t>
      </w:r>
    </w:p>
    <w:p w14:paraId="479A78AB"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 xml:space="preserve">a provision enabling the Supplier to assign, novate or otherwise transfer any of its rights and/or obligations under the Key Sub-Contract to NHS LPP and/or the Buyer; </w:t>
      </w:r>
    </w:p>
    <w:p w14:paraId="553F84C0" w14:textId="77777777" w:rsidR="0066370B" w:rsidRPr="001B351E" w:rsidRDefault="0066370B" w:rsidP="001E1E50">
      <w:pPr>
        <w:pStyle w:val="Normal0"/>
        <w:numPr>
          <w:ilvl w:val="2"/>
          <w:numId w:val="94"/>
        </w:numPr>
        <w:tabs>
          <w:tab w:val="left" w:pos="1985"/>
        </w:tabs>
        <w:spacing w:before="120" w:after="120" w:line="240" w:lineRule="auto"/>
        <w:ind w:left="1710" w:hanging="810"/>
        <w:rPr>
          <w:rFonts w:ascii="Arial" w:eastAsia="Arial" w:hAnsi="Arial" w:cs="Arial"/>
          <w:color w:val="000000"/>
          <w:sz w:val="24"/>
          <w:szCs w:val="24"/>
        </w:rPr>
      </w:pPr>
      <w:r w:rsidRPr="001B351E">
        <w:rPr>
          <w:rFonts w:ascii="Arial" w:eastAsia="Arial" w:hAnsi="Arial" w:cs="Arial"/>
          <w:color w:val="000000"/>
          <w:sz w:val="24"/>
          <w:szCs w:val="24"/>
        </w:rPr>
        <w:t>obligations no less onerous on the Key Subcontractor than those imposed on the Supplier under the Framework Contract in respect of:</w:t>
      </w:r>
    </w:p>
    <w:p w14:paraId="6A7744AB"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data protection requirements set out in Clause 14 (Data protection);</w:t>
      </w:r>
    </w:p>
    <w:p w14:paraId="54578236"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FOIA and other access request requirements set out in Clause 16 (When you can share information);</w:t>
      </w:r>
    </w:p>
    <w:p w14:paraId="40D8974A" w14:textId="77777777" w:rsidR="0066370B" w:rsidRPr="001B351E" w:rsidRDefault="0066370B" w:rsidP="001E1E50">
      <w:pPr>
        <w:pStyle w:val="Normal0"/>
        <w:numPr>
          <w:ilvl w:val="3"/>
          <w:numId w:val="94"/>
        </w:numPr>
        <w:tabs>
          <w:tab w:val="left" w:pos="2552"/>
        </w:tabs>
        <w:spacing w:before="120" w:after="120" w:line="240" w:lineRule="auto"/>
        <w:ind w:left="2563" w:firstLine="0"/>
        <w:rPr>
          <w:rFonts w:ascii="Arial" w:eastAsia="Arial" w:hAnsi="Arial" w:cs="Arial"/>
          <w:color w:val="000000"/>
          <w:sz w:val="24"/>
          <w:szCs w:val="24"/>
        </w:rPr>
      </w:pPr>
      <w:r w:rsidRPr="001B351E">
        <w:rPr>
          <w:rFonts w:ascii="Arial" w:eastAsia="Arial" w:hAnsi="Arial" w:cs="Arial"/>
          <w:color w:val="000000"/>
          <w:sz w:val="24"/>
          <w:szCs w:val="24"/>
        </w:rPr>
        <w:t xml:space="preserve">the obligation not to embarrass NHS LPP or the Buyer or otherwise bring NHS LPP or the Buyer into disrepute; </w:t>
      </w:r>
    </w:p>
    <w:p w14:paraId="42918C3A"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keeping of records in respect of the goods and/or services being provided under the Key Sub-Contract, including the maintenance of Open Book Data; and</w:t>
      </w:r>
    </w:p>
    <w:p w14:paraId="6E9B0A82" w14:textId="77777777" w:rsidR="0066370B" w:rsidRPr="001B351E" w:rsidRDefault="0066370B" w:rsidP="001E1E50">
      <w:pPr>
        <w:pStyle w:val="Normal0"/>
        <w:numPr>
          <w:ilvl w:val="3"/>
          <w:numId w:val="94"/>
        </w:numPr>
        <w:tabs>
          <w:tab w:val="left" w:pos="2552"/>
        </w:tabs>
        <w:spacing w:before="120" w:after="120" w:line="240" w:lineRule="auto"/>
        <w:ind w:left="2563" w:hanging="853"/>
        <w:rPr>
          <w:rFonts w:ascii="Arial" w:eastAsia="Arial" w:hAnsi="Arial" w:cs="Arial"/>
          <w:color w:val="000000"/>
          <w:sz w:val="24"/>
          <w:szCs w:val="24"/>
        </w:rPr>
      </w:pPr>
      <w:r w:rsidRPr="001B351E">
        <w:rPr>
          <w:rFonts w:ascii="Arial" w:eastAsia="Arial" w:hAnsi="Arial" w:cs="Arial"/>
          <w:color w:val="000000"/>
          <w:sz w:val="24"/>
          <w:szCs w:val="24"/>
        </w:rPr>
        <w:t>the conduct of audits set out in Clause 6 (Record keeping and reporting);</w:t>
      </w:r>
    </w:p>
    <w:p w14:paraId="1CE9A6F1" w14:textId="77777777" w:rsidR="0066370B" w:rsidRPr="001B351E" w:rsidRDefault="0066370B" w:rsidP="001E1E50">
      <w:pPr>
        <w:pStyle w:val="Normal0"/>
        <w:numPr>
          <w:ilvl w:val="2"/>
          <w:numId w:val="94"/>
        </w:numPr>
        <w:tabs>
          <w:tab w:val="left" w:pos="1985"/>
        </w:tabs>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provisions enabling the Supplier to terminate the Key Sub-Contract on notice on terms no more onerous on the Supplier than those imposed on NHS LPP and the Buyer under Clauses 10.4 (When NHS LPP or the Buyer can end this contract) and 10.5 (What happens if the contract ends) of this Contract; and</w:t>
      </w:r>
    </w:p>
    <w:p w14:paraId="4424F745" w14:textId="77777777" w:rsidR="0066370B" w:rsidRPr="001B351E" w:rsidRDefault="0066370B" w:rsidP="0066370B">
      <w:pPr>
        <w:pStyle w:val="Normal0"/>
        <w:ind w:left="426"/>
        <w:rPr>
          <w:rFonts w:ascii="Arial" w:eastAsia="Arial" w:hAnsi="Arial" w:cs="Arial"/>
          <w:color w:val="000000"/>
          <w:sz w:val="24"/>
          <w:szCs w:val="24"/>
        </w:rPr>
      </w:pPr>
      <w:r w:rsidRPr="001B351E">
        <w:rPr>
          <w:rFonts w:ascii="Arial" w:eastAsia="Arial" w:hAnsi="Arial" w:cs="Arial"/>
          <w:color w:val="000000"/>
          <w:sz w:val="24"/>
          <w:szCs w:val="24"/>
        </w:rPr>
        <w:t>a provision restricting the ability of the Key Subcontractor to sub-contract all or any part of the provision of the Deliverables provided to the Supplier under the Key Sub-Contract without first seeking the written consent of NHS LPP and the Buyer.</w:t>
      </w:r>
    </w:p>
    <w:p w14:paraId="271CA72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07C1D3E2" w14:textId="77777777" w:rsidR="0066370B" w:rsidRPr="001B351E" w:rsidRDefault="0066370B" w:rsidP="004F21F2">
      <w:pPr>
        <w:pStyle w:val="ContentsHH1"/>
      </w:pPr>
      <w:bookmarkStart w:id="181" w:name="_Toc154147137"/>
      <w:bookmarkStart w:id="182" w:name="_Toc154149051"/>
      <w:r w:rsidRPr="001B351E">
        <w:t>Joint Schedule 7 (Financial Difficulties)</w:t>
      </w:r>
      <w:bookmarkEnd w:id="181"/>
      <w:bookmarkEnd w:id="182"/>
    </w:p>
    <w:p w14:paraId="75FBE423" w14:textId="77777777" w:rsidR="0066370B" w:rsidRPr="001B351E" w:rsidRDefault="0066370B" w:rsidP="0066370B">
      <w:pPr>
        <w:tabs>
          <w:tab w:val="left" w:pos="1985"/>
        </w:tabs>
        <w:spacing w:before="120" w:after="120"/>
        <w:ind w:left="-142" w:hanging="720"/>
        <w:rPr>
          <w:rFonts w:ascii="Arial" w:eastAsia="Arial" w:hAnsi="Arial" w:cs="Arial"/>
          <w:color w:val="000000"/>
          <w:sz w:val="24"/>
          <w:szCs w:val="24"/>
        </w:rPr>
      </w:pPr>
    </w:p>
    <w:p w14:paraId="32E1BFA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7494BA7"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In this Schedule, the following definitions shall apply:</w:t>
      </w:r>
    </w:p>
    <w:p w14:paraId="2D3F0BEC" w14:textId="77777777" w:rsidR="0066370B" w:rsidRPr="001B351E" w:rsidRDefault="0066370B" w:rsidP="0066370B">
      <w:pPr>
        <w:tabs>
          <w:tab w:val="left" w:pos="1134"/>
        </w:tabs>
        <w:spacing w:before="120" w:after="120"/>
        <w:ind w:left="360" w:hanging="1004"/>
        <w:rPr>
          <w:rFonts w:ascii="Arial" w:eastAsia="Arial" w:hAnsi="Arial" w:cs="Arial"/>
          <w:color w:val="000000"/>
          <w:sz w:val="24"/>
          <w:szCs w:val="24"/>
        </w:rPr>
      </w:pPr>
    </w:p>
    <w:tbl>
      <w:tblPr>
        <w:tblW w:w="8655" w:type="dxa"/>
        <w:tblInd w:w="360" w:type="dxa"/>
        <w:tblBorders>
          <w:insideH w:val="nil"/>
          <w:insideV w:val="nil"/>
        </w:tblBorders>
        <w:tblLayout w:type="fixed"/>
        <w:tblLook w:val="0400" w:firstRow="0" w:lastRow="0" w:firstColumn="0" w:lastColumn="0" w:noHBand="0" w:noVBand="1"/>
      </w:tblPr>
      <w:tblGrid>
        <w:gridCol w:w="2704"/>
        <w:gridCol w:w="5951"/>
      </w:tblGrid>
      <w:tr w:rsidR="0066370B" w:rsidRPr="001B351E" w14:paraId="7247DF95" w14:textId="77777777" w:rsidTr="0066370B">
        <w:tc>
          <w:tcPr>
            <w:tcW w:w="2704" w:type="dxa"/>
            <w:tcBorders>
              <w:top w:val="nil"/>
              <w:left w:val="nil"/>
              <w:bottom w:val="nil"/>
              <w:right w:val="nil"/>
            </w:tcBorders>
            <w:hideMark/>
          </w:tcPr>
          <w:p w14:paraId="3CC268A5"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“Applicable Financial Indicators”</w:t>
            </w:r>
          </w:p>
        </w:tc>
        <w:tc>
          <w:tcPr>
            <w:tcW w:w="5952" w:type="dxa"/>
            <w:tcBorders>
              <w:top w:val="nil"/>
              <w:left w:val="nil"/>
              <w:bottom w:val="nil"/>
              <w:right w:val="nil"/>
            </w:tcBorders>
            <w:hideMark/>
          </w:tcPr>
          <w:p w14:paraId="53B9E9F9" w14:textId="77777777" w:rsidR="0066370B" w:rsidRPr="001B351E" w:rsidRDefault="0066370B">
            <w:pPr>
              <w:keepNext/>
              <w:rPr>
                <w:rFonts w:ascii="Arial" w:eastAsia="Arial" w:hAnsi="Arial" w:cs="Arial"/>
                <w:smallCaps/>
                <w:color w:val="000000"/>
                <w:sz w:val="24"/>
                <w:szCs w:val="24"/>
              </w:rPr>
            </w:pPr>
            <w:r w:rsidRPr="001B351E">
              <w:rPr>
                <w:rFonts w:ascii="Arial" w:eastAsia="Arial" w:hAnsi="Arial" w:cs="Arial"/>
                <w:color w:val="000000"/>
                <w:sz w:val="24"/>
                <w:szCs w:val="24"/>
              </w:rPr>
              <w:t xml:space="preserve">means the financial indicators from Paragraph </w:t>
            </w:r>
            <w:r w:rsidRPr="001B351E">
              <w:rPr>
                <w:rFonts w:ascii="Arial" w:eastAsia="Arial" w:hAnsi="Arial" w:cs="Arial"/>
                <w:smallCaps/>
                <w:color w:val="000000"/>
                <w:sz w:val="24"/>
                <w:szCs w:val="24"/>
              </w:rPr>
              <w:t xml:space="preserve">5.1 </w:t>
            </w:r>
            <w:r w:rsidRPr="001B351E">
              <w:rPr>
                <w:rFonts w:ascii="Arial" w:eastAsia="Arial" w:hAnsi="Arial" w:cs="Arial"/>
                <w:color w:val="000000"/>
                <w:sz w:val="24"/>
                <w:szCs w:val="24"/>
              </w:rPr>
              <w:t>of this Schedule which are to apply to the Monitored Suppliers as set out in Paragraph 5.2 of this Schedule;</w:t>
            </w:r>
          </w:p>
        </w:tc>
      </w:tr>
      <w:tr w:rsidR="0066370B" w:rsidRPr="001B351E" w14:paraId="38BA92D5" w14:textId="77777777" w:rsidTr="0066370B">
        <w:tc>
          <w:tcPr>
            <w:tcW w:w="2704" w:type="dxa"/>
            <w:tcBorders>
              <w:top w:val="nil"/>
              <w:left w:val="nil"/>
              <w:bottom w:val="nil"/>
              <w:right w:val="nil"/>
            </w:tcBorders>
            <w:hideMark/>
          </w:tcPr>
          <w:p w14:paraId="3F12C4A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w:t>
            </w:r>
          </w:p>
        </w:tc>
        <w:tc>
          <w:tcPr>
            <w:tcW w:w="5952" w:type="dxa"/>
            <w:tcBorders>
              <w:top w:val="nil"/>
              <w:left w:val="nil"/>
              <w:bottom w:val="nil"/>
              <w:right w:val="nil"/>
            </w:tcBorders>
            <w:hideMark/>
          </w:tcPr>
          <w:p w14:paraId="5AFE76D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Supplier’s board of directors;</w:t>
            </w:r>
          </w:p>
        </w:tc>
      </w:tr>
      <w:tr w:rsidR="0066370B" w:rsidRPr="001B351E" w14:paraId="06D73AE2" w14:textId="77777777" w:rsidTr="0066370B">
        <w:tc>
          <w:tcPr>
            <w:tcW w:w="2704" w:type="dxa"/>
            <w:tcBorders>
              <w:top w:val="nil"/>
              <w:left w:val="nil"/>
              <w:bottom w:val="nil"/>
              <w:right w:val="nil"/>
            </w:tcBorders>
            <w:hideMark/>
          </w:tcPr>
          <w:p w14:paraId="25CE4E31"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“Board Confirmation”</w:t>
            </w:r>
          </w:p>
        </w:tc>
        <w:tc>
          <w:tcPr>
            <w:tcW w:w="5952" w:type="dxa"/>
            <w:tcBorders>
              <w:top w:val="nil"/>
              <w:left w:val="nil"/>
              <w:bottom w:val="nil"/>
              <w:right w:val="nil"/>
            </w:tcBorders>
            <w:hideMark/>
          </w:tcPr>
          <w:p w14:paraId="2E55F764"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written confirmation from the Board in accordance with Paragraph 8 of this Schedule;</w:t>
            </w:r>
          </w:p>
        </w:tc>
      </w:tr>
      <w:tr w:rsidR="0066370B" w:rsidRPr="001B351E" w14:paraId="24AE25C0" w14:textId="77777777" w:rsidTr="0066370B">
        <w:tc>
          <w:tcPr>
            <w:tcW w:w="2704" w:type="dxa"/>
            <w:tcBorders>
              <w:top w:val="nil"/>
              <w:left w:val="nil"/>
              <w:bottom w:val="nil"/>
              <w:right w:val="nil"/>
            </w:tcBorders>
            <w:hideMark/>
          </w:tcPr>
          <w:p w14:paraId="1C369CFF"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“Cabinet Office Markets and Suppliers Team”</w:t>
            </w:r>
          </w:p>
        </w:tc>
        <w:tc>
          <w:tcPr>
            <w:tcW w:w="5952" w:type="dxa"/>
            <w:tcBorders>
              <w:top w:val="nil"/>
              <w:left w:val="nil"/>
              <w:bottom w:val="nil"/>
              <w:right w:val="nil"/>
            </w:tcBorders>
            <w:hideMark/>
          </w:tcPr>
          <w:p w14:paraId="0A03919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UK Government’s team responsible for managing the relationship between government and its Strategic Suppliers, or any replacement or successor body carrying out the same function;</w:t>
            </w:r>
          </w:p>
        </w:tc>
      </w:tr>
      <w:tr w:rsidR="0066370B" w:rsidRPr="001B351E" w14:paraId="773688FC" w14:textId="77777777" w:rsidTr="0066370B">
        <w:tc>
          <w:tcPr>
            <w:tcW w:w="2704" w:type="dxa"/>
            <w:tcBorders>
              <w:top w:val="nil"/>
              <w:left w:val="nil"/>
              <w:bottom w:val="nil"/>
              <w:right w:val="nil"/>
            </w:tcBorders>
            <w:hideMark/>
          </w:tcPr>
          <w:p w14:paraId="7680F107"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952" w:type="dxa"/>
            <w:tcBorders>
              <w:top w:val="nil"/>
              <w:left w:val="nil"/>
              <w:bottom w:val="nil"/>
              <w:right w:val="nil"/>
            </w:tcBorders>
            <w:hideMark/>
          </w:tcPr>
          <w:p w14:paraId="169E5BC5"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each entity in the FDE Group as set out in Annex 1 to this Schedule;</w:t>
            </w:r>
          </w:p>
        </w:tc>
      </w:tr>
      <w:tr w:rsidR="0066370B" w:rsidRPr="001B351E" w14:paraId="17ADBC98" w14:textId="77777777" w:rsidTr="0066370B">
        <w:tc>
          <w:tcPr>
            <w:tcW w:w="2704" w:type="dxa"/>
            <w:tcBorders>
              <w:top w:val="nil"/>
              <w:left w:val="nil"/>
              <w:bottom w:val="nil"/>
              <w:right w:val="nil"/>
            </w:tcBorders>
            <w:hideMark/>
          </w:tcPr>
          <w:p w14:paraId="12E306CB"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“FDE Group”</w:t>
            </w:r>
          </w:p>
        </w:tc>
        <w:tc>
          <w:tcPr>
            <w:tcW w:w="5952" w:type="dxa"/>
            <w:tcBorders>
              <w:top w:val="nil"/>
              <w:left w:val="nil"/>
              <w:bottom w:val="nil"/>
              <w:right w:val="nil"/>
            </w:tcBorders>
            <w:hideMark/>
          </w:tcPr>
          <w:p w14:paraId="49D6E28A"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Supplier, [</w:t>
            </w:r>
            <w:r w:rsidRPr="001B351E">
              <w:rPr>
                <w:rFonts w:ascii="Arial" w:eastAsia="Arial" w:hAnsi="Arial" w:cs="Arial"/>
                <w:color w:val="000000"/>
                <w:sz w:val="24"/>
                <w:szCs w:val="24"/>
                <w:highlight w:val="yellow"/>
              </w:rPr>
              <w:t>Key Sub-contractors</w:t>
            </w:r>
            <w:r w:rsidRPr="001B351E">
              <w:rPr>
                <w:rFonts w:ascii="Arial" w:eastAsia="Arial" w:hAnsi="Arial" w:cs="Arial"/>
                <w:color w:val="000000"/>
                <w:sz w:val="24"/>
                <w:szCs w:val="24"/>
              </w:rPr>
              <w:t>], [</w:t>
            </w:r>
            <w:r w:rsidRPr="001B351E">
              <w:rPr>
                <w:rFonts w:ascii="Arial" w:eastAsia="Arial" w:hAnsi="Arial" w:cs="Arial"/>
                <w:color w:val="000000"/>
                <w:sz w:val="24"/>
                <w:szCs w:val="24"/>
                <w:highlight w:val="yellow"/>
              </w:rPr>
              <w:t>the Guarantor</w:t>
            </w:r>
            <w:r w:rsidRPr="001B351E">
              <w:rPr>
                <w:rFonts w:ascii="Arial" w:eastAsia="Arial" w:hAnsi="Arial" w:cs="Arial"/>
                <w:color w:val="000000"/>
                <w:sz w:val="24"/>
                <w:szCs w:val="24"/>
              </w:rPr>
              <w:t xml:space="preserve">] </w:t>
            </w:r>
            <w:r w:rsidRPr="001B351E">
              <w:rPr>
                <w:rFonts w:ascii="Arial" w:eastAsia="Arial" w:hAnsi="Arial" w:cs="Arial"/>
                <w:color w:val="000000"/>
                <w:sz w:val="24"/>
                <w:szCs w:val="24"/>
                <w:highlight w:val="yellow"/>
              </w:rPr>
              <w:t>[and any Monitored Supplier]</w:t>
            </w:r>
            <w:r w:rsidRPr="001B351E">
              <w:rPr>
                <w:rFonts w:ascii="Arial" w:eastAsia="Arial" w:hAnsi="Arial" w:cs="Arial"/>
                <w:color w:val="000000"/>
                <w:sz w:val="24"/>
                <w:szCs w:val="24"/>
              </w:rPr>
              <w:t>;</w:t>
            </w:r>
          </w:p>
        </w:tc>
      </w:tr>
      <w:tr w:rsidR="0066370B" w:rsidRPr="001B351E" w14:paraId="29C86790" w14:textId="77777777" w:rsidTr="0066370B">
        <w:tc>
          <w:tcPr>
            <w:tcW w:w="2704" w:type="dxa"/>
            <w:tcBorders>
              <w:top w:val="nil"/>
              <w:left w:val="nil"/>
              <w:bottom w:val="nil"/>
              <w:right w:val="nil"/>
            </w:tcBorders>
            <w:hideMark/>
          </w:tcPr>
          <w:p w14:paraId="0BADE6D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952" w:type="dxa"/>
            <w:tcBorders>
              <w:top w:val="nil"/>
              <w:left w:val="nil"/>
              <w:bottom w:val="nil"/>
              <w:right w:val="nil"/>
            </w:tcBorders>
            <w:hideMark/>
          </w:tcPr>
          <w:p w14:paraId="69C13AF6"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Any of the events listed in Paragraph 3.1 of this Schedule;</w:t>
            </w:r>
          </w:p>
        </w:tc>
      </w:tr>
      <w:tr w:rsidR="0066370B" w:rsidRPr="001B351E" w14:paraId="1669BEA5" w14:textId="77777777" w:rsidTr="0066370B">
        <w:tc>
          <w:tcPr>
            <w:tcW w:w="2704" w:type="dxa"/>
            <w:tcBorders>
              <w:top w:val="nil"/>
              <w:left w:val="nil"/>
              <w:bottom w:val="nil"/>
              <w:right w:val="nil"/>
            </w:tcBorders>
            <w:hideMark/>
          </w:tcPr>
          <w:p w14:paraId="6D1144D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Distress Remediation Plan”</w:t>
            </w:r>
          </w:p>
        </w:tc>
        <w:tc>
          <w:tcPr>
            <w:tcW w:w="5952" w:type="dxa"/>
            <w:tcBorders>
              <w:top w:val="nil"/>
              <w:left w:val="nil"/>
              <w:bottom w:val="nil"/>
              <w:right w:val="nil"/>
            </w:tcBorders>
            <w:hideMark/>
          </w:tcPr>
          <w:p w14:paraId="7B686CCD"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a plan setting out how the Supplier will ensure the continued performance and delivery of the Deliverables in accordance with the Contract in the event that a Financial Distress Event occurs;</w:t>
            </w:r>
          </w:p>
        </w:tc>
      </w:tr>
      <w:tr w:rsidR="0066370B" w:rsidRPr="001B351E" w14:paraId="0818FFC0" w14:textId="77777777" w:rsidTr="0066370B">
        <w:tc>
          <w:tcPr>
            <w:tcW w:w="2704" w:type="dxa"/>
            <w:tcBorders>
              <w:top w:val="nil"/>
              <w:left w:val="nil"/>
              <w:bottom w:val="nil"/>
              <w:right w:val="nil"/>
            </w:tcBorders>
            <w:hideMark/>
          </w:tcPr>
          <w:p w14:paraId="30F26D6A"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Indicators”</w:t>
            </w:r>
          </w:p>
        </w:tc>
        <w:tc>
          <w:tcPr>
            <w:tcW w:w="5952" w:type="dxa"/>
            <w:tcBorders>
              <w:top w:val="nil"/>
              <w:left w:val="nil"/>
              <w:bottom w:val="nil"/>
              <w:right w:val="nil"/>
            </w:tcBorders>
            <w:hideMark/>
          </w:tcPr>
          <w:p w14:paraId="5D12FE68"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in respect of the Supplier, Key Sub-contractors and the Guarantor, means each of the financial indicators set out at paragraph 5.1 of this Schedule and in respect of each Monitored Supplier, means those Applicable Financial Indicators;</w:t>
            </w:r>
          </w:p>
        </w:tc>
      </w:tr>
      <w:tr w:rsidR="0066370B" w:rsidRPr="001B351E" w14:paraId="15098079" w14:textId="77777777" w:rsidTr="0066370B">
        <w:tc>
          <w:tcPr>
            <w:tcW w:w="2704" w:type="dxa"/>
            <w:tcBorders>
              <w:top w:val="nil"/>
              <w:left w:val="nil"/>
              <w:bottom w:val="nil"/>
              <w:right w:val="nil"/>
            </w:tcBorders>
            <w:hideMark/>
          </w:tcPr>
          <w:p w14:paraId="0B0B0B09"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“Financial Target Thresholds”</w:t>
            </w:r>
          </w:p>
        </w:tc>
        <w:tc>
          <w:tcPr>
            <w:tcW w:w="5952" w:type="dxa"/>
            <w:tcBorders>
              <w:top w:val="nil"/>
              <w:left w:val="nil"/>
              <w:bottom w:val="nil"/>
              <w:right w:val="nil"/>
            </w:tcBorders>
            <w:hideMark/>
          </w:tcPr>
          <w:p w14:paraId="7227B4B7"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the target thresholds for each of the Financial Indicators set out at paragraph 5.1 of this Schedule;</w:t>
            </w:r>
          </w:p>
        </w:tc>
      </w:tr>
      <w:tr w:rsidR="0066370B" w:rsidRPr="001B351E" w14:paraId="065D29FF" w14:textId="77777777" w:rsidTr="0066370B">
        <w:tc>
          <w:tcPr>
            <w:tcW w:w="2704" w:type="dxa"/>
            <w:tcBorders>
              <w:top w:val="nil"/>
              <w:left w:val="nil"/>
              <w:bottom w:val="nil"/>
              <w:right w:val="nil"/>
            </w:tcBorders>
            <w:hideMark/>
          </w:tcPr>
          <w:p w14:paraId="30EF1EF8"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“Monitored Suppliers”</w:t>
            </w:r>
          </w:p>
        </w:tc>
        <w:tc>
          <w:tcPr>
            <w:tcW w:w="5952" w:type="dxa"/>
            <w:tcBorders>
              <w:top w:val="nil"/>
              <w:left w:val="nil"/>
              <w:bottom w:val="nil"/>
              <w:right w:val="nil"/>
            </w:tcBorders>
            <w:hideMark/>
          </w:tcPr>
          <w:p w14:paraId="32F61259"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means those entities specified at paragraph 5.2 of this Schedule;</w:t>
            </w:r>
          </w:p>
        </w:tc>
      </w:tr>
      <w:tr w:rsidR="0066370B" w:rsidRPr="001B351E" w14:paraId="6A34FE22" w14:textId="77777777" w:rsidTr="0066370B">
        <w:tc>
          <w:tcPr>
            <w:tcW w:w="2704" w:type="dxa"/>
            <w:tcBorders>
              <w:top w:val="nil"/>
              <w:left w:val="nil"/>
              <w:bottom w:val="nil"/>
              <w:right w:val="nil"/>
            </w:tcBorders>
            <w:hideMark/>
          </w:tcPr>
          <w:p w14:paraId="10D1C992"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“Rating Agencies”</w:t>
            </w:r>
          </w:p>
        </w:tc>
        <w:tc>
          <w:tcPr>
            <w:tcW w:w="5952" w:type="dxa"/>
            <w:tcBorders>
              <w:top w:val="nil"/>
              <w:left w:val="nil"/>
              <w:bottom w:val="nil"/>
              <w:right w:val="nil"/>
            </w:tcBorders>
            <w:hideMark/>
          </w:tcPr>
          <w:p w14:paraId="1FD8310E"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rating agencies listed in Annex 1 of this Schedule;</w:t>
            </w:r>
          </w:p>
        </w:tc>
      </w:tr>
      <w:tr w:rsidR="0066370B" w:rsidRPr="001B351E" w14:paraId="1403FDFD" w14:textId="77777777" w:rsidTr="0066370B">
        <w:tc>
          <w:tcPr>
            <w:tcW w:w="2704" w:type="dxa"/>
            <w:tcBorders>
              <w:top w:val="nil"/>
              <w:left w:val="nil"/>
              <w:bottom w:val="nil"/>
              <w:right w:val="nil"/>
            </w:tcBorders>
            <w:hideMark/>
          </w:tcPr>
          <w:p w14:paraId="0BB04BA3" w14:textId="77777777" w:rsidR="0066370B" w:rsidRPr="001B351E" w:rsidRDefault="0066370B">
            <w:pPr>
              <w:tabs>
                <w:tab w:val="left" w:pos="1134"/>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“Strategic Supplier”</w:t>
            </w:r>
          </w:p>
        </w:tc>
        <w:tc>
          <w:tcPr>
            <w:tcW w:w="5952" w:type="dxa"/>
            <w:tcBorders>
              <w:top w:val="nil"/>
              <w:left w:val="nil"/>
              <w:bottom w:val="nil"/>
              <w:right w:val="nil"/>
            </w:tcBorders>
            <w:hideMark/>
          </w:tcPr>
          <w:p w14:paraId="627E69B1" w14:textId="77777777" w:rsidR="0066370B" w:rsidRPr="001B351E" w:rsidRDefault="0066370B">
            <w:pPr>
              <w:tabs>
                <w:tab w:val="left" w:pos="1134"/>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 xml:space="preserve">means those suppliers to government listed at </w:t>
            </w:r>
            <w:hyperlink r:id="rId16" w:history="1">
              <w:r w:rsidRPr="001B351E">
                <w:rPr>
                  <w:rStyle w:val="Hyperlink"/>
                  <w:rFonts w:ascii="Arial" w:eastAsia="Arial" w:hAnsi="Arial" w:cs="Arial"/>
                  <w:color w:val="000000"/>
                  <w:sz w:val="24"/>
                  <w:szCs w:val="24"/>
                </w:rPr>
                <w:t>https://www.gov.uk/government/publications/strategic-suppliers</w:t>
              </w:r>
            </w:hyperlink>
            <w:r w:rsidRPr="001B351E">
              <w:rPr>
                <w:rFonts w:ascii="Arial" w:eastAsia="Arial" w:hAnsi="Arial" w:cs="Arial"/>
                <w:color w:val="000000"/>
                <w:sz w:val="24"/>
                <w:szCs w:val="24"/>
              </w:rPr>
              <w:t>.</w:t>
            </w:r>
          </w:p>
        </w:tc>
      </w:tr>
    </w:tbl>
    <w:p w14:paraId="6DFAC10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Warranties and duty to notify</w:t>
      </w:r>
    </w:p>
    <w:p w14:paraId="54140FF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warrants and represents to the Relevant Authority for the benefit of the Relevant Authority that as at the Effective Date:</w:t>
      </w:r>
    </w:p>
    <w:p w14:paraId="5A22D753" w14:textId="3B2057F0"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each entity in the FDE Group by each of the Rating Agencies are as set out in Annex 2 to this Schedule; and</w:t>
      </w:r>
    </w:p>
    <w:p w14:paraId="7F6C06D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financial position or, as appropriate, the financial performance of each of the Supplier, Guarantor and Key Sub-contractors satisfies the Financial Target Thresholds.</w:t>
      </w:r>
    </w:p>
    <w:p w14:paraId="23E22FD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notify (or shall procure that its auditors promptly notify) the Relevant Authority in writing if there is any downgrade in the credit rating issued by any Rating Agency for any entity in the FDE Group (and in any event within 5 Working Days of the occurrence of the downgrade).</w:t>
      </w:r>
    </w:p>
    <w:p w14:paraId="5A84613F"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5148E6B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regularly monitor the credit ratings of each entity in the FDE Group with the Rating Agencies;</w:t>
      </w:r>
    </w:p>
    <w:p w14:paraId="24BF45A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monitor and report on the Financial Indicators for each entity in the FDE Group against the Financial Target Thresholds at least at the frequency set out for each at Paragraph 5.1 (where specified) and in any event, on a regular basis and no less than once a year within ninety (90) days after the Accounting Reference Date; and</w:t>
      </w:r>
    </w:p>
    <w:p w14:paraId="1E758169"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398999DA"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pursuant to the provisions of Paragraphs 3.1, and for the purposes of determining relief under Paragraph 7.1, the credit rating of an FDE Group entity shall be deemed to have dropped below the applicable Credit Rating Threshold if any of the Rating Agencies have rated that entity at or below the applicable Credit Rating Threshold.</w:t>
      </w:r>
    </w:p>
    <w:p w14:paraId="6A1E195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Each report submitted by the Supplier pursuant to paragraph 2.3.2 shall:</w:t>
      </w:r>
    </w:p>
    <w:p w14:paraId="4570B87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be a single report with separate sections for each of the FDE Group entities;</w:t>
      </w:r>
    </w:p>
    <w:p w14:paraId="79B6CB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contain a sufficient level of information to enable the Relevant Authority to verify the calculations that have been made in respect of the Financial Indicators;</w:t>
      </w:r>
    </w:p>
    <w:p w14:paraId="37E03FAE"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key financial and other supporting information (including any accounts data that has been relied on) as separate annexes;</w:t>
      </w:r>
    </w:p>
    <w:p w14:paraId="0E4D07F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be based on the audited accounts for the date or period on which the Financial Indicator is based or, where the Financial Indicator is not linked to an accounting period or an accounting reference date, on unaudited management accounts prepared in accordance with their normal timetable; and</w:t>
      </w:r>
    </w:p>
    <w:p w14:paraId="5B9444B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include a history of the Financial Indicators reported by the Supplier in graph form to enable the Relevant Authority to easily analyse and assess the trends in financial performance.</w:t>
      </w:r>
    </w:p>
    <w:p w14:paraId="5685AB9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Distress events</w:t>
      </w:r>
    </w:p>
    <w:p w14:paraId="0E3936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following shall be Financial Distress Events:</w:t>
      </w:r>
    </w:p>
    <w:p w14:paraId="226A2A72"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credit rating of an FDE Group entity dropping below the applicable Credit Rating Threshold;</w:t>
      </w:r>
    </w:p>
    <w:p w14:paraId="5904DF0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issuing a profits warning to a stock exchange or making any other public announcement, in each case about a material deterioration in its financial position or prospects;</w:t>
      </w:r>
    </w:p>
    <w:p w14:paraId="2893AF5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there being a public investigation into improper financial accounting and reporting, suspected fraud or any other impropriety of an FDE Group entity;</w:t>
      </w:r>
    </w:p>
    <w:p w14:paraId="54CD17B8"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 FDE Group entity committing a material breach of covenant to its lenders;</w:t>
      </w:r>
    </w:p>
    <w:p w14:paraId="1DFDEBFF" w14:textId="62DA570B"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notifying NHS LPP or the Buyer that the Supplier has not satisfied any material sums properly due under a specified invoice and not subject to a genuine dispute;</w:t>
      </w:r>
    </w:p>
    <w:p w14:paraId="44223D61"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2FE822B1"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14:paraId="60EDFBC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non-payment by an FDE Group entity of any financial indebtedness;</w:t>
      </w:r>
    </w:p>
    <w:p w14:paraId="76BE300A"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any financial indebtedness of an FDE Group entity becoming due as a result of an event of default;</w:t>
      </w:r>
    </w:p>
    <w:p w14:paraId="2ED36F42"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an FDE Group entity; or</w:t>
      </w:r>
    </w:p>
    <w:p w14:paraId="6D426FA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jc w:val="both"/>
        <w:rPr>
          <w:rFonts w:ascii="Arial" w:eastAsia="Arial" w:hAnsi="Arial" w:cs="Arial"/>
          <w:color w:val="000000"/>
          <w:sz w:val="24"/>
          <w:szCs w:val="24"/>
        </w:rPr>
      </w:pPr>
      <w:r w:rsidRPr="001B351E">
        <w:rPr>
          <w:rFonts w:ascii="Arial" w:eastAsia="Arial" w:hAnsi="Arial" w:cs="Arial"/>
          <w:color w:val="000000"/>
          <w:sz w:val="24"/>
          <w:szCs w:val="24"/>
        </w:rPr>
        <w:t>the external auditor of an FDE Group entity expressing a qualified opinion on, or including an emphasis of matter in, its opinion on the statutory accounts of that FDE entity;</w:t>
      </w:r>
    </w:p>
    <w:p w14:paraId="403BF03F" w14:textId="77777777" w:rsidR="0066370B" w:rsidRPr="001B351E" w:rsidRDefault="0066370B" w:rsidP="0066370B">
      <w:pPr>
        <w:tabs>
          <w:tab w:val="left" w:pos="1985"/>
        </w:tabs>
        <w:spacing w:before="120" w:after="120"/>
        <w:ind w:left="2466" w:hanging="7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and delivery of the Deliverables in accordance with the Contract; and</w:t>
      </w:r>
    </w:p>
    <w:p w14:paraId="4B005230"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Times New Roman" w:hAnsi="Arial" w:cs="Arial"/>
          <w:color w:val="000000"/>
        </w:rPr>
      </w:pPr>
      <w:r w:rsidRPr="001B351E">
        <w:rPr>
          <w:rFonts w:ascii="Arial" w:eastAsia="Arial" w:hAnsi="Arial" w:cs="Arial"/>
          <w:color w:val="000000"/>
          <w:sz w:val="24"/>
          <w:szCs w:val="24"/>
        </w:rPr>
        <w:t>any one of the Financial Indicators set out at Paragraph 5 for any of the FDE Group entities failing to meet the required Financial Target Threshold.</w:t>
      </w:r>
    </w:p>
    <w:p w14:paraId="7969643A"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smallCaps/>
          <w:color w:val="000000"/>
          <w:sz w:val="24"/>
          <w:szCs w:val="24"/>
        </w:rPr>
      </w:pPr>
      <w:r w:rsidRPr="001B351E">
        <w:rPr>
          <w:rFonts w:ascii="Arial" w:eastAsia="Arial Bold" w:hAnsi="Arial" w:cs="Arial"/>
          <w:b/>
          <w:color w:val="000000"/>
          <w:sz w:val="24"/>
          <w:szCs w:val="24"/>
        </w:rPr>
        <w:t>Consequences of Financial Distress Events</w:t>
      </w:r>
    </w:p>
    <w:p w14:paraId="088692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obligations and the Relevant Authority shall have the rights and remedies as set out in Paragraphs 4.3 to 4.6.</w:t>
      </w:r>
    </w:p>
    <w:p w14:paraId="6B8BC24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the event of a late or non-payment of a Key Sub-contractor pursuant to Paragraph 3.1.5, the Relevant Authority shall not exercise any of its rights or remedies under Paragraph 4.3 without first giving the Supplier 10 Working Days to:</w:t>
      </w:r>
    </w:p>
    <w:p w14:paraId="4E03F93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rectify such late or non-payment; or</w:t>
      </w:r>
    </w:p>
    <w:p w14:paraId="434D08B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demonstrate to the Relevant Authority’s reasonable satisfaction that there is a valid reason for late or non-payment.</w:t>
      </w:r>
    </w:p>
    <w:p w14:paraId="0B90CFF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(and shall procure that any Monitored Supplier, the Guarantor and/or any relevant Key Sub-contractor shall):</w:t>
      </w:r>
    </w:p>
    <w:p w14:paraId="382BA8CF"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3 Working Days of the initial notification (or awareness) of the Financial Distress Event or such other period as the Relevant Authority may permit and notify to the Supplier in writing) to review the effect of the Financial Distress Event on the continued performance and delivery of the Services in accordance with the Contract; and</w:t>
      </w:r>
    </w:p>
    <w:p w14:paraId="1DB5D81D"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where the Relevant Authority reasonably believes (taking into account the discussions and any representations made under Paragraph 4.3.1 that the Financial Distress Event could impact on the continued performance and delivery of the Deliverables in accordance with the Contract:</w:t>
      </w:r>
    </w:p>
    <w:p w14:paraId="742B334E"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other period as the Relevant Authority may permit and notify to the Supplier in writing); and</w:t>
      </w:r>
    </w:p>
    <w:p w14:paraId="56AE7388"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to the extent that it is legally permitted to do so and subject to Paragraph 4.8, provide such information relating to the Supplier, any Monitored Supplier, Key Sub-contractors and/or the Guarantor as the Buyer may reasonably require in order to understand the risk to the Deliverables, which may include forecasts in relation to cash flow, orders and profits and details of financial measures being considered to mitigate the impact of the Financial Distress Event.</w:t>
      </w:r>
    </w:p>
    <w:p w14:paraId="5AABC60D"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Supplier of its reasons and the Supplier shall take those reasons into account in the preparation of a further draft Financial Distress Remediation Plan, which shall be resubmitted to the Relevant Authority within 5 Working Days of the rejection of the first draft. This process shall be repeated until the Financial Distress Remediation Plan is approved by the Relevant Authority or referred to the Dispute Resolution Procedure set out in Clause 34 of the Core Terms under Paragraph 4.5.</w:t>
      </w:r>
    </w:p>
    <w:p w14:paraId="37FD5D04"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considers that the draft Financial Distress Remediation Plan is insufficiently detailed to be properly evaluated, will take too long to complete or will not ensure the continued performance of the Supplier’s obligations in accordance with the Contract, then it may either agree a further time period for the development and agreement of the Financial Distress Remediation Plan or escalate any issues with the draft Financial Distress Remediation Plan using the Dispute Resolution Procedure in Clause 34 of the Core Terms.</w:t>
      </w:r>
    </w:p>
    <w:p w14:paraId="1BB4CCB9"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Remediation Plan by the Relevant Authority, the Supplier shall:</w:t>
      </w:r>
    </w:p>
    <w:p w14:paraId="192B492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fortnightly):</w:t>
      </w:r>
    </w:p>
    <w:p w14:paraId="2088E493"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review and make any updates to the Financial Distress Remediation Plan as the Supplier may deem reasonably necessary and/or as may be reasonably requested by the Relevant Authority, so that the plan remains adequate, up to date and ensures the continued performance and delivery of the Deliverables in accordance with this Contract; and</w:t>
      </w:r>
    </w:p>
    <w:p w14:paraId="35D5416C" w14:textId="77777777" w:rsidR="0066370B" w:rsidRPr="001B351E" w:rsidRDefault="0066370B" w:rsidP="001E1E50">
      <w:pPr>
        <w:numPr>
          <w:ilvl w:val="3"/>
          <w:numId w:val="96"/>
        </w:numPr>
        <w:tabs>
          <w:tab w:val="left" w:pos="1985"/>
        </w:tabs>
        <w:overflowPunct w:val="0"/>
        <w:autoSpaceDE w:val="0"/>
        <w:autoSpaceDN w:val="0"/>
        <w:adjustRightInd w:val="0"/>
        <w:spacing w:before="120" w:after="120" w:line="240" w:lineRule="auto"/>
        <w:ind w:left="3402" w:hanging="936"/>
        <w:jc w:val="both"/>
        <w:rPr>
          <w:rFonts w:ascii="Arial" w:eastAsia="Arial" w:hAnsi="Arial" w:cs="Arial"/>
          <w:color w:val="000000"/>
          <w:sz w:val="24"/>
          <w:szCs w:val="24"/>
        </w:rPr>
      </w:pPr>
      <w:r w:rsidRPr="001B351E">
        <w:rPr>
          <w:rFonts w:ascii="Arial" w:eastAsia="Arial" w:hAnsi="Arial" w:cs="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 have decided not to make any changes;</w:t>
      </w:r>
    </w:p>
    <w:p w14:paraId="32F5E36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where updates are made to the Financial Distress Remediation Plan in accordance with Paragraph 4.6.1, submit an updated Financial Distress Remediation Plan to the Relevant Authority for its approval, and the provisions of Paragraphs 4.4 and 4.5 shall apply to the review and approval process for the updated Financial Distress Remediation Plan; and</w:t>
      </w:r>
    </w:p>
    <w:p w14:paraId="7C5A721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comply with the Financial Distress Remediation Plan (including any updated Financial Distress Remediation Plan) and ensure that it achieves the financial and performance requirements set out in the Financial Distress Remediation Plan.</w:t>
      </w:r>
    </w:p>
    <w:p w14:paraId="15DB7843"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reasonably believes that the relevant Financial Distress Event under Paragraph 4.1 (or the circumstance or matter which has caused or otherwise led to it) no longer exists, it shall notify the Relevant Authority and the Parties may agree that the Supplier shall be relieved of its obligations under Paragraph 4.6.</w:t>
      </w:r>
    </w:p>
    <w:p w14:paraId="16547C6C"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put in place the necessary measures to ensure that the information specified at paragraph 4.3.2(b) is available when required and on request from the Relevant Authority and within reasonable timescales. Such measures may include:</w:t>
      </w:r>
    </w:p>
    <w:p w14:paraId="7A8E75E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obtaining in advance written authority from Key Sub-contractors, the Guarantor and/or Monitored Suppliers authorising the disclosure of the information to the Buyer and/or entering into confidentiality agreements which permit disclosure;</w:t>
      </w:r>
    </w:p>
    <w:p w14:paraId="78999904"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agreeing in advance with the Relevant Authority, Key Sub-contractors, the Guarantor and/or Monitored Suppliers a form of confidentiality agreement to be entered by the relevant parties to enable the disclosure of the information to the Relevant Authority;</w:t>
      </w:r>
    </w:p>
    <w:p w14:paraId="7C75CCA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confidential arrangements, subject to their consent); and</w:t>
      </w:r>
    </w:p>
    <w:p w14:paraId="4E479EF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disclosing the information to the fullest extent that it is lawfully entitled to do so, including through the use of redaction, anonymisation and any other techniques to permit disclosure of the information without breaching a duty of confidentiality.</w:t>
      </w:r>
    </w:p>
    <w:p w14:paraId="12DCF560"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Financial Indicators</w:t>
      </w:r>
    </w:p>
    <w:p w14:paraId="4881A028"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Subject to the calculation methodology set out at Annex 3 of this Schedule, the Financial Indicators and the corresponding calculations and thresholds used to determine whether a Financial Distress Event has occurred in respect of those Financial Indicators, shall be as follows:</w:t>
      </w:r>
    </w:p>
    <w:p w14:paraId="75CF4315" w14:textId="77777777" w:rsidR="0066370B" w:rsidRPr="001B351E" w:rsidRDefault="0066370B" w:rsidP="0066370B">
      <w:pPr>
        <w:tabs>
          <w:tab w:val="left" w:pos="1134"/>
        </w:tabs>
        <w:spacing w:before="120" w:after="120"/>
        <w:ind w:left="360"/>
        <w:rPr>
          <w:rFonts w:ascii="Arial" w:eastAsia="Arial" w:hAnsi="Arial" w:cs="Arial"/>
          <w:color w:val="000000"/>
          <w:sz w:val="24"/>
          <w:szCs w:val="24"/>
        </w:rPr>
      </w:pPr>
    </w:p>
    <w:p w14:paraId="3CB648E9"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0C178E9E" w14:textId="77777777" w:rsidR="0066370B" w:rsidRPr="001B351E" w:rsidRDefault="0066370B" w:rsidP="0066370B">
      <w:pPr>
        <w:tabs>
          <w:tab w:val="left" w:pos="1134"/>
        </w:tabs>
        <w:spacing w:before="120" w:after="120"/>
        <w:rPr>
          <w:rFonts w:ascii="Arial" w:eastAsia="Arial" w:hAnsi="Arial" w:cs="Arial"/>
          <w:i/>
          <w:color w:val="000000"/>
          <w:sz w:val="24"/>
          <w:szCs w:val="24"/>
        </w:rPr>
      </w:pPr>
    </w:p>
    <w:p w14:paraId="75A9FEC5"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t>Lots 3 and 4</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2F9AB44C"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E1D13B5"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0A0A0CB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60A8094B"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3801C6F"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41DEC0F"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tcPr>
          <w:p w14:paraId="649841B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162CAD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p w14:paraId="3C0395D3" w14:textId="77777777" w:rsidR="0066370B" w:rsidRPr="001B351E" w:rsidRDefault="0066370B">
            <w:pPr>
              <w:spacing w:before="100" w:after="200"/>
              <w:rPr>
                <w:rFonts w:ascii="Arial" w:eastAsia="Arial" w:hAnsi="Arial" w:cs="Arial"/>
                <w:b/>
                <w:color w:val="000000"/>
                <w:sz w:val="24"/>
                <w:szCs w:val="24"/>
              </w:rPr>
            </w:pP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42C593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29D792A"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34824FA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6EEF5B32"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8F999B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614A58F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2474D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783472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A966F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 xml:space="preserve">in arrears within </w:t>
            </w:r>
            <w:r w:rsidRPr="001B351E">
              <w:rPr>
                <w:rFonts w:ascii="Arial" w:eastAsia="Arial" w:hAnsi="Arial" w:cs="Arial"/>
                <w:i/>
                <w:color w:val="7030A0"/>
                <w:sz w:val="24"/>
                <w:szCs w:val="24"/>
              </w:rPr>
              <w:t>120</w:t>
            </w:r>
            <w:r w:rsidRPr="001B351E">
              <w:rPr>
                <w:rFonts w:ascii="Arial" w:eastAsia="Arial" w:hAnsi="Arial" w:cs="Arial"/>
                <w:i/>
                <w:color w:val="000000"/>
                <w:sz w:val="24"/>
                <w:szCs w:val="24"/>
              </w:rPr>
              <w:t xml:space="preserve"> days of each accounting reference date</w:t>
            </w:r>
            <w:r w:rsidRPr="001B351E">
              <w:rPr>
                <w:rFonts w:ascii="Arial" w:eastAsia="Arial" w:hAnsi="Arial" w:cs="Arial"/>
                <w:i/>
                <w:color w:val="7030A0"/>
                <w:sz w:val="24"/>
                <w:szCs w:val="24"/>
              </w:rPr>
              <w:t xml:space="preserve"> </w:t>
            </w:r>
            <w:r w:rsidRPr="001B351E">
              <w:rPr>
                <w:rFonts w:ascii="Arial" w:eastAsia="Arial" w:hAnsi="Arial" w:cs="Arial"/>
                <w:i/>
                <w:color w:val="000000"/>
                <w:sz w:val="24"/>
                <w:szCs w:val="24"/>
              </w:rPr>
              <w:t>based upon EBITDA for the 12 months ending on, and Net Debt at the relevant accounting reference date</w:t>
            </w:r>
          </w:p>
        </w:tc>
      </w:tr>
      <w:tr w:rsidR="0066370B" w:rsidRPr="001B351E" w14:paraId="2AD1CCEA"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FCD5EC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69E652D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 Net Pension Deficit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0B84E6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 Net Pension Deficit to EBITDA Ratio = (Net Debt + Net Pension Deficit)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546AC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59889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r w:rsidR="0066370B" w:rsidRPr="001B351E" w14:paraId="42F953A0"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598DEE6"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4</w:t>
            </w:r>
          </w:p>
          <w:p w14:paraId="38EF604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D49495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72593DC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2.5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2FFAE5D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Tested and reported yearly in arrears within 120 days of each accounting reference date based upon figures for the 12 months ending on the relevant accounting reference date </w:t>
            </w:r>
          </w:p>
        </w:tc>
      </w:tr>
      <w:tr w:rsidR="0066370B" w:rsidRPr="001B351E" w14:paraId="1E4D9D4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8941E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4E59175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29782BD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0E7140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0.7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313DCC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60BA338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9B4EA1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9B2111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61E833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31D7FC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6F7B8F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C695D7B"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5697EE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4897E48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FCBD5B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F5090EE"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0DAEB21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N/A</w:t>
            </w:r>
          </w:p>
        </w:tc>
      </w:tr>
    </w:tbl>
    <w:p w14:paraId="3254BC2F" w14:textId="77777777" w:rsidR="0066370B" w:rsidRPr="001B351E" w:rsidRDefault="0066370B" w:rsidP="0066370B">
      <w:pPr>
        <w:tabs>
          <w:tab w:val="left" w:pos="142"/>
        </w:tabs>
        <w:spacing w:before="120"/>
        <w:ind w:left="360" w:hanging="360"/>
        <w:rPr>
          <w:rFonts w:ascii="Arial" w:eastAsia="Arial" w:hAnsi="Arial" w:cs="Arial"/>
          <w:color w:val="000000"/>
          <w:sz w:val="24"/>
          <w:szCs w:val="24"/>
        </w:rPr>
      </w:pPr>
    </w:p>
    <w:p w14:paraId="791B1B3A" w14:textId="77777777" w:rsidR="0066370B" w:rsidRPr="001B351E" w:rsidRDefault="0066370B" w:rsidP="0066370B">
      <w:pPr>
        <w:tabs>
          <w:tab w:val="left" w:pos="1134"/>
        </w:tabs>
        <w:spacing w:before="120" w:after="120"/>
        <w:rPr>
          <w:rFonts w:ascii="Arial" w:eastAsia="Arial" w:hAnsi="Arial" w:cs="Arial"/>
          <w:i/>
          <w:color w:val="000000"/>
          <w:sz w:val="24"/>
          <w:szCs w:val="24"/>
        </w:rPr>
      </w:pPr>
      <w:r w:rsidRPr="001B351E">
        <w:rPr>
          <w:rFonts w:ascii="Arial" w:eastAsia="Arial" w:hAnsi="Arial" w:cs="Arial"/>
          <w:i/>
          <w:color w:val="000000"/>
          <w:sz w:val="24"/>
          <w:szCs w:val="24"/>
        </w:rPr>
        <w:t>For Lot 1, 2 and 5 Suppliers</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1977"/>
        <w:gridCol w:w="1697"/>
        <w:gridCol w:w="3089"/>
      </w:tblGrid>
      <w:tr w:rsidR="0066370B" w:rsidRPr="001B351E" w14:paraId="05F68F58" w14:textId="77777777" w:rsidTr="0066370B">
        <w:tc>
          <w:tcPr>
            <w:tcW w:w="225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3D09EED2"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197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77BCFE3"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Calculation</w:t>
            </w:r>
            <w:r w:rsidRPr="001B351E">
              <w:rPr>
                <w:rFonts w:ascii="Arial" w:eastAsia="Arial" w:hAnsi="Arial" w:cs="Arial"/>
                <w:b/>
                <w:color w:val="000000"/>
                <w:sz w:val="24"/>
                <w:szCs w:val="24"/>
                <w:vertAlign w:val="superscript"/>
              </w:rPr>
              <w:t>1</w:t>
            </w:r>
          </w:p>
        </w:tc>
        <w:tc>
          <w:tcPr>
            <w:tcW w:w="1697"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02847C7"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Financial Target Threshold:</w:t>
            </w:r>
          </w:p>
        </w:tc>
        <w:tc>
          <w:tcPr>
            <w:tcW w:w="3089"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98B739E" w14:textId="77777777" w:rsidR="0066370B" w:rsidRPr="001B351E" w:rsidRDefault="0066370B">
            <w:pPr>
              <w:spacing w:before="100" w:after="200"/>
              <w:jc w:val="center"/>
              <w:rPr>
                <w:rFonts w:ascii="Arial" w:eastAsia="Arial" w:hAnsi="Arial" w:cs="Arial"/>
                <w:b/>
                <w:color w:val="000000"/>
                <w:sz w:val="24"/>
                <w:szCs w:val="24"/>
              </w:rPr>
            </w:pPr>
            <w:r w:rsidRPr="001B351E">
              <w:rPr>
                <w:rFonts w:ascii="Arial" w:eastAsia="Arial" w:hAnsi="Arial" w:cs="Arial"/>
                <w:b/>
                <w:color w:val="000000"/>
                <w:sz w:val="24"/>
                <w:szCs w:val="24"/>
              </w:rPr>
              <w:t>Monitoring and Reporting Frequency if different from the default position set out in Paragraph 2.3</w:t>
            </w:r>
            <w:r w:rsidRPr="001B351E">
              <w:rPr>
                <w:rFonts w:ascii="Arial" w:eastAsia="Arial" w:hAnsi="Arial" w:cs="Arial"/>
                <w:b/>
                <w:sz w:val="24"/>
                <w:szCs w:val="24"/>
              </w:rPr>
              <w:t>.2</w:t>
            </w:r>
          </w:p>
        </w:tc>
      </w:tr>
      <w:tr w:rsidR="0066370B" w:rsidRPr="001B351E" w14:paraId="4FD3C017"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56B20A0C"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66A06D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3FA862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Operating Margin = Operating Profit / Revenue</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935CB52"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4%</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EE6C313"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720BD2E1"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7144751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74E503F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6910E0D"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Debt to EBITDA ratio = Net Debt / EBITDA</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21D91740"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 xml:space="preserve"> &lt; 3.5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5A635F2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 90 days of each accounting reference date based upon EBITDA for the 12 months ending on, and Net Debt at, the relevant accounting reference date</w:t>
            </w:r>
          </w:p>
        </w:tc>
      </w:tr>
      <w:tr w:rsidR="0066370B" w:rsidRPr="001B351E" w14:paraId="5B9683FC"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0B77815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1A68023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09E60E1B"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Interest Paid Cover = Earnings Before Interest and Tax / Net Interest Paid</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55C6144"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3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4BF440E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for the 12 months ending on the relevant accounting reference date</w:t>
            </w:r>
          </w:p>
        </w:tc>
      </w:tr>
      <w:tr w:rsidR="0066370B" w:rsidRPr="001B351E" w14:paraId="60B040AD"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279935F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4</w:t>
            </w:r>
          </w:p>
          <w:p w14:paraId="723CD09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1A1A68D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Acid Ratio = (Current Assets – Inventories) / Current Liabilities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6DD63CD5"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0.8 times</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1C915F1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39A5BB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44240A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310B089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53E31051"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Net Asset Value = Net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04E8F547"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&gt; £0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68A06969"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120 days of each accounting reference date based upon figures at the relevant accounting reference date</w:t>
            </w:r>
          </w:p>
        </w:tc>
      </w:tr>
      <w:tr w:rsidR="0066370B" w:rsidRPr="001B351E" w14:paraId="5E144B28" w14:textId="77777777" w:rsidTr="0066370B">
        <w:tc>
          <w:tcPr>
            <w:tcW w:w="2253" w:type="dxa"/>
            <w:tcBorders>
              <w:top w:val="single" w:sz="4" w:space="0" w:color="000000"/>
              <w:left w:val="single" w:sz="4" w:space="0" w:color="000000"/>
              <w:bottom w:val="single" w:sz="4" w:space="0" w:color="000000"/>
              <w:right w:val="single" w:sz="4" w:space="0" w:color="000000"/>
            </w:tcBorders>
            <w:vAlign w:val="center"/>
            <w:hideMark/>
          </w:tcPr>
          <w:p w14:paraId="1B87E3D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BB5DF20"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1977" w:type="dxa"/>
            <w:tcBorders>
              <w:top w:val="single" w:sz="4" w:space="0" w:color="000000"/>
              <w:left w:val="single" w:sz="4" w:space="0" w:color="000000"/>
              <w:bottom w:val="single" w:sz="4" w:space="0" w:color="000000"/>
              <w:right w:val="single" w:sz="4" w:space="0" w:color="000000"/>
            </w:tcBorders>
            <w:vAlign w:val="center"/>
            <w:hideMark/>
          </w:tcPr>
          <w:p w14:paraId="7C0C12C6"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Group Exposure / Gross Assets</w:t>
            </w:r>
          </w:p>
        </w:tc>
        <w:tc>
          <w:tcPr>
            <w:tcW w:w="1697" w:type="dxa"/>
            <w:tcBorders>
              <w:top w:val="single" w:sz="4" w:space="0" w:color="000000"/>
              <w:left w:val="single" w:sz="4" w:space="0" w:color="000000"/>
              <w:bottom w:val="single" w:sz="4" w:space="0" w:color="000000"/>
              <w:right w:val="single" w:sz="4" w:space="0" w:color="000000"/>
            </w:tcBorders>
            <w:vAlign w:val="center"/>
            <w:hideMark/>
          </w:tcPr>
          <w:p w14:paraId="4972C24F"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&lt; 50%</w:t>
            </w:r>
          </w:p>
        </w:tc>
        <w:tc>
          <w:tcPr>
            <w:tcW w:w="3089" w:type="dxa"/>
            <w:tcBorders>
              <w:top w:val="single" w:sz="4" w:space="0" w:color="000000"/>
              <w:left w:val="single" w:sz="4" w:space="0" w:color="000000"/>
              <w:bottom w:val="single" w:sz="4" w:space="0" w:color="000000"/>
              <w:right w:val="single" w:sz="4" w:space="0" w:color="000000"/>
            </w:tcBorders>
            <w:vAlign w:val="center"/>
            <w:hideMark/>
          </w:tcPr>
          <w:p w14:paraId="7760B0EC" w14:textId="77777777" w:rsidR="0066370B" w:rsidRPr="001B351E" w:rsidRDefault="0066370B">
            <w:pPr>
              <w:spacing w:before="100" w:after="200"/>
              <w:jc w:val="center"/>
              <w:rPr>
                <w:rFonts w:ascii="Arial" w:eastAsia="Arial" w:hAnsi="Arial" w:cs="Arial"/>
                <w:i/>
                <w:color w:val="000000"/>
                <w:sz w:val="24"/>
                <w:szCs w:val="24"/>
              </w:rPr>
            </w:pPr>
            <w:r w:rsidRPr="001B351E">
              <w:rPr>
                <w:rFonts w:ascii="Arial" w:eastAsia="Arial" w:hAnsi="Arial" w:cs="Arial"/>
                <w:i/>
                <w:color w:val="000000"/>
                <w:sz w:val="24"/>
                <w:szCs w:val="24"/>
              </w:rPr>
              <w:t>Tested and reported yearly in arrears within 90 days of each accounting reference date based upon figures at the relevant accounting reference date</w:t>
            </w:r>
          </w:p>
        </w:tc>
      </w:tr>
    </w:tbl>
    <w:p w14:paraId="1B488326" w14:textId="77777777" w:rsidR="0066370B" w:rsidRPr="001B351E" w:rsidRDefault="0066370B" w:rsidP="0066370B">
      <w:pPr>
        <w:tabs>
          <w:tab w:val="left" w:pos="142"/>
        </w:tabs>
        <w:spacing w:before="120"/>
        <w:ind w:left="360" w:hanging="360"/>
        <w:rPr>
          <w:rFonts w:ascii="Arial" w:eastAsia="Arial" w:hAnsi="Arial" w:cs="Arial"/>
          <w:smallCaps/>
          <w:color w:val="000000"/>
          <w:sz w:val="24"/>
          <w:szCs w:val="24"/>
        </w:rPr>
      </w:pPr>
      <w:r w:rsidRPr="001B351E">
        <w:rPr>
          <w:rFonts w:ascii="Arial" w:eastAsia="Arial" w:hAnsi="Arial" w:cs="Arial"/>
          <w:color w:val="000000"/>
          <w:sz w:val="24"/>
          <w:szCs w:val="24"/>
        </w:rPr>
        <w:t>Key: 1 – see Annex 3 to this Schedule which sets out the calculation methodology to be used in the calculation of each financial indicator.</w:t>
      </w:r>
    </w:p>
    <w:p w14:paraId="1D04ACB1"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Times New Roman" w:hAnsi="Arial" w:cs="Arial"/>
        </w:rPr>
      </w:pPr>
      <w:r w:rsidRPr="001B351E">
        <w:rPr>
          <w:rFonts w:ascii="Arial" w:eastAsia="Arial" w:hAnsi="Arial" w:cs="Arial"/>
          <w:color w:val="000000"/>
          <w:sz w:val="24"/>
          <w:szCs w:val="24"/>
        </w:rPr>
        <w:t>Monitored Suppliers</w:t>
      </w:r>
      <w:r w:rsidRPr="001B351E">
        <w:rPr>
          <w:rFonts w:ascii="Arial" w:hAnsi="Arial" w:cs="Arial"/>
          <w:color w:val="000000"/>
        </w:rPr>
        <w:t xml:space="preserve"> </w:t>
      </w:r>
    </w:p>
    <w:tbl>
      <w:tblPr>
        <w:tblW w:w="82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73"/>
        <w:gridCol w:w="4222"/>
      </w:tblGrid>
      <w:tr w:rsidR="0066370B" w:rsidRPr="001B351E" w14:paraId="36BBA5F8" w14:textId="77777777" w:rsidTr="0066370B">
        <w:tc>
          <w:tcPr>
            <w:tcW w:w="4073" w:type="dxa"/>
            <w:tcBorders>
              <w:top w:val="single" w:sz="4" w:space="0" w:color="000000"/>
              <w:left w:val="single" w:sz="4" w:space="0" w:color="000000"/>
              <w:bottom w:val="single" w:sz="4" w:space="0" w:color="000000"/>
              <w:right w:val="single" w:sz="4" w:space="0" w:color="000000"/>
            </w:tcBorders>
            <w:shd w:val="clear" w:color="auto" w:fill="D9D9D9"/>
            <w:hideMark/>
          </w:tcPr>
          <w:p w14:paraId="0C9B48A5"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Monitored Supplier</w:t>
            </w:r>
          </w:p>
        </w:tc>
        <w:tc>
          <w:tcPr>
            <w:tcW w:w="4223" w:type="dxa"/>
            <w:tcBorders>
              <w:top w:val="single" w:sz="4" w:space="0" w:color="000000"/>
              <w:left w:val="single" w:sz="4" w:space="0" w:color="000000"/>
              <w:bottom w:val="single" w:sz="4" w:space="0" w:color="000000"/>
              <w:right w:val="single" w:sz="4" w:space="0" w:color="000000"/>
            </w:tcBorders>
            <w:shd w:val="clear" w:color="auto" w:fill="D9D9D9"/>
            <w:hideMark/>
          </w:tcPr>
          <w:p w14:paraId="5B62CF8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Applicable Financial Indicators</w:t>
            </w:r>
          </w:p>
          <w:p w14:paraId="5A5E480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(these are the Financial Indicators from the table in Paragraph 5.1 which are to apply to the Monitored Suppliers)</w:t>
            </w:r>
          </w:p>
        </w:tc>
      </w:tr>
      <w:tr w:rsidR="0066370B" w:rsidRPr="001B351E" w14:paraId="7D91797C" w14:textId="77777777" w:rsidTr="0066370B">
        <w:tc>
          <w:tcPr>
            <w:tcW w:w="4073" w:type="dxa"/>
            <w:tcBorders>
              <w:top w:val="single" w:sz="4" w:space="0" w:color="000000"/>
              <w:left w:val="single" w:sz="4" w:space="0" w:color="000000"/>
              <w:bottom w:val="single" w:sz="4" w:space="0" w:color="000000"/>
              <w:right w:val="single" w:sz="4" w:space="0" w:color="000000"/>
            </w:tcBorders>
            <w:hideMark/>
          </w:tcPr>
          <w:p w14:paraId="6CE65853" w14:textId="2B24170A"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highlight w:val="yellow"/>
              </w:rPr>
              <w:t xml:space="preserve">[Entity 1 </w:t>
            </w:r>
            <w:r w:rsidR="00005BA6" w:rsidRPr="001B351E">
              <w:rPr>
                <w:rFonts w:ascii="Arial" w:eastAsia="Arial" w:hAnsi="Arial" w:cs="Arial"/>
                <w:color w:val="000000"/>
                <w:sz w:val="24"/>
                <w:szCs w:val="24"/>
                <w:highlight w:val="yellow"/>
              </w:rPr>
              <w:t>e.g.</w:t>
            </w:r>
            <w:r w:rsidRPr="001B351E">
              <w:rPr>
                <w:rFonts w:ascii="Arial" w:eastAsia="Arial" w:hAnsi="Arial" w:cs="Arial"/>
                <w:color w:val="000000"/>
                <w:sz w:val="24"/>
                <w:szCs w:val="24"/>
                <w:highlight w:val="yellow"/>
              </w:rPr>
              <w:t xml:space="preserve"> Group Member, Sub-contractor, Relevant Parent Company etc.] </w:t>
            </w:r>
          </w:p>
        </w:tc>
        <w:tc>
          <w:tcPr>
            <w:tcW w:w="4223" w:type="dxa"/>
            <w:tcBorders>
              <w:top w:val="single" w:sz="4" w:space="0" w:color="000000"/>
              <w:left w:val="single" w:sz="4" w:space="0" w:color="000000"/>
              <w:bottom w:val="single" w:sz="4" w:space="0" w:color="000000"/>
              <w:right w:val="single" w:sz="4" w:space="0" w:color="000000"/>
            </w:tcBorders>
            <w:hideMark/>
          </w:tcPr>
          <w:p w14:paraId="5F6CE6A0" w14:textId="77777777" w:rsidR="0066370B" w:rsidRPr="001B351E" w:rsidRDefault="0066370B">
            <w:pPr>
              <w:spacing w:before="100" w:after="200"/>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[1 – Operating Margin]</w:t>
            </w:r>
          </w:p>
          <w:p w14:paraId="47BEDD4C" w14:textId="3B165793" w:rsidR="0066370B" w:rsidRPr="001B351E" w:rsidRDefault="0066370B">
            <w:pPr>
              <w:spacing w:before="100" w:after="200"/>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 xml:space="preserve">[2 – </w:t>
            </w:r>
            <w:r w:rsidR="00005BA6" w:rsidRPr="001B351E">
              <w:rPr>
                <w:rFonts w:ascii="Arial" w:eastAsia="Arial" w:hAnsi="Arial" w:cs="Arial"/>
                <w:color w:val="000000"/>
                <w:sz w:val="24"/>
                <w:szCs w:val="24"/>
                <w:highlight w:val="yellow"/>
              </w:rPr>
              <w:t>etc.</w:t>
            </w:r>
            <w:r w:rsidRPr="001B351E">
              <w:rPr>
                <w:rFonts w:ascii="Arial" w:eastAsia="Arial" w:hAnsi="Arial" w:cs="Arial"/>
                <w:color w:val="000000"/>
                <w:sz w:val="24"/>
                <w:szCs w:val="24"/>
                <w:highlight w:val="yellow"/>
              </w:rPr>
              <w:t>]</w:t>
            </w:r>
          </w:p>
          <w:p w14:paraId="477DAC7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highlight w:val="yellow"/>
              </w:rPr>
              <w:t>[3][4][5][6][7][8][etc..]</w:t>
            </w:r>
          </w:p>
        </w:tc>
      </w:tr>
      <w:tr w:rsidR="0066370B" w:rsidRPr="001B351E" w14:paraId="6131CF64" w14:textId="77777777" w:rsidTr="0066370B">
        <w:tc>
          <w:tcPr>
            <w:tcW w:w="4073" w:type="dxa"/>
            <w:tcBorders>
              <w:top w:val="single" w:sz="4" w:space="0" w:color="000000"/>
              <w:left w:val="single" w:sz="4" w:space="0" w:color="000000"/>
              <w:bottom w:val="single" w:sz="4" w:space="0" w:color="000000"/>
              <w:right w:val="single" w:sz="4" w:space="0" w:color="000000"/>
            </w:tcBorders>
            <w:hideMark/>
          </w:tcPr>
          <w:p w14:paraId="19226311" w14:textId="77777777" w:rsidR="0066370B" w:rsidRPr="001B351E" w:rsidRDefault="0066370B">
            <w:pPr>
              <w:spacing w:before="100" w:after="200"/>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[Entity 2 e.g Group Member, Sub-contractor, Relevant Parent Company etc.]</w:t>
            </w:r>
          </w:p>
        </w:tc>
        <w:tc>
          <w:tcPr>
            <w:tcW w:w="4223" w:type="dxa"/>
            <w:tcBorders>
              <w:top w:val="single" w:sz="4" w:space="0" w:color="000000"/>
              <w:left w:val="single" w:sz="4" w:space="0" w:color="000000"/>
              <w:bottom w:val="single" w:sz="4" w:space="0" w:color="000000"/>
              <w:right w:val="single" w:sz="4" w:space="0" w:color="000000"/>
            </w:tcBorders>
            <w:hideMark/>
          </w:tcPr>
          <w:p w14:paraId="6A2B1CB0" w14:textId="77777777" w:rsidR="0066370B" w:rsidRPr="001B351E" w:rsidRDefault="0066370B">
            <w:pPr>
              <w:spacing w:before="100" w:after="200"/>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[1 – Operating Margin]</w:t>
            </w:r>
          </w:p>
          <w:p w14:paraId="1DBD3F21" w14:textId="77777777" w:rsidR="0066370B" w:rsidRPr="001B351E" w:rsidRDefault="0066370B">
            <w:pPr>
              <w:spacing w:before="100" w:after="200"/>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[2 – etc.]</w:t>
            </w:r>
          </w:p>
          <w:p w14:paraId="620268C1" w14:textId="77777777" w:rsidR="0066370B" w:rsidRPr="001B351E" w:rsidRDefault="0066370B">
            <w:pPr>
              <w:spacing w:before="100" w:after="200"/>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[3][4][5][6][7][8][etc..]</w:t>
            </w:r>
          </w:p>
        </w:tc>
      </w:tr>
      <w:tr w:rsidR="0066370B" w:rsidRPr="001B351E" w14:paraId="651E9592" w14:textId="77777777" w:rsidTr="0066370B">
        <w:tc>
          <w:tcPr>
            <w:tcW w:w="4073" w:type="dxa"/>
            <w:tcBorders>
              <w:top w:val="single" w:sz="4" w:space="0" w:color="000000"/>
              <w:left w:val="single" w:sz="4" w:space="0" w:color="000000"/>
              <w:bottom w:val="single" w:sz="4" w:space="0" w:color="000000"/>
              <w:right w:val="single" w:sz="4" w:space="0" w:color="000000"/>
            </w:tcBorders>
          </w:tcPr>
          <w:p w14:paraId="269E314A" w14:textId="77777777" w:rsidR="0066370B" w:rsidRPr="001B351E" w:rsidRDefault="0066370B">
            <w:pPr>
              <w:spacing w:before="100" w:after="200"/>
              <w:rPr>
                <w:rFonts w:ascii="Arial" w:eastAsia="Arial" w:hAnsi="Arial" w:cs="Arial"/>
                <w:color w:val="000000"/>
                <w:sz w:val="24"/>
                <w:szCs w:val="24"/>
                <w:highlight w:val="yellow"/>
              </w:rPr>
            </w:pPr>
          </w:p>
        </w:tc>
        <w:tc>
          <w:tcPr>
            <w:tcW w:w="4223" w:type="dxa"/>
            <w:tcBorders>
              <w:top w:val="single" w:sz="4" w:space="0" w:color="000000"/>
              <w:left w:val="single" w:sz="4" w:space="0" w:color="000000"/>
              <w:bottom w:val="single" w:sz="4" w:space="0" w:color="000000"/>
              <w:right w:val="single" w:sz="4" w:space="0" w:color="000000"/>
            </w:tcBorders>
          </w:tcPr>
          <w:p w14:paraId="47341341" w14:textId="77777777" w:rsidR="0066370B" w:rsidRPr="001B351E" w:rsidRDefault="0066370B">
            <w:pPr>
              <w:spacing w:before="100" w:after="200"/>
              <w:rPr>
                <w:rFonts w:ascii="Arial" w:eastAsia="Arial" w:hAnsi="Arial" w:cs="Arial"/>
                <w:color w:val="000000"/>
                <w:sz w:val="24"/>
                <w:szCs w:val="24"/>
                <w:highlight w:val="yellow"/>
              </w:rPr>
            </w:pPr>
          </w:p>
        </w:tc>
      </w:tr>
    </w:tbl>
    <w:p w14:paraId="42EF2083" w14:textId="77777777" w:rsidR="0066370B" w:rsidRPr="001B351E" w:rsidRDefault="0066370B" w:rsidP="0066370B">
      <w:pPr>
        <w:tabs>
          <w:tab w:val="left" w:pos="1134"/>
        </w:tabs>
        <w:spacing w:before="120" w:after="120"/>
        <w:ind w:left="360" w:hanging="1004"/>
        <w:rPr>
          <w:rFonts w:ascii="Arial" w:eastAsia="Times New Roman" w:hAnsi="Arial" w:cs="Arial"/>
          <w:color w:val="000000"/>
        </w:rPr>
      </w:pPr>
    </w:p>
    <w:p w14:paraId="56A4E4F1"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Termination rights</w:t>
      </w:r>
    </w:p>
    <w:p w14:paraId="727DD67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Relevant Authority shall be entitled to terminate the Contract if:</w:t>
      </w:r>
    </w:p>
    <w:p w14:paraId="4099910B"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notify the Relevant Authority of a Financial Distress Event in accordance with Paragraph 2.3.3;</w:t>
      </w:r>
    </w:p>
    <w:p w14:paraId="74E31D13"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fail to agree a Financial Distress Remediation Plan (or any updated Financial Distress Remediation Plan) in accordance with Paragraphs 4.3 to 4.5; and/or</w:t>
      </w:r>
    </w:p>
    <w:p w14:paraId="155B6D8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Remediation Plan (or any updated Financial Distress Remediation Plan) in accordance with Paragraph 4.6.3,</w:t>
      </w:r>
    </w:p>
    <w:p w14:paraId="3B174A63" w14:textId="77777777" w:rsidR="0066370B" w:rsidRPr="001B351E" w:rsidRDefault="0066370B" w:rsidP="0066370B">
      <w:pPr>
        <w:tabs>
          <w:tab w:val="left" w:pos="1985"/>
        </w:tabs>
        <w:spacing w:before="120" w:after="120"/>
        <w:ind w:left="2422" w:hanging="720"/>
        <w:rPr>
          <w:rFonts w:ascii="Arial" w:eastAsia="Arial" w:hAnsi="Arial" w:cs="Arial"/>
          <w:color w:val="000000"/>
          <w:sz w:val="24"/>
          <w:szCs w:val="24"/>
        </w:rPr>
      </w:pPr>
      <w:r w:rsidRPr="001B351E">
        <w:rPr>
          <w:rFonts w:ascii="Arial" w:eastAsia="Arial" w:hAnsi="Arial" w:cs="Arial"/>
          <w:color w:val="000000"/>
          <w:sz w:val="24"/>
          <w:szCs w:val="24"/>
        </w:rPr>
        <w:t>which shall be deemed to be an event to which Clause 10.4.1 of the Core Terms applies and Clauses 10.6.1 and 10.6.2 of the Core Terms shall apply accordingly.</w:t>
      </w:r>
    </w:p>
    <w:p w14:paraId="0D159EC8"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Primacy of Credit Ratings</w:t>
      </w:r>
    </w:p>
    <w:p w14:paraId="5CBFB1E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Supplier’s obligations and the Relevant Authority’s rights and remedies under Paragraph 2, if, following the occurrence of a Financial Distress Event pursuant to any of Paragraphs 3.1.2 to 3.1.7, the Rating Agencies review and report subsequently that the credit ratings for the FDE Group entities do not drop below the relevant Credit Rating Thresholds specified for those entities in Annex 2 to this Schedule, then:</w:t>
      </w:r>
    </w:p>
    <w:p w14:paraId="68F408A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3E5BD417"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shall not be entitled to require the Supplier to provide financial information in accordance with Paragraph 4.3.2(b).</w:t>
      </w:r>
    </w:p>
    <w:p w14:paraId="27B945BF"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Board confirmation</w:t>
      </w:r>
    </w:p>
    <w:p w14:paraId="419942A0"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If the Contract has been specified as a Critical Service Contract under Paragraph 1.1 of Part B of Call-Off Schedule 8 (Business Continuity and Disaster Recovery) (if applicable) then, subject to Paragraph 8.4 of this Schedule, the Supplier shall within ninety (90) days after each Accounting Reference Date or within 15 months of the previous Board Confirmation (whichever is the earlier) provide a Board Confirmation to the Relevant Authority in the form set out at Annex 4 to this Schedule, confirming that to the best of the Board’s knowledge and belief, it is not aware of and has no knowledge:</w:t>
      </w:r>
    </w:p>
    <w:p w14:paraId="3BB88236"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that a Financial Distress Event has occurred since the later of the Effective Date or the previous Board Confirmation or is subsisting; or</w:t>
      </w:r>
    </w:p>
    <w:p w14:paraId="1DFF9505" w14:textId="77777777" w:rsidR="0066370B" w:rsidRPr="001B351E" w:rsidRDefault="0066370B" w:rsidP="001E1E50">
      <w:pPr>
        <w:numPr>
          <w:ilvl w:val="2"/>
          <w:numId w:val="96"/>
        </w:numPr>
        <w:tabs>
          <w:tab w:val="left" w:pos="1985"/>
        </w:tabs>
        <w:overflowPunct w:val="0"/>
        <w:autoSpaceDE w:val="0"/>
        <w:autoSpaceDN w:val="0"/>
        <w:adjustRightInd w:val="0"/>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1D9B7596"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position.</w:t>
      </w:r>
    </w:p>
    <w:p w14:paraId="0BB4C82E"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Schedule.</w:t>
      </w:r>
    </w:p>
    <w:p w14:paraId="074C79C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left="360" w:hanging="360"/>
        <w:rPr>
          <w:rFonts w:ascii="Arial" w:eastAsia="Arial" w:hAnsi="Arial" w:cs="Arial"/>
          <w:color w:val="000000"/>
          <w:sz w:val="24"/>
          <w:szCs w:val="24"/>
        </w:rPr>
      </w:pPr>
      <w:r w:rsidRPr="001B351E">
        <w:rPr>
          <w:rFonts w:ascii="Arial" w:eastAsia="Arial" w:hAnsi="Arial" w:cs="Arial"/>
          <w:color w:val="000000"/>
          <w:sz w:val="24"/>
          <w:szCs w:val="24"/>
        </w:rPr>
        <w:t>Where the Supplier is unable to provide a Board Confirmation in accordance with Paragraphs 8.1 to 8.3 of this Schedule due to the occurrence of a Financial Distress Event or knowledge of subsisting matters which could reasonably be expected to cause a Financial Distress Event, it will be sufficient for the Supplier to submit in place of the Board Confirmation, a statement from the Board of Directors to the Buyer (and where the Supplier is a Strategic Supplier, the Supplier shall send a copy of the statement to the Cabinet Office Markets and Suppliers Team) setting out full details of any Financial Distress Events that have occurred and/or the matters which could reasonably be expected to cause a Financial Distress Event.</w:t>
      </w:r>
    </w:p>
    <w:p w14:paraId="2F83FA39" w14:textId="77777777" w:rsidR="0066370B" w:rsidRPr="001B351E" w:rsidRDefault="0066370B" w:rsidP="001E1E50">
      <w:pPr>
        <w:keepNext/>
        <w:numPr>
          <w:ilvl w:val="0"/>
          <w:numId w:val="96"/>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Optional Clauses</w:t>
      </w:r>
    </w:p>
    <w:p w14:paraId="78837B9B" w14:textId="77777777" w:rsidR="0066370B" w:rsidRPr="001B351E" w:rsidRDefault="0066370B" w:rsidP="001E1E50">
      <w:pPr>
        <w:numPr>
          <w:ilvl w:val="1"/>
          <w:numId w:val="96"/>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a Buyer’s Call-Off Contract is a Bronze Contract, if specified in the Order Form, the terms at Annex 5 shall apply to the Call-Off Contract in place of the foregoing terms of this Joint Schedule 7. </w:t>
      </w:r>
    </w:p>
    <w:p w14:paraId="7B40C951" w14:textId="77777777" w:rsidR="0066370B" w:rsidRPr="001B351E" w:rsidRDefault="0066370B" w:rsidP="0066370B">
      <w:pPr>
        <w:tabs>
          <w:tab w:val="left" w:pos="142"/>
        </w:tabs>
        <w:spacing w:before="120"/>
        <w:ind w:left="360" w:hanging="360"/>
        <w:rPr>
          <w:rFonts w:ascii="Arial" w:eastAsia="Times New Roman" w:hAnsi="Arial" w:cs="Arial"/>
          <w:b/>
          <w:smallCaps/>
          <w:color w:val="000000"/>
        </w:rPr>
      </w:pPr>
    </w:p>
    <w:p w14:paraId="3FF767EF" w14:textId="77777777" w:rsidR="0066370B" w:rsidRPr="001B351E" w:rsidRDefault="0066370B" w:rsidP="00933F69">
      <w:pPr>
        <w:pStyle w:val="Annex"/>
        <w:rPr>
          <w:rFonts w:eastAsia="Arial"/>
        </w:rPr>
      </w:pPr>
      <w:r w:rsidRPr="001B351E">
        <w:br w:type="page"/>
      </w:r>
      <w:bookmarkStart w:id="183" w:name="_Toc154147138"/>
      <w:bookmarkStart w:id="184" w:name="_Toc154149052"/>
      <w:r w:rsidRPr="001B351E">
        <w:rPr>
          <w:rFonts w:eastAsia="Arial"/>
        </w:rPr>
        <w:t>Annex 1: Rating Agencies and their standard Rating System</w:t>
      </w:r>
      <w:bookmarkEnd w:id="183"/>
      <w:bookmarkEnd w:id="184"/>
    </w:p>
    <w:p w14:paraId="2042C8C6"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and Bradstreet – Failure Score</w:t>
      </w:r>
    </w:p>
    <w:p w14:paraId="4B4D7232"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1415576D" w14:textId="77777777" w:rsidR="0066370B" w:rsidRPr="001B351E" w:rsidRDefault="0066370B" w:rsidP="00933F69">
      <w:pPr>
        <w:pStyle w:val="Annex"/>
        <w:rPr>
          <w:rFonts w:eastAsia="Arial Bold"/>
          <w:smallCaps/>
        </w:rPr>
      </w:pPr>
      <w:bookmarkStart w:id="185" w:name="_Toc154147139"/>
      <w:bookmarkStart w:id="186" w:name="_Toc154149053"/>
      <w:r w:rsidRPr="001B351E">
        <w:rPr>
          <w:rFonts w:eastAsia="Arial Bold"/>
        </w:rPr>
        <w:t>Annex 2</w:t>
      </w:r>
      <w:r w:rsidRPr="001B351E">
        <w:rPr>
          <w:rFonts w:eastAsia="Arial Bold"/>
          <w:smallCaps/>
        </w:rPr>
        <w:t xml:space="preserve">: </w:t>
      </w:r>
      <w:r w:rsidRPr="001B351E">
        <w:rPr>
          <w:rFonts w:eastAsia="Arial Bold"/>
        </w:rPr>
        <w:t>Credit Ratings and Credit Rating Thresholds</w:t>
      </w:r>
      <w:bookmarkEnd w:id="185"/>
      <w:bookmarkEnd w:id="186"/>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82"/>
        <w:gridCol w:w="3083"/>
      </w:tblGrid>
      <w:tr w:rsidR="0066370B" w:rsidRPr="001B351E" w14:paraId="007F7FE4" w14:textId="77777777" w:rsidTr="0066370B">
        <w:tc>
          <w:tcPr>
            <w:tcW w:w="3080" w:type="dxa"/>
            <w:tcBorders>
              <w:top w:val="single" w:sz="4" w:space="0" w:color="000000"/>
              <w:left w:val="single" w:sz="4" w:space="0" w:color="000000"/>
              <w:bottom w:val="single" w:sz="6" w:space="0" w:color="000000"/>
              <w:right w:val="single" w:sz="6" w:space="0" w:color="000000"/>
            </w:tcBorders>
            <w:shd w:val="clear" w:color="auto" w:fill="FFFFFF"/>
            <w:hideMark/>
          </w:tcPr>
          <w:p w14:paraId="0AA07694"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hideMark/>
          </w:tcPr>
          <w:p w14:paraId="68C64DB8"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Credit rating (long term)</w:t>
            </w:r>
          </w:p>
        </w:tc>
      </w:tr>
      <w:tr w:rsidR="0066370B" w:rsidRPr="001B351E" w14:paraId="172DD670"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44C08853"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Supplier</w:t>
            </w:r>
          </w:p>
        </w:tc>
        <w:tc>
          <w:tcPr>
            <w:tcW w:w="3081" w:type="dxa"/>
            <w:tcBorders>
              <w:top w:val="single" w:sz="6" w:space="0" w:color="000000"/>
              <w:left w:val="single" w:sz="6" w:space="0" w:color="000000"/>
              <w:bottom w:val="single" w:sz="6" w:space="0" w:color="000000"/>
              <w:right w:val="single" w:sz="4" w:space="0" w:color="000000"/>
            </w:tcBorders>
            <w:shd w:val="clear" w:color="auto" w:fill="FFFFFF"/>
            <w:hideMark/>
          </w:tcPr>
          <w:p w14:paraId="4BFDD700"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25</w:t>
            </w:r>
          </w:p>
        </w:tc>
      </w:tr>
      <w:tr w:rsidR="0066370B" w:rsidRPr="001B351E" w14:paraId="28DBA27A"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5BC113FC"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[Guarantor]</w:t>
            </w:r>
          </w:p>
        </w:tc>
        <w:tc>
          <w:tcPr>
            <w:tcW w:w="3081" w:type="dxa"/>
            <w:tcBorders>
              <w:top w:val="single" w:sz="6" w:space="0" w:color="000000"/>
              <w:left w:val="single" w:sz="6" w:space="0" w:color="000000"/>
              <w:bottom w:val="single" w:sz="6" w:space="0" w:color="000000"/>
              <w:right w:val="single" w:sz="4" w:space="0" w:color="000000"/>
            </w:tcBorders>
            <w:shd w:val="clear" w:color="auto" w:fill="FFFFFF"/>
            <w:hideMark/>
          </w:tcPr>
          <w:p w14:paraId="17FCFDAB"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[25]</w:t>
            </w:r>
          </w:p>
        </w:tc>
      </w:tr>
      <w:tr w:rsidR="0066370B" w:rsidRPr="001B351E" w14:paraId="7429C5BE" w14:textId="77777777" w:rsidTr="0066370B">
        <w:tc>
          <w:tcPr>
            <w:tcW w:w="3080" w:type="dxa"/>
            <w:tcBorders>
              <w:top w:val="single" w:sz="6" w:space="0" w:color="000000"/>
              <w:left w:val="single" w:sz="4" w:space="0" w:color="000000"/>
              <w:bottom w:val="single" w:sz="4" w:space="0" w:color="000000"/>
              <w:right w:val="single" w:sz="6" w:space="0" w:color="000000"/>
            </w:tcBorders>
            <w:shd w:val="clear" w:color="auto" w:fill="FFFFFF"/>
            <w:hideMark/>
          </w:tcPr>
          <w:p w14:paraId="3B0BC5B6"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[Key Subcontractor]</w:t>
            </w:r>
          </w:p>
        </w:tc>
        <w:tc>
          <w:tcPr>
            <w:tcW w:w="3081" w:type="dxa"/>
            <w:tcBorders>
              <w:top w:val="single" w:sz="6" w:space="0" w:color="000000"/>
              <w:left w:val="single" w:sz="6" w:space="0" w:color="000000"/>
              <w:bottom w:val="single" w:sz="4" w:space="0" w:color="000000"/>
              <w:right w:val="single" w:sz="4" w:space="0" w:color="000000"/>
            </w:tcBorders>
            <w:shd w:val="clear" w:color="auto" w:fill="FFFFFF"/>
            <w:hideMark/>
          </w:tcPr>
          <w:p w14:paraId="6EB40A62"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[25]</w:t>
            </w:r>
          </w:p>
        </w:tc>
      </w:tr>
    </w:tbl>
    <w:p w14:paraId="2093CA67" w14:textId="77777777" w:rsidR="0066370B" w:rsidRPr="001B351E" w:rsidRDefault="0066370B" w:rsidP="0066370B">
      <w:pPr>
        <w:spacing w:before="100" w:after="200"/>
        <w:rPr>
          <w:rFonts w:ascii="Arial" w:eastAsia="Arial" w:hAnsi="Arial" w:cs="Arial"/>
          <w:color w:val="000000"/>
          <w:sz w:val="24"/>
          <w:szCs w:val="24"/>
        </w:rPr>
      </w:pPr>
    </w:p>
    <w:p w14:paraId="2503B197"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44A951B3" w14:textId="77777777" w:rsidR="0066370B" w:rsidRPr="001B351E" w:rsidRDefault="0066370B" w:rsidP="00933F69">
      <w:pPr>
        <w:pStyle w:val="Annex"/>
        <w:rPr>
          <w:rFonts w:eastAsia="Arial"/>
        </w:rPr>
      </w:pPr>
      <w:bookmarkStart w:id="187" w:name="_Toc154147140"/>
      <w:bookmarkStart w:id="188" w:name="_Toc154149054"/>
      <w:r w:rsidRPr="001B351E">
        <w:rPr>
          <w:rFonts w:eastAsia="Arial"/>
        </w:rPr>
        <w:t>Annex 3: Calculation methodology for Financial Indicators</w:t>
      </w:r>
      <w:bookmarkEnd w:id="187"/>
      <w:bookmarkEnd w:id="188"/>
    </w:p>
    <w:p w14:paraId="025F0747" w14:textId="77777777" w:rsidR="0066370B" w:rsidRPr="001B351E" w:rsidRDefault="0066370B" w:rsidP="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Supplier shall ensure that it uses the following general and specific methodologies for calculating the Financial Indicators against the Financial Target Thresholds:</w:t>
      </w:r>
    </w:p>
    <w:p w14:paraId="5B502977" w14:textId="77777777" w:rsidR="0066370B" w:rsidRPr="001B351E" w:rsidRDefault="0066370B" w:rsidP="0066370B">
      <w:pPr>
        <w:spacing w:before="100" w:after="200"/>
        <w:rPr>
          <w:rFonts w:ascii="Arial" w:eastAsia="Arial" w:hAnsi="Arial" w:cs="Arial"/>
          <w:b/>
          <w:color w:val="000000"/>
          <w:sz w:val="24"/>
          <w:szCs w:val="24"/>
          <w:u w:val="single"/>
        </w:rPr>
      </w:pPr>
      <w:r w:rsidRPr="001B351E">
        <w:rPr>
          <w:rFonts w:ascii="Arial" w:eastAsia="Arial" w:hAnsi="Arial" w:cs="Arial"/>
          <w:b/>
          <w:color w:val="000000"/>
          <w:sz w:val="24"/>
          <w:szCs w:val="24"/>
          <w:u w:val="single"/>
        </w:rPr>
        <w:t>General methodology</w:t>
      </w:r>
    </w:p>
    <w:p w14:paraId="4F590DE3"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Terminology</w:t>
      </w:r>
      <w:r w:rsidRPr="001B351E">
        <w:rPr>
          <w:rFonts w:ascii="Arial" w:eastAsia="Arial" w:hAnsi="Arial" w:cs="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refer to a surplus or deficit rather than a profit or loss).</w:t>
      </w:r>
    </w:p>
    <w:p w14:paraId="11CFFF61"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Groups</w:t>
      </w:r>
      <w:r w:rsidRPr="001B351E">
        <w:rPr>
          <w:rFonts w:ascii="Arial" w:eastAsia="Arial" w:hAnsi="Arial" w:cs="Arial"/>
          <w:color w:val="000000"/>
          <w:sz w:val="24"/>
          <w:szCs w:val="24"/>
        </w:rPr>
        <w:t>: Where the entity is the holding company of a group and prepares consolidated financial statements, the consolidated figures should be used.</w:t>
      </w:r>
    </w:p>
    <w:p w14:paraId="677BE1D6"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Foreign currency conversion</w:t>
      </w:r>
      <w:r w:rsidRPr="001B351E">
        <w:rPr>
          <w:rFonts w:ascii="Arial" w:eastAsia="Arial" w:hAnsi="Arial" w:cs="Arial"/>
          <w:color w:val="000000"/>
          <w:sz w:val="24"/>
          <w:szCs w:val="24"/>
        </w:rPr>
        <w:t>: Figures denominated in foreign currencies should be converted at the exchange rate in force at the relevant date for which the Financial Indicator is being calculated.</w:t>
      </w:r>
    </w:p>
    <w:p w14:paraId="55AAE6A0" w14:textId="77777777" w:rsidR="0066370B" w:rsidRPr="001B351E" w:rsidRDefault="0066370B" w:rsidP="001E1E50">
      <w:pPr>
        <w:numPr>
          <w:ilvl w:val="0"/>
          <w:numId w:val="95"/>
        </w:numPr>
        <w:overflowPunct w:val="0"/>
        <w:autoSpaceDE w:val="0"/>
        <w:autoSpaceDN w:val="0"/>
        <w:adjustRightInd w:val="0"/>
        <w:spacing w:before="100" w:after="200" w:line="240" w:lineRule="auto"/>
        <w:rPr>
          <w:rFonts w:ascii="Arial" w:eastAsia="Arial" w:hAnsi="Arial" w:cs="Arial"/>
          <w:color w:val="000000"/>
          <w:sz w:val="24"/>
          <w:szCs w:val="24"/>
        </w:rPr>
      </w:pPr>
      <w:r w:rsidRPr="001B351E">
        <w:rPr>
          <w:rFonts w:ascii="Arial" w:eastAsia="Arial" w:hAnsi="Arial" w:cs="Arial"/>
          <w:b/>
          <w:i/>
          <w:color w:val="000000"/>
          <w:sz w:val="24"/>
          <w:szCs w:val="24"/>
        </w:rPr>
        <w:t>Treatment of non-underlying items</w:t>
      </w:r>
      <w:r w:rsidRPr="001B351E">
        <w:rPr>
          <w:rFonts w:ascii="Arial" w:eastAsia="Arial" w:hAnsi="Arial" w:cs="Arial"/>
          <w:color w:val="000000"/>
          <w:sz w:val="24"/>
          <w:szCs w:val="24"/>
        </w:rPr>
        <w:t>: Financial Indicators should be based on the figures in the financial statements before adjusting for non-underlying items.</w:t>
      </w:r>
    </w:p>
    <w:p w14:paraId="603F3B43" w14:textId="77777777" w:rsidR="0066370B" w:rsidRPr="001B351E" w:rsidRDefault="0066370B" w:rsidP="0066370B">
      <w:pPr>
        <w:spacing w:before="100" w:after="200"/>
        <w:ind w:left="720" w:hanging="720"/>
        <w:rPr>
          <w:rFonts w:ascii="Arial" w:eastAsia="Arial" w:hAnsi="Arial" w:cs="Arial"/>
          <w:b/>
          <w:color w:val="000000"/>
          <w:sz w:val="24"/>
          <w:szCs w:val="24"/>
          <w:u w:val="single"/>
        </w:rPr>
      </w:pPr>
      <w:r w:rsidRPr="001B351E">
        <w:rPr>
          <w:rFonts w:ascii="Arial" w:eastAsia="Arial" w:hAnsi="Arial" w:cs="Arial"/>
          <w:b/>
          <w:color w:val="000000"/>
          <w:sz w:val="24"/>
          <w:szCs w:val="24"/>
          <w:u w:val="single"/>
        </w:rPr>
        <w:t>Specific Methodology</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7"/>
      </w:tblGrid>
      <w:tr w:rsidR="0066370B" w:rsidRPr="001B351E" w14:paraId="66DB46A9" w14:textId="77777777" w:rsidTr="0066370B">
        <w:tc>
          <w:tcPr>
            <w:tcW w:w="2538" w:type="dxa"/>
            <w:tcBorders>
              <w:top w:val="single" w:sz="4" w:space="0" w:color="000000"/>
              <w:left w:val="single" w:sz="4" w:space="0" w:color="000000"/>
              <w:bottom w:val="single" w:sz="4" w:space="0" w:color="000000"/>
              <w:right w:val="single" w:sz="4" w:space="0" w:color="000000"/>
            </w:tcBorders>
            <w:shd w:val="clear" w:color="auto" w:fill="D9D9D9"/>
            <w:hideMark/>
          </w:tcPr>
          <w:p w14:paraId="22BDC671"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Financial Indicator</w:t>
            </w:r>
          </w:p>
        </w:tc>
        <w:tc>
          <w:tcPr>
            <w:tcW w:w="6478" w:type="dxa"/>
            <w:tcBorders>
              <w:top w:val="single" w:sz="4" w:space="0" w:color="000000"/>
              <w:left w:val="single" w:sz="4" w:space="0" w:color="000000"/>
              <w:bottom w:val="single" w:sz="4" w:space="0" w:color="000000"/>
              <w:right w:val="single" w:sz="4" w:space="0" w:color="000000"/>
            </w:tcBorders>
            <w:shd w:val="clear" w:color="auto" w:fill="D9D9D9"/>
            <w:hideMark/>
          </w:tcPr>
          <w:p w14:paraId="1C422FB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Specific Methodology</w:t>
            </w:r>
          </w:p>
        </w:tc>
      </w:tr>
      <w:tr w:rsidR="0066370B" w:rsidRPr="001B351E" w14:paraId="474DDD1C"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249FAAB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1</w:t>
            </w:r>
          </w:p>
          <w:p w14:paraId="75679BE3"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Operating Margin</w:t>
            </w:r>
          </w:p>
        </w:tc>
        <w:tc>
          <w:tcPr>
            <w:tcW w:w="6478" w:type="dxa"/>
            <w:tcBorders>
              <w:top w:val="single" w:sz="4" w:space="0" w:color="000000"/>
              <w:left w:val="single" w:sz="4" w:space="0" w:color="000000"/>
              <w:bottom w:val="single" w:sz="4" w:space="0" w:color="000000"/>
              <w:right w:val="single" w:sz="4" w:space="0" w:color="000000"/>
            </w:tcBorders>
            <w:hideMark/>
          </w:tcPr>
          <w:p w14:paraId="45023F33"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elements used to calculate the Operating Margin should be shown on the face of the Income Statement in a standard set of financial statements.</w:t>
            </w:r>
          </w:p>
          <w:p w14:paraId="0793CF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Figures for Operating Profit and Revenue should exclude the entity’s share of the results of any joint ventures or Associates.</w:t>
            </w:r>
          </w:p>
          <w:p w14:paraId="676B077C"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an entity has an operating loss (i.e. where the operating profit is negative), Operating Profit should be taken to be zero.</w:t>
            </w:r>
          </w:p>
        </w:tc>
      </w:tr>
      <w:tr w:rsidR="0066370B" w:rsidRPr="001B351E" w14:paraId="5B3992D2" w14:textId="77777777" w:rsidTr="0066370B">
        <w:tc>
          <w:tcPr>
            <w:tcW w:w="2538" w:type="dxa"/>
            <w:tcBorders>
              <w:top w:val="single" w:sz="4" w:space="0" w:color="000000"/>
              <w:left w:val="single" w:sz="4" w:space="0" w:color="000000"/>
              <w:bottom w:val="single" w:sz="4" w:space="0" w:color="000000"/>
              <w:right w:val="single" w:sz="4" w:space="0" w:color="000000"/>
            </w:tcBorders>
          </w:tcPr>
          <w:p w14:paraId="78E884CA"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2</w:t>
            </w:r>
          </w:p>
          <w:p w14:paraId="3565E96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Free Cash Flow to Net Debt Ratio</w:t>
            </w:r>
          </w:p>
          <w:p w14:paraId="38288749" w14:textId="77777777" w:rsidR="0066370B" w:rsidRPr="001B351E" w:rsidRDefault="0066370B">
            <w:pPr>
              <w:spacing w:before="100" w:after="200"/>
              <w:rPr>
                <w:rFonts w:ascii="Arial" w:eastAsia="Arial" w:hAnsi="Arial" w:cs="Arial"/>
                <w:color w:val="000000"/>
                <w:sz w:val="24"/>
                <w:szCs w:val="24"/>
              </w:rPr>
            </w:pPr>
          </w:p>
          <w:p w14:paraId="20BD9A1A" w14:textId="77777777" w:rsidR="0066370B" w:rsidRPr="001B351E" w:rsidRDefault="0066370B">
            <w:pPr>
              <w:spacing w:before="100" w:after="200"/>
              <w:rPr>
                <w:rFonts w:ascii="Arial" w:eastAsia="Arial" w:hAnsi="Arial" w:cs="Arial"/>
                <w:color w:val="000000"/>
                <w:sz w:val="24"/>
                <w:szCs w:val="24"/>
              </w:rPr>
            </w:pPr>
          </w:p>
          <w:p w14:paraId="0C136CF1" w14:textId="77777777" w:rsidR="0066370B" w:rsidRPr="001B351E" w:rsidRDefault="0066370B">
            <w:pPr>
              <w:spacing w:before="100" w:after="200"/>
              <w:rPr>
                <w:rFonts w:ascii="Arial" w:eastAsia="Arial" w:hAnsi="Arial" w:cs="Arial"/>
                <w:color w:val="000000"/>
                <w:sz w:val="24"/>
                <w:szCs w:val="24"/>
              </w:rPr>
            </w:pPr>
          </w:p>
          <w:p w14:paraId="0A392C6A" w14:textId="77777777" w:rsidR="0066370B" w:rsidRPr="001B351E" w:rsidRDefault="0066370B">
            <w:pPr>
              <w:spacing w:before="100" w:after="200"/>
              <w:rPr>
                <w:rFonts w:ascii="Arial" w:eastAsia="Arial" w:hAnsi="Arial" w:cs="Arial"/>
                <w:color w:val="000000"/>
                <w:sz w:val="24"/>
                <w:szCs w:val="24"/>
              </w:rPr>
            </w:pPr>
          </w:p>
          <w:p w14:paraId="290583F9" w14:textId="77777777" w:rsidR="0066370B" w:rsidRPr="001B351E" w:rsidRDefault="0066370B">
            <w:pPr>
              <w:spacing w:before="100" w:after="200"/>
              <w:rPr>
                <w:rFonts w:ascii="Arial" w:eastAsia="Arial" w:hAnsi="Arial" w:cs="Arial"/>
                <w:color w:val="000000"/>
                <w:sz w:val="24"/>
                <w:szCs w:val="24"/>
              </w:rPr>
            </w:pPr>
          </w:p>
          <w:p w14:paraId="68F21D90" w14:textId="77777777" w:rsidR="0066370B" w:rsidRPr="001B351E" w:rsidRDefault="0066370B">
            <w:pPr>
              <w:spacing w:before="100" w:after="200"/>
              <w:rPr>
                <w:rFonts w:ascii="Arial" w:eastAsia="Arial" w:hAnsi="Arial" w:cs="Arial"/>
                <w:color w:val="000000"/>
                <w:sz w:val="24"/>
                <w:szCs w:val="24"/>
              </w:rPr>
            </w:pPr>
          </w:p>
          <w:p w14:paraId="13C326F3" w14:textId="77777777" w:rsidR="0066370B" w:rsidRPr="001B351E" w:rsidRDefault="0066370B">
            <w:pPr>
              <w:spacing w:before="100" w:after="200"/>
              <w:rPr>
                <w:rFonts w:ascii="Arial" w:eastAsia="Arial" w:hAnsi="Arial" w:cs="Arial"/>
                <w:color w:val="000000"/>
                <w:sz w:val="24"/>
                <w:szCs w:val="24"/>
              </w:rPr>
            </w:pPr>
          </w:p>
          <w:p w14:paraId="4853B841" w14:textId="77777777" w:rsidR="0066370B" w:rsidRPr="001B351E" w:rsidRDefault="0066370B">
            <w:pPr>
              <w:spacing w:before="100" w:after="200"/>
              <w:rPr>
                <w:rFonts w:ascii="Arial" w:eastAsia="Arial" w:hAnsi="Arial" w:cs="Arial"/>
                <w:color w:val="000000"/>
                <w:sz w:val="24"/>
                <w:szCs w:val="24"/>
              </w:rPr>
            </w:pPr>
          </w:p>
          <w:p w14:paraId="50125231" w14:textId="77777777" w:rsidR="0066370B" w:rsidRPr="001B351E" w:rsidRDefault="0066370B">
            <w:pPr>
              <w:spacing w:before="100" w:after="200"/>
              <w:rPr>
                <w:rFonts w:ascii="Arial" w:eastAsia="Arial" w:hAnsi="Arial" w:cs="Arial"/>
                <w:color w:val="000000"/>
                <w:sz w:val="24"/>
                <w:szCs w:val="24"/>
              </w:rPr>
            </w:pPr>
          </w:p>
          <w:p w14:paraId="5A25747A" w14:textId="77777777" w:rsidR="0066370B" w:rsidRPr="001B351E" w:rsidRDefault="0066370B">
            <w:pPr>
              <w:spacing w:before="100" w:after="200"/>
              <w:rPr>
                <w:rFonts w:ascii="Arial" w:eastAsia="Arial" w:hAnsi="Arial" w:cs="Arial"/>
                <w:color w:val="000000"/>
                <w:sz w:val="24"/>
                <w:szCs w:val="24"/>
              </w:rPr>
            </w:pPr>
          </w:p>
          <w:p w14:paraId="09B8D95D" w14:textId="77777777" w:rsidR="0066370B" w:rsidRPr="001B351E" w:rsidRDefault="0066370B">
            <w:pPr>
              <w:spacing w:before="100" w:after="200"/>
              <w:rPr>
                <w:rFonts w:ascii="Arial" w:eastAsia="Arial" w:hAnsi="Arial" w:cs="Arial"/>
                <w:color w:val="000000"/>
                <w:sz w:val="24"/>
                <w:szCs w:val="24"/>
              </w:rPr>
            </w:pPr>
          </w:p>
          <w:p w14:paraId="78BEFD2A" w14:textId="77777777" w:rsidR="0066370B" w:rsidRPr="001B351E" w:rsidRDefault="0066370B">
            <w:pPr>
              <w:spacing w:before="100" w:after="200"/>
              <w:rPr>
                <w:rFonts w:ascii="Arial" w:eastAsia="Arial" w:hAnsi="Arial" w:cs="Arial"/>
                <w:color w:val="000000"/>
                <w:sz w:val="24"/>
                <w:szCs w:val="24"/>
              </w:rPr>
            </w:pPr>
          </w:p>
          <w:p w14:paraId="27A76422" w14:textId="77777777" w:rsidR="0066370B" w:rsidRPr="001B351E" w:rsidRDefault="0066370B">
            <w:pPr>
              <w:spacing w:before="100" w:after="200"/>
              <w:rPr>
                <w:rFonts w:ascii="Arial" w:eastAsia="Arial" w:hAnsi="Arial" w:cs="Arial"/>
                <w:color w:val="000000"/>
                <w:sz w:val="24"/>
                <w:szCs w:val="24"/>
              </w:rPr>
            </w:pPr>
          </w:p>
          <w:p w14:paraId="49206A88" w14:textId="77777777" w:rsidR="0066370B" w:rsidRPr="001B351E" w:rsidRDefault="0066370B">
            <w:pPr>
              <w:spacing w:before="100" w:after="200"/>
              <w:rPr>
                <w:rFonts w:ascii="Arial" w:eastAsia="Arial" w:hAnsi="Arial" w:cs="Arial"/>
                <w:color w:val="000000"/>
                <w:sz w:val="24"/>
                <w:szCs w:val="24"/>
              </w:rPr>
            </w:pPr>
          </w:p>
          <w:p w14:paraId="67B7A70C" w14:textId="77777777" w:rsidR="0066370B" w:rsidRPr="001B351E" w:rsidRDefault="0066370B">
            <w:pPr>
              <w:spacing w:before="100" w:after="200"/>
              <w:rPr>
                <w:rFonts w:ascii="Arial" w:eastAsia="Arial" w:hAnsi="Arial" w:cs="Arial"/>
                <w:color w:val="000000"/>
                <w:sz w:val="24"/>
                <w:szCs w:val="24"/>
              </w:rPr>
            </w:pPr>
          </w:p>
          <w:p w14:paraId="71887C79" w14:textId="77777777" w:rsidR="0066370B" w:rsidRPr="001B351E" w:rsidRDefault="0066370B">
            <w:pPr>
              <w:spacing w:before="100" w:after="200"/>
              <w:rPr>
                <w:rFonts w:ascii="Arial" w:eastAsia="Arial" w:hAnsi="Arial" w:cs="Arial"/>
                <w:color w:val="000000"/>
                <w:sz w:val="24"/>
                <w:szCs w:val="24"/>
              </w:rPr>
            </w:pPr>
          </w:p>
          <w:p w14:paraId="3B7FD67C" w14:textId="77777777" w:rsidR="0066370B" w:rsidRPr="001B351E" w:rsidRDefault="0066370B">
            <w:pPr>
              <w:spacing w:before="100" w:after="200"/>
              <w:rPr>
                <w:rFonts w:ascii="Arial" w:eastAsia="Arial" w:hAnsi="Arial" w:cs="Arial"/>
                <w:color w:val="000000"/>
                <w:sz w:val="24"/>
                <w:szCs w:val="24"/>
              </w:rPr>
            </w:pPr>
          </w:p>
          <w:p w14:paraId="38D6B9B6" w14:textId="77777777" w:rsidR="0066370B" w:rsidRPr="001B351E" w:rsidRDefault="0066370B">
            <w:pPr>
              <w:spacing w:before="100" w:after="200"/>
              <w:rPr>
                <w:rFonts w:ascii="Arial" w:eastAsia="Arial" w:hAnsi="Arial" w:cs="Arial"/>
                <w:color w:val="000000"/>
                <w:sz w:val="24"/>
                <w:szCs w:val="24"/>
              </w:rPr>
            </w:pPr>
          </w:p>
          <w:p w14:paraId="22F860BB" w14:textId="77777777" w:rsidR="0066370B" w:rsidRPr="001B351E" w:rsidRDefault="0066370B">
            <w:pPr>
              <w:spacing w:before="100" w:after="200"/>
              <w:rPr>
                <w:rFonts w:ascii="Arial" w:eastAsia="Arial" w:hAnsi="Arial" w:cs="Arial"/>
                <w:color w:val="000000"/>
                <w:sz w:val="24"/>
                <w:szCs w:val="24"/>
              </w:rPr>
            </w:pPr>
          </w:p>
          <w:p w14:paraId="698536F5" w14:textId="77777777" w:rsidR="0066370B" w:rsidRPr="001B351E" w:rsidRDefault="0066370B">
            <w:pPr>
              <w:spacing w:before="100" w:after="200"/>
              <w:rPr>
                <w:rFonts w:ascii="Arial" w:eastAsia="Arial" w:hAnsi="Arial" w:cs="Arial"/>
                <w:color w:val="000000"/>
                <w:sz w:val="24"/>
                <w:szCs w:val="24"/>
              </w:rPr>
            </w:pPr>
          </w:p>
          <w:p w14:paraId="7BC1BAF2" w14:textId="77777777" w:rsidR="0066370B" w:rsidRPr="001B351E" w:rsidRDefault="0066370B">
            <w:pPr>
              <w:spacing w:before="100" w:after="200"/>
              <w:rPr>
                <w:rFonts w:ascii="Arial" w:eastAsia="Arial" w:hAnsi="Arial" w:cs="Arial"/>
                <w:color w:val="000000"/>
                <w:sz w:val="24"/>
                <w:szCs w:val="24"/>
              </w:rPr>
            </w:pPr>
          </w:p>
          <w:p w14:paraId="61C988F9" w14:textId="77777777" w:rsidR="0066370B" w:rsidRPr="001B351E" w:rsidRDefault="0066370B">
            <w:pPr>
              <w:spacing w:before="100" w:after="200"/>
              <w:rPr>
                <w:rFonts w:ascii="Arial" w:eastAsia="Arial" w:hAnsi="Arial" w:cs="Arial"/>
                <w:color w:val="000000"/>
                <w:sz w:val="24"/>
                <w:szCs w:val="24"/>
              </w:rPr>
            </w:pPr>
          </w:p>
          <w:p w14:paraId="3B22BB7D" w14:textId="77777777" w:rsidR="0066370B" w:rsidRPr="001B351E" w:rsidRDefault="0066370B">
            <w:pPr>
              <w:spacing w:before="100" w:after="200"/>
              <w:rPr>
                <w:rFonts w:ascii="Arial" w:eastAsia="Arial" w:hAnsi="Arial" w:cs="Arial"/>
                <w:color w:val="000000"/>
                <w:sz w:val="24"/>
                <w:szCs w:val="24"/>
              </w:rPr>
            </w:pPr>
          </w:p>
          <w:p w14:paraId="17B246DD" w14:textId="77777777" w:rsidR="0066370B" w:rsidRPr="001B351E" w:rsidRDefault="0066370B">
            <w:pPr>
              <w:spacing w:before="100" w:after="200"/>
              <w:rPr>
                <w:rFonts w:ascii="Arial" w:eastAsia="Arial" w:hAnsi="Arial" w:cs="Arial"/>
                <w:color w:val="000000"/>
                <w:sz w:val="24"/>
                <w:szCs w:val="24"/>
              </w:rPr>
            </w:pPr>
          </w:p>
          <w:p w14:paraId="6BF89DA3" w14:textId="77777777" w:rsidR="0066370B" w:rsidRPr="001B351E" w:rsidRDefault="0066370B">
            <w:pPr>
              <w:spacing w:before="100" w:after="200"/>
              <w:rPr>
                <w:rFonts w:ascii="Arial" w:eastAsia="Arial" w:hAnsi="Arial" w:cs="Arial"/>
                <w:color w:val="000000"/>
                <w:sz w:val="24"/>
                <w:szCs w:val="24"/>
              </w:rPr>
            </w:pPr>
          </w:p>
          <w:p w14:paraId="5C3E0E74" w14:textId="77777777" w:rsidR="0066370B" w:rsidRPr="001B351E" w:rsidRDefault="0066370B">
            <w:pPr>
              <w:spacing w:before="100" w:after="200"/>
              <w:rPr>
                <w:rFonts w:ascii="Arial" w:eastAsia="Arial" w:hAnsi="Arial" w:cs="Arial"/>
                <w:color w:val="000000"/>
                <w:sz w:val="24"/>
                <w:szCs w:val="24"/>
              </w:rPr>
            </w:pPr>
          </w:p>
          <w:p w14:paraId="66A1FAB9" w14:textId="77777777" w:rsidR="0066370B" w:rsidRPr="001B351E" w:rsidRDefault="0066370B">
            <w:pPr>
              <w:spacing w:before="100" w:after="200"/>
              <w:rPr>
                <w:rFonts w:ascii="Arial" w:eastAsia="Arial" w:hAnsi="Arial" w:cs="Arial"/>
                <w:color w:val="000000"/>
                <w:sz w:val="24"/>
                <w:szCs w:val="24"/>
              </w:rPr>
            </w:pPr>
          </w:p>
          <w:p w14:paraId="5B2C5192"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OR</w:t>
            </w:r>
          </w:p>
          <w:p w14:paraId="7DD9D047"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Debt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746A87F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Free Cash Flow</w:t>
            </w:r>
            <w:r w:rsidRPr="001B351E">
              <w:rPr>
                <w:rFonts w:ascii="Arial" w:eastAsia="Arial" w:hAnsi="Arial" w:cs="Arial"/>
                <w:i/>
                <w:color w:val="000000"/>
                <w:sz w:val="24"/>
                <w:szCs w:val="24"/>
              </w:rPr>
              <w:t>” = Net Cash Flow from Operating Activities – Capital Expenditure</w:t>
            </w:r>
          </w:p>
          <w:p w14:paraId="1DA10140"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Capital Expenditure</w:t>
            </w:r>
            <w:r w:rsidRPr="001B351E">
              <w:rPr>
                <w:rFonts w:ascii="Arial" w:eastAsia="Arial" w:hAnsi="Arial" w:cs="Arial"/>
                <w:i/>
                <w:color w:val="000000"/>
                <w:sz w:val="24"/>
                <w:szCs w:val="24"/>
              </w:rPr>
              <w:t>” = Purchase of property, plant &amp; equipment + purchase of intangible assets</w:t>
            </w:r>
          </w:p>
          <w:p w14:paraId="2B8DDA7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1E73B2E1"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majority of the elements used to calculate the Free Cash Flow to Net Debt Ratio should be shown on the face of the Statement of Cash Flows and the Balance Sheet in a standard set of financial statements.</w:t>
            </w:r>
          </w:p>
          <w:p w14:paraId="1CFE267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Cash Flow from Operating Activities</w:t>
            </w:r>
            <w:r w:rsidRPr="001B351E">
              <w:rPr>
                <w:rFonts w:ascii="Arial" w:eastAsia="Arial" w:hAnsi="Arial" w:cs="Arial"/>
                <w:color w:val="000000"/>
                <w:sz w:val="24"/>
                <w:szCs w:val="24"/>
              </w:rPr>
              <w:t>: This should be stated after deduction of interest and tax paid.</w:t>
            </w:r>
          </w:p>
          <w:p w14:paraId="5AAFE4E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Capital expenditure</w:t>
            </w:r>
            <w:r w:rsidRPr="001B351E">
              <w:rPr>
                <w:rFonts w:ascii="Arial" w:eastAsia="Arial" w:hAnsi="Arial" w:cs="Arial"/>
                <w:color w:val="000000"/>
                <w:sz w:val="24"/>
                <w:szCs w:val="24"/>
              </w:rPr>
              <w:t>: The elements of capital expenditure may be described slightly differently but will be found under ‘Cash flows from investing activities’ in the Statement of Cash Flows; they should be limited to the purchase of fixed assets (including intangible assets) for the business and exclude acquisitions. The figure should be shown gross without any deduction for any proceeds of sale of fixed assets.</w:t>
            </w:r>
          </w:p>
          <w:p w14:paraId="79E753E3" w14:textId="1E235723"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also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treated as borrowings as should, where disclosed, any liabilities (less any assets) in </w:t>
            </w:r>
            <w:r w:rsidR="00005BA6" w:rsidRPr="001B351E">
              <w:rPr>
                <w:rFonts w:ascii="Arial" w:eastAsia="Arial" w:hAnsi="Arial" w:cs="Arial"/>
                <w:color w:val="000000"/>
                <w:sz w:val="24"/>
                <w:szCs w:val="24"/>
              </w:rPr>
              <w:t>respect of</w:t>
            </w:r>
            <w:r w:rsidRPr="001B351E">
              <w:rPr>
                <w:rFonts w:ascii="Arial" w:eastAsia="Arial" w:hAnsi="Arial" w:cs="Arial"/>
                <w:color w:val="000000"/>
                <w:sz w:val="24"/>
                <w:szCs w:val="24"/>
              </w:rPr>
              <w:t xml:space="preserve"> any hedges designated as linked to borrowings (but not non-designated hedges). Borrowings should also include balances owed to other group members.</w:t>
            </w:r>
          </w:p>
          <w:p w14:paraId="5EAF7A2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6C02F2F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2E742A0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is negative (i.e. an entity has net cash), the relevant Financial Target Threshold should be treated as having been met.</w:t>
            </w:r>
          </w:p>
          <w:p w14:paraId="3642C39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OR</w:t>
            </w:r>
          </w:p>
          <w:p w14:paraId="7B3CC14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0F4B53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789FD34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majority of the elements used to calculate the Net Debt to EBITDA Ratio should be shown on the face of the Balance sheet, Income statement and Statement of Cash Flows in a standard set of financial statements but will otherwise be found in the notes to the financial statements.</w:t>
            </w:r>
          </w:p>
          <w:p w14:paraId="3B10A271" w14:textId="45375A32"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not non-designated hedges). Borrowings should also include balances owed to other group members.</w:t>
            </w:r>
          </w:p>
          <w:p w14:paraId="7C17BE48"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303C0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978160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Where Net debt is negative (i.e. an entity has net cash), the relevant Financial Target Threshold should be treated as having been met. </w:t>
            </w:r>
          </w:p>
          <w:p w14:paraId="62287927"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xml:space="preserve">: Operating profit should be shown on the face of the Income Statement and, for the purposes of calculating this Financial Indicator, should include the entity’s share of the results of any joint ventures or Associates. </w:t>
            </w:r>
            <w:r w:rsidRPr="001B351E">
              <w:rPr>
                <w:rFonts w:ascii="Arial" w:eastAsia="Arial" w:hAnsi="Arial" w:cs="Arial"/>
                <w:i/>
                <w:color w:val="000000"/>
                <w:sz w:val="24"/>
                <w:szCs w:val="24"/>
              </w:rPr>
              <w:t>The depreciation and amortisation charges for the period may be found on the face of the Statement of Cash Flows or in a Note to the Accounts. Where EBITDA is negative, the relevant Financial Target Threshold should be treated as not having been met (unless Net Debt is also negative, in which case the relevant Financial Target Threshold should be treated as having been met).</w:t>
            </w:r>
          </w:p>
        </w:tc>
      </w:tr>
      <w:tr w:rsidR="0066370B" w:rsidRPr="001B351E" w14:paraId="54D43DD2" w14:textId="77777777" w:rsidTr="0066370B">
        <w:tc>
          <w:tcPr>
            <w:tcW w:w="2538" w:type="dxa"/>
            <w:tcBorders>
              <w:top w:val="single" w:sz="4" w:space="0" w:color="000000"/>
              <w:left w:val="single" w:sz="4" w:space="0" w:color="000000"/>
              <w:bottom w:val="single" w:sz="4" w:space="0" w:color="000000"/>
              <w:right w:val="single" w:sz="4" w:space="0" w:color="000000"/>
            </w:tcBorders>
            <w:hideMark/>
          </w:tcPr>
          <w:p w14:paraId="7A036E3D"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3</w:t>
            </w:r>
          </w:p>
          <w:p w14:paraId="41EBCE4F" w14:textId="0DDE2252"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 xml:space="preserve">Net Debt + </w:t>
            </w:r>
            <w:r w:rsidR="00005BA6" w:rsidRPr="001B351E">
              <w:rPr>
                <w:rFonts w:ascii="Arial" w:eastAsia="Arial" w:hAnsi="Arial" w:cs="Arial"/>
                <w:b/>
                <w:color w:val="000000"/>
                <w:sz w:val="24"/>
                <w:szCs w:val="24"/>
              </w:rPr>
              <w:t>Net Pension</w:t>
            </w:r>
            <w:r w:rsidRPr="001B351E">
              <w:rPr>
                <w:rFonts w:ascii="Arial" w:eastAsia="Arial" w:hAnsi="Arial" w:cs="Arial"/>
                <w:b/>
                <w:color w:val="000000"/>
                <w:sz w:val="24"/>
                <w:szCs w:val="24"/>
              </w:rPr>
              <w:t xml:space="preserve"> Deficit to EBITDA ratio</w:t>
            </w:r>
          </w:p>
        </w:tc>
        <w:tc>
          <w:tcPr>
            <w:tcW w:w="6478" w:type="dxa"/>
            <w:tcBorders>
              <w:top w:val="single" w:sz="4" w:space="0" w:color="000000"/>
              <w:left w:val="single" w:sz="4" w:space="0" w:color="000000"/>
              <w:bottom w:val="single" w:sz="4" w:space="0" w:color="000000"/>
              <w:right w:val="single" w:sz="4" w:space="0" w:color="000000"/>
            </w:tcBorders>
            <w:hideMark/>
          </w:tcPr>
          <w:p w14:paraId="5313293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Debt</w:t>
            </w:r>
            <w:r w:rsidRPr="001B351E">
              <w:rPr>
                <w:rFonts w:ascii="Arial" w:eastAsia="Arial" w:hAnsi="Arial" w:cs="Arial"/>
                <w:i/>
                <w:color w:val="000000"/>
                <w:sz w:val="24"/>
                <w:szCs w:val="24"/>
              </w:rPr>
              <w:t>” = Bank overdrafts + Loans and borrowings + Finance leases + Deferred consideration payable – Cash and cash equivalents</w:t>
            </w:r>
          </w:p>
          <w:p w14:paraId="228EB1CD"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Pension Deficit</w:t>
            </w:r>
            <w:r w:rsidRPr="001B351E">
              <w:rPr>
                <w:rFonts w:ascii="Arial" w:eastAsia="Arial" w:hAnsi="Arial" w:cs="Arial"/>
                <w:i/>
                <w:color w:val="000000"/>
                <w:sz w:val="24"/>
                <w:szCs w:val="24"/>
              </w:rPr>
              <w:t>” = Retirement Benefit Obligations – Retirement Benefit Assets</w:t>
            </w:r>
          </w:p>
          <w:p w14:paraId="2549EF6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EBITDA</w:t>
            </w:r>
            <w:r w:rsidRPr="001B351E">
              <w:rPr>
                <w:rFonts w:ascii="Arial" w:eastAsia="Arial" w:hAnsi="Arial" w:cs="Arial"/>
                <w:i/>
                <w:color w:val="000000"/>
                <w:sz w:val="24"/>
                <w:szCs w:val="24"/>
              </w:rPr>
              <w:t>” = Operating profit + Depreciation charge + Amortisation charge</w:t>
            </w:r>
          </w:p>
          <w:p w14:paraId="5F5878F0"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The majority of the elements used to calculate the Net Debt + Net Pension Deficit to EBITDA Ratio should be shown on the face of the Balance sheet, Income statement and Statement of Cash Flows in a standard set of financial statements but will otherwise be found in the notes to the financial statements.</w:t>
            </w:r>
          </w:p>
          <w:p w14:paraId="6BA028F2" w14:textId="6ABFABEA"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Debt</w:t>
            </w:r>
            <w:r w:rsidRPr="001B351E">
              <w:rPr>
                <w:rFonts w:ascii="Arial" w:eastAsia="Arial" w:hAnsi="Arial" w:cs="Arial"/>
                <w:color w:val="000000"/>
                <w:sz w:val="24"/>
                <w:szCs w:val="24"/>
              </w:rPr>
              <w:t xml:space="preserve">: The elements of Net Debt may be described slightly differently and should be found either on the face of the Balance Sheet or in the relevant note to the financial statements. All </w:t>
            </w:r>
            <w:r w:rsidR="00005BA6" w:rsidRPr="001B351E">
              <w:rPr>
                <w:rFonts w:ascii="Arial" w:eastAsia="Arial" w:hAnsi="Arial" w:cs="Arial"/>
                <w:color w:val="000000"/>
                <w:sz w:val="24"/>
                <w:szCs w:val="24"/>
              </w:rPr>
              <w:t>interest-bearing</w:t>
            </w:r>
            <w:r w:rsidRPr="001B351E">
              <w:rPr>
                <w:rFonts w:ascii="Arial" w:eastAsia="Arial" w:hAnsi="Arial" w:cs="Arial"/>
                <w:color w:val="000000"/>
                <w:sz w:val="24"/>
                <w:szCs w:val="24"/>
              </w:rPr>
              <w:t xml:space="preserve"> liabilities (other than retirement benefit obligations) should be included as borrowings as should, where disclosed, any liabilities (less any assets) in respect of any hedges designated as linked to borrowings (but </w:t>
            </w:r>
            <w:r w:rsidRPr="001B351E">
              <w:rPr>
                <w:rFonts w:ascii="Arial" w:eastAsia="Arial" w:hAnsi="Arial" w:cs="Arial"/>
                <w:i/>
                <w:color w:val="000000"/>
                <w:sz w:val="24"/>
                <w:szCs w:val="24"/>
              </w:rPr>
              <w:t>not</w:t>
            </w:r>
            <w:r w:rsidRPr="001B351E">
              <w:rPr>
                <w:rFonts w:ascii="Arial" w:eastAsia="Arial" w:hAnsi="Arial" w:cs="Arial"/>
                <w:color w:val="000000"/>
                <w:sz w:val="24"/>
                <w:szCs w:val="24"/>
              </w:rPr>
              <w:t xml:space="preserve"> non-designated hedges). Borrowings should also include balances owed to other group members.</w:t>
            </w:r>
          </w:p>
          <w:p w14:paraId="5FA6FA27"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Deferred consideration payable should be included in Net Debt despite typically being non-interest bearing.</w:t>
            </w:r>
          </w:p>
          <w:p w14:paraId="507E902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Cash and cash equivalents should include short-term financial investments shown in current assets.</w:t>
            </w:r>
          </w:p>
          <w:p w14:paraId="1A80230E"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Net Pension Deficit</w:t>
            </w:r>
            <w:r w:rsidRPr="001B351E">
              <w:rPr>
                <w:rFonts w:ascii="Arial" w:eastAsia="Arial" w:hAnsi="Arial" w:cs="Arial"/>
                <w:color w:val="000000"/>
                <w:sz w:val="24"/>
                <w:szCs w:val="24"/>
              </w:rPr>
              <w:t xml:space="preserve">: Retirement Benefit Obligations and Retirement Benefit Assets may be shown on the face of the Balance Sheet or in the notes to the financial statements. They may also be described as pension benefits / obligations, post-employment obligations or other similar terms. </w:t>
            </w:r>
          </w:p>
          <w:p w14:paraId="6ED4926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Debt + Net Pension Deficit’ is negative, the relevant Financial Target Threshold should be treated as having been met.</w:t>
            </w:r>
          </w:p>
          <w:p w14:paraId="51ED421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EBITDA</w:t>
            </w:r>
            <w:r w:rsidRPr="001B351E">
              <w:rPr>
                <w:rFonts w:ascii="Arial" w:eastAsia="Arial" w:hAnsi="Arial" w:cs="Arial"/>
                <w:color w:val="000000"/>
                <w:sz w:val="24"/>
                <w:szCs w:val="24"/>
              </w:rPr>
              <w:t>: Operating profit should be shown on the face of the Income Statement and, for the purposes of calculating this Financial Indicator, should include the entity’s share of the results of any joint ventures or Associates.</w:t>
            </w:r>
          </w:p>
          <w:p w14:paraId="7415F36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 xml:space="preserve">The depreciation and amortisation charges for the period may be found on the face of the Statement of Cash Flows or in a Note to the Accounts. </w:t>
            </w:r>
          </w:p>
          <w:p w14:paraId="6AF3F2B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EBITDA is negative, the relevant Financial Target Threshold should be treated as not having been met (unless ‘Net Debt + Net Pension Deficit’ is also negative, in which case the relevant Financial Target Threshold should be regarded as having been met).</w:t>
            </w:r>
          </w:p>
        </w:tc>
      </w:tr>
      <w:tr w:rsidR="0066370B" w:rsidRPr="001B351E" w14:paraId="41BFCED0"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C964D78"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4</w:t>
            </w:r>
          </w:p>
          <w:p w14:paraId="0441486F"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Interest Paid Cover</w:t>
            </w:r>
          </w:p>
        </w:tc>
        <w:tc>
          <w:tcPr>
            <w:tcW w:w="6478" w:type="dxa"/>
            <w:tcBorders>
              <w:top w:val="single" w:sz="4" w:space="0" w:color="000000"/>
              <w:left w:val="single" w:sz="4" w:space="0" w:color="000000"/>
              <w:bottom w:val="single" w:sz="4" w:space="0" w:color="000000"/>
              <w:right w:val="single" w:sz="4" w:space="0" w:color="000000"/>
            </w:tcBorders>
            <w:hideMark/>
          </w:tcPr>
          <w:p w14:paraId="2AF51499"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Earnings Before Interest and Tax</w:t>
            </w:r>
            <w:r w:rsidRPr="001B351E">
              <w:rPr>
                <w:rFonts w:ascii="Arial" w:eastAsia="Arial" w:hAnsi="Arial" w:cs="Arial"/>
                <w:i/>
                <w:color w:val="000000"/>
                <w:sz w:val="24"/>
                <w:szCs w:val="24"/>
              </w:rPr>
              <w:t>” = Operating profit</w:t>
            </w:r>
          </w:p>
          <w:p w14:paraId="3C70B444"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Net Interest Paid</w:t>
            </w:r>
            <w:r w:rsidRPr="001B351E">
              <w:rPr>
                <w:rFonts w:ascii="Arial" w:eastAsia="Arial" w:hAnsi="Arial" w:cs="Arial"/>
                <w:i/>
                <w:color w:val="000000"/>
                <w:sz w:val="24"/>
                <w:szCs w:val="24"/>
              </w:rPr>
              <w:t>” = Interest paid – Interest received</w:t>
            </w:r>
          </w:p>
          <w:p w14:paraId="05745A2A"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Associates.</w:t>
            </w:r>
          </w:p>
          <w:p w14:paraId="18925CA9"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Interest received and interest paid should be shown on the face of the Cash Flow statement.</w:t>
            </w:r>
          </w:p>
          <w:p w14:paraId="17A9262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Where Net interest paid is negative (i.e. the entity has net interest received), the relevant Financial Target Threshold should be treated as having been met.</w:t>
            </w:r>
          </w:p>
        </w:tc>
      </w:tr>
      <w:tr w:rsidR="0066370B" w:rsidRPr="001B351E" w14:paraId="580C5517"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76DB90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5</w:t>
            </w:r>
          </w:p>
          <w:p w14:paraId="507C4EB9"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Acid Ratio</w:t>
            </w:r>
          </w:p>
        </w:tc>
        <w:tc>
          <w:tcPr>
            <w:tcW w:w="6478" w:type="dxa"/>
            <w:tcBorders>
              <w:top w:val="single" w:sz="4" w:space="0" w:color="000000"/>
              <w:left w:val="single" w:sz="4" w:space="0" w:color="000000"/>
              <w:bottom w:val="single" w:sz="4" w:space="0" w:color="000000"/>
              <w:right w:val="single" w:sz="4" w:space="0" w:color="000000"/>
            </w:tcBorders>
            <w:hideMark/>
          </w:tcPr>
          <w:p w14:paraId="1F2D334B"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All elements that are used to calculate the Acid Ratio are available on the face of the Balance Sheet in a standard set of financial statements.</w:t>
            </w:r>
          </w:p>
        </w:tc>
      </w:tr>
      <w:tr w:rsidR="0066370B" w:rsidRPr="001B351E" w14:paraId="0A0B4346"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946A7AE"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6</w:t>
            </w:r>
          </w:p>
          <w:p w14:paraId="5F9E0EE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Net Asset value</w:t>
            </w:r>
          </w:p>
        </w:tc>
        <w:tc>
          <w:tcPr>
            <w:tcW w:w="6478" w:type="dxa"/>
            <w:tcBorders>
              <w:top w:val="single" w:sz="4" w:space="0" w:color="000000"/>
              <w:left w:val="single" w:sz="4" w:space="0" w:color="000000"/>
              <w:bottom w:val="single" w:sz="4" w:space="0" w:color="000000"/>
              <w:right w:val="single" w:sz="4" w:space="0" w:color="000000"/>
            </w:tcBorders>
            <w:hideMark/>
          </w:tcPr>
          <w:p w14:paraId="61D3FE05"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Net Assets are shown (but sometimes not labelled) on the face of the Balance Sheet of a standard set of financial statements. Net Assets are sometimes called net worth or ‘Shareholders’ Funds’. They represent the net assets available to the shareholders. Where an entity has a majority interest in another entity in which there are also minority or non-controlling interests (i.e. where it has a subsidiary partially owned by outside investors), Net Assets should be taken inclusive of minority or non-controlling interests (as if the entity owned 100% of such entity).</w:t>
            </w:r>
          </w:p>
        </w:tc>
      </w:tr>
      <w:tr w:rsidR="0066370B" w:rsidRPr="001B351E" w14:paraId="15BC2AAB" w14:textId="77777777" w:rsidTr="0066370B">
        <w:tc>
          <w:tcPr>
            <w:tcW w:w="2538" w:type="dxa"/>
            <w:tcBorders>
              <w:top w:val="single" w:sz="4" w:space="0" w:color="000000"/>
              <w:left w:val="single" w:sz="4" w:space="0" w:color="000000"/>
              <w:bottom w:val="single" w:sz="4" w:space="0" w:color="000000"/>
              <w:right w:val="single" w:sz="4" w:space="0" w:color="000000"/>
            </w:tcBorders>
            <w:vAlign w:val="center"/>
            <w:hideMark/>
          </w:tcPr>
          <w:p w14:paraId="109B8484"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7</w:t>
            </w:r>
          </w:p>
          <w:p w14:paraId="2CF304BB" w14:textId="77777777" w:rsidR="0066370B" w:rsidRPr="001B351E" w:rsidRDefault="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Group Exposure Ratio</w:t>
            </w:r>
          </w:p>
        </w:tc>
        <w:tc>
          <w:tcPr>
            <w:tcW w:w="6478" w:type="dxa"/>
            <w:tcBorders>
              <w:top w:val="single" w:sz="4" w:space="0" w:color="000000"/>
              <w:left w:val="single" w:sz="4" w:space="0" w:color="000000"/>
              <w:bottom w:val="single" w:sz="4" w:space="0" w:color="000000"/>
              <w:right w:val="single" w:sz="4" w:space="0" w:color="000000"/>
            </w:tcBorders>
            <w:hideMark/>
          </w:tcPr>
          <w:p w14:paraId="76CF6C08"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Group Exposure</w:t>
            </w:r>
            <w:r w:rsidRPr="001B351E">
              <w:rPr>
                <w:rFonts w:ascii="Arial" w:eastAsia="Arial" w:hAnsi="Arial" w:cs="Arial"/>
                <w:i/>
                <w:color w:val="000000"/>
                <w:sz w:val="24"/>
                <w:szCs w:val="24"/>
              </w:rPr>
              <w:t>” = Balances owed by Group Undertakings + Contingent liabilities assumed in support of Group Undertakings</w:t>
            </w:r>
          </w:p>
          <w:p w14:paraId="73F3EC5F" w14:textId="77777777" w:rsidR="0066370B" w:rsidRPr="001B351E" w:rsidRDefault="0066370B">
            <w:pPr>
              <w:spacing w:before="100" w:after="200"/>
              <w:rPr>
                <w:rFonts w:ascii="Arial" w:eastAsia="Arial" w:hAnsi="Arial" w:cs="Arial"/>
                <w:i/>
                <w:color w:val="000000"/>
                <w:sz w:val="24"/>
                <w:szCs w:val="24"/>
              </w:rPr>
            </w:pPr>
            <w:r w:rsidRPr="001B351E">
              <w:rPr>
                <w:rFonts w:ascii="Arial" w:eastAsia="Arial" w:hAnsi="Arial" w:cs="Arial"/>
                <w:i/>
                <w:color w:val="000000"/>
                <w:sz w:val="24"/>
                <w:szCs w:val="24"/>
              </w:rPr>
              <w:t>“</w:t>
            </w:r>
            <w:r w:rsidRPr="001B351E">
              <w:rPr>
                <w:rFonts w:ascii="Arial" w:eastAsia="Arial" w:hAnsi="Arial" w:cs="Arial"/>
                <w:b/>
                <w:i/>
                <w:color w:val="000000"/>
                <w:sz w:val="24"/>
                <w:szCs w:val="24"/>
              </w:rPr>
              <w:t>Gross Assets</w:t>
            </w:r>
            <w:r w:rsidRPr="001B351E">
              <w:rPr>
                <w:rFonts w:ascii="Arial" w:eastAsia="Arial" w:hAnsi="Arial" w:cs="Arial"/>
                <w:i/>
                <w:color w:val="000000"/>
                <w:sz w:val="24"/>
                <w:szCs w:val="24"/>
              </w:rPr>
              <w:t>” = Fixed Assets + Current Assets</w:t>
            </w:r>
          </w:p>
          <w:p w14:paraId="1D3E895B" w14:textId="0A907C08"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Group Exposure</w:t>
            </w:r>
            <w:r w:rsidRPr="001B351E">
              <w:rPr>
                <w:rFonts w:ascii="Arial" w:eastAsia="Arial" w:hAnsi="Arial" w:cs="Arial"/>
                <w:color w:val="000000"/>
                <w:sz w:val="24"/>
                <w:szCs w:val="24"/>
              </w:rPr>
              <w:t>:  Balances owed by (</w:t>
            </w:r>
            <w:r w:rsidR="00005BA6" w:rsidRPr="001B351E">
              <w:rPr>
                <w:rFonts w:ascii="Arial" w:eastAsia="Arial" w:hAnsi="Arial" w:cs="Arial"/>
                <w:color w:val="000000"/>
                <w:sz w:val="24"/>
                <w:szCs w:val="24"/>
              </w:rPr>
              <w:t>i.e.</w:t>
            </w:r>
            <w:r w:rsidRPr="001B351E">
              <w:rPr>
                <w:rFonts w:ascii="Arial" w:eastAsia="Arial" w:hAnsi="Arial" w:cs="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particular where an entity is not a member of a group or is itself the ultimate holding company of the group.</w:t>
            </w:r>
          </w:p>
          <w:p w14:paraId="6089AAAF"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Contingent liabilities assumed in support of Group Undertakings are shown in the Contingent Liabilities note in a standard set of financial statements. They include guarantees and security given in support of the borrowings of other group companies, often as part of group borrowing arrangements. Where the contingent liabilities are capped, the capped figure should be taken as their value. Where no cap or maximum is specified, the relevant Financial Target Threshold should automatically be regarded as not having been met.</w:t>
            </w:r>
          </w:p>
          <w:p w14:paraId="113FCF56"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14:paraId="1E4B2BB2" w14:textId="77777777" w:rsidR="0066370B" w:rsidRPr="001B351E" w:rsidRDefault="0066370B">
            <w:pPr>
              <w:spacing w:before="100" w:after="200"/>
              <w:rPr>
                <w:rFonts w:ascii="Arial" w:eastAsia="Arial" w:hAnsi="Arial" w:cs="Arial"/>
                <w:color w:val="000000"/>
                <w:sz w:val="24"/>
                <w:szCs w:val="24"/>
              </w:rPr>
            </w:pPr>
            <w:r w:rsidRPr="001B351E">
              <w:rPr>
                <w:rFonts w:ascii="Arial" w:eastAsia="Arial" w:hAnsi="Arial" w:cs="Arial"/>
                <w:i/>
                <w:color w:val="000000"/>
                <w:sz w:val="24"/>
                <w:szCs w:val="24"/>
                <w:u w:val="single"/>
              </w:rPr>
              <w:t>Gross Assets</w:t>
            </w:r>
            <w:r w:rsidRPr="001B351E">
              <w:rPr>
                <w:rFonts w:ascii="Arial" w:eastAsia="Arial" w:hAnsi="Arial" w:cs="Arial"/>
                <w:color w:val="000000"/>
                <w:sz w:val="24"/>
                <w:szCs w:val="24"/>
              </w:rPr>
              <w:t>: Both Fixed assets and Current assets are shown on the face of the Balance Sheet</w:t>
            </w:r>
          </w:p>
        </w:tc>
      </w:tr>
    </w:tbl>
    <w:p w14:paraId="76BB753C" w14:textId="77777777" w:rsidR="0066370B" w:rsidRPr="001B351E" w:rsidRDefault="0066370B" w:rsidP="0066370B">
      <w:pPr>
        <w:spacing w:before="100" w:after="200"/>
        <w:rPr>
          <w:rFonts w:ascii="Arial" w:eastAsia="Arial" w:hAnsi="Arial" w:cs="Arial"/>
          <w:color w:val="000000"/>
          <w:sz w:val="24"/>
          <w:szCs w:val="24"/>
        </w:rPr>
      </w:pPr>
    </w:p>
    <w:p w14:paraId="513DA1E0" w14:textId="77777777" w:rsidR="0066370B" w:rsidRPr="001B351E" w:rsidRDefault="0066370B" w:rsidP="0066370B">
      <w:pPr>
        <w:spacing w:after="200" w:line="276" w:lineRule="auto"/>
        <w:rPr>
          <w:rFonts w:ascii="Arial" w:eastAsia="Arial" w:hAnsi="Arial" w:cs="Arial"/>
          <w:sz w:val="24"/>
          <w:szCs w:val="24"/>
        </w:rPr>
      </w:pPr>
      <w:r w:rsidRPr="001B351E">
        <w:rPr>
          <w:rFonts w:ascii="Arial" w:hAnsi="Arial" w:cs="Arial"/>
        </w:rPr>
        <w:br w:type="page"/>
      </w:r>
    </w:p>
    <w:p w14:paraId="0FBB797F" w14:textId="77777777" w:rsidR="0066370B" w:rsidRPr="001B351E" w:rsidRDefault="0066370B" w:rsidP="00933F69">
      <w:pPr>
        <w:pStyle w:val="Annex"/>
        <w:rPr>
          <w:rFonts w:eastAsia="Arial Bold"/>
        </w:rPr>
      </w:pPr>
      <w:bookmarkStart w:id="189" w:name="_Toc154147141"/>
      <w:bookmarkStart w:id="190" w:name="_Toc154149055"/>
      <w:r w:rsidRPr="001B351E">
        <w:rPr>
          <w:rFonts w:eastAsia="Arial Bold"/>
        </w:rPr>
        <w:t>Annex 4: Board Confirmation</w:t>
      </w:r>
      <w:bookmarkEnd w:id="189"/>
      <w:bookmarkEnd w:id="190"/>
    </w:p>
    <w:p w14:paraId="6530E554"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Supplier Name:</w:t>
      </w:r>
    </w:p>
    <w:p w14:paraId="56B4E965" w14:textId="77777777" w:rsidR="0066370B" w:rsidRPr="001B351E" w:rsidRDefault="0066370B" w:rsidP="0066370B">
      <w:pPr>
        <w:spacing w:before="100" w:after="200"/>
        <w:rPr>
          <w:rFonts w:ascii="Arial" w:eastAsia="Arial" w:hAnsi="Arial" w:cs="Arial"/>
          <w:b/>
          <w:color w:val="000000"/>
          <w:sz w:val="24"/>
          <w:szCs w:val="24"/>
        </w:rPr>
      </w:pPr>
      <w:r w:rsidRPr="001B351E">
        <w:rPr>
          <w:rFonts w:ascii="Arial" w:eastAsia="Arial" w:hAnsi="Arial" w:cs="Arial"/>
          <w:b/>
          <w:color w:val="000000"/>
          <w:sz w:val="24"/>
          <w:szCs w:val="24"/>
        </w:rPr>
        <w:t>Contract Reference Number:</w:t>
      </w:r>
    </w:p>
    <w:p w14:paraId="75CAC6F5" w14:textId="77777777" w:rsidR="0066370B" w:rsidRPr="001B351E" w:rsidRDefault="0066370B" w:rsidP="0066370B">
      <w:pPr>
        <w:spacing w:before="100" w:after="200"/>
        <w:rPr>
          <w:rFonts w:ascii="Arial" w:eastAsia="Arial" w:hAnsi="Arial" w:cs="Arial"/>
          <w:color w:val="000000"/>
          <w:sz w:val="24"/>
          <w:szCs w:val="24"/>
        </w:rPr>
      </w:pPr>
    </w:p>
    <w:p w14:paraId="38B33FC6"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acknowledge the requirements set out at paragraph 8 of Joint Schedule 7 (</w:t>
      </w:r>
      <w:r w:rsidRPr="001B351E">
        <w:rPr>
          <w:rFonts w:ascii="Arial" w:eastAsia="Arial" w:hAnsi="Arial" w:cs="Arial"/>
          <w:i/>
          <w:color w:val="000000"/>
          <w:sz w:val="24"/>
          <w:szCs w:val="24"/>
        </w:rPr>
        <w:t>Financial Distress</w:t>
      </w:r>
      <w:r w:rsidRPr="001B351E">
        <w:rPr>
          <w:rFonts w:ascii="Arial" w:eastAsia="Arial" w:hAnsi="Arial" w:cs="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14:paraId="39B14471"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The Board of Directors confirms, to the best of its knowledge and belief, that as at the date of this Board Confirmation it is not aware of and has no knowledge:</w:t>
      </w:r>
    </w:p>
    <w:p w14:paraId="27CF5C69"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eastAsia="Times New Roman" w:hAnsi="Arial" w:cs="Arial"/>
        </w:rPr>
      </w:pPr>
      <w:r w:rsidRPr="001B351E">
        <w:rPr>
          <w:rFonts w:ascii="Arial" w:eastAsia="Arial" w:hAnsi="Arial" w:cs="Arial"/>
          <w:color w:val="000000"/>
          <w:sz w:val="24"/>
          <w:szCs w:val="24"/>
        </w:rPr>
        <w:t>that a Financial Distress Event has occurred since the later of the previous Board Confirmation and the Effective Date or is subsisting; or</w:t>
      </w:r>
    </w:p>
    <w:p w14:paraId="7EA3965D" w14:textId="77777777" w:rsidR="0066370B" w:rsidRPr="001B351E" w:rsidRDefault="0066370B" w:rsidP="001E1E50">
      <w:pPr>
        <w:numPr>
          <w:ilvl w:val="3"/>
          <w:numId w:val="95"/>
        </w:numPr>
        <w:tabs>
          <w:tab w:val="left" w:pos="720"/>
          <w:tab w:val="left" w:pos="1803"/>
        </w:tabs>
        <w:overflowPunct w:val="0"/>
        <w:autoSpaceDE w:val="0"/>
        <w:autoSpaceDN w:val="0"/>
        <w:adjustRightInd w:val="0"/>
        <w:spacing w:before="100" w:after="200" w:line="240" w:lineRule="auto"/>
        <w:rPr>
          <w:rFonts w:ascii="Arial" w:hAnsi="Arial" w:cs="Arial"/>
        </w:rPr>
      </w:pPr>
      <w:r w:rsidRPr="001B351E">
        <w:rPr>
          <w:rFonts w:ascii="Arial" w:eastAsia="Arial" w:hAnsi="Arial" w:cs="Arial"/>
          <w:color w:val="000000"/>
          <w:sz w:val="24"/>
          <w:szCs w:val="24"/>
        </w:rPr>
        <w:t>of any matters which have occurred or are subsisting that could reasonably be expected to cause a Financial Distress Event</w:t>
      </w:r>
    </w:p>
    <w:p w14:paraId="66060428" w14:textId="77777777" w:rsidR="0066370B" w:rsidRPr="001B351E" w:rsidRDefault="0066370B" w:rsidP="0066370B">
      <w:pPr>
        <w:spacing w:before="100" w:after="200"/>
        <w:rPr>
          <w:rFonts w:ascii="Arial" w:eastAsia="Arial" w:hAnsi="Arial" w:cs="Arial"/>
          <w:color w:val="000000"/>
          <w:sz w:val="24"/>
          <w:szCs w:val="24"/>
        </w:rPr>
      </w:pPr>
    </w:p>
    <w:p w14:paraId="04A9F5ED" w14:textId="77777777" w:rsidR="0066370B" w:rsidRPr="001B351E" w:rsidRDefault="0066370B" w:rsidP="0066370B">
      <w:pPr>
        <w:spacing w:before="100" w:after="200"/>
        <w:ind w:left="720"/>
        <w:rPr>
          <w:rFonts w:ascii="Arial" w:eastAsia="Arial" w:hAnsi="Arial" w:cs="Arial"/>
          <w:color w:val="000000"/>
          <w:sz w:val="24"/>
          <w:szCs w:val="24"/>
        </w:rPr>
      </w:pPr>
      <w:r w:rsidRPr="001B351E">
        <w:rPr>
          <w:rFonts w:ascii="Arial" w:eastAsia="Arial" w:hAnsi="Arial" w:cs="Arial"/>
          <w:color w:val="000000"/>
          <w:sz w:val="24"/>
          <w:szCs w:val="24"/>
        </w:rPr>
        <w:t>On behalf of the Board of Directors:</w:t>
      </w:r>
    </w:p>
    <w:p w14:paraId="1D0656FE" w14:textId="77777777" w:rsidR="0066370B" w:rsidRPr="001B351E" w:rsidRDefault="0066370B" w:rsidP="0066370B">
      <w:pPr>
        <w:spacing w:before="100" w:after="200"/>
        <w:rPr>
          <w:rFonts w:ascii="Arial" w:eastAsia="Arial" w:hAnsi="Arial" w:cs="Arial"/>
          <w:color w:val="000000"/>
          <w:sz w:val="24"/>
          <w:szCs w:val="24"/>
        </w:rPr>
      </w:pPr>
    </w:p>
    <w:p w14:paraId="4C89E6EC"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Chair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2B935B86"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8BC425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7B37605A" w14:textId="77777777" w:rsidR="0066370B" w:rsidRPr="001B351E" w:rsidRDefault="0066370B" w:rsidP="0066370B">
      <w:pPr>
        <w:spacing w:before="100" w:after="200"/>
        <w:rPr>
          <w:rFonts w:ascii="Arial" w:eastAsia="Arial" w:hAnsi="Arial" w:cs="Arial"/>
          <w:color w:val="000000"/>
          <w:sz w:val="24"/>
          <w:szCs w:val="24"/>
        </w:rPr>
      </w:pPr>
    </w:p>
    <w:p w14:paraId="4E27DA7B"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Director</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16BE4163"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Signed</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D69DF51" w14:textId="77777777" w:rsidR="0066370B" w:rsidRPr="001B351E" w:rsidRDefault="0066370B" w:rsidP="0066370B">
      <w:pPr>
        <w:spacing w:before="100" w:after="200"/>
        <w:ind w:left="1803"/>
        <w:rPr>
          <w:rFonts w:ascii="Arial" w:eastAsia="Arial" w:hAnsi="Arial" w:cs="Arial"/>
          <w:color w:val="000000"/>
          <w:sz w:val="24"/>
          <w:szCs w:val="24"/>
        </w:rPr>
      </w:pPr>
      <w:r w:rsidRPr="001B351E">
        <w:rPr>
          <w:rFonts w:ascii="Arial" w:eastAsia="Arial" w:hAnsi="Arial" w:cs="Arial"/>
          <w:color w:val="000000"/>
          <w:sz w:val="24"/>
          <w:szCs w:val="24"/>
        </w:rPr>
        <w:t>Date</w:t>
      </w:r>
      <w:r w:rsidRPr="001B351E">
        <w:rPr>
          <w:rFonts w:ascii="Arial" w:eastAsia="Arial" w:hAnsi="Arial" w:cs="Arial"/>
          <w:color w:val="000000"/>
          <w:sz w:val="24"/>
          <w:szCs w:val="24"/>
        </w:rPr>
        <w:tab/>
      </w:r>
      <w:r w:rsidRPr="001B351E">
        <w:rPr>
          <w:rFonts w:ascii="Arial" w:eastAsia="Arial" w:hAnsi="Arial" w:cs="Arial"/>
          <w:color w:val="000000"/>
          <w:sz w:val="24"/>
          <w:szCs w:val="24"/>
        </w:rPr>
        <w:tab/>
        <w:t>…………………………………</w:t>
      </w:r>
    </w:p>
    <w:p w14:paraId="394798F2" w14:textId="77777777" w:rsidR="0066370B" w:rsidRPr="001B351E" w:rsidRDefault="0066370B" w:rsidP="0066370B">
      <w:pPr>
        <w:spacing w:before="100" w:after="200"/>
        <w:rPr>
          <w:rFonts w:ascii="Arial" w:eastAsia="Arial" w:hAnsi="Arial" w:cs="Arial"/>
          <w:color w:val="000000"/>
          <w:sz w:val="24"/>
          <w:szCs w:val="24"/>
        </w:rPr>
      </w:pPr>
    </w:p>
    <w:p w14:paraId="3889A505" w14:textId="77777777" w:rsidR="0066370B" w:rsidRPr="001B351E" w:rsidRDefault="0066370B" w:rsidP="0066370B">
      <w:pPr>
        <w:spacing w:after="200" w:line="276" w:lineRule="auto"/>
        <w:rPr>
          <w:rFonts w:ascii="Arial" w:eastAsia="Arial" w:hAnsi="Arial" w:cs="Arial"/>
          <w:sz w:val="36"/>
          <w:szCs w:val="36"/>
        </w:rPr>
      </w:pPr>
      <w:r w:rsidRPr="001B351E">
        <w:rPr>
          <w:rFonts w:ascii="Arial" w:hAnsi="Arial" w:cs="Arial"/>
        </w:rPr>
        <w:br w:type="page"/>
      </w:r>
    </w:p>
    <w:p w14:paraId="29079D35" w14:textId="77777777" w:rsidR="0066370B" w:rsidRPr="001B351E" w:rsidRDefault="0066370B" w:rsidP="0066370B">
      <w:pPr>
        <w:spacing w:after="200" w:line="276" w:lineRule="auto"/>
        <w:rPr>
          <w:rFonts w:ascii="Arial" w:eastAsia="Arial" w:hAnsi="Arial" w:cs="Arial"/>
          <w:sz w:val="36"/>
          <w:szCs w:val="36"/>
        </w:rPr>
      </w:pPr>
    </w:p>
    <w:p w14:paraId="59CB504C" w14:textId="77777777" w:rsidR="0066370B" w:rsidRPr="001B351E" w:rsidRDefault="0066370B" w:rsidP="00933F69">
      <w:pPr>
        <w:pStyle w:val="Annex"/>
        <w:rPr>
          <w:rFonts w:eastAsia="Arial"/>
        </w:rPr>
      </w:pPr>
      <w:bookmarkStart w:id="191" w:name="_Toc154147142"/>
      <w:bookmarkStart w:id="192" w:name="_Toc154149056"/>
      <w:r w:rsidRPr="001B351E">
        <w:rPr>
          <w:rFonts w:eastAsia="Arial"/>
        </w:rPr>
        <w:t>ANNEX 5: OPTIONAL CLAUSES FOR BRONZE CONTRACTS</w:t>
      </w:r>
      <w:bookmarkEnd w:id="191"/>
      <w:bookmarkEnd w:id="192"/>
    </w:p>
    <w:p w14:paraId="400C4EB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4355857B"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Annex 5, the following words shall have the following meanings and they shall supplement Joint Schedule 1 (Definitions):</w:t>
      </w:r>
    </w:p>
    <w:tbl>
      <w:tblPr>
        <w:tblW w:w="7560"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62"/>
        <w:gridCol w:w="5098"/>
      </w:tblGrid>
      <w:tr w:rsidR="0066370B" w:rsidRPr="001B351E" w14:paraId="58CB8073"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E9974C8"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"Credit Rating Threshold"</w:t>
            </w:r>
          </w:p>
        </w:tc>
        <w:tc>
          <w:tcPr>
            <w:tcW w:w="5098" w:type="dxa"/>
            <w:tcBorders>
              <w:top w:val="single" w:sz="4" w:space="0" w:color="000000"/>
              <w:left w:val="single" w:sz="4" w:space="0" w:color="000000"/>
              <w:bottom w:val="single" w:sz="4" w:space="0" w:color="000000"/>
              <w:right w:val="single" w:sz="4" w:space="0" w:color="000000"/>
            </w:tcBorders>
            <w:hideMark/>
          </w:tcPr>
          <w:p w14:paraId="4C45FE62"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minimum credit rating level for the Monitored Company as set out in Appendix 2;</w:t>
            </w:r>
          </w:p>
        </w:tc>
      </w:tr>
      <w:tr w:rsidR="0066370B" w:rsidRPr="001B351E" w14:paraId="347ECC3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622A48A9"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"Financial Distress Event"</w:t>
            </w:r>
          </w:p>
        </w:tc>
        <w:tc>
          <w:tcPr>
            <w:tcW w:w="5098" w:type="dxa"/>
            <w:tcBorders>
              <w:top w:val="single" w:sz="4" w:space="0" w:color="000000"/>
              <w:left w:val="single" w:sz="4" w:space="0" w:color="000000"/>
              <w:bottom w:val="single" w:sz="4" w:space="0" w:color="000000"/>
              <w:right w:val="single" w:sz="4" w:space="0" w:color="000000"/>
            </w:tcBorders>
            <w:hideMark/>
          </w:tcPr>
          <w:p w14:paraId="4C3E3AD4"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occurrence or one or more of the following events:</w:t>
            </w:r>
          </w:p>
          <w:p w14:paraId="6B58C80B"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credit rating of the Monitored Company dropping below the applicable Credit Rating Threshold;</w:t>
            </w:r>
          </w:p>
          <w:p w14:paraId="2718011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05E60AA2"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there being a public investigation into improper financial accounting and reporting, suspected fraud or any other impropriety of the Monitored Party; </w:t>
            </w:r>
          </w:p>
          <w:p w14:paraId="324D2EEE"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 xml:space="preserve">Monitored Company committing a material breach of covenant to its lenders; </w:t>
            </w:r>
          </w:p>
          <w:p w14:paraId="0C7556B3"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themeColor="text1"/>
                <w:sz w:val="24"/>
                <w:szCs w:val="24"/>
              </w:rPr>
              <w:t>a Key Subcontractor (where applicable) notifying NHS LPP that the Supplier has not satisfied any sums properly due under a specified invoice and not subject to a genuine dispute; or</w:t>
            </w:r>
          </w:p>
          <w:p w14:paraId="043B558D" w14:textId="77777777" w:rsidR="0066370B" w:rsidRPr="001B351E" w:rsidRDefault="0066370B" w:rsidP="001E1E50">
            <w:pPr>
              <w:numPr>
                <w:ilvl w:val="1"/>
                <w:numId w:val="97"/>
              </w:numPr>
              <w:tabs>
                <w:tab w:val="left" w:pos="175"/>
              </w:tabs>
              <w:overflowPunct w:val="0"/>
              <w:autoSpaceDE w:val="0"/>
              <w:autoSpaceDN w:val="0"/>
              <w:adjustRightInd w:val="0"/>
              <w:spacing w:after="120" w:line="240" w:lineRule="auto"/>
              <w:ind w:hanging="544"/>
              <w:rPr>
                <w:rFonts w:ascii="Arial" w:eastAsia="Arial" w:hAnsi="Arial" w:cs="Arial"/>
                <w:color w:val="000000"/>
                <w:sz w:val="24"/>
                <w:szCs w:val="24"/>
              </w:rPr>
            </w:pPr>
            <w:r w:rsidRPr="001B351E">
              <w:rPr>
                <w:rFonts w:ascii="Arial" w:eastAsia="Arial" w:hAnsi="Arial" w:cs="Arial"/>
                <w:color w:val="000000"/>
                <w:sz w:val="24"/>
                <w:szCs w:val="24"/>
              </w:rPr>
              <w:t>any of the following:</w:t>
            </w:r>
          </w:p>
          <w:p w14:paraId="7DF1BFF3"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commencement of any litigation against the Monitored Company with respect to financial indebtedness or obligations under a contract; </w:t>
            </w:r>
          </w:p>
          <w:p w14:paraId="4B8E05F4"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non-payment by the Monitored Company of any financial indebtedness;</w:t>
            </w:r>
          </w:p>
          <w:p w14:paraId="4BDAD221"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financial indebtedness of the Monitored Company becoming due as a result of an event of default; or</w:t>
            </w:r>
          </w:p>
          <w:p w14:paraId="2BF5637E" w14:textId="77777777" w:rsidR="0066370B" w:rsidRPr="001B351E" w:rsidRDefault="0066370B" w:rsidP="001E1E50">
            <w:pPr>
              <w:numPr>
                <w:ilvl w:val="2"/>
                <w:numId w:val="97"/>
              </w:numPr>
              <w:tabs>
                <w:tab w:val="left" w:pos="175"/>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cancellation or suspension of any financial indebtedness in respect of the Monitored Company</w:t>
            </w:r>
          </w:p>
          <w:p w14:paraId="6C05DABA"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in each case which the Relevant Authority reasonably believes (or would be likely reasonably to believe) could directly impact on the continued performance of any Contract and delivery of the Deliverables in accordance with any Call-Off Contract;</w:t>
            </w:r>
          </w:p>
        </w:tc>
      </w:tr>
      <w:tr w:rsidR="0066370B" w:rsidRPr="001B351E" w14:paraId="75D25722"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29358E20"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"Financial Distress Service Continuity Plan"</w:t>
            </w:r>
          </w:p>
        </w:tc>
        <w:tc>
          <w:tcPr>
            <w:tcW w:w="5098" w:type="dxa"/>
            <w:tcBorders>
              <w:top w:val="single" w:sz="4" w:space="0" w:color="000000"/>
              <w:left w:val="single" w:sz="4" w:space="0" w:color="000000"/>
              <w:bottom w:val="single" w:sz="4" w:space="0" w:color="000000"/>
              <w:right w:val="single" w:sz="4" w:space="0" w:color="000000"/>
            </w:tcBorders>
            <w:hideMark/>
          </w:tcPr>
          <w:p w14:paraId="3894B9AC"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66370B" w:rsidRPr="001B351E" w14:paraId="71062BF6"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1C8E0924"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“Monitored Company”</w:t>
            </w:r>
          </w:p>
        </w:tc>
        <w:tc>
          <w:tcPr>
            <w:tcW w:w="5098" w:type="dxa"/>
            <w:tcBorders>
              <w:top w:val="single" w:sz="4" w:space="0" w:color="000000"/>
              <w:left w:val="single" w:sz="4" w:space="0" w:color="000000"/>
              <w:bottom w:val="single" w:sz="4" w:space="0" w:color="000000"/>
              <w:right w:val="single" w:sz="4" w:space="0" w:color="000000"/>
            </w:tcBorders>
            <w:hideMark/>
          </w:tcPr>
          <w:p w14:paraId="37B80C83" w14:textId="77777777" w:rsidR="0066370B" w:rsidRPr="001B351E" w:rsidRDefault="0066370B">
            <w:pPr>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Supplier </w:t>
            </w:r>
            <w:r w:rsidRPr="001B351E">
              <w:rPr>
                <w:rFonts w:ascii="Arial" w:eastAsia="Arial" w:hAnsi="Arial" w:cs="Arial"/>
                <w:color w:val="000000"/>
                <w:sz w:val="24"/>
                <w:szCs w:val="24"/>
                <w:highlight w:val="yellow"/>
              </w:rPr>
              <w:t>[the Guarantor] or any Key Subcontractor]</w:t>
            </w:r>
          </w:p>
        </w:tc>
      </w:tr>
      <w:tr w:rsidR="0066370B" w:rsidRPr="001B351E" w14:paraId="46B068E1" w14:textId="77777777" w:rsidTr="0066370B">
        <w:tc>
          <w:tcPr>
            <w:tcW w:w="2462" w:type="dxa"/>
            <w:tcBorders>
              <w:top w:val="single" w:sz="4" w:space="0" w:color="000000"/>
              <w:left w:val="single" w:sz="4" w:space="0" w:color="000000"/>
              <w:bottom w:val="single" w:sz="4" w:space="0" w:color="000000"/>
              <w:right w:val="single" w:sz="4" w:space="0" w:color="000000"/>
            </w:tcBorders>
            <w:hideMark/>
          </w:tcPr>
          <w:p w14:paraId="7E6ECA03"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"Rating Agencies"</w:t>
            </w:r>
          </w:p>
        </w:tc>
        <w:tc>
          <w:tcPr>
            <w:tcW w:w="5098" w:type="dxa"/>
            <w:tcBorders>
              <w:top w:val="single" w:sz="4" w:space="0" w:color="000000"/>
              <w:left w:val="single" w:sz="4" w:space="0" w:color="000000"/>
              <w:bottom w:val="single" w:sz="4" w:space="0" w:color="000000"/>
              <w:right w:val="single" w:sz="4" w:space="0" w:color="000000"/>
            </w:tcBorders>
            <w:hideMark/>
          </w:tcPr>
          <w:p w14:paraId="690543CF" w14:textId="77777777" w:rsidR="0066370B" w:rsidRPr="001B351E" w:rsidRDefault="0066370B">
            <w:pPr>
              <w:tabs>
                <w:tab w:val="left" w:pos="175"/>
              </w:tabs>
              <w:spacing w:after="120"/>
              <w:ind w:left="170"/>
              <w:rPr>
                <w:rFonts w:ascii="Arial" w:eastAsia="Arial" w:hAnsi="Arial" w:cs="Arial"/>
                <w:color w:val="000000"/>
                <w:sz w:val="24"/>
                <w:szCs w:val="24"/>
              </w:rPr>
            </w:pPr>
            <w:r w:rsidRPr="001B351E">
              <w:rPr>
                <w:rFonts w:ascii="Arial" w:eastAsia="Arial" w:hAnsi="Arial" w:cs="Arial"/>
                <w:color w:val="000000"/>
                <w:sz w:val="24"/>
                <w:szCs w:val="24"/>
              </w:rPr>
              <w:t>the rating agencies listed in Appendix 1.</w:t>
            </w:r>
          </w:p>
        </w:tc>
      </w:tr>
    </w:tbl>
    <w:p w14:paraId="1B9CBEFA"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When this Schedule applies</w:t>
      </w:r>
    </w:p>
    <w:p w14:paraId="0988EB1A"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Parties shall comply with the provisions of this Annex 5 in relation to the assessment of the financial standing of the Monitored Companies and the consequences of a change to that financial standing.</w:t>
      </w:r>
    </w:p>
    <w:p w14:paraId="10EA933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    The terms of this Annex 5 shall survive: </w:t>
      </w:r>
    </w:p>
    <w:p w14:paraId="5C39F427"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511759D9"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under the Call-Off Contract until the termination or expiry of the Call-Off Contract.</w:t>
      </w:r>
    </w:p>
    <w:p w14:paraId="01A0E37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W</w:t>
      </w:r>
      <w:r w:rsidRPr="001B351E">
        <w:rPr>
          <w:rFonts w:ascii="Arial" w:eastAsia="Arial Bold" w:hAnsi="Arial" w:cs="Arial"/>
          <w:b/>
          <w:color w:val="000000"/>
          <w:sz w:val="24"/>
          <w:szCs w:val="24"/>
        </w:rPr>
        <w:t>hat happens when your credit rating changes</w:t>
      </w:r>
    </w:p>
    <w:p w14:paraId="1156C499" w14:textId="7B0739BA"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warrants and represents to the Relevant Authority that as at the Start Date the </w:t>
      </w:r>
      <w:r w:rsidR="00005BA6" w:rsidRPr="001B351E">
        <w:rPr>
          <w:rFonts w:ascii="Arial" w:eastAsia="Arial" w:hAnsi="Arial" w:cs="Arial"/>
          <w:color w:val="000000"/>
          <w:sz w:val="24"/>
          <w:szCs w:val="24"/>
        </w:rPr>
        <w:t>long-term</w:t>
      </w:r>
      <w:r w:rsidRPr="001B351E">
        <w:rPr>
          <w:rFonts w:ascii="Arial" w:eastAsia="Arial" w:hAnsi="Arial" w:cs="Arial"/>
          <w:color w:val="000000"/>
          <w:sz w:val="24"/>
          <w:szCs w:val="24"/>
        </w:rPr>
        <w:t xml:space="preserve"> credit ratings issued for the Monitored Companies by each of the Rating Agencies are as set out in Appendix 2. </w:t>
      </w:r>
    </w:p>
    <w:p w14:paraId="0468D2D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promptly (and in any event within five (5) Working Days) notify the Relevant Authority in writing if there is any downgrade in the credit rating issued by any Rating Agency for a Monitored Company.</w:t>
      </w:r>
    </w:p>
    <w:p w14:paraId="7D568BEE"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If there is any downgrade credit rating issued by any Rating Agency for the Monitored Company the Supplier shall ensure that the Monitored Company’s auditors thereafter provide the Relevant Authority within 10 Working Days of the end of each Contract Year and within 10 Working Days of written request by the Relevant Authority (such requests not to exceed 4 in any Contract Year) with written calculations of the quick ratio for the Monitored Company as at the end of each Contract Year or such other date as may be requested by the Relevant Authority.  For these purposes the "quick ratio" on any date means:</w:t>
      </w:r>
    </w:p>
    <w:p w14:paraId="17686DC7" w14:textId="77777777" w:rsidR="0066370B" w:rsidRPr="001B351E" w:rsidRDefault="0066370B" w:rsidP="0066370B">
      <w:pPr>
        <w:ind w:firstLine="1134"/>
        <w:rPr>
          <w:rFonts w:ascii="Arial" w:eastAsia="Arial" w:hAnsi="Arial" w:cs="Arial"/>
          <w:sz w:val="24"/>
          <w:szCs w:val="24"/>
        </w:rPr>
      </w:pPr>
      <w:r w:rsidRPr="001B351E">
        <w:rPr>
          <w:rFonts w:ascii="Arial" w:eastAsia="Arial" w:hAnsi="Arial" w:cs="Arial"/>
          <w:noProof/>
          <w:sz w:val="24"/>
          <w:szCs w:val="24"/>
        </w:rPr>
        <w:drawing>
          <wp:inline distT="0" distB="0" distL="0" distR="0" wp14:anchorId="4621E5DF" wp14:editId="07777777">
            <wp:extent cx="609600" cy="165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9600" cy="165100"/>
                    </a:xfrm>
                    <a:prstGeom prst="rect">
                      <a:avLst/>
                    </a:prstGeom>
                    <a:noFill/>
                    <a:ln>
                      <a:noFill/>
                    </a:ln>
                  </pic:spPr>
                </pic:pic>
              </a:graphicData>
            </a:graphic>
          </wp:inline>
        </w:drawing>
      </w:r>
      <w:r w:rsidRPr="001B351E">
        <w:rPr>
          <w:rFonts w:ascii="Arial" w:eastAsia="Arial" w:hAnsi="Arial" w:cs="Arial"/>
          <w:noProof/>
          <w:sz w:val="24"/>
          <w:szCs w:val="24"/>
        </w:rPr>
        <w:drawing>
          <wp:inline distT="0" distB="0" distL="0" distR="0" wp14:anchorId="6AD04325" wp14:editId="07777777">
            <wp:extent cx="609600" cy="31750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09600" cy="317500"/>
                    </a:xfrm>
                    <a:prstGeom prst="rect">
                      <a:avLst/>
                    </a:prstGeom>
                    <a:noFill/>
                    <a:ln>
                      <a:noFill/>
                    </a:ln>
                  </pic:spPr>
                </pic:pic>
              </a:graphicData>
            </a:graphic>
          </wp:inline>
        </w:drawing>
      </w:r>
    </w:p>
    <w:p w14:paraId="490EF1CF" w14:textId="77777777" w:rsidR="0066370B" w:rsidRPr="001B351E" w:rsidRDefault="0066370B" w:rsidP="0066370B">
      <w:pPr>
        <w:tabs>
          <w:tab w:val="left" w:pos="3402"/>
        </w:tabs>
        <w:spacing w:after="220"/>
        <w:ind w:left="720"/>
        <w:rPr>
          <w:rFonts w:ascii="Arial" w:eastAsia="Arial" w:hAnsi="Arial" w:cs="Arial"/>
          <w:color w:val="000000"/>
          <w:sz w:val="24"/>
          <w:szCs w:val="24"/>
        </w:rPr>
      </w:pPr>
      <w:r w:rsidRPr="001B351E">
        <w:rPr>
          <w:rFonts w:ascii="Arial" w:eastAsia="Arial" w:hAnsi="Arial" w:cs="Arial"/>
          <w:color w:val="000000"/>
          <w:sz w:val="24"/>
          <w:szCs w:val="24"/>
        </w:rPr>
        <w:t>where:</w:t>
      </w:r>
    </w:p>
    <w:tbl>
      <w:tblPr>
        <w:tblW w:w="831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3"/>
        <w:gridCol w:w="6787"/>
      </w:tblGrid>
      <w:tr w:rsidR="0066370B" w:rsidRPr="001B351E" w14:paraId="5D348F5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5316D17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A</w:t>
            </w:r>
          </w:p>
        </w:tc>
        <w:tc>
          <w:tcPr>
            <w:tcW w:w="6793" w:type="dxa"/>
            <w:tcBorders>
              <w:top w:val="single" w:sz="4" w:space="0" w:color="000000"/>
              <w:left w:val="single" w:sz="4" w:space="0" w:color="000000"/>
              <w:bottom w:val="single" w:sz="4" w:space="0" w:color="000000"/>
              <w:right w:val="single" w:sz="4" w:space="0" w:color="000000"/>
            </w:tcBorders>
            <w:hideMark/>
          </w:tcPr>
          <w:p w14:paraId="4FEC330C" w14:textId="77777777" w:rsidR="0066370B" w:rsidRPr="001B351E" w:rsidRDefault="0066370B">
            <w:pPr>
              <w:tabs>
                <w:tab w:val="left" w:pos="3402"/>
              </w:tabs>
              <w:spacing w:after="220"/>
              <w:ind w:left="1134"/>
              <w:rPr>
                <w:rFonts w:ascii="Arial" w:eastAsia="Arial" w:hAnsi="Arial" w:cs="Arial"/>
                <w:b/>
                <w:color w:val="000000"/>
                <w:sz w:val="24"/>
                <w:szCs w:val="24"/>
              </w:rPr>
            </w:pPr>
            <w:r w:rsidRPr="001B351E">
              <w:rPr>
                <w:rFonts w:ascii="Arial" w:eastAsia="Arial" w:hAnsi="Arial" w:cs="Arial"/>
                <w:color w:val="000000"/>
                <w:sz w:val="24"/>
                <w:szCs w:val="24"/>
              </w:rPr>
              <w:t>is the value at the relevant date of all cash in hand and at the bank of the Monitored Company];</w:t>
            </w:r>
          </w:p>
        </w:tc>
      </w:tr>
      <w:tr w:rsidR="0066370B" w:rsidRPr="001B351E" w14:paraId="4C48482B"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ED4E73"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B</w:t>
            </w:r>
          </w:p>
        </w:tc>
        <w:tc>
          <w:tcPr>
            <w:tcW w:w="6793" w:type="dxa"/>
            <w:tcBorders>
              <w:top w:val="single" w:sz="4" w:space="0" w:color="000000"/>
              <w:left w:val="single" w:sz="4" w:space="0" w:color="000000"/>
              <w:bottom w:val="single" w:sz="4" w:space="0" w:color="000000"/>
              <w:right w:val="single" w:sz="4" w:space="0" w:color="000000"/>
            </w:tcBorders>
            <w:hideMark/>
          </w:tcPr>
          <w:p w14:paraId="04F3F955"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 xml:space="preserve">is the value of all marketable securities held by the Supplier the Monitored Company determined using closing prices on the Working Day preceding the relevant date; </w:t>
            </w:r>
          </w:p>
        </w:tc>
      </w:tr>
      <w:tr w:rsidR="0066370B" w:rsidRPr="001B351E" w14:paraId="02D57521"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37AAF844"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C</w:t>
            </w:r>
          </w:p>
        </w:tc>
        <w:tc>
          <w:tcPr>
            <w:tcW w:w="6793" w:type="dxa"/>
            <w:tcBorders>
              <w:top w:val="single" w:sz="4" w:space="0" w:color="000000"/>
              <w:left w:val="single" w:sz="4" w:space="0" w:color="000000"/>
              <w:bottom w:val="single" w:sz="4" w:space="0" w:color="000000"/>
              <w:right w:val="single" w:sz="4" w:space="0" w:color="000000"/>
            </w:tcBorders>
            <w:hideMark/>
          </w:tcPr>
          <w:p w14:paraId="7952EB3E"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is the value at the relevant date of all account receivables of the Monitored]; and</w:t>
            </w:r>
          </w:p>
        </w:tc>
      </w:tr>
      <w:tr w:rsidR="0066370B" w:rsidRPr="001B351E" w14:paraId="6B016F7E" w14:textId="77777777" w:rsidTr="0066370B">
        <w:tc>
          <w:tcPr>
            <w:tcW w:w="1524" w:type="dxa"/>
            <w:tcBorders>
              <w:top w:val="single" w:sz="4" w:space="0" w:color="000000"/>
              <w:left w:val="single" w:sz="4" w:space="0" w:color="000000"/>
              <w:bottom w:val="single" w:sz="4" w:space="0" w:color="000000"/>
              <w:right w:val="single" w:sz="4" w:space="0" w:color="000000"/>
            </w:tcBorders>
            <w:hideMark/>
          </w:tcPr>
          <w:p w14:paraId="61740529"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D</w:t>
            </w:r>
          </w:p>
        </w:tc>
        <w:tc>
          <w:tcPr>
            <w:tcW w:w="6793" w:type="dxa"/>
            <w:tcBorders>
              <w:top w:val="single" w:sz="4" w:space="0" w:color="000000"/>
              <w:left w:val="single" w:sz="4" w:space="0" w:color="000000"/>
              <w:bottom w:val="single" w:sz="4" w:space="0" w:color="000000"/>
              <w:right w:val="single" w:sz="4" w:space="0" w:color="000000"/>
            </w:tcBorders>
            <w:hideMark/>
          </w:tcPr>
          <w:p w14:paraId="52E5812B" w14:textId="77777777" w:rsidR="0066370B" w:rsidRPr="001B351E" w:rsidRDefault="0066370B">
            <w:pPr>
              <w:tabs>
                <w:tab w:val="left" w:pos="3402"/>
              </w:tabs>
              <w:spacing w:after="220"/>
              <w:ind w:left="1134"/>
              <w:rPr>
                <w:rFonts w:ascii="Arial" w:eastAsia="Arial" w:hAnsi="Arial" w:cs="Arial"/>
                <w:color w:val="000000"/>
                <w:sz w:val="24"/>
                <w:szCs w:val="24"/>
              </w:rPr>
            </w:pPr>
            <w:r w:rsidRPr="001B351E">
              <w:rPr>
                <w:rFonts w:ascii="Arial" w:eastAsia="Arial" w:hAnsi="Arial" w:cs="Arial"/>
                <w:color w:val="000000"/>
                <w:sz w:val="24"/>
                <w:szCs w:val="24"/>
              </w:rPr>
              <w:t>is the value at the relevant date of the current liabilities of the Monitored Company].</w:t>
            </w:r>
          </w:p>
        </w:tc>
      </w:tr>
    </w:tbl>
    <w:p w14:paraId="25228E2A"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t>
      </w:r>
    </w:p>
    <w:p w14:paraId="4999B10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regularly monitor the credit ratings of each Monitored Company with the Rating Agencies; and </w:t>
      </w:r>
    </w:p>
    <w:p w14:paraId="6214656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promptly notify (or shall procure that its auditors promptly notify) the Relevant Authority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49D00BA1"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17570C84"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there is a financial distress event</w:t>
      </w:r>
    </w:p>
    <w:p w14:paraId="452E8894"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the event of a Financial Distress Event then, immediately upon notification of the Financial Distress Event (or if the Relevant Authority becomes aware of the Financial Distress Event without notification and brings the event to the attention of the Supplier), the Supplier shall have the obligations and the Relevant Authority shall have the rights and remedies as set out in Paragraphs 4.3 to 4.6 of this Annex 5.</w:t>
      </w:r>
    </w:p>
    <w:p w14:paraId="1DE7249F"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highlight w:val="yellow"/>
        </w:rPr>
      </w:pPr>
      <w:r w:rsidRPr="001B351E">
        <w:rPr>
          <w:rFonts w:ascii="Arial" w:eastAsia="Arial" w:hAnsi="Arial" w:cs="Arial"/>
          <w:color w:val="000000"/>
          <w:sz w:val="24"/>
          <w:szCs w:val="24"/>
        </w:rPr>
        <w:t>[</w:t>
      </w:r>
      <w:r w:rsidRPr="001B351E">
        <w:rPr>
          <w:rFonts w:ascii="Arial" w:eastAsia="Arial" w:hAnsi="Arial" w:cs="Arial"/>
          <w:color w:val="000000"/>
          <w:sz w:val="24"/>
          <w:szCs w:val="24"/>
          <w:highlight w:val="yellow"/>
        </w:rPr>
        <w:t>In the event that a Financial Distress Event arises due to a Key Subcontractor notifying the Relevant Authority that the Supplier has not satisfied any sums properly due under a specified invoice and not subject to a genuine dispute then, the Relevant Authority shall not exercise any of its rights or remedies under Paragraph 4.3 without first giving the Supplier ten (10) Working Days to:</w:t>
      </w:r>
    </w:p>
    <w:p w14:paraId="086CF321"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 xml:space="preserve">rectify such late or non-payment; or </w:t>
      </w:r>
    </w:p>
    <w:p w14:paraId="3C40D0CF"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demonstrate to the Relevant Authority's reasonable satisfaction that there is a valid reason for late or non-payment.]</w:t>
      </w:r>
    </w:p>
    <w:p w14:paraId="23FC4EB1"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and shall procure that the other Monitored Companies shall:</w:t>
      </w:r>
    </w:p>
    <w:p w14:paraId="68AA4004"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at the request of the Relevant Authority meet the Relevant Authority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54BB25C5"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where the Relevant Authority reasonably believes (taking into account the discussions and any representations made under Paragraph 4.3.1) that the Financial Distress Event could impact on the continued performance of each Contract and delivery of the Deliverables in accordance with each Call-Off Contract: </w:t>
      </w:r>
    </w:p>
    <w:p w14:paraId="2132742D"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submit to the Relevant Authority for its Approval, a draft Financial Distress Service Continuity Plan as soon as reasonably practicable (and in any event, within ten (10) Working Days of the initial notification (or awareness) of the Financial Distress Event); and</w:t>
      </w:r>
    </w:p>
    <w:p w14:paraId="3F43B51F" w14:textId="77777777" w:rsidR="0066370B" w:rsidRPr="001B351E" w:rsidRDefault="0066370B" w:rsidP="001E1E50">
      <w:pPr>
        <w:numPr>
          <w:ilvl w:val="3"/>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such financial information relating to the Monitored Company as the Relevant Authority may reasonably require.</w:t>
      </w:r>
    </w:p>
    <w:p w14:paraId="1FE215F0"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If the Relevant Authority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the Relevant Authority within five (5) Working Days of the rejection of the first or subsequent (as the case may be) drafts. This process shall be repeated until the Financial Distress Service Continuity Plan is Approved by the Relevant Authority or referred to the Dispute Resolution Procedure.</w:t>
      </w:r>
    </w:p>
    <w:p w14:paraId="206A579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If the Relevant Authority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 </w:t>
      </w:r>
    </w:p>
    <w:p w14:paraId="3C1D910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Following Approval of the Financial Distress Service Continuity Plan by the Relevant Authority, the Supplier shall:</w:t>
      </w:r>
    </w:p>
    <w:p w14:paraId="699AACDF"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(which shall not be less than Monthly), review the Financial Distress Service Continuity Plan and assess whether it remains adequate and up to date to ensure the continued performance each Contract and delivery of the Deliverables in accordance with each Call-Off Contract;</w:t>
      </w:r>
    </w:p>
    <w:p w14:paraId="224B98B2"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themeColor="text1"/>
          <w:sz w:val="24"/>
          <w:szCs w:val="24"/>
        </w:rPr>
        <w:t xml:space="preserve">where the Financial Distress Service Continuity Plan is not adequate or up to date in accordance with Paragraph 4.6.1, submit an updated Financial Distress Service Continuity Plan to NHS LPP for its Approval, and the provisions of Paragraphs 4.5 and 4.6 shall apply to the review and Approval process for the updated Financial Distress Service Continuity Plan; and </w:t>
      </w:r>
    </w:p>
    <w:p w14:paraId="00D25448"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comply with the Financial Distress Service Continuity Plan (including any updated Financial Distress Service Continuity Plan).</w:t>
      </w:r>
    </w:p>
    <w:p w14:paraId="0F2A95ED"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Where the Supplier reasonably believes that the relevant Financial Distress Event (or the circumstance or matter which has caused or otherwise led to it) no longer exists, it shall notify the Relevant Authority and subject to the agreement of the Parties, the Supplier may be relieved of its obligations under Paragraph 4.6. </w:t>
      </w:r>
    </w:p>
    <w:p w14:paraId="31CF9019"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NHS LPP shall be able to share any information it receives from the Buyer in accordance with this Paragraph with any Buyer who has entered into a Call-Off Contract with the Supplier.</w:t>
      </w:r>
    </w:p>
    <w:p w14:paraId="742E5CC1"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bCs/>
          <w:smallCaps/>
          <w:color w:val="000000"/>
          <w:sz w:val="24"/>
          <w:szCs w:val="24"/>
        </w:rPr>
      </w:pPr>
      <w:r w:rsidRPr="001B351E">
        <w:rPr>
          <w:rFonts w:ascii="Arial" w:eastAsia="Arial Bold" w:hAnsi="Arial" w:cs="Arial"/>
          <w:b/>
          <w:bCs/>
          <w:color w:val="000000" w:themeColor="text1"/>
          <w:sz w:val="24"/>
          <w:szCs w:val="24"/>
        </w:rPr>
        <w:t xml:space="preserve">When NHS LPP or the Buyer can terminate for financial distress </w:t>
      </w:r>
    </w:p>
    <w:p w14:paraId="375327CF"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 xml:space="preserve">NHS LPP shall be entitled to terminate this Contract and Buyers shall be entitled to terminate their Call-Off Contracts for material Default if: </w:t>
      </w:r>
    </w:p>
    <w:p w14:paraId="403D9B3A"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fails to notify the Relevant Authority of a Financial Distress Event in accordance with Paragraph 3.4; </w:t>
      </w:r>
    </w:p>
    <w:p w14:paraId="1842F840"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Relevant Authority and the Supplier fail to agree a Financial Distress Service Continuity Plan (or any updated Financial Distress Service Continuity Plan) in accordance with Paragraphs 4.3 to 4.5; and/or</w:t>
      </w:r>
    </w:p>
    <w:p w14:paraId="11FFE46B"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1EAA63B3" w14:textId="77777777" w:rsidR="0066370B" w:rsidRPr="001B351E" w:rsidRDefault="0066370B" w:rsidP="001E1E50">
      <w:pPr>
        <w:keepNext/>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If the Contract is terminated in accordance with Paragraph 5.1, Clauses 10.6.1 and 10.6.2 of the Core Terms shall apply as if the Contract had been terminated under Clause 10.4.1.</w:t>
      </w:r>
    </w:p>
    <w:p w14:paraId="1253691C" w14:textId="77777777" w:rsidR="0066370B" w:rsidRPr="001B351E" w:rsidRDefault="0066370B" w:rsidP="001E1E50">
      <w:pPr>
        <w:keepNext/>
        <w:numPr>
          <w:ilvl w:val="0"/>
          <w:numId w:val="98"/>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your credit rating is still good</w:t>
      </w:r>
    </w:p>
    <w:p w14:paraId="717A3515" w14:textId="77777777" w:rsidR="0066370B" w:rsidRPr="001B351E" w:rsidRDefault="0066370B" w:rsidP="001E1E50">
      <w:pPr>
        <w:numPr>
          <w:ilvl w:val="1"/>
          <w:numId w:val="98"/>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Without prejudice to the Supplier’s obligations and NHS LPP’ and the Buyer’s rights and remedies under Paragraph 5, if, following the occurrence of a Financial Distress Event, the Rating Agencies review and report subsequently that the credit ratings do not drop below the relevant Credit Rating Threshold, then:</w:t>
      </w:r>
    </w:p>
    <w:p w14:paraId="29B6A00C"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be relieved automatically of its obligations under Paragraphs 4.3 to 4.6; and</w:t>
      </w:r>
    </w:p>
    <w:p w14:paraId="1D4E26C6" w14:textId="77777777" w:rsidR="0066370B" w:rsidRPr="001B351E" w:rsidRDefault="0066370B" w:rsidP="001E1E50">
      <w:pPr>
        <w:numPr>
          <w:ilvl w:val="2"/>
          <w:numId w:val="9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Relevant Authority shall not be entitled to require the Supplier to provide financial information in accordance with Paragraph 4.3.2(b). </w:t>
      </w:r>
    </w:p>
    <w:p w14:paraId="53BD644D" w14:textId="77777777" w:rsidR="0066370B" w:rsidRPr="001B351E" w:rsidRDefault="0066370B" w:rsidP="0066370B">
      <w:pPr>
        <w:rPr>
          <w:rFonts w:ascii="Arial" w:eastAsia="Times New Roman" w:hAnsi="Arial" w:cs="Arial"/>
        </w:rPr>
      </w:pPr>
    </w:p>
    <w:p w14:paraId="1A3FAC43" w14:textId="77777777" w:rsidR="0066370B" w:rsidRPr="001B351E" w:rsidRDefault="0066370B" w:rsidP="0066370B">
      <w:pPr>
        <w:spacing w:after="0"/>
        <w:rPr>
          <w:rFonts w:ascii="Arial" w:eastAsia="Arial" w:hAnsi="Arial" w:cs="Arial"/>
          <w:color w:val="FFFFFF"/>
          <w:sz w:val="24"/>
          <w:szCs w:val="24"/>
        </w:rPr>
      </w:pPr>
    </w:p>
    <w:p w14:paraId="2BBD94B2"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hAnsi="Arial" w:cs="Arial"/>
        </w:rPr>
        <w:br w:type="page"/>
      </w:r>
    </w:p>
    <w:p w14:paraId="0C729E2E" w14:textId="77777777" w:rsidR="0066370B" w:rsidRPr="001B351E" w:rsidRDefault="0066370B" w:rsidP="00933F69">
      <w:pPr>
        <w:pStyle w:val="Annex"/>
        <w:rPr>
          <w:rFonts w:eastAsia="Arial"/>
        </w:rPr>
      </w:pPr>
      <w:bookmarkStart w:id="193" w:name="_Toc154147143"/>
      <w:bookmarkStart w:id="194" w:name="_Toc154149057"/>
      <w:r w:rsidRPr="001B351E">
        <w:rPr>
          <w:rFonts w:eastAsia="Arial"/>
        </w:rPr>
        <w:t>Appendix 1: RATING AGENCIES</w:t>
      </w:r>
      <w:bookmarkEnd w:id="193"/>
      <w:bookmarkEnd w:id="194"/>
    </w:p>
    <w:p w14:paraId="79397EE9" w14:textId="77777777" w:rsidR="0066370B" w:rsidRPr="001B351E" w:rsidRDefault="0066370B" w:rsidP="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Dun &amp; Bradstreet</w:t>
      </w:r>
    </w:p>
    <w:p w14:paraId="5987A600" w14:textId="77777777" w:rsidR="0066370B" w:rsidRPr="001B351E" w:rsidRDefault="0066370B" w:rsidP="00933F69">
      <w:pPr>
        <w:pStyle w:val="Annex"/>
        <w:rPr>
          <w:rFonts w:eastAsia="Arial"/>
          <w:szCs w:val="24"/>
        </w:rPr>
      </w:pPr>
      <w:r w:rsidRPr="001B351E">
        <w:br w:type="page"/>
      </w:r>
      <w:bookmarkStart w:id="195" w:name="_Toc154147144"/>
      <w:bookmarkStart w:id="196" w:name="_Toc154149058"/>
      <w:r w:rsidRPr="001B351E">
        <w:rPr>
          <w:rFonts w:eastAsia="Arial"/>
        </w:rPr>
        <w:t>Appendix 2: CREDIT RATINGS &amp; CREDIT RATING THRESHOLDS</w:t>
      </w:r>
      <w:bookmarkEnd w:id="195"/>
      <w:bookmarkEnd w:id="196"/>
    </w:p>
    <w:p w14:paraId="06D2FDB7" w14:textId="77777777" w:rsidR="0066370B" w:rsidRPr="001B351E" w:rsidRDefault="0066370B" w:rsidP="0066370B">
      <w:pPr>
        <w:keepNext/>
        <w:ind w:firstLine="426"/>
        <w:rPr>
          <w:rFonts w:ascii="Arial" w:eastAsia="Arial" w:hAnsi="Arial" w:cs="Arial"/>
          <w:b/>
          <w:smallCaps/>
          <w:color w:val="000000"/>
          <w:sz w:val="24"/>
          <w:szCs w:val="24"/>
        </w:rPr>
      </w:pPr>
      <w:r w:rsidRPr="001B351E">
        <w:rPr>
          <w:rFonts w:ascii="Arial" w:eastAsia="Arial" w:hAnsi="Arial" w:cs="Arial"/>
          <w:b/>
          <w:color w:val="000000"/>
          <w:sz w:val="24"/>
          <w:szCs w:val="24"/>
        </w:rPr>
        <w:t>Part 1: Current Rating</w:t>
      </w:r>
    </w:p>
    <w:tbl>
      <w:tblPr>
        <w:tblW w:w="616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78"/>
        <w:gridCol w:w="3080"/>
        <w:gridCol w:w="7"/>
      </w:tblGrid>
      <w:tr w:rsidR="0066370B" w:rsidRPr="001B351E" w14:paraId="412776C8" w14:textId="77777777" w:rsidTr="0066370B">
        <w:trPr>
          <w:gridAfter w:val="1"/>
          <w:wAfter w:w="7" w:type="dxa"/>
        </w:trPr>
        <w:tc>
          <w:tcPr>
            <w:tcW w:w="3080" w:type="dxa"/>
            <w:tcBorders>
              <w:top w:val="single" w:sz="4" w:space="0" w:color="000000"/>
              <w:left w:val="single" w:sz="4" w:space="0" w:color="000000"/>
              <w:bottom w:val="single" w:sz="6" w:space="0" w:color="000000"/>
              <w:right w:val="single" w:sz="6" w:space="0" w:color="000000"/>
            </w:tcBorders>
            <w:shd w:val="clear" w:color="auto" w:fill="FFFFFF"/>
            <w:hideMark/>
          </w:tcPr>
          <w:p w14:paraId="0336E9E4"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Entity</w:t>
            </w:r>
          </w:p>
        </w:tc>
        <w:tc>
          <w:tcPr>
            <w:tcW w:w="3081" w:type="dxa"/>
            <w:tcBorders>
              <w:top w:val="single" w:sz="4" w:space="0" w:color="000000"/>
              <w:left w:val="single" w:sz="6" w:space="0" w:color="000000"/>
              <w:bottom w:val="single" w:sz="6" w:space="0" w:color="000000"/>
              <w:right w:val="single" w:sz="4" w:space="0" w:color="000000"/>
            </w:tcBorders>
            <w:shd w:val="clear" w:color="auto" w:fill="FFFFFF"/>
            <w:hideMark/>
          </w:tcPr>
          <w:p w14:paraId="58616E96" w14:textId="77777777" w:rsidR="0066370B" w:rsidRPr="001B351E" w:rsidRDefault="0066370B">
            <w:pPr>
              <w:keepNext/>
              <w:spacing w:before="240" w:after="120"/>
              <w:ind w:left="142"/>
              <w:rPr>
                <w:rFonts w:ascii="Arial" w:eastAsia="Arial" w:hAnsi="Arial" w:cs="Arial"/>
                <w:b/>
                <w:color w:val="000000"/>
                <w:sz w:val="24"/>
                <w:szCs w:val="24"/>
              </w:rPr>
            </w:pPr>
            <w:r w:rsidRPr="001B351E">
              <w:rPr>
                <w:rFonts w:ascii="Arial" w:eastAsia="Arial" w:hAnsi="Arial" w:cs="Arial"/>
                <w:b/>
                <w:color w:val="000000"/>
                <w:sz w:val="24"/>
                <w:szCs w:val="24"/>
              </w:rPr>
              <w:t>Credit rating (long term)</w:t>
            </w:r>
          </w:p>
        </w:tc>
      </w:tr>
      <w:tr w:rsidR="0066370B" w:rsidRPr="001B351E" w14:paraId="49790411"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04A0B2A8"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Supplier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1C203047"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25</w:t>
            </w:r>
          </w:p>
        </w:tc>
      </w:tr>
      <w:tr w:rsidR="0066370B" w:rsidRPr="001B351E" w14:paraId="7C89DA85" w14:textId="77777777" w:rsidTr="0066370B">
        <w:tc>
          <w:tcPr>
            <w:tcW w:w="3080" w:type="dxa"/>
            <w:tcBorders>
              <w:top w:val="single" w:sz="6" w:space="0" w:color="000000"/>
              <w:left w:val="single" w:sz="4" w:space="0" w:color="000000"/>
              <w:bottom w:val="single" w:sz="6" w:space="0" w:color="000000"/>
              <w:right w:val="single" w:sz="6" w:space="0" w:color="000000"/>
            </w:tcBorders>
            <w:shd w:val="clear" w:color="auto" w:fill="FFFFFF"/>
            <w:hideMark/>
          </w:tcPr>
          <w:p w14:paraId="4B47CB7D"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highlight w:val="yellow"/>
              </w:rPr>
              <w:t>[Guarantor]</w:t>
            </w:r>
          </w:p>
        </w:tc>
        <w:tc>
          <w:tcPr>
            <w:tcW w:w="3088" w:type="dxa"/>
            <w:gridSpan w:val="2"/>
            <w:tcBorders>
              <w:top w:val="single" w:sz="6" w:space="0" w:color="000000"/>
              <w:left w:val="single" w:sz="6" w:space="0" w:color="000000"/>
              <w:bottom w:val="single" w:sz="6" w:space="0" w:color="000000"/>
              <w:right w:val="single" w:sz="4" w:space="0" w:color="000000"/>
            </w:tcBorders>
            <w:shd w:val="clear" w:color="auto" w:fill="FFFFFF"/>
            <w:hideMark/>
          </w:tcPr>
          <w:p w14:paraId="3BD81678"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w:t>
            </w:r>
            <w:r w:rsidRPr="001B351E">
              <w:rPr>
                <w:rFonts w:ascii="Arial" w:eastAsia="Arial" w:hAnsi="Arial" w:cs="Arial"/>
                <w:color w:val="000000"/>
                <w:sz w:val="24"/>
                <w:szCs w:val="24"/>
                <w:highlight w:val="yellow"/>
              </w:rPr>
              <w:t>25</w:t>
            </w:r>
            <w:r w:rsidRPr="001B351E">
              <w:rPr>
                <w:rFonts w:ascii="Arial" w:eastAsia="Arial" w:hAnsi="Arial" w:cs="Arial"/>
                <w:color w:val="000000"/>
                <w:sz w:val="24"/>
                <w:szCs w:val="24"/>
              </w:rPr>
              <w:t>]</w:t>
            </w:r>
          </w:p>
        </w:tc>
      </w:tr>
      <w:tr w:rsidR="0066370B" w:rsidRPr="001B351E" w14:paraId="40BDCCB1" w14:textId="77777777" w:rsidTr="0066370B">
        <w:trPr>
          <w:gridAfter w:val="1"/>
          <w:wAfter w:w="7" w:type="dxa"/>
        </w:trPr>
        <w:tc>
          <w:tcPr>
            <w:tcW w:w="3080" w:type="dxa"/>
            <w:tcBorders>
              <w:top w:val="single" w:sz="6" w:space="0" w:color="000000"/>
              <w:left w:val="single" w:sz="4" w:space="0" w:color="000000"/>
              <w:bottom w:val="single" w:sz="4" w:space="0" w:color="000000"/>
              <w:right w:val="single" w:sz="6" w:space="0" w:color="000000"/>
            </w:tcBorders>
            <w:shd w:val="clear" w:color="auto" w:fill="FFFFFF"/>
            <w:hideMark/>
          </w:tcPr>
          <w:p w14:paraId="5E4EBA84" w14:textId="77777777" w:rsidR="0066370B" w:rsidRPr="001B351E" w:rsidRDefault="0066370B">
            <w:pPr>
              <w:keepNext/>
              <w:spacing w:before="240" w:after="120"/>
              <w:ind w:left="142"/>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[Key Subcontractor]</w:t>
            </w:r>
          </w:p>
        </w:tc>
        <w:tc>
          <w:tcPr>
            <w:tcW w:w="3081" w:type="dxa"/>
            <w:tcBorders>
              <w:top w:val="single" w:sz="6" w:space="0" w:color="000000"/>
              <w:left w:val="single" w:sz="6" w:space="0" w:color="000000"/>
              <w:bottom w:val="single" w:sz="4" w:space="0" w:color="000000"/>
              <w:right w:val="single" w:sz="4" w:space="0" w:color="000000"/>
            </w:tcBorders>
            <w:shd w:val="clear" w:color="auto" w:fill="FFFFFF"/>
            <w:hideMark/>
          </w:tcPr>
          <w:p w14:paraId="40C8FABA" w14:textId="77777777" w:rsidR="0066370B" w:rsidRPr="001B351E" w:rsidRDefault="0066370B">
            <w:pPr>
              <w:keepNext/>
              <w:spacing w:before="240" w:after="120"/>
              <w:ind w:left="142"/>
              <w:rPr>
                <w:rFonts w:ascii="Arial" w:eastAsia="Arial" w:hAnsi="Arial" w:cs="Arial"/>
                <w:color w:val="000000"/>
                <w:sz w:val="24"/>
                <w:szCs w:val="24"/>
              </w:rPr>
            </w:pPr>
            <w:r w:rsidRPr="001B351E">
              <w:rPr>
                <w:rFonts w:ascii="Arial" w:eastAsia="Arial" w:hAnsi="Arial" w:cs="Arial"/>
                <w:color w:val="000000"/>
                <w:sz w:val="24"/>
                <w:szCs w:val="24"/>
              </w:rPr>
              <w:t>[</w:t>
            </w:r>
            <w:r w:rsidRPr="001B351E">
              <w:rPr>
                <w:rFonts w:ascii="Arial" w:eastAsia="Arial" w:hAnsi="Arial" w:cs="Arial"/>
                <w:color w:val="000000"/>
                <w:sz w:val="24"/>
                <w:szCs w:val="24"/>
                <w:highlight w:val="yellow"/>
              </w:rPr>
              <w:t>25</w:t>
            </w:r>
            <w:r w:rsidRPr="001B351E">
              <w:rPr>
                <w:rFonts w:ascii="Arial" w:eastAsia="Arial" w:hAnsi="Arial" w:cs="Arial"/>
                <w:color w:val="000000"/>
                <w:sz w:val="24"/>
                <w:szCs w:val="24"/>
              </w:rPr>
              <w:t>]</w:t>
            </w:r>
          </w:p>
        </w:tc>
      </w:tr>
    </w:tbl>
    <w:p w14:paraId="5854DE7F" w14:textId="77777777" w:rsidR="0066370B" w:rsidRPr="001B351E" w:rsidRDefault="0066370B" w:rsidP="0066370B">
      <w:pPr>
        <w:spacing w:after="0"/>
        <w:rPr>
          <w:rFonts w:ascii="Arial" w:eastAsia="Arial" w:hAnsi="Arial" w:cs="Arial"/>
          <w:sz w:val="24"/>
          <w:szCs w:val="24"/>
        </w:rPr>
      </w:pPr>
    </w:p>
    <w:p w14:paraId="2CA7ADD4" w14:textId="77777777" w:rsidR="0066370B" w:rsidRPr="001B351E" w:rsidRDefault="0066370B" w:rsidP="0066370B">
      <w:pPr>
        <w:spacing w:after="200" w:line="276" w:lineRule="auto"/>
        <w:rPr>
          <w:rFonts w:ascii="Arial" w:eastAsia="Arial" w:hAnsi="Arial" w:cs="Arial"/>
          <w:sz w:val="24"/>
          <w:szCs w:val="24"/>
        </w:rPr>
      </w:pPr>
    </w:p>
    <w:p w14:paraId="314EE24A" w14:textId="77777777" w:rsidR="0066370B" w:rsidRPr="001B351E" w:rsidRDefault="0066370B">
      <w:pPr>
        <w:rPr>
          <w:rFonts w:ascii="Arial" w:hAnsi="Arial" w:cs="Arial"/>
        </w:rPr>
      </w:pPr>
      <w:r w:rsidRPr="001B351E">
        <w:rPr>
          <w:rFonts w:ascii="Arial" w:hAnsi="Arial" w:cs="Arial"/>
        </w:rPr>
        <w:br w:type="page"/>
      </w:r>
    </w:p>
    <w:p w14:paraId="3A332C23" w14:textId="77777777" w:rsidR="0066370B" w:rsidRPr="001B351E" w:rsidRDefault="0066370B" w:rsidP="004F21F2">
      <w:pPr>
        <w:pStyle w:val="ContentsHH1"/>
      </w:pPr>
      <w:bookmarkStart w:id="197" w:name="_Toc154147145"/>
      <w:bookmarkStart w:id="198" w:name="_Toc154149059"/>
      <w:r w:rsidRPr="001B351E">
        <w:t>Joint Schedule 8 (Guarantee)</w:t>
      </w:r>
      <w:bookmarkEnd w:id="197"/>
      <w:bookmarkEnd w:id="198"/>
    </w:p>
    <w:p w14:paraId="76614669" w14:textId="77777777" w:rsidR="0066370B" w:rsidRPr="001B351E" w:rsidRDefault="0066370B" w:rsidP="0066370B">
      <w:pPr>
        <w:tabs>
          <w:tab w:val="left" w:pos="3402"/>
        </w:tabs>
        <w:spacing w:after="220"/>
        <w:rPr>
          <w:rFonts w:ascii="Arial" w:eastAsia="Arial" w:hAnsi="Arial" w:cs="Arial"/>
          <w:b/>
          <w:color w:val="000000"/>
          <w:sz w:val="24"/>
          <w:szCs w:val="24"/>
          <w:highlight w:val="yellow"/>
        </w:rPr>
      </w:pPr>
    </w:p>
    <w:p w14:paraId="523F2D8C" w14:textId="77777777" w:rsidR="0066370B" w:rsidRPr="001B351E" w:rsidRDefault="0066370B" w:rsidP="0066370B">
      <w:pPr>
        <w:tabs>
          <w:tab w:val="left" w:pos="3402"/>
        </w:tabs>
        <w:spacing w:after="220"/>
        <w:rPr>
          <w:rFonts w:ascii="Arial" w:eastAsia="Arial" w:hAnsi="Arial" w:cs="Arial"/>
          <w:b/>
          <w:color w:val="000000"/>
          <w:sz w:val="24"/>
          <w:szCs w:val="24"/>
        </w:rPr>
      </w:pPr>
      <w:r w:rsidRPr="001B351E">
        <w:rPr>
          <w:rFonts w:ascii="Arial" w:eastAsia="Arial" w:hAnsi="Arial" w:cs="Arial"/>
          <w:b/>
          <w:color w:val="000000"/>
          <w:sz w:val="24"/>
          <w:szCs w:val="24"/>
          <w:highlight w:val="yellow"/>
        </w:rPr>
        <w:t>[Guidance Note: Where the financial evaluation has indicated the need for a Deed of Guarantee, include this Schedule in the contract.]</w:t>
      </w:r>
    </w:p>
    <w:p w14:paraId="599D9D89" w14:textId="77777777" w:rsidR="0066370B" w:rsidRPr="001B351E" w:rsidRDefault="0066370B" w:rsidP="001E1E50">
      <w:pPr>
        <w:pStyle w:val="Heading1"/>
        <w:numPr>
          <w:ilvl w:val="0"/>
          <w:numId w:val="99"/>
        </w:numPr>
        <w:spacing w:before="120" w:line="240" w:lineRule="auto"/>
        <w:jc w:val="both"/>
        <w:rPr>
          <w:rFonts w:ascii="Arial" w:eastAsia="Arial" w:hAnsi="Arial" w:cs="Arial"/>
          <w:sz w:val="24"/>
          <w:szCs w:val="24"/>
        </w:rPr>
      </w:pPr>
      <w:r w:rsidRPr="001B351E">
        <w:rPr>
          <w:rFonts w:ascii="Arial" w:eastAsia="Arial" w:hAnsi="Arial" w:cs="Arial"/>
          <w:sz w:val="24"/>
          <w:szCs w:val="24"/>
        </w:rPr>
        <w:t>Definitions</w:t>
      </w:r>
    </w:p>
    <w:p w14:paraId="574DCF13" w14:textId="77777777" w:rsidR="0066370B" w:rsidRPr="001B351E" w:rsidRDefault="0066370B" w:rsidP="001E1E50">
      <w:pPr>
        <w:pStyle w:val="Heading2"/>
        <w:keepNext/>
        <w:widowControl/>
        <w:numPr>
          <w:ilvl w:val="1"/>
          <w:numId w:val="99"/>
        </w:numPr>
        <w:spacing w:before="120" w:after="120"/>
        <w:ind w:left="709"/>
        <w:rPr>
          <w:rFonts w:ascii="Arial" w:eastAsia="Arial" w:hAnsi="Arial" w:cs="Arial"/>
          <w:sz w:val="24"/>
          <w:szCs w:val="24"/>
        </w:rPr>
      </w:pPr>
      <w:r w:rsidRPr="001B351E">
        <w:rPr>
          <w:rFonts w:ascii="Arial" w:eastAsia="Arial" w:hAnsi="Arial" w:cs="Arial"/>
          <w:sz w:val="24"/>
          <w:szCs w:val="24"/>
        </w:rPr>
        <w:t>In this Schedule, the following words shall have the following meanings and they shall supplement Joint Schedule 1 (Definitions):</w:t>
      </w:r>
      <w:r w:rsidRPr="001B351E">
        <w:rPr>
          <w:rFonts w:ascii="Arial" w:eastAsia="Arial" w:hAnsi="Arial" w:cs="Arial"/>
          <w:b/>
          <w:sz w:val="24"/>
          <w:szCs w:val="24"/>
        </w:rPr>
        <w:t xml:space="preserve"> </w:t>
      </w:r>
    </w:p>
    <w:tbl>
      <w:tblPr>
        <w:tblW w:w="8205" w:type="dxa"/>
        <w:tblInd w:w="636" w:type="dxa"/>
        <w:tblBorders>
          <w:insideH w:val="nil"/>
          <w:insideV w:val="nil"/>
        </w:tblBorders>
        <w:tblLayout w:type="fixed"/>
        <w:tblLook w:val="0400" w:firstRow="0" w:lastRow="0" w:firstColumn="0" w:lastColumn="0" w:noHBand="0" w:noVBand="1"/>
      </w:tblPr>
      <w:tblGrid>
        <w:gridCol w:w="3345"/>
        <w:gridCol w:w="4860"/>
      </w:tblGrid>
      <w:tr w:rsidR="0066370B" w:rsidRPr="001B351E" w14:paraId="02F4DE49" w14:textId="77777777" w:rsidTr="0066370B">
        <w:trPr>
          <w:trHeight w:val="20"/>
        </w:trPr>
        <w:tc>
          <w:tcPr>
            <w:tcW w:w="3342" w:type="dxa"/>
            <w:tcBorders>
              <w:top w:val="nil"/>
              <w:left w:val="nil"/>
              <w:bottom w:val="nil"/>
              <w:right w:val="nil"/>
            </w:tcBorders>
            <w:hideMark/>
          </w:tcPr>
          <w:p w14:paraId="2146AD17" w14:textId="77777777" w:rsidR="0066370B" w:rsidRPr="001B351E" w:rsidRDefault="0066370B">
            <w:pPr>
              <w:tabs>
                <w:tab w:val="left" w:pos="709"/>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"Guarantee"</w:t>
            </w:r>
          </w:p>
        </w:tc>
        <w:tc>
          <w:tcPr>
            <w:tcW w:w="4856" w:type="dxa"/>
            <w:tcBorders>
              <w:top w:val="nil"/>
              <w:left w:val="nil"/>
              <w:bottom w:val="nil"/>
              <w:right w:val="nil"/>
            </w:tcBorders>
            <w:hideMark/>
          </w:tcPr>
          <w:p w14:paraId="577959E5" w14:textId="77777777" w:rsidR="0066370B" w:rsidRPr="001B351E" w:rsidRDefault="0066370B">
            <w:pPr>
              <w:tabs>
                <w:tab w:val="left" w:pos="709"/>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 xml:space="preserve">a deed of guarantee from the Guarantor in favour of a Buyer in the form set out in Annex 1 to this Schedule; </w:t>
            </w:r>
          </w:p>
        </w:tc>
      </w:tr>
      <w:tr w:rsidR="0066370B" w:rsidRPr="001B351E" w14:paraId="15E54827" w14:textId="77777777" w:rsidTr="0066370B">
        <w:trPr>
          <w:trHeight w:val="20"/>
        </w:trPr>
        <w:tc>
          <w:tcPr>
            <w:tcW w:w="3342" w:type="dxa"/>
            <w:tcBorders>
              <w:top w:val="nil"/>
              <w:left w:val="nil"/>
              <w:bottom w:val="nil"/>
              <w:right w:val="nil"/>
            </w:tcBorders>
            <w:hideMark/>
          </w:tcPr>
          <w:p w14:paraId="03451C5B" w14:textId="77777777" w:rsidR="0066370B" w:rsidRPr="001B351E" w:rsidRDefault="0066370B">
            <w:pPr>
              <w:tabs>
                <w:tab w:val="left" w:pos="709"/>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"Guarantor"</w:t>
            </w:r>
          </w:p>
        </w:tc>
        <w:tc>
          <w:tcPr>
            <w:tcW w:w="4856" w:type="dxa"/>
            <w:tcBorders>
              <w:top w:val="nil"/>
              <w:left w:val="nil"/>
              <w:bottom w:val="nil"/>
              <w:right w:val="nil"/>
            </w:tcBorders>
            <w:hideMark/>
          </w:tcPr>
          <w:p w14:paraId="17691884" w14:textId="77777777" w:rsidR="0066370B" w:rsidRPr="001B351E" w:rsidRDefault="0066370B">
            <w:pPr>
              <w:tabs>
                <w:tab w:val="left" w:pos="709"/>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the person that the Supplier relied upon to meet the economic and financial standing requirements of the selection stage of the procurement process for the Framework Contract; and</w:t>
            </w:r>
          </w:p>
        </w:tc>
      </w:tr>
      <w:tr w:rsidR="0066370B" w:rsidRPr="001B351E" w14:paraId="6D18B0AF" w14:textId="77777777" w:rsidTr="0066370B">
        <w:trPr>
          <w:trHeight w:val="20"/>
        </w:trPr>
        <w:tc>
          <w:tcPr>
            <w:tcW w:w="3342" w:type="dxa"/>
            <w:tcBorders>
              <w:top w:val="nil"/>
              <w:left w:val="nil"/>
              <w:bottom w:val="nil"/>
              <w:right w:val="nil"/>
            </w:tcBorders>
            <w:hideMark/>
          </w:tcPr>
          <w:p w14:paraId="3804F62A" w14:textId="77777777" w:rsidR="0066370B" w:rsidRPr="001B351E" w:rsidRDefault="0066370B">
            <w:pPr>
              <w:tabs>
                <w:tab w:val="left" w:pos="709"/>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“Letter of Intent to Guarantee”</w:t>
            </w:r>
          </w:p>
        </w:tc>
        <w:tc>
          <w:tcPr>
            <w:tcW w:w="4856" w:type="dxa"/>
            <w:tcBorders>
              <w:top w:val="nil"/>
              <w:left w:val="nil"/>
              <w:bottom w:val="nil"/>
              <w:right w:val="nil"/>
            </w:tcBorders>
            <w:hideMark/>
          </w:tcPr>
          <w:p w14:paraId="376F6120" w14:textId="77777777" w:rsidR="0066370B" w:rsidRPr="001B351E" w:rsidRDefault="0066370B">
            <w:pPr>
              <w:tabs>
                <w:tab w:val="left" w:pos="709"/>
              </w:tabs>
              <w:spacing w:before="120" w:after="120"/>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letter from the Guarantor to NHS LPP to confirm that the Guarantor will enter into each Guarantee in the form set out in Annex 2 to this Schedule. </w:t>
            </w:r>
          </w:p>
        </w:tc>
      </w:tr>
    </w:tbl>
    <w:p w14:paraId="729989A0" w14:textId="77777777" w:rsidR="0066370B" w:rsidRPr="001B351E" w:rsidRDefault="0066370B" w:rsidP="001E1E50">
      <w:pPr>
        <w:pStyle w:val="Heading1"/>
        <w:numPr>
          <w:ilvl w:val="0"/>
          <w:numId w:val="99"/>
        </w:numPr>
        <w:spacing w:before="120" w:line="240" w:lineRule="auto"/>
        <w:jc w:val="both"/>
        <w:rPr>
          <w:rFonts w:ascii="Arial" w:eastAsia="Arial" w:hAnsi="Arial" w:cs="Arial"/>
          <w:sz w:val="24"/>
          <w:szCs w:val="24"/>
        </w:rPr>
      </w:pPr>
      <w:r w:rsidRPr="001B351E">
        <w:rPr>
          <w:rFonts w:ascii="Arial" w:eastAsia="Arial" w:hAnsi="Arial" w:cs="Arial"/>
          <w:sz w:val="24"/>
          <w:szCs w:val="24"/>
        </w:rPr>
        <w:t>Obligation to Provide Guarantee</w:t>
      </w:r>
    </w:p>
    <w:p w14:paraId="587B92A0" w14:textId="77777777" w:rsidR="0066370B" w:rsidRPr="001B351E" w:rsidRDefault="0066370B" w:rsidP="001E1E50">
      <w:pPr>
        <w:pStyle w:val="Heading2"/>
        <w:keepNext/>
        <w:widowControl/>
        <w:numPr>
          <w:ilvl w:val="1"/>
          <w:numId w:val="99"/>
        </w:numPr>
        <w:spacing w:before="120" w:after="120"/>
        <w:ind w:left="709"/>
        <w:rPr>
          <w:rFonts w:ascii="Arial" w:eastAsia="Arial" w:hAnsi="Arial" w:cs="Arial"/>
          <w:sz w:val="24"/>
          <w:szCs w:val="24"/>
        </w:rPr>
      </w:pPr>
      <w:r w:rsidRPr="001B351E">
        <w:rPr>
          <w:rFonts w:ascii="Arial" w:eastAsia="Arial" w:hAnsi="Arial" w:cs="Arial"/>
          <w:sz w:val="24"/>
          <w:szCs w:val="24"/>
        </w:rPr>
        <w:t>Where NHS LPP has notified the Supplier that the award of the Framework Contract is conditional upon the availability of a Guarantee for each Call-Off Contract:</w:t>
      </w:r>
    </w:p>
    <w:p w14:paraId="10A8543F" w14:textId="77777777" w:rsidR="0066370B" w:rsidRPr="001B351E" w:rsidRDefault="0066370B" w:rsidP="001E1E50">
      <w:pPr>
        <w:pStyle w:val="Heading2"/>
        <w:keepNext/>
        <w:widowControl/>
        <w:numPr>
          <w:ilvl w:val="2"/>
          <w:numId w:val="99"/>
        </w:numPr>
        <w:spacing w:before="120" w:after="120"/>
        <w:rPr>
          <w:rFonts w:ascii="Arial" w:eastAsia="Arial" w:hAnsi="Arial" w:cs="Arial"/>
          <w:sz w:val="24"/>
          <w:szCs w:val="24"/>
        </w:rPr>
      </w:pPr>
      <w:bookmarkStart w:id="199" w:name="_gjdgxs"/>
      <w:bookmarkEnd w:id="199"/>
      <w:r w:rsidRPr="001B351E">
        <w:rPr>
          <w:rFonts w:ascii="Arial" w:eastAsia="Arial" w:hAnsi="Arial" w:cs="Arial"/>
          <w:sz w:val="24"/>
          <w:szCs w:val="24"/>
        </w:rPr>
        <w:t>as a condition for the award of the Framework Contract, the Supplier must have delivered to NHS LPP within 30 days of a request by NHS LPP:</w:t>
      </w:r>
    </w:p>
    <w:p w14:paraId="526D0426" w14:textId="77777777" w:rsidR="0066370B" w:rsidRPr="001B351E" w:rsidRDefault="0066370B" w:rsidP="001E1E50">
      <w:pPr>
        <w:pStyle w:val="Heading3"/>
        <w:keepNext w:val="0"/>
        <w:keepLines w:val="0"/>
        <w:numPr>
          <w:ilvl w:val="3"/>
          <w:numId w:val="99"/>
        </w:numPr>
        <w:spacing w:before="120" w:after="120" w:line="240" w:lineRule="auto"/>
        <w:ind w:left="2694"/>
        <w:jc w:val="both"/>
        <w:rPr>
          <w:rFonts w:ascii="Arial" w:eastAsia="Arial" w:hAnsi="Arial" w:cs="Arial"/>
          <w:sz w:val="24"/>
          <w:szCs w:val="24"/>
        </w:rPr>
      </w:pPr>
      <w:bookmarkStart w:id="200" w:name="_30j0zll"/>
      <w:bookmarkEnd w:id="200"/>
      <w:r w:rsidRPr="001B351E">
        <w:rPr>
          <w:rFonts w:ascii="Arial" w:eastAsia="Arial" w:hAnsi="Arial" w:cs="Arial"/>
          <w:sz w:val="24"/>
          <w:szCs w:val="24"/>
        </w:rPr>
        <w:t>an executed Letter of Intent to Guarantee from the Guarantor; and</w:t>
      </w:r>
    </w:p>
    <w:p w14:paraId="0417F9D8" w14:textId="77777777" w:rsidR="0066370B" w:rsidRPr="001B351E" w:rsidRDefault="0066370B" w:rsidP="001E1E50">
      <w:pPr>
        <w:pStyle w:val="Heading3"/>
        <w:keepNext w:val="0"/>
        <w:keepLines w:val="0"/>
        <w:numPr>
          <w:ilvl w:val="3"/>
          <w:numId w:val="99"/>
        </w:numPr>
        <w:spacing w:before="120" w:after="120" w:line="240" w:lineRule="auto"/>
        <w:ind w:left="2694"/>
        <w:jc w:val="both"/>
        <w:rPr>
          <w:rFonts w:ascii="Arial" w:eastAsia="Arial" w:hAnsi="Arial" w:cs="Arial"/>
          <w:sz w:val="24"/>
          <w:szCs w:val="24"/>
        </w:rPr>
      </w:pPr>
      <w:bookmarkStart w:id="201" w:name="_1fob9te"/>
      <w:bookmarkEnd w:id="201"/>
      <w:r w:rsidRPr="001B351E">
        <w:rPr>
          <w:rFonts w:ascii="Arial" w:eastAsia="Arial" w:hAnsi="Arial" w:cs="Arial"/>
          <w:sz w:val="24"/>
          <w:szCs w:val="24"/>
        </w:rPr>
        <w:t>a certified copy extract of the board minutes and/or resolution of the Guarantor approving the intention to enter into a Letter of Intent to Guarantee in accordance with the provisions of this Schedule; and</w:t>
      </w:r>
    </w:p>
    <w:p w14:paraId="0C42586D" w14:textId="77777777" w:rsidR="0066370B" w:rsidRPr="001B351E" w:rsidRDefault="0066370B" w:rsidP="001E1E50">
      <w:pPr>
        <w:pStyle w:val="Heading2"/>
        <w:widowControl/>
        <w:numPr>
          <w:ilvl w:val="2"/>
          <w:numId w:val="99"/>
        </w:numPr>
        <w:spacing w:before="120" w:after="120"/>
        <w:ind w:left="1797" w:hanging="1077"/>
        <w:rPr>
          <w:rFonts w:ascii="Arial" w:eastAsia="Arial" w:hAnsi="Arial" w:cs="Arial"/>
          <w:sz w:val="24"/>
          <w:szCs w:val="24"/>
        </w:rPr>
      </w:pPr>
      <w:r w:rsidRPr="001B351E">
        <w:rPr>
          <w:rFonts w:ascii="Arial" w:eastAsia="Arial" w:hAnsi="Arial" w:cs="Arial"/>
          <w:sz w:val="24"/>
          <w:szCs w:val="24"/>
        </w:rPr>
        <w:t>on demand from a Buyer, the Supplier must procure a Guarantee in accordance with Paragraph 2.4 below.</w:t>
      </w:r>
    </w:p>
    <w:p w14:paraId="18B14D80" w14:textId="77777777" w:rsidR="0066370B" w:rsidRPr="001B351E" w:rsidRDefault="0066370B" w:rsidP="001E1E50">
      <w:pPr>
        <w:pStyle w:val="Heading2"/>
        <w:keepNext/>
        <w:widowControl/>
        <w:numPr>
          <w:ilvl w:val="1"/>
          <w:numId w:val="99"/>
        </w:numPr>
        <w:spacing w:before="120" w:after="120"/>
        <w:ind w:left="709"/>
        <w:rPr>
          <w:rFonts w:ascii="Arial" w:eastAsia="Arial" w:hAnsi="Arial" w:cs="Arial"/>
          <w:sz w:val="24"/>
          <w:szCs w:val="24"/>
        </w:rPr>
      </w:pPr>
      <w:r w:rsidRPr="001B351E">
        <w:rPr>
          <w:rFonts w:ascii="Arial" w:eastAsia="Arial" w:hAnsi="Arial" w:cs="Arial"/>
          <w:sz w:val="24"/>
          <w:szCs w:val="24"/>
        </w:rPr>
        <w:t>If the Supplier fails to deliver any of the documents required by Paragraph 2.1.1 above within 30 days of request then:</w:t>
      </w:r>
    </w:p>
    <w:p w14:paraId="7F6CD6E6" w14:textId="77777777" w:rsidR="0066370B" w:rsidRPr="001B351E" w:rsidRDefault="0066370B" w:rsidP="001E1E50">
      <w:pPr>
        <w:pStyle w:val="Heading2"/>
        <w:keepNext/>
        <w:widowControl/>
        <w:numPr>
          <w:ilvl w:val="2"/>
          <w:numId w:val="99"/>
        </w:numPr>
        <w:spacing w:before="120" w:after="120"/>
        <w:rPr>
          <w:rFonts w:ascii="Arial" w:eastAsia="Arial" w:hAnsi="Arial" w:cs="Arial"/>
          <w:sz w:val="24"/>
          <w:szCs w:val="24"/>
        </w:rPr>
      </w:pPr>
      <w:r w:rsidRPr="001B351E">
        <w:rPr>
          <w:rFonts w:ascii="Arial" w:eastAsia="Arial" w:hAnsi="Arial" w:cs="Arial"/>
          <w:sz w:val="24"/>
          <w:szCs w:val="24"/>
        </w:rPr>
        <w:t xml:space="preserve">NHS LPP may terminate this Framework Contract; and </w:t>
      </w:r>
    </w:p>
    <w:p w14:paraId="0B087E63" w14:textId="77777777" w:rsidR="0066370B" w:rsidRPr="001B351E" w:rsidRDefault="0066370B" w:rsidP="001E1E50">
      <w:pPr>
        <w:pStyle w:val="Heading2"/>
        <w:keepNext/>
        <w:widowControl/>
        <w:numPr>
          <w:ilvl w:val="2"/>
          <w:numId w:val="99"/>
        </w:numPr>
        <w:spacing w:before="120" w:after="120"/>
        <w:rPr>
          <w:rFonts w:ascii="Arial" w:eastAsia="Arial" w:hAnsi="Arial" w:cs="Arial"/>
          <w:sz w:val="24"/>
          <w:szCs w:val="24"/>
        </w:rPr>
      </w:pPr>
      <w:r w:rsidRPr="001B351E">
        <w:rPr>
          <w:rFonts w:ascii="Arial" w:eastAsia="Arial" w:hAnsi="Arial" w:cs="Arial"/>
          <w:sz w:val="24"/>
          <w:szCs w:val="24"/>
        </w:rPr>
        <w:t xml:space="preserve">each Buyer may terminate any or all of its Call-Off Contracts, </w:t>
      </w:r>
    </w:p>
    <w:p w14:paraId="36655802" w14:textId="77777777" w:rsidR="0066370B" w:rsidRPr="001B351E" w:rsidRDefault="0066370B" w:rsidP="0066370B">
      <w:pPr>
        <w:pStyle w:val="Heading2"/>
        <w:keepNext/>
        <w:ind w:left="720" w:firstLine="0"/>
        <w:rPr>
          <w:rFonts w:ascii="Arial" w:eastAsia="Arial" w:hAnsi="Arial" w:cs="Arial"/>
          <w:sz w:val="24"/>
          <w:szCs w:val="24"/>
        </w:rPr>
      </w:pPr>
      <w:r w:rsidRPr="001B351E">
        <w:rPr>
          <w:rFonts w:ascii="Arial" w:eastAsia="Arial" w:hAnsi="Arial" w:cs="Arial"/>
          <w:sz w:val="24"/>
          <w:szCs w:val="24"/>
        </w:rPr>
        <w:t>in each case as a material Default of the Contract for the purposes of Clause 10.4.1(d) of the Core Terms.</w:t>
      </w:r>
    </w:p>
    <w:p w14:paraId="215717DA" w14:textId="77777777" w:rsidR="0066370B" w:rsidRPr="001B351E" w:rsidRDefault="0066370B" w:rsidP="001E1E50">
      <w:pPr>
        <w:pStyle w:val="Heading2"/>
        <w:keepNext/>
        <w:widowControl/>
        <w:numPr>
          <w:ilvl w:val="1"/>
          <w:numId w:val="99"/>
        </w:numPr>
        <w:spacing w:before="120" w:after="120"/>
        <w:ind w:left="709"/>
        <w:rPr>
          <w:rFonts w:ascii="Arial" w:eastAsia="Arial" w:hAnsi="Arial" w:cs="Arial"/>
          <w:sz w:val="24"/>
          <w:szCs w:val="24"/>
        </w:rPr>
      </w:pPr>
      <w:r w:rsidRPr="001B351E">
        <w:rPr>
          <w:rFonts w:ascii="Arial" w:eastAsia="Arial" w:hAnsi="Arial" w:cs="Arial"/>
          <w:sz w:val="24"/>
          <w:szCs w:val="24"/>
        </w:rPr>
        <w:t>Where the NHS LPP has received a Letter of Intent to Guarantee from the Guarantor pursuant to Paragraph 2.1.1, NHS LPP may terminate this Framework Contract as a material Default of the Contract for the purposes of Clause 10.4.1(d) of the Core Terms where:</w:t>
      </w:r>
    </w:p>
    <w:p w14:paraId="252903A4" w14:textId="77777777" w:rsidR="0066370B" w:rsidRPr="001B351E" w:rsidRDefault="0066370B" w:rsidP="001E1E50">
      <w:pPr>
        <w:pStyle w:val="Heading3"/>
        <w:keepNext w:val="0"/>
        <w:keepLines w:val="0"/>
        <w:numPr>
          <w:ilvl w:val="2"/>
          <w:numId w:val="99"/>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 xml:space="preserve">the Guarantor withdraws or revokes the Letter of Intent to Guarantee in whole or in part for any reason whatsoever; </w:t>
      </w:r>
    </w:p>
    <w:p w14:paraId="3497E830" w14:textId="77777777" w:rsidR="0066370B" w:rsidRPr="001B351E" w:rsidRDefault="0066370B" w:rsidP="001E1E50">
      <w:pPr>
        <w:pStyle w:val="Heading3"/>
        <w:keepNext w:val="0"/>
        <w:keepLines w:val="0"/>
        <w:numPr>
          <w:ilvl w:val="2"/>
          <w:numId w:val="99"/>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the Letter of Intent to Guarantee becomes invalid or unenforceable for any reason whatsoever;</w:t>
      </w:r>
    </w:p>
    <w:p w14:paraId="35E96391" w14:textId="77777777" w:rsidR="0066370B" w:rsidRPr="001B351E" w:rsidRDefault="0066370B" w:rsidP="001E1E50">
      <w:pPr>
        <w:pStyle w:val="Heading3"/>
        <w:keepNext w:val="0"/>
        <w:keepLines w:val="0"/>
        <w:numPr>
          <w:ilvl w:val="2"/>
          <w:numId w:val="99"/>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the Guarantor refuses to enter into a Guarantee in accordance with Paragraph 2.1.2 above; or</w:t>
      </w:r>
    </w:p>
    <w:p w14:paraId="60118FA1" w14:textId="77777777" w:rsidR="0066370B" w:rsidRPr="001B351E" w:rsidRDefault="0066370B" w:rsidP="001E1E50">
      <w:pPr>
        <w:pStyle w:val="Heading3"/>
        <w:keepNext w:val="0"/>
        <w:keepLines w:val="0"/>
        <w:numPr>
          <w:ilvl w:val="2"/>
          <w:numId w:val="99"/>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an Insolvency Event occurs in respect of the Guarantor,</w:t>
      </w:r>
    </w:p>
    <w:p w14:paraId="231C08FA" w14:textId="77777777" w:rsidR="0066370B" w:rsidRPr="001B351E" w:rsidRDefault="0066370B" w:rsidP="0066370B">
      <w:pPr>
        <w:pStyle w:val="Heading3"/>
        <w:ind w:left="720"/>
        <w:rPr>
          <w:rFonts w:ascii="Arial" w:eastAsia="Arial" w:hAnsi="Arial" w:cs="Arial"/>
          <w:color w:val="000000"/>
          <w:sz w:val="24"/>
          <w:szCs w:val="24"/>
        </w:rPr>
      </w:pPr>
      <w:r w:rsidRPr="001B351E">
        <w:rPr>
          <w:rFonts w:ascii="Arial" w:eastAsia="Arial" w:hAnsi="Arial" w:cs="Arial"/>
          <w:color w:val="000000" w:themeColor="text1"/>
          <w:sz w:val="24"/>
          <w:szCs w:val="24"/>
        </w:rPr>
        <w:t xml:space="preserve">and in each case the </w:t>
      </w:r>
      <w:r w:rsidRPr="001B351E">
        <w:rPr>
          <w:rFonts w:ascii="Arial" w:eastAsia="Arial" w:hAnsi="Arial" w:cs="Arial"/>
          <w:sz w:val="24"/>
          <w:szCs w:val="24"/>
        </w:rPr>
        <w:t>Letter of Intent to</w:t>
      </w:r>
      <w:r w:rsidRPr="001B351E">
        <w:rPr>
          <w:rFonts w:ascii="Arial" w:eastAsia="Arial" w:hAnsi="Arial" w:cs="Arial"/>
          <w:color w:val="000000" w:themeColor="text1"/>
          <w:sz w:val="24"/>
          <w:szCs w:val="24"/>
        </w:rPr>
        <w:t xml:space="preserve"> Guarantee is not replaced by an alternative commitment to make resources available acceptable to NHS LPP.</w:t>
      </w:r>
    </w:p>
    <w:p w14:paraId="186633AC" w14:textId="77777777" w:rsidR="0066370B" w:rsidRPr="001B351E" w:rsidRDefault="0066370B" w:rsidP="001E1E50">
      <w:pPr>
        <w:pStyle w:val="Heading2"/>
        <w:keepNext/>
        <w:widowControl/>
        <w:numPr>
          <w:ilvl w:val="1"/>
          <w:numId w:val="99"/>
        </w:numPr>
        <w:spacing w:before="120" w:after="120"/>
        <w:ind w:left="709"/>
        <w:rPr>
          <w:rFonts w:ascii="Arial" w:eastAsia="Arial" w:hAnsi="Arial" w:cs="Arial"/>
          <w:sz w:val="24"/>
          <w:szCs w:val="24"/>
        </w:rPr>
      </w:pPr>
      <w:bookmarkStart w:id="202" w:name="_3znysh7"/>
      <w:bookmarkStart w:id="203" w:name="_2et92p0"/>
      <w:bookmarkEnd w:id="202"/>
      <w:bookmarkEnd w:id="203"/>
      <w:r w:rsidRPr="001B351E">
        <w:rPr>
          <w:rFonts w:ascii="Arial" w:eastAsia="Arial" w:hAnsi="Arial" w:cs="Arial"/>
          <w:sz w:val="24"/>
          <w:szCs w:val="24"/>
        </w:rPr>
        <w:t xml:space="preserve">Where a Buyer has notified the Supplier that the award of the Call-Off Contract by the Buyer shall be conditional upon receipt of a valid Guarantee, then, on or prior to the execution of the Call-Off Contract, as a condition precedent of that Call-Off Contract, the Supplier shall deliver to the Buyer by the date so specified by the Buyer: </w:t>
      </w:r>
    </w:p>
    <w:p w14:paraId="50070B67" w14:textId="77777777" w:rsidR="0066370B" w:rsidRPr="001B351E" w:rsidRDefault="0066370B" w:rsidP="001E1E50">
      <w:pPr>
        <w:pStyle w:val="Heading3"/>
        <w:keepNext w:val="0"/>
        <w:keepLines w:val="0"/>
        <w:numPr>
          <w:ilvl w:val="2"/>
          <w:numId w:val="99"/>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an executed Guarantee; and</w:t>
      </w:r>
    </w:p>
    <w:p w14:paraId="0D54A07C" w14:textId="77777777" w:rsidR="0066370B" w:rsidRPr="001B351E" w:rsidRDefault="0066370B" w:rsidP="001E1E50">
      <w:pPr>
        <w:pStyle w:val="Heading3"/>
        <w:keepNext w:val="0"/>
        <w:keepLines w:val="0"/>
        <w:numPr>
          <w:ilvl w:val="2"/>
          <w:numId w:val="99"/>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a certified copy extract of the board minutes and/or resolution of the Guarantor approving the execution of the Guarantee.</w:t>
      </w:r>
    </w:p>
    <w:p w14:paraId="7EC877EB" w14:textId="77777777" w:rsidR="0066370B" w:rsidRPr="001B351E" w:rsidRDefault="0066370B" w:rsidP="001E1E50">
      <w:pPr>
        <w:pStyle w:val="Heading2"/>
        <w:keepNext/>
        <w:widowControl/>
        <w:numPr>
          <w:ilvl w:val="1"/>
          <w:numId w:val="99"/>
        </w:numPr>
        <w:spacing w:before="120" w:after="120"/>
        <w:ind w:left="709"/>
        <w:rPr>
          <w:rFonts w:ascii="Arial" w:eastAsia="Arial" w:hAnsi="Arial" w:cs="Arial"/>
          <w:sz w:val="24"/>
          <w:szCs w:val="24"/>
        </w:rPr>
      </w:pPr>
      <w:r w:rsidRPr="001B351E">
        <w:rPr>
          <w:rFonts w:ascii="Arial" w:eastAsia="Arial" w:hAnsi="Arial" w:cs="Arial"/>
          <w:sz w:val="24"/>
          <w:szCs w:val="24"/>
        </w:rPr>
        <w:t>Where a Buyer has procured a Guarantee under Paragraph 2.4 above, the Buyer may terminate the Call-Off Contract for as a material Default of the Contract for the purposes of Clause 10.4.1(d) of the Core Terms where:</w:t>
      </w:r>
    </w:p>
    <w:p w14:paraId="73FC7F0E" w14:textId="77777777" w:rsidR="0066370B" w:rsidRPr="001B351E" w:rsidRDefault="0066370B" w:rsidP="001E1E50">
      <w:pPr>
        <w:pStyle w:val="Heading3"/>
        <w:keepNext w:val="0"/>
        <w:keepLines w:val="0"/>
        <w:numPr>
          <w:ilvl w:val="2"/>
          <w:numId w:val="99"/>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 xml:space="preserve">the Guarantor withdraws the Guarantee in whole or in part for any reason whatsoever; </w:t>
      </w:r>
    </w:p>
    <w:p w14:paraId="5371C515" w14:textId="77777777" w:rsidR="0066370B" w:rsidRPr="001B351E" w:rsidRDefault="0066370B" w:rsidP="001E1E50">
      <w:pPr>
        <w:pStyle w:val="Heading3"/>
        <w:keepNext w:val="0"/>
        <w:keepLines w:val="0"/>
        <w:numPr>
          <w:ilvl w:val="2"/>
          <w:numId w:val="99"/>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 xml:space="preserve">the Guarantor is in breach or anticipatory breach of the Guarantee; </w:t>
      </w:r>
    </w:p>
    <w:p w14:paraId="0F89EBEE" w14:textId="77777777" w:rsidR="0066370B" w:rsidRPr="001B351E" w:rsidRDefault="0066370B" w:rsidP="001E1E50">
      <w:pPr>
        <w:pStyle w:val="Heading3"/>
        <w:keepNext w:val="0"/>
        <w:keepLines w:val="0"/>
        <w:numPr>
          <w:ilvl w:val="2"/>
          <w:numId w:val="99"/>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 xml:space="preserve">an Insolvency Event occurs in respect of the Guarantor; </w:t>
      </w:r>
    </w:p>
    <w:p w14:paraId="2A86C535" w14:textId="77777777" w:rsidR="0066370B" w:rsidRPr="001B351E" w:rsidRDefault="0066370B" w:rsidP="001E1E50">
      <w:pPr>
        <w:pStyle w:val="Heading3"/>
        <w:keepNext w:val="0"/>
        <w:keepLines w:val="0"/>
        <w:numPr>
          <w:ilvl w:val="2"/>
          <w:numId w:val="99"/>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the Guarantee becomes invalid or unenforceable for any reason whatsoever; or</w:t>
      </w:r>
    </w:p>
    <w:p w14:paraId="4A92CC44" w14:textId="77777777" w:rsidR="0066370B" w:rsidRPr="001B351E" w:rsidRDefault="0066370B" w:rsidP="001E1E50">
      <w:pPr>
        <w:pStyle w:val="Heading3"/>
        <w:keepNext w:val="0"/>
        <w:keepLines w:val="0"/>
        <w:numPr>
          <w:ilvl w:val="2"/>
          <w:numId w:val="99"/>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the Supplier fails to provide any of the documentation required by Paragraph 2.4 by the date so specified by the Buyer,</w:t>
      </w:r>
    </w:p>
    <w:p w14:paraId="0F9D9EF6" w14:textId="77777777" w:rsidR="0066370B" w:rsidRPr="001B351E" w:rsidRDefault="0066370B" w:rsidP="0066370B">
      <w:pPr>
        <w:pStyle w:val="Heading3"/>
        <w:ind w:left="720"/>
        <w:rPr>
          <w:rFonts w:ascii="Arial" w:eastAsia="Arial" w:hAnsi="Arial" w:cs="Arial"/>
          <w:sz w:val="24"/>
          <w:szCs w:val="24"/>
        </w:rPr>
      </w:pPr>
      <w:r w:rsidRPr="001B351E">
        <w:rPr>
          <w:rFonts w:ascii="Arial" w:eastAsia="Arial" w:hAnsi="Arial" w:cs="Arial"/>
          <w:sz w:val="24"/>
          <w:szCs w:val="24"/>
        </w:rPr>
        <w:t>and in each case the Guarantee is not replaced by an alternative guarantee agreement acceptable to the Buyer.</w:t>
      </w:r>
    </w:p>
    <w:p w14:paraId="57590049" w14:textId="77777777" w:rsidR="0066370B" w:rsidRPr="001B351E" w:rsidRDefault="0066370B" w:rsidP="0066370B">
      <w:pPr>
        <w:spacing w:after="200" w:line="276" w:lineRule="auto"/>
        <w:rPr>
          <w:rFonts w:ascii="Arial" w:eastAsia="Arial" w:hAnsi="Arial" w:cs="Arial"/>
          <w:b/>
          <w:smallCaps/>
          <w:sz w:val="24"/>
          <w:szCs w:val="24"/>
          <w:highlight w:val="green"/>
        </w:rPr>
      </w:pPr>
    </w:p>
    <w:p w14:paraId="0C5B615A" w14:textId="77777777" w:rsidR="0066370B" w:rsidRPr="001B351E" w:rsidRDefault="0066370B" w:rsidP="0066370B">
      <w:pPr>
        <w:spacing w:after="200" w:line="276" w:lineRule="auto"/>
        <w:rPr>
          <w:rFonts w:ascii="Arial" w:eastAsia="Arial" w:hAnsi="Arial" w:cs="Arial"/>
          <w:b/>
          <w:smallCaps/>
          <w:sz w:val="24"/>
          <w:szCs w:val="24"/>
          <w:highlight w:val="yellow"/>
        </w:rPr>
      </w:pPr>
      <w:r w:rsidRPr="001B351E">
        <w:rPr>
          <w:rFonts w:ascii="Arial" w:hAnsi="Arial" w:cs="Arial"/>
        </w:rPr>
        <w:br w:type="page"/>
      </w:r>
    </w:p>
    <w:p w14:paraId="08C38B84" w14:textId="77777777" w:rsidR="0066370B" w:rsidRPr="001B351E" w:rsidRDefault="0066370B" w:rsidP="00933F69">
      <w:pPr>
        <w:pStyle w:val="Annex"/>
        <w:rPr>
          <w:rFonts w:eastAsia="Arial"/>
        </w:rPr>
      </w:pPr>
      <w:bookmarkStart w:id="204" w:name="_Toc154147146"/>
      <w:bookmarkStart w:id="205" w:name="_Toc154149060"/>
      <w:r w:rsidRPr="001B351E">
        <w:rPr>
          <w:rFonts w:eastAsia="Arial"/>
          <w:smallCaps/>
        </w:rPr>
        <w:t>A</w:t>
      </w:r>
      <w:r w:rsidRPr="001B351E">
        <w:rPr>
          <w:rFonts w:eastAsia="Arial"/>
        </w:rPr>
        <w:t>nnex 1 – Form of Guarantee</w:t>
      </w:r>
      <w:bookmarkEnd w:id="204"/>
      <w:bookmarkEnd w:id="205"/>
    </w:p>
    <w:p w14:paraId="2BAC6FC9" w14:textId="77777777" w:rsidR="0066370B" w:rsidRPr="001B351E" w:rsidRDefault="0066370B" w:rsidP="0066370B">
      <w:pPr>
        <w:keepNext/>
        <w:spacing w:before="240"/>
        <w:ind w:firstLine="426"/>
        <w:jc w:val="center"/>
        <w:rPr>
          <w:rFonts w:ascii="Arial" w:eastAsia="Arial" w:hAnsi="Arial" w:cs="Arial"/>
          <w:b/>
          <w:smallCaps/>
          <w:color w:val="000000"/>
          <w:sz w:val="24"/>
          <w:szCs w:val="24"/>
        </w:rPr>
      </w:pPr>
      <w:r w:rsidRPr="001B351E">
        <w:rPr>
          <w:rFonts w:ascii="Arial" w:eastAsia="Arial" w:hAnsi="Arial" w:cs="Arial"/>
          <w:b/>
          <w:smallCaps/>
          <w:color w:val="000000"/>
          <w:sz w:val="24"/>
          <w:szCs w:val="24"/>
        </w:rPr>
        <w:t xml:space="preserve"> </w:t>
      </w:r>
    </w:p>
    <w:p w14:paraId="792F1AA2" w14:textId="77777777" w:rsidR="0066370B" w:rsidRPr="001B351E" w:rsidRDefault="0066370B" w:rsidP="0066370B">
      <w:pPr>
        <w:keepNext/>
        <w:spacing w:before="240"/>
        <w:ind w:firstLine="426"/>
        <w:jc w:val="center"/>
        <w:rPr>
          <w:rFonts w:ascii="Arial" w:eastAsia="Arial" w:hAnsi="Arial" w:cs="Arial"/>
          <w:b/>
          <w:smallCaps/>
          <w:color w:val="000000"/>
          <w:sz w:val="24"/>
          <w:szCs w:val="24"/>
          <w:highlight w:val="yellow"/>
        </w:rPr>
      </w:pPr>
    </w:p>
    <w:p w14:paraId="69A1AD1E" w14:textId="77777777" w:rsidR="0066370B" w:rsidRPr="001B351E" w:rsidRDefault="0066370B" w:rsidP="0066370B">
      <w:pPr>
        <w:tabs>
          <w:tab w:val="left" w:pos="3402"/>
        </w:tabs>
        <w:spacing w:after="220"/>
        <w:ind w:left="1134"/>
        <w:rPr>
          <w:rFonts w:ascii="Arial" w:eastAsia="Arial" w:hAnsi="Arial" w:cs="Arial"/>
          <w:b/>
          <w:color w:val="000000"/>
          <w:sz w:val="24"/>
          <w:szCs w:val="24"/>
        </w:rPr>
      </w:pPr>
      <w:r w:rsidRPr="001B351E">
        <w:rPr>
          <w:rFonts w:ascii="Arial" w:eastAsia="Arial" w:hAnsi="Arial" w:cs="Arial"/>
          <w:b/>
          <w:color w:val="000000"/>
          <w:sz w:val="24"/>
          <w:szCs w:val="24"/>
          <w:highlight w:val="yellow"/>
        </w:rPr>
        <w:t xml:space="preserve">[Guidance Note: </w:t>
      </w:r>
      <w:r w:rsidRPr="001B351E">
        <w:rPr>
          <w:rFonts w:ascii="Arial" w:eastAsia="Arial" w:hAnsi="Arial" w:cs="Arial"/>
          <w:color w:val="000000"/>
          <w:sz w:val="24"/>
          <w:szCs w:val="24"/>
        </w:rPr>
        <w:t>this is the draft form of guarantee to be used to procure a Guarantee, and so it will need to be amended to reflect the Beneficiary’s requirements.]</w:t>
      </w:r>
    </w:p>
    <w:p w14:paraId="1A499DFC" w14:textId="77777777" w:rsidR="0066370B" w:rsidRPr="001B351E" w:rsidRDefault="0066370B" w:rsidP="0066370B">
      <w:pPr>
        <w:keepNext/>
        <w:spacing w:before="240"/>
        <w:ind w:firstLine="426"/>
        <w:jc w:val="center"/>
        <w:rPr>
          <w:rFonts w:ascii="Arial" w:eastAsia="Arial" w:hAnsi="Arial" w:cs="Arial"/>
          <w:b/>
          <w:smallCaps/>
          <w:color w:val="000000"/>
          <w:sz w:val="24"/>
          <w:szCs w:val="24"/>
        </w:rPr>
      </w:pPr>
    </w:p>
    <w:p w14:paraId="107C00B0" w14:textId="77777777" w:rsidR="0066370B" w:rsidRPr="001B351E" w:rsidRDefault="0066370B" w:rsidP="0066370B">
      <w:pPr>
        <w:keepNext/>
        <w:spacing w:before="240"/>
        <w:ind w:firstLine="426"/>
        <w:jc w:val="center"/>
        <w:rPr>
          <w:rFonts w:ascii="Arial" w:eastAsia="Arial" w:hAnsi="Arial" w:cs="Arial"/>
          <w:b/>
          <w:smallCaps/>
          <w:color w:val="000000"/>
          <w:sz w:val="24"/>
          <w:szCs w:val="24"/>
        </w:rPr>
      </w:pPr>
      <w:r w:rsidRPr="001B351E">
        <w:rPr>
          <w:rFonts w:ascii="Arial" w:eastAsia="Arial" w:hAnsi="Arial" w:cs="Arial"/>
          <w:b/>
          <w:smallCaps/>
          <w:color w:val="000000"/>
          <w:sz w:val="24"/>
          <w:szCs w:val="24"/>
        </w:rPr>
        <w:t>DEED OF GUARANTEE</w:t>
      </w:r>
    </w:p>
    <w:p w14:paraId="5BB1AF20" w14:textId="77777777" w:rsidR="0066370B" w:rsidRPr="001B351E" w:rsidRDefault="0066370B" w:rsidP="0066370B">
      <w:pPr>
        <w:keepNext/>
        <w:spacing w:before="240"/>
        <w:ind w:firstLine="426"/>
        <w:jc w:val="center"/>
        <w:rPr>
          <w:rFonts w:ascii="Arial" w:eastAsia="Arial" w:hAnsi="Arial" w:cs="Arial"/>
          <w:b/>
          <w:smallCaps/>
          <w:color w:val="000000"/>
          <w:sz w:val="24"/>
          <w:szCs w:val="24"/>
        </w:rPr>
      </w:pPr>
      <w:r w:rsidRPr="001B351E">
        <w:rPr>
          <w:rFonts w:ascii="Arial" w:eastAsia="Arial" w:hAnsi="Arial" w:cs="Arial"/>
          <w:b/>
          <w:smallCaps/>
          <w:color w:val="000000"/>
          <w:sz w:val="24"/>
          <w:szCs w:val="24"/>
        </w:rPr>
        <w:t xml:space="preserve"> PROVIDED BY</w:t>
      </w:r>
    </w:p>
    <w:p w14:paraId="645FF71B" w14:textId="77777777" w:rsidR="0066370B" w:rsidRPr="001B351E" w:rsidRDefault="0066370B" w:rsidP="0066370B">
      <w:pPr>
        <w:keepNext/>
        <w:spacing w:before="240"/>
        <w:ind w:firstLine="426"/>
        <w:jc w:val="center"/>
        <w:rPr>
          <w:rFonts w:ascii="Arial" w:eastAsia="Arial" w:hAnsi="Arial" w:cs="Arial"/>
          <w:b/>
          <w:smallCaps/>
          <w:color w:val="000000"/>
          <w:sz w:val="24"/>
          <w:szCs w:val="24"/>
        </w:rPr>
      </w:pPr>
      <w:r w:rsidRPr="001B351E">
        <w:rPr>
          <w:rFonts w:ascii="Arial" w:eastAsia="Arial" w:hAnsi="Arial" w:cs="Arial"/>
          <w:b/>
          <w:smallCaps/>
          <w:color w:val="000000"/>
          <w:sz w:val="24"/>
          <w:szCs w:val="24"/>
          <w:highlight w:val="yellow"/>
        </w:rPr>
        <w:t xml:space="preserve"> [Insert </w:t>
      </w:r>
      <w:r w:rsidRPr="001B351E">
        <w:rPr>
          <w:rFonts w:ascii="Arial" w:eastAsia="Arial" w:hAnsi="Arial" w:cs="Arial"/>
          <w:smallCaps/>
          <w:color w:val="000000"/>
          <w:sz w:val="24"/>
          <w:szCs w:val="24"/>
        </w:rPr>
        <w:t>name of the Guarantor]</w:t>
      </w:r>
    </w:p>
    <w:p w14:paraId="40E4D07A" w14:textId="77777777" w:rsidR="0066370B" w:rsidRPr="001B351E" w:rsidRDefault="0066370B" w:rsidP="0066370B">
      <w:pPr>
        <w:keepNext/>
        <w:spacing w:before="240"/>
        <w:ind w:firstLine="426"/>
        <w:jc w:val="center"/>
        <w:rPr>
          <w:rFonts w:ascii="Arial" w:eastAsia="Arial" w:hAnsi="Arial" w:cs="Arial"/>
          <w:b/>
          <w:smallCaps/>
          <w:color w:val="000000"/>
          <w:sz w:val="24"/>
          <w:szCs w:val="24"/>
        </w:rPr>
      </w:pPr>
      <w:r w:rsidRPr="001B351E">
        <w:rPr>
          <w:rFonts w:ascii="Arial" w:eastAsia="Arial" w:hAnsi="Arial" w:cs="Arial"/>
          <w:b/>
          <w:smallCaps/>
          <w:color w:val="000000"/>
          <w:sz w:val="24"/>
          <w:szCs w:val="24"/>
        </w:rPr>
        <w:t>FOR THE BENEFIT OF</w:t>
      </w:r>
    </w:p>
    <w:p w14:paraId="58EB53A0" w14:textId="77777777" w:rsidR="0066370B" w:rsidRPr="001B351E" w:rsidRDefault="0066370B" w:rsidP="0066370B">
      <w:pPr>
        <w:keepNext/>
        <w:spacing w:before="240"/>
        <w:ind w:firstLine="426"/>
        <w:jc w:val="center"/>
        <w:rPr>
          <w:rFonts w:ascii="Arial" w:eastAsia="Arial" w:hAnsi="Arial" w:cs="Arial"/>
          <w:b/>
          <w:smallCaps/>
          <w:color w:val="000000"/>
          <w:sz w:val="24"/>
          <w:szCs w:val="24"/>
        </w:rPr>
      </w:pPr>
      <w:r w:rsidRPr="001B351E">
        <w:rPr>
          <w:rFonts w:ascii="Arial" w:eastAsia="Arial" w:hAnsi="Arial" w:cs="Arial"/>
          <w:b/>
          <w:smallCaps/>
          <w:color w:val="000000"/>
          <w:sz w:val="24"/>
          <w:szCs w:val="24"/>
          <w:highlight w:val="yellow"/>
        </w:rPr>
        <w:t xml:space="preserve">[Insert </w:t>
      </w:r>
      <w:r w:rsidRPr="001B351E">
        <w:rPr>
          <w:rFonts w:ascii="Arial" w:eastAsia="Arial" w:hAnsi="Arial" w:cs="Arial"/>
          <w:smallCaps/>
          <w:color w:val="000000"/>
          <w:sz w:val="24"/>
          <w:szCs w:val="24"/>
        </w:rPr>
        <w:t>name of the Beneficiary</w:t>
      </w:r>
      <w:r w:rsidRPr="001B351E">
        <w:rPr>
          <w:rFonts w:ascii="Arial" w:eastAsia="Arial" w:hAnsi="Arial" w:cs="Arial"/>
          <w:b/>
          <w:smallCaps/>
          <w:color w:val="000000"/>
          <w:sz w:val="24"/>
          <w:szCs w:val="24"/>
        </w:rPr>
        <w:t>]</w:t>
      </w:r>
    </w:p>
    <w:p w14:paraId="5E7E3C41" w14:textId="77777777" w:rsidR="0066370B" w:rsidRPr="001B351E" w:rsidRDefault="0066370B" w:rsidP="0066370B">
      <w:pPr>
        <w:keepNext/>
        <w:spacing w:before="240"/>
        <w:ind w:firstLine="426"/>
        <w:jc w:val="center"/>
        <w:rPr>
          <w:rFonts w:ascii="Arial" w:eastAsia="Arial" w:hAnsi="Arial" w:cs="Arial"/>
          <w:b/>
          <w:smallCaps/>
          <w:color w:val="000000"/>
          <w:sz w:val="24"/>
          <w:szCs w:val="24"/>
        </w:rPr>
      </w:pPr>
    </w:p>
    <w:p w14:paraId="03F828E4" w14:textId="77777777" w:rsidR="0066370B" w:rsidRPr="001B351E" w:rsidRDefault="0066370B" w:rsidP="0066370B">
      <w:pPr>
        <w:spacing w:after="0"/>
        <w:rPr>
          <w:rFonts w:ascii="Arial" w:eastAsia="Arial" w:hAnsi="Arial" w:cs="Arial"/>
          <w:sz w:val="24"/>
          <w:szCs w:val="24"/>
        </w:rPr>
      </w:pPr>
      <w:r w:rsidRPr="001B351E">
        <w:rPr>
          <w:rFonts w:ascii="Arial" w:hAnsi="Arial" w:cs="Arial"/>
        </w:rPr>
        <w:br w:type="page"/>
      </w:r>
    </w:p>
    <w:p w14:paraId="4BDA8838" w14:textId="77777777" w:rsidR="0066370B" w:rsidRPr="001B351E" w:rsidRDefault="0066370B" w:rsidP="0066370B">
      <w:pPr>
        <w:keepNext/>
        <w:spacing w:before="240" w:after="120"/>
        <w:ind w:left="142"/>
        <w:jc w:val="center"/>
        <w:rPr>
          <w:rFonts w:ascii="Arial" w:eastAsia="Arial" w:hAnsi="Arial" w:cs="Arial"/>
          <w:b/>
          <w:color w:val="000000"/>
          <w:sz w:val="24"/>
          <w:szCs w:val="24"/>
        </w:rPr>
      </w:pPr>
      <w:r w:rsidRPr="001B351E">
        <w:rPr>
          <w:rFonts w:ascii="Arial" w:eastAsia="Arial" w:hAnsi="Arial" w:cs="Arial"/>
          <w:b/>
          <w:color w:val="000000"/>
          <w:sz w:val="24"/>
          <w:szCs w:val="24"/>
        </w:rPr>
        <w:t>DEED OF GUARANTEE</w:t>
      </w:r>
    </w:p>
    <w:p w14:paraId="41169DDA" w14:textId="77777777" w:rsidR="0066370B" w:rsidRPr="001B351E" w:rsidRDefault="0066370B" w:rsidP="0066370B">
      <w:pPr>
        <w:tabs>
          <w:tab w:val="left" w:pos="-144"/>
          <w:tab w:val="left" w:pos="1008"/>
          <w:tab w:val="left" w:pos="2160"/>
          <w:tab w:val="left" w:pos="3060"/>
          <w:tab w:val="left" w:pos="4464"/>
          <w:tab w:val="left" w:pos="5616"/>
          <w:tab w:val="left" w:pos="6768"/>
          <w:tab w:val="left" w:pos="7920"/>
          <w:tab w:val="left" w:pos="9072"/>
          <w:tab w:val="left" w:pos="10224"/>
        </w:tabs>
        <w:rPr>
          <w:rFonts w:ascii="Arial" w:eastAsia="Arial" w:hAnsi="Arial" w:cs="Arial"/>
          <w:sz w:val="24"/>
          <w:szCs w:val="24"/>
        </w:rPr>
      </w:pPr>
      <w:r w:rsidRPr="001B351E">
        <w:rPr>
          <w:rFonts w:ascii="Arial" w:eastAsia="Arial" w:hAnsi="Arial" w:cs="Arial"/>
          <w:b/>
          <w:sz w:val="24"/>
          <w:szCs w:val="24"/>
        </w:rPr>
        <w:t>THIS DEED OF GUARANTEE</w:t>
      </w:r>
      <w:r w:rsidRPr="001B351E">
        <w:rPr>
          <w:rFonts w:ascii="Arial" w:eastAsia="Arial" w:hAnsi="Arial" w:cs="Arial"/>
          <w:sz w:val="24"/>
          <w:szCs w:val="24"/>
        </w:rPr>
        <w:t xml:space="preserve"> is made the               day of                   20</w:t>
      </w:r>
      <w:r w:rsidRPr="001B351E">
        <w:rPr>
          <w:rFonts w:ascii="Arial" w:eastAsia="Arial" w:hAnsi="Arial" w:cs="Arial"/>
          <w:sz w:val="24"/>
          <w:szCs w:val="24"/>
          <w:highlight w:val="yellow"/>
        </w:rPr>
        <w:t>[  ]</w:t>
      </w:r>
    </w:p>
    <w:p w14:paraId="7EFACEAB" w14:textId="77777777" w:rsidR="0066370B" w:rsidRPr="001B351E" w:rsidRDefault="0066370B" w:rsidP="0066370B">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sidRPr="001B351E">
        <w:rPr>
          <w:rFonts w:ascii="Arial" w:eastAsia="Arial" w:hAnsi="Arial" w:cs="Arial"/>
          <w:b/>
          <w:sz w:val="24"/>
          <w:szCs w:val="24"/>
        </w:rPr>
        <w:t>PROVIDED BY</w:t>
      </w:r>
      <w:r w:rsidRPr="001B351E">
        <w:rPr>
          <w:rFonts w:ascii="Arial" w:eastAsia="Arial" w:hAnsi="Arial" w:cs="Arial"/>
          <w:sz w:val="24"/>
          <w:szCs w:val="24"/>
        </w:rPr>
        <w:t>:</w:t>
      </w:r>
    </w:p>
    <w:p w14:paraId="673638CC" w14:textId="77777777" w:rsidR="0066370B" w:rsidRPr="001B351E" w:rsidRDefault="0066370B" w:rsidP="0066370B">
      <w:pPr>
        <w:spacing w:after="120"/>
        <w:rPr>
          <w:rFonts w:ascii="Arial" w:eastAsia="Arial" w:hAnsi="Arial" w:cs="Arial"/>
          <w:color w:val="000000"/>
          <w:sz w:val="24"/>
          <w:szCs w:val="24"/>
        </w:rPr>
      </w:pPr>
      <w:r w:rsidRPr="001B351E">
        <w:rPr>
          <w:rFonts w:ascii="Arial" w:eastAsia="Arial" w:hAnsi="Arial" w:cs="Arial"/>
          <w:color w:val="000000"/>
          <w:sz w:val="24"/>
          <w:szCs w:val="24"/>
          <w:highlight w:val="yellow"/>
        </w:rPr>
        <w:t>[Insert the name of the Guarantor] [a company incorporated in England and Wales]</w:t>
      </w:r>
      <w:r w:rsidRPr="001B351E">
        <w:rPr>
          <w:rFonts w:ascii="Arial" w:eastAsia="Arial" w:hAnsi="Arial" w:cs="Arial"/>
          <w:color w:val="000000"/>
          <w:sz w:val="24"/>
          <w:szCs w:val="24"/>
        </w:rPr>
        <w:t xml:space="preserve"> with number </w:t>
      </w:r>
      <w:r w:rsidRPr="001B351E">
        <w:rPr>
          <w:rFonts w:ascii="Arial" w:eastAsia="Arial" w:hAnsi="Arial" w:cs="Arial"/>
          <w:color w:val="000000"/>
          <w:sz w:val="24"/>
          <w:szCs w:val="24"/>
          <w:highlight w:val="yellow"/>
        </w:rPr>
        <w:t>[insert company no.]</w:t>
      </w:r>
      <w:r w:rsidRPr="001B351E">
        <w:rPr>
          <w:rFonts w:ascii="Arial" w:eastAsia="Arial" w:hAnsi="Arial" w:cs="Arial"/>
          <w:color w:val="000000"/>
          <w:sz w:val="24"/>
          <w:szCs w:val="24"/>
        </w:rPr>
        <w:t xml:space="preserve"> whose registered office is at </w:t>
      </w:r>
      <w:r w:rsidRPr="001B351E">
        <w:rPr>
          <w:rFonts w:ascii="Arial" w:eastAsia="Arial" w:hAnsi="Arial" w:cs="Arial"/>
          <w:color w:val="000000"/>
          <w:sz w:val="24"/>
          <w:szCs w:val="24"/>
          <w:highlight w:val="yellow"/>
        </w:rPr>
        <w:t>[insert details of the</w:t>
      </w:r>
      <w:r w:rsidRPr="001B351E">
        <w:rPr>
          <w:rFonts w:ascii="Arial" w:eastAsia="Arial" w:hAnsi="Arial" w:cs="Arial"/>
          <w:i/>
          <w:color w:val="000000"/>
          <w:sz w:val="24"/>
          <w:szCs w:val="24"/>
          <w:highlight w:val="yellow"/>
        </w:rPr>
        <w:t xml:space="preserve"> </w:t>
      </w:r>
      <w:r w:rsidRPr="001B351E">
        <w:rPr>
          <w:rFonts w:ascii="Arial" w:eastAsia="Arial" w:hAnsi="Arial" w:cs="Arial"/>
          <w:color w:val="000000"/>
          <w:sz w:val="24"/>
          <w:szCs w:val="24"/>
          <w:highlight w:val="yellow"/>
        </w:rPr>
        <w:t>Guarantor's registered office here] [OR] [a company incorporated under the laws of [insert country]</w:t>
      </w:r>
      <w:r w:rsidRPr="001B351E">
        <w:rPr>
          <w:rFonts w:ascii="Arial" w:eastAsia="Arial" w:hAnsi="Arial" w:cs="Arial"/>
          <w:color w:val="000000"/>
          <w:sz w:val="24"/>
          <w:szCs w:val="24"/>
        </w:rPr>
        <w:t xml:space="preserve">, registered in </w:t>
      </w:r>
      <w:r w:rsidRPr="001B351E">
        <w:rPr>
          <w:rFonts w:ascii="Arial" w:eastAsia="Arial" w:hAnsi="Arial" w:cs="Arial"/>
          <w:color w:val="000000"/>
          <w:sz w:val="24"/>
          <w:szCs w:val="24"/>
          <w:highlight w:val="yellow"/>
        </w:rPr>
        <w:t>[insert country]</w:t>
      </w:r>
      <w:r w:rsidRPr="001B351E">
        <w:rPr>
          <w:rFonts w:ascii="Arial" w:eastAsia="Arial" w:hAnsi="Arial" w:cs="Arial"/>
          <w:color w:val="000000"/>
          <w:sz w:val="24"/>
          <w:szCs w:val="24"/>
        </w:rPr>
        <w:t xml:space="preserve"> with number </w:t>
      </w:r>
      <w:r w:rsidRPr="001B351E">
        <w:rPr>
          <w:rFonts w:ascii="Arial" w:eastAsia="Arial" w:hAnsi="Arial" w:cs="Arial"/>
          <w:color w:val="000000"/>
          <w:sz w:val="24"/>
          <w:szCs w:val="24"/>
          <w:highlight w:val="yellow"/>
        </w:rPr>
        <w:t>[insert number]</w:t>
      </w:r>
      <w:r w:rsidRPr="001B351E">
        <w:rPr>
          <w:rFonts w:ascii="Arial" w:eastAsia="Arial" w:hAnsi="Arial" w:cs="Arial"/>
          <w:color w:val="000000"/>
          <w:sz w:val="24"/>
          <w:szCs w:val="24"/>
        </w:rPr>
        <w:t xml:space="preserve"> at </w:t>
      </w:r>
      <w:r w:rsidRPr="001B351E">
        <w:rPr>
          <w:rFonts w:ascii="Arial" w:eastAsia="Arial" w:hAnsi="Arial" w:cs="Arial"/>
          <w:color w:val="000000"/>
          <w:sz w:val="24"/>
          <w:szCs w:val="24"/>
          <w:highlight w:val="yellow"/>
        </w:rPr>
        <w:t>[insert place of registration],</w:t>
      </w:r>
      <w:r w:rsidRPr="001B351E">
        <w:rPr>
          <w:rFonts w:ascii="Arial" w:eastAsia="Arial" w:hAnsi="Arial" w:cs="Arial"/>
          <w:color w:val="000000"/>
          <w:sz w:val="24"/>
          <w:szCs w:val="24"/>
        </w:rPr>
        <w:t xml:space="preserve"> whose principal office is at </w:t>
      </w:r>
      <w:r w:rsidRPr="001B351E">
        <w:rPr>
          <w:rFonts w:ascii="Arial" w:eastAsia="Arial" w:hAnsi="Arial" w:cs="Arial"/>
          <w:color w:val="000000"/>
          <w:sz w:val="24"/>
          <w:szCs w:val="24"/>
          <w:highlight w:val="yellow"/>
        </w:rPr>
        <w:t>[insert office details]</w:t>
      </w:r>
      <w:r w:rsidRPr="001B351E">
        <w:rPr>
          <w:rFonts w:ascii="Arial" w:eastAsia="Arial" w:hAnsi="Arial" w:cs="Arial"/>
          <w:i/>
          <w:color w:val="000000"/>
          <w:sz w:val="24"/>
          <w:szCs w:val="24"/>
        </w:rPr>
        <w:t xml:space="preserve"> </w:t>
      </w:r>
      <w:r w:rsidRPr="001B351E">
        <w:rPr>
          <w:rFonts w:ascii="Arial" w:eastAsia="Arial" w:hAnsi="Arial" w:cs="Arial"/>
          <w:color w:val="000000"/>
          <w:sz w:val="24"/>
          <w:szCs w:val="24"/>
        </w:rPr>
        <w:t>(</w:t>
      </w:r>
      <w:r w:rsidRPr="001B351E">
        <w:rPr>
          <w:rFonts w:ascii="Arial" w:eastAsia="Arial" w:hAnsi="Arial" w:cs="Arial"/>
          <w:b/>
          <w:color w:val="000000"/>
          <w:sz w:val="24"/>
          <w:szCs w:val="24"/>
        </w:rPr>
        <w:t>"Guarantor"</w:t>
      </w:r>
      <w:r w:rsidRPr="001B351E">
        <w:rPr>
          <w:rFonts w:ascii="Arial" w:eastAsia="Arial" w:hAnsi="Arial" w:cs="Arial"/>
          <w:color w:val="000000"/>
          <w:sz w:val="24"/>
          <w:szCs w:val="24"/>
        </w:rPr>
        <w:t>)</w:t>
      </w:r>
    </w:p>
    <w:p w14:paraId="325049C8" w14:textId="77777777" w:rsidR="0066370B" w:rsidRPr="001B351E" w:rsidRDefault="0066370B" w:rsidP="0066370B">
      <w:pPr>
        <w:tabs>
          <w:tab w:val="left" w:pos="450"/>
          <w:tab w:val="left" w:pos="1008"/>
          <w:tab w:val="left" w:pos="2160"/>
          <w:tab w:val="left" w:pos="3312"/>
          <w:tab w:val="left" w:pos="4464"/>
          <w:tab w:val="left" w:pos="5616"/>
          <w:tab w:val="left" w:pos="6768"/>
          <w:tab w:val="left" w:pos="7920"/>
          <w:tab w:val="left" w:pos="9072"/>
          <w:tab w:val="left" w:pos="10224"/>
        </w:tabs>
        <w:ind w:left="450" w:hanging="450"/>
        <w:rPr>
          <w:rFonts w:ascii="Arial" w:eastAsia="Arial" w:hAnsi="Arial" w:cs="Arial"/>
          <w:sz w:val="24"/>
          <w:szCs w:val="24"/>
        </w:rPr>
      </w:pPr>
      <w:r w:rsidRPr="001B351E">
        <w:rPr>
          <w:rFonts w:ascii="Arial" w:eastAsia="Arial" w:hAnsi="Arial" w:cs="Arial"/>
          <w:b/>
          <w:sz w:val="24"/>
          <w:szCs w:val="24"/>
        </w:rPr>
        <w:t>WHEREAS</w:t>
      </w:r>
      <w:r w:rsidRPr="001B351E">
        <w:rPr>
          <w:rFonts w:ascii="Arial" w:eastAsia="Arial" w:hAnsi="Arial" w:cs="Arial"/>
          <w:sz w:val="24"/>
          <w:szCs w:val="24"/>
        </w:rPr>
        <w:t>:</w:t>
      </w:r>
    </w:p>
    <w:p w14:paraId="4E4EC13E" w14:textId="77777777" w:rsidR="0066370B" w:rsidRPr="001B351E" w:rsidRDefault="0066370B" w:rsidP="0066370B">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sidRPr="001B351E">
        <w:rPr>
          <w:rFonts w:ascii="Arial" w:eastAsia="Arial" w:hAnsi="Arial" w:cs="Arial"/>
          <w:sz w:val="24"/>
          <w:szCs w:val="24"/>
        </w:rPr>
        <w:t>(A)</w:t>
      </w:r>
      <w:r w:rsidRPr="001B351E">
        <w:rPr>
          <w:rFonts w:ascii="Arial" w:eastAsia="Arial" w:hAnsi="Arial" w:cs="Arial"/>
          <w:sz w:val="24"/>
          <w:szCs w:val="24"/>
        </w:rPr>
        <w:tab/>
      </w:r>
      <w:r w:rsidRPr="001B351E">
        <w:rPr>
          <w:rFonts w:ascii="Arial" w:eastAsia="Arial" w:hAnsi="Arial" w:cs="Arial"/>
          <w:sz w:val="24"/>
          <w:szCs w:val="24"/>
        </w:rPr>
        <w:tab/>
        <w:t>The Guarantor has agreed, in consideration of the Beneficiary entering into the Guaranteed Agreement with the Supplier, to guarantee all of the Supplier's obligations under the Guaranteed Agreement.</w:t>
      </w:r>
    </w:p>
    <w:p w14:paraId="183B47EB" w14:textId="77777777" w:rsidR="0066370B" w:rsidRPr="001B351E" w:rsidRDefault="0066370B" w:rsidP="0066370B">
      <w:pPr>
        <w:tabs>
          <w:tab w:val="left" w:pos="450"/>
          <w:tab w:val="left" w:pos="1008"/>
          <w:tab w:val="left" w:pos="2160"/>
          <w:tab w:val="left" w:pos="3312"/>
          <w:tab w:val="left" w:pos="4464"/>
          <w:tab w:val="left" w:pos="5616"/>
          <w:tab w:val="left" w:pos="6768"/>
          <w:tab w:val="left" w:pos="7920"/>
          <w:tab w:val="left" w:pos="9072"/>
          <w:tab w:val="left" w:pos="10224"/>
        </w:tabs>
        <w:ind w:left="1008" w:hanging="1008"/>
        <w:rPr>
          <w:rFonts w:ascii="Arial" w:eastAsia="Arial" w:hAnsi="Arial" w:cs="Arial"/>
          <w:sz w:val="24"/>
          <w:szCs w:val="24"/>
        </w:rPr>
      </w:pPr>
      <w:r w:rsidRPr="001B351E">
        <w:rPr>
          <w:rFonts w:ascii="Arial" w:eastAsia="Arial" w:hAnsi="Arial" w:cs="Arial"/>
          <w:sz w:val="24"/>
          <w:szCs w:val="24"/>
        </w:rPr>
        <w:t>(B)</w:t>
      </w:r>
      <w:r w:rsidRPr="001B351E">
        <w:rPr>
          <w:rFonts w:ascii="Arial" w:eastAsia="Arial" w:hAnsi="Arial" w:cs="Arial"/>
          <w:sz w:val="24"/>
          <w:szCs w:val="24"/>
        </w:rPr>
        <w:tab/>
      </w:r>
      <w:r w:rsidRPr="001B351E">
        <w:rPr>
          <w:rFonts w:ascii="Arial" w:eastAsia="Arial" w:hAnsi="Arial" w:cs="Arial"/>
          <w:sz w:val="24"/>
          <w:szCs w:val="24"/>
        </w:rPr>
        <w:tab/>
        <w:t>It is the intention of the Guarantor that this document be executed and take effect as a deed.</w:t>
      </w:r>
    </w:p>
    <w:p w14:paraId="5C71247F" w14:textId="77777777" w:rsidR="0066370B" w:rsidRPr="001B351E" w:rsidRDefault="0066370B" w:rsidP="0066370B">
      <w:pPr>
        <w:tabs>
          <w:tab w:val="left" w:pos="450"/>
          <w:tab w:val="left" w:pos="1008"/>
          <w:tab w:val="left" w:pos="2160"/>
          <w:tab w:val="left" w:pos="3312"/>
          <w:tab w:val="left" w:pos="4464"/>
          <w:tab w:val="left" w:pos="5616"/>
          <w:tab w:val="left" w:pos="6768"/>
          <w:tab w:val="left" w:pos="7920"/>
          <w:tab w:val="left" w:pos="9072"/>
          <w:tab w:val="left" w:pos="10224"/>
        </w:tabs>
        <w:rPr>
          <w:rFonts w:ascii="Arial" w:eastAsia="Arial" w:hAnsi="Arial" w:cs="Arial"/>
          <w:sz w:val="24"/>
          <w:szCs w:val="24"/>
        </w:rPr>
      </w:pPr>
      <w:r w:rsidRPr="001B351E">
        <w:rPr>
          <w:rFonts w:ascii="Arial" w:eastAsia="Arial" w:hAnsi="Arial" w:cs="Arial"/>
          <w:sz w:val="24"/>
          <w:szCs w:val="24"/>
        </w:rPr>
        <w:t>Now in consideration of the Beneficiary entering into the Guaranteed Agreement, the Guarantor hereby agrees for the benefit of the Beneficiary as follows:</w:t>
      </w:r>
    </w:p>
    <w:p w14:paraId="736B01C4" w14:textId="77777777" w:rsidR="0066370B" w:rsidRPr="001B351E" w:rsidRDefault="0066370B" w:rsidP="001E1E50">
      <w:pPr>
        <w:pStyle w:val="Heading1"/>
        <w:numPr>
          <w:ilvl w:val="0"/>
          <w:numId w:val="100"/>
        </w:numPr>
        <w:spacing w:before="120" w:line="240" w:lineRule="auto"/>
        <w:ind w:left="360" w:hanging="360"/>
        <w:jc w:val="both"/>
        <w:rPr>
          <w:rFonts w:ascii="Arial" w:eastAsia="Arial" w:hAnsi="Arial" w:cs="Arial"/>
          <w:sz w:val="24"/>
          <w:szCs w:val="24"/>
        </w:rPr>
      </w:pPr>
      <w:r w:rsidRPr="001B351E">
        <w:rPr>
          <w:rFonts w:ascii="Arial" w:eastAsia="Arial" w:hAnsi="Arial" w:cs="Arial"/>
          <w:sz w:val="24"/>
          <w:szCs w:val="24"/>
        </w:rPr>
        <w:t>DEFINITIONS AND INTERPRETATION</w:t>
      </w:r>
    </w:p>
    <w:p w14:paraId="6386A2BD" w14:textId="77777777" w:rsidR="0066370B" w:rsidRPr="001B351E" w:rsidRDefault="0066370B" w:rsidP="0066370B">
      <w:pPr>
        <w:keepNext/>
        <w:spacing w:before="120" w:after="120"/>
        <w:ind w:left="360"/>
        <w:rPr>
          <w:rFonts w:ascii="Arial" w:eastAsia="Arial" w:hAnsi="Arial" w:cs="Arial"/>
          <w:color w:val="000000"/>
          <w:sz w:val="24"/>
          <w:szCs w:val="24"/>
        </w:rPr>
      </w:pPr>
      <w:r w:rsidRPr="001B351E">
        <w:rPr>
          <w:rFonts w:ascii="Arial" w:eastAsia="Arial" w:hAnsi="Arial" w:cs="Arial"/>
          <w:color w:val="000000"/>
          <w:sz w:val="24"/>
          <w:szCs w:val="24"/>
        </w:rPr>
        <w:t xml:space="preserve">In this Deed of Guarantee: </w:t>
      </w:r>
    </w:p>
    <w:p w14:paraId="014CFC87"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unless defined elsewhere in this Deed of Guarantee or the context requires otherwise, defined terms shall have the same meaning as they have for the purposes of the Guaranteed Agreement;</w:t>
      </w:r>
    </w:p>
    <w:p w14:paraId="660B9FCC"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the words and phrases below shall have the following meanings:</w:t>
      </w:r>
    </w:p>
    <w:p w14:paraId="4E972638" w14:textId="77777777" w:rsidR="0066370B" w:rsidRPr="001B351E" w:rsidRDefault="0066370B" w:rsidP="0066370B">
      <w:pPr>
        <w:spacing w:before="120" w:after="120"/>
        <w:ind w:left="720"/>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w:t>
      </w:r>
      <w:r w:rsidRPr="001B351E">
        <w:rPr>
          <w:rFonts w:ascii="Arial" w:eastAsia="Arial" w:hAnsi="Arial" w:cs="Arial"/>
          <w:b/>
          <w:color w:val="000000"/>
          <w:sz w:val="24"/>
          <w:szCs w:val="24"/>
          <w:highlight w:val="yellow"/>
        </w:rPr>
        <w:t xml:space="preserve">Guidance Note: </w:t>
      </w:r>
      <w:r w:rsidRPr="001B351E">
        <w:rPr>
          <w:rFonts w:ascii="Arial" w:eastAsia="Arial" w:hAnsi="Arial" w:cs="Arial"/>
          <w:color w:val="000000"/>
          <w:sz w:val="24"/>
          <w:szCs w:val="24"/>
        </w:rPr>
        <w:t>Insert and/or settle Definitions, including from the following list, for  the Guarantee]</w:t>
      </w:r>
    </w:p>
    <w:tbl>
      <w:tblPr>
        <w:tblW w:w="8775" w:type="dxa"/>
        <w:tblInd w:w="828" w:type="dxa"/>
        <w:tblLayout w:type="fixed"/>
        <w:tblLook w:val="0400" w:firstRow="0" w:lastRow="0" w:firstColumn="0" w:lastColumn="0" w:noHBand="0" w:noVBand="1"/>
      </w:tblPr>
      <w:tblGrid>
        <w:gridCol w:w="2789"/>
        <w:gridCol w:w="5986"/>
      </w:tblGrid>
      <w:tr w:rsidR="0066370B" w:rsidRPr="001B351E" w14:paraId="7AA6AD9B" w14:textId="77777777" w:rsidTr="0066370B">
        <w:tc>
          <w:tcPr>
            <w:tcW w:w="2790" w:type="dxa"/>
            <w:hideMark/>
          </w:tcPr>
          <w:p w14:paraId="442A3F65"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"Beneficiary(s)"</w:t>
            </w:r>
          </w:p>
        </w:tc>
        <w:tc>
          <w:tcPr>
            <w:tcW w:w="5988" w:type="dxa"/>
            <w:hideMark/>
          </w:tcPr>
          <w:p w14:paraId="0F63439A" w14:textId="77777777" w:rsidR="0066370B" w:rsidRPr="001B351E" w:rsidRDefault="0066370B">
            <w:pPr>
              <w:tabs>
                <w:tab w:val="left" w:pos="175"/>
              </w:tabs>
              <w:spacing w:after="120"/>
              <w:ind w:left="170"/>
              <w:rPr>
                <w:rFonts w:ascii="Arial" w:eastAsia="Arial" w:hAnsi="Arial" w:cs="Arial"/>
                <w:color w:val="000000"/>
                <w:sz w:val="24"/>
                <w:szCs w:val="24"/>
              </w:rPr>
            </w:pPr>
            <w:r w:rsidRPr="001B351E">
              <w:rPr>
                <w:rFonts w:ascii="Arial" w:eastAsia="Arial" w:hAnsi="Arial" w:cs="Arial"/>
                <w:color w:val="000000"/>
                <w:sz w:val="24"/>
                <w:szCs w:val="24"/>
              </w:rPr>
              <w:t>means [all Buyers under the Call-Off Contracts] [</w:t>
            </w:r>
            <w:r w:rsidRPr="001B351E">
              <w:rPr>
                <w:rFonts w:ascii="Arial" w:eastAsia="Arial" w:hAnsi="Arial" w:cs="Arial"/>
                <w:b/>
                <w:i/>
                <w:color w:val="000000"/>
                <w:sz w:val="24"/>
                <w:szCs w:val="24"/>
              </w:rPr>
              <w:t>insert name of the Buyer with whom the Supplier enters into a Call-Off Contract</w:t>
            </w:r>
            <w:r w:rsidRPr="001B351E">
              <w:rPr>
                <w:rFonts w:ascii="Arial" w:eastAsia="Arial" w:hAnsi="Arial" w:cs="Arial"/>
                <w:color w:val="000000"/>
                <w:sz w:val="24"/>
                <w:szCs w:val="24"/>
              </w:rPr>
              <w:t>] and "Beneficiaries" shall be construed accordingly;</w:t>
            </w:r>
          </w:p>
        </w:tc>
      </w:tr>
      <w:tr w:rsidR="0066370B" w:rsidRPr="001B351E" w14:paraId="67069A87" w14:textId="77777777" w:rsidTr="0066370B">
        <w:tc>
          <w:tcPr>
            <w:tcW w:w="2790" w:type="dxa"/>
            <w:hideMark/>
          </w:tcPr>
          <w:p w14:paraId="57351800"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"Call-Off Contract"</w:t>
            </w:r>
          </w:p>
        </w:tc>
        <w:tc>
          <w:tcPr>
            <w:tcW w:w="5988" w:type="dxa"/>
            <w:hideMark/>
          </w:tcPr>
          <w:p w14:paraId="785463FE" w14:textId="77777777" w:rsidR="0066370B" w:rsidRPr="001B351E" w:rsidRDefault="0066370B">
            <w:pPr>
              <w:tabs>
                <w:tab w:val="left" w:pos="175"/>
              </w:tabs>
              <w:spacing w:after="120"/>
              <w:ind w:left="170"/>
              <w:rPr>
                <w:rFonts w:ascii="Arial" w:eastAsia="Arial" w:hAnsi="Arial" w:cs="Arial"/>
                <w:color w:val="000000"/>
                <w:sz w:val="24"/>
                <w:szCs w:val="24"/>
              </w:rPr>
            </w:pPr>
            <w:r w:rsidRPr="001B351E">
              <w:rPr>
                <w:rFonts w:ascii="Arial" w:eastAsia="Arial" w:hAnsi="Arial" w:cs="Arial"/>
                <w:color w:val="000000"/>
                <w:sz w:val="24"/>
                <w:szCs w:val="24"/>
              </w:rPr>
              <w:t>has the meaning given to it in the Framework Contract;</w:t>
            </w:r>
          </w:p>
        </w:tc>
      </w:tr>
      <w:tr w:rsidR="0066370B" w:rsidRPr="001B351E" w14:paraId="10CE7C90" w14:textId="77777777" w:rsidTr="0066370B">
        <w:tc>
          <w:tcPr>
            <w:tcW w:w="2790" w:type="dxa"/>
            <w:hideMark/>
          </w:tcPr>
          <w:p w14:paraId="7C16FA60"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“Framework Contract”</w:t>
            </w:r>
          </w:p>
        </w:tc>
        <w:tc>
          <w:tcPr>
            <w:tcW w:w="5988" w:type="dxa"/>
            <w:hideMark/>
          </w:tcPr>
          <w:p w14:paraId="60E483AB" w14:textId="77777777" w:rsidR="0066370B" w:rsidRPr="001B351E" w:rsidRDefault="0066370B">
            <w:pPr>
              <w:tabs>
                <w:tab w:val="left" w:pos="175"/>
              </w:tabs>
              <w:spacing w:after="120"/>
              <w:ind w:left="170"/>
              <w:rPr>
                <w:rFonts w:ascii="Arial" w:eastAsia="Arial" w:hAnsi="Arial" w:cs="Arial"/>
                <w:color w:val="000000"/>
                <w:sz w:val="24"/>
                <w:szCs w:val="24"/>
              </w:rPr>
            </w:pPr>
            <w:r w:rsidRPr="001B351E">
              <w:rPr>
                <w:rFonts w:ascii="Arial" w:eastAsia="Arial" w:hAnsi="Arial" w:cs="Arial"/>
                <w:color w:val="000000"/>
                <w:sz w:val="24"/>
                <w:szCs w:val="24"/>
              </w:rPr>
              <w:t>means the framework contract [</w:t>
            </w:r>
            <w:r w:rsidRPr="001B351E">
              <w:rPr>
                <w:rFonts w:ascii="Arial" w:eastAsia="Arial" w:hAnsi="Arial" w:cs="Arial"/>
                <w:b/>
                <w:color w:val="000000"/>
                <w:sz w:val="24"/>
                <w:szCs w:val="24"/>
              </w:rPr>
              <w:t>insert RM number and name of the framework</w:t>
            </w:r>
            <w:r w:rsidRPr="001B351E">
              <w:rPr>
                <w:rFonts w:ascii="Arial" w:eastAsia="Arial" w:hAnsi="Arial" w:cs="Arial"/>
                <w:color w:val="000000"/>
                <w:sz w:val="24"/>
                <w:szCs w:val="24"/>
              </w:rPr>
              <w:t>] between the Minister for the Cabinet Office represented by its executive agency the Crown Commercial Service and the Supplier;</w:t>
            </w:r>
          </w:p>
        </w:tc>
      </w:tr>
      <w:tr w:rsidR="0066370B" w:rsidRPr="001B351E" w14:paraId="145BBBE4" w14:textId="77777777" w:rsidTr="0066370B">
        <w:tc>
          <w:tcPr>
            <w:tcW w:w="2790" w:type="dxa"/>
            <w:hideMark/>
          </w:tcPr>
          <w:p w14:paraId="632ED255"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"Guaranteed Agreement"</w:t>
            </w:r>
          </w:p>
        </w:tc>
        <w:tc>
          <w:tcPr>
            <w:tcW w:w="5988" w:type="dxa"/>
            <w:hideMark/>
          </w:tcPr>
          <w:p w14:paraId="6D550FD5" w14:textId="77777777" w:rsidR="0066370B" w:rsidRPr="001B351E" w:rsidRDefault="0066370B">
            <w:pPr>
              <w:tabs>
                <w:tab w:val="left" w:pos="175"/>
              </w:tabs>
              <w:spacing w:after="120"/>
              <w:ind w:left="170"/>
              <w:rPr>
                <w:rFonts w:ascii="Arial" w:eastAsia="Arial" w:hAnsi="Arial" w:cs="Arial"/>
                <w:color w:val="000000"/>
                <w:sz w:val="24"/>
                <w:szCs w:val="24"/>
              </w:rPr>
            </w:pPr>
            <w:r w:rsidRPr="001B351E">
              <w:rPr>
                <w:rFonts w:ascii="Arial" w:eastAsia="Arial" w:hAnsi="Arial" w:cs="Arial"/>
                <w:color w:val="000000"/>
                <w:sz w:val="24"/>
                <w:szCs w:val="24"/>
              </w:rPr>
              <w:t>means [each Call-Off Contract] [the Call-Off Contract] made between the Beneficiary and the Supplier [from time to time] [</w:t>
            </w:r>
            <w:r w:rsidRPr="001B351E">
              <w:rPr>
                <w:rFonts w:ascii="Arial" w:eastAsia="Arial" w:hAnsi="Arial" w:cs="Arial"/>
                <w:b/>
                <w:i/>
                <w:color w:val="000000"/>
                <w:sz w:val="24"/>
                <w:szCs w:val="24"/>
              </w:rPr>
              <w:t xml:space="preserve">on </w:t>
            </w:r>
            <w:r w:rsidRPr="001B351E">
              <w:rPr>
                <w:rFonts w:ascii="Arial" w:eastAsia="Arial" w:hAnsi="Arial" w:cs="Arial"/>
                <w:b/>
                <w:color w:val="000000"/>
                <w:sz w:val="24"/>
                <w:szCs w:val="24"/>
              </w:rPr>
              <w:t>insert date</w:t>
            </w:r>
            <w:r w:rsidRPr="001B351E">
              <w:rPr>
                <w:rFonts w:ascii="Arial" w:eastAsia="Arial" w:hAnsi="Arial" w:cs="Arial"/>
                <w:color w:val="000000"/>
                <w:sz w:val="24"/>
                <w:szCs w:val="24"/>
              </w:rPr>
              <w:t>];</w:t>
            </w:r>
          </w:p>
        </w:tc>
      </w:tr>
      <w:tr w:rsidR="0066370B" w:rsidRPr="001B351E" w14:paraId="2A52E164" w14:textId="77777777" w:rsidTr="0066370B">
        <w:tc>
          <w:tcPr>
            <w:tcW w:w="2790" w:type="dxa"/>
            <w:hideMark/>
          </w:tcPr>
          <w:p w14:paraId="3AB0CC67"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"Guaranteed Obligations"</w:t>
            </w:r>
          </w:p>
        </w:tc>
        <w:tc>
          <w:tcPr>
            <w:tcW w:w="5988" w:type="dxa"/>
            <w:hideMark/>
          </w:tcPr>
          <w:p w14:paraId="7788FD9F" w14:textId="77777777" w:rsidR="0066370B" w:rsidRPr="001B351E" w:rsidRDefault="0066370B">
            <w:pPr>
              <w:tabs>
                <w:tab w:val="left" w:pos="175"/>
              </w:tabs>
              <w:spacing w:after="120"/>
              <w:ind w:left="170"/>
              <w:rPr>
                <w:rFonts w:ascii="Arial" w:eastAsia="Arial" w:hAnsi="Arial" w:cs="Arial"/>
                <w:color w:val="000000"/>
                <w:sz w:val="24"/>
                <w:szCs w:val="24"/>
              </w:rPr>
            </w:pPr>
            <w:r w:rsidRPr="001B351E">
              <w:rPr>
                <w:rFonts w:ascii="Arial" w:eastAsia="Arial" w:hAnsi="Arial" w:cs="Arial"/>
                <w:color w:val="000000"/>
                <w:sz w:val="24"/>
                <w:szCs w:val="24"/>
              </w:rPr>
              <w:t>means all obligations and liabilities of the Supplier to the Beneficiary under a Guaranteed Agreement together with all obligations owed by the Supplier to the Beneficiary that are supplemental to, incurred under, ancillary to or calculated by reference to a Guaranteed Agreement; and</w:t>
            </w:r>
          </w:p>
        </w:tc>
      </w:tr>
      <w:tr w:rsidR="0066370B" w:rsidRPr="001B351E" w14:paraId="2146A769" w14:textId="77777777" w:rsidTr="0066370B">
        <w:tc>
          <w:tcPr>
            <w:tcW w:w="2790" w:type="dxa"/>
            <w:hideMark/>
          </w:tcPr>
          <w:p w14:paraId="0B8B575E" w14:textId="77777777" w:rsidR="0066370B" w:rsidRPr="001B351E" w:rsidRDefault="0066370B">
            <w:pPr>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w:t>
            </w:r>
          </w:p>
        </w:tc>
        <w:tc>
          <w:tcPr>
            <w:tcW w:w="5988" w:type="dxa"/>
            <w:hideMark/>
          </w:tcPr>
          <w:p w14:paraId="28FFE000" w14:textId="77777777" w:rsidR="0066370B" w:rsidRPr="001B351E" w:rsidRDefault="0066370B">
            <w:pPr>
              <w:tabs>
                <w:tab w:val="left" w:pos="175"/>
              </w:tabs>
              <w:spacing w:after="120"/>
              <w:ind w:left="170"/>
              <w:rPr>
                <w:rFonts w:ascii="Arial" w:eastAsia="Arial" w:hAnsi="Arial" w:cs="Arial"/>
                <w:color w:val="000000"/>
                <w:sz w:val="24"/>
                <w:szCs w:val="24"/>
              </w:rPr>
            </w:pPr>
            <w:r w:rsidRPr="001B351E">
              <w:rPr>
                <w:rFonts w:ascii="Arial" w:eastAsia="Arial" w:hAnsi="Arial" w:cs="Arial"/>
                <w:color w:val="000000"/>
                <w:sz w:val="24"/>
                <w:szCs w:val="24"/>
              </w:rPr>
              <w:t>means [</w:t>
            </w:r>
            <w:r w:rsidRPr="001B351E">
              <w:rPr>
                <w:rFonts w:ascii="Arial" w:eastAsia="Arial" w:hAnsi="Arial" w:cs="Arial"/>
                <w:b/>
                <w:color w:val="000000"/>
                <w:sz w:val="24"/>
                <w:szCs w:val="24"/>
              </w:rPr>
              <w:t>Insert</w:t>
            </w:r>
            <w:r w:rsidRPr="001B351E">
              <w:rPr>
                <w:rFonts w:ascii="Arial" w:eastAsia="Arial" w:hAnsi="Arial" w:cs="Arial"/>
                <w:color w:val="000000"/>
                <w:sz w:val="24"/>
                <w:szCs w:val="24"/>
              </w:rPr>
              <w:t xml:space="preserve"> the name, address and registration number of the Supplier as each appears in the Framework Award Form].</w:t>
            </w:r>
          </w:p>
        </w:tc>
      </w:tr>
    </w:tbl>
    <w:p w14:paraId="3D4FA28D"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bookmarkStart w:id="206" w:name="_tyjcwt"/>
      <w:bookmarkEnd w:id="206"/>
      <w:r w:rsidRPr="001B351E">
        <w:rPr>
          <w:rFonts w:ascii="Arial" w:eastAsia="Arial" w:hAnsi="Arial" w:cs="Arial"/>
          <w:sz w:val="24"/>
          <w:szCs w:val="24"/>
        </w:rPr>
        <w:t>references to this Deed of Guarantee and any provisions of this Deed of Guarantee or to any other document or agreement (including to a Guaranteed Agreement) are to be construed as references to this Deed of Guarantee, those provisions or that document or agreement in force for the time being and as amended, varied, restated, supplemented, substituted or novated from time to time;</w:t>
      </w:r>
    </w:p>
    <w:p w14:paraId="784BB092"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unless the context otherwise requires, words importing the singular are to include the plural and vice versa;</w:t>
      </w:r>
    </w:p>
    <w:p w14:paraId="0A5453C1"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references to a person are to be construed to include that person's assignees or transferees or successors in title, whether direct or indirect;</w:t>
      </w:r>
    </w:p>
    <w:p w14:paraId="3CEF8873"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the words "other" and "otherwise" are not to be construed as confining the meaning of any following words to the class of thing previously stated where a wider construction is possible;</w:t>
      </w:r>
    </w:p>
    <w:p w14:paraId="7D220307"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unless the context otherwise requires, reference to a gender includes the other gender and the neuter;</w:t>
      </w:r>
    </w:p>
    <w:p w14:paraId="61F51408"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 xml:space="preserve">unless the context otherwise requires, references to an Act of Parliament, statutory provision or statutory instrument include a reference to that Act of Parliament, statutory provision or statutory instrument as amended, extended or re-enacted from time to time and to any regulations made under it; </w:t>
      </w:r>
    </w:p>
    <w:p w14:paraId="0A549E4D"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unless the context otherwise requires, any phrase introduced by the words "including", "includes", "in particular", "for example" or similar, shall be construed as illustrative and without limitation to the generality of the related general words;</w:t>
      </w:r>
    </w:p>
    <w:p w14:paraId="21D28EDC"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references to Clauses and Schedules are, unless otherwise provided, references to Clauses of and Schedules to this Deed of Guarantee; and</w:t>
      </w:r>
    </w:p>
    <w:p w14:paraId="7EE46BC0"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references to liability are to include any liability whether actual, contingent, present or future.</w:t>
      </w:r>
    </w:p>
    <w:p w14:paraId="45B550B5" w14:textId="77777777" w:rsidR="0066370B" w:rsidRPr="001B351E" w:rsidRDefault="0066370B" w:rsidP="001E1E50">
      <w:pPr>
        <w:pStyle w:val="Heading1"/>
        <w:numPr>
          <w:ilvl w:val="0"/>
          <w:numId w:val="100"/>
        </w:numPr>
        <w:spacing w:before="120" w:line="240" w:lineRule="auto"/>
        <w:jc w:val="both"/>
        <w:rPr>
          <w:rFonts w:ascii="Arial" w:eastAsia="Arial" w:hAnsi="Arial" w:cs="Arial"/>
          <w:sz w:val="24"/>
          <w:szCs w:val="24"/>
        </w:rPr>
      </w:pPr>
      <w:r w:rsidRPr="001B351E">
        <w:rPr>
          <w:rFonts w:ascii="Arial" w:eastAsia="Arial" w:hAnsi="Arial" w:cs="Arial"/>
          <w:sz w:val="24"/>
          <w:szCs w:val="24"/>
        </w:rPr>
        <w:t>GUARANTEE AND INDEMNITY</w:t>
      </w:r>
    </w:p>
    <w:p w14:paraId="09E14EB6"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bookmarkStart w:id="207" w:name="_3dy6vkm"/>
      <w:bookmarkEnd w:id="207"/>
      <w:r w:rsidRPr="001B351E">
        <w:rPr>
          <w:rFonts w:ascii="Arial" w:eastAsia="Arial" w:hAnsi="Arial" w:cs="Arial"/>
          <w:sz w:val="24"/>
          <w:szCs w:val="24"/>
        </w:rPr>
        <w:t xml:space="preserve">The Guarantor irrevocably and unconditionally guarantees and undertakes to the Beneficiary to procure that the Supplier duly and punctually performs all of the Guaranteed Obligations now or hereafter due, owing or incurred by the Supplier to the Beneficiary. </w:t>
      </w:r>
    </w:p>
    <w:p w14:paraId="7EEEC12C"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The Guarantor irrevocably and unconditionally undertakes upon demand to pay to the Beneficiary all monies and liabilities which are now or at any time hereafter shall have become payable by the Supplier to the Beneficiary under or in connection with the Guaranteed Agreement or in respect of the Guaranteed Obligations as if it were a primary obligor.</w:t>
      </w:r>
    </w:p>
    <w:p w14:paraId="59BF8223" w14:textId="77777777" w:rsidR="0066370B" w:rsidRPr="001B351E" w:rsidRDefault="0066370B" w:rsidP="001E1E50">
      <w:pPr>
        <w:pStyle w:val="Heading2"/>
        <w:widowControl/>
        <w:numPr>
          <w:ilvl w:val="1"/>
          <w:numId w:val="100"/>
        </w:numPr>
        <w:spacing w:before="120" w:after="120"/>
        <w:rPr>
          <w:rFonts w:ascii="Arial" w:eastAsia="Arial" w:hAnsi="Arial" w:cs="Arial"/>
          <w:color w:val="000000"/>
          <w:sz w:val="24"/>
          <w:szCs w:val="24"/>
        </w:rPr>
      </w:pPr>
      <w:r w:rsidRPr="001B351E">
        <w:rPr>
          <w:rFonts w:ascii="Arial" w:eastAsia="Arial" w:hAnsi="Arial" w:cs="Arial"/>
          <w:color w:val="000000"/>
          <w:sz w:val="24"/>
          <w:szCs w:val="24"/>
        </w:rPr>
        <w:t xml:space="preserve">If at any time the Supplier shall fail to perform any of the Guaranteed Obligations, the Guarantor, as primary obligor, irrevocably and unconditionally undertakes to the Beneficiary </w:t>
      </w:r>
      <w:r w:rsidRPr="001B351E">
        <w:rPr>
          <w:rFonts w:ascii="Arial" w:eastAsia="Arial" w:hAnsi="Arial" w:cs="Arial"/>
          <w:sz w:val="24"/>
          <w:szCs w:val="24"/>
        </w:rPr>
        <w:t>that</w:t>
      </w:r>
      <w:r w:rsidRPr="001B351E">
        <w:rPr>
          <w:rFonts w:ascii="Arial" w:eastAsia="Arial" w:hAnsi="Arial" w:cs="Arial"/>
          <w:color w:val="000000"/>
          <w:sz w:val="24"/>
          <w:szCs w:val="24"/>
        </w:rPr>
        <w:t>, upon first demand by the Beneficiary it shall, at the cost and expense of the Guarantor:</w:t>
      </w:r>
    </w:p>
    <w:p w14:paraId="33732244"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fully, punctually and specifically perform such Guaranteed Obligations as if it were itself a direct and primary obligor to the Beneficiary in respect of the Guaranteed Obligations and liable as if the Guaranteed Agreement had been entered into directly by the Guarantor and the Beneficiary; and</w:t>
      </w:r>
    </w:p>
    <w:p w14:paraId="6FA9A532"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 xml:space="preserve">as a separate and independent obligation and liability, indemnify and keep the Beneficiary indemnified against all losses, damages, costs and expenses (including VAT thereon, and including, without limitation, all court costs and all legal fees on a solicitor and own client basis, together with any disbursements,) of whatever nature which may result or which such Beneficiary may suffer, incur or sustain arising in any way whatsoever out of a failure by the Supplier to perform the Guaranteed Obligations save that, subject to the other provisions of this Deed of Guarantee, this shall not be construed as imposing greater obligations or liabilities on the Guarantor than are purported to be imposed on the Supplier under the Guaranteed Agreement.  </w:t>
      </w:r>
    </w:p>
    <w:p w14:paraId="47719147"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bookmarkStart w:id="208" w:name="_1t3h5sf"/>
      <w:bookmarkEnd w:id="208"/>
      <w:r w:rsidRPr="001B351E">
        <w:rPr>
          <w:rFonts w:ascii="Arial" w:eastAsia="Arial" w:hAnsi="Arial" w:cs="Arial"/>
          <w:sz w:val="24"/>
          <w:szCs w:val="24"/>
        </w:rPr>
        <w:t xml:space="preserve">As a separate and independent obligation and liability from its obligations and liabilities under Clauses 2.1 to 2.3 above, the Guarantor as a primary obligor irrevocably and unconditionally undertakes to indemnify and keep the Beneficiary indemnified on demand against all losses, damages, costs and expenses (including VAT thereon, and including, without limitation, all legal costs and expenses), of whatever nature, whether arising under statute, contract or at common law, which such Beneficiary may suffer or incur if any obligation guaranteed by the Guarantor is or becomes unenforceable, invalid or illegal as if the obligation guaranteed had not become unenforceable, invalid or illegal provided that the Guarantor's liability shall be no greater than the Supplier's liability would have been if the obligation guaranteed had not become unenforceable, invalid or illegal.  </w:t>
      </w:r>
    </w:p>
    <w:p w14:paraId="5E5045EC" w14:textId="77777777" w:rsidR="0066370B" w:rsidRPr="001B351E" w:rsidRDefault="0066370B" w:rsidP="001E1E50">
      <w:pPr>
        <w:pStyle w:val="Heading1"/>
        <w:numPr>
          <w:ilvl w:val="0"/>
          <w:numId w:val="100"/>
        </w:numPr>
        <w:spacing w:before="120" w:line="240" w:lineRule="auto"/>
        <w:jc w:val="both"/>
        <w:rPr>
          <w:rFonts w:ascii="Arial" w:eastAsia="Arial" w:hAnsi="Arial" w:cs="Arial"/>
          <w:sz w:val="24"/>
          <w:szCs w:val="24"/>
        </w:rPr>
      </w:pPr>
      <w:bookmarkStart w:id="209" w:name="_4d34og8"/>
      <w:bookmarkEnd w:id="209"/>
      <w:r w:rsidRPr="001B351E">
        <w:rPr>
          <w:rFonts w:ascii="Arial" w:eastAsia="Arial" w:hAnsi="Arial" w:cs="Arial"/>
          <w:sz w:val="24"/>
          <w:szCs w:val="24"/>
        </w:rPr>
        <w:t>OBLIGATION TO ENTER INTO A NEW CONTRACT</w:t>
      </w:r>
    </w:p>
    <w:p w14:paraId="7BF8E573" w14:textId="77777777" w:rsidR="0066370B" w:rsidRPr="001B351E" w:rsidRDefault="0066370B" w:rsidP="0066370B">
      <w:pPr>
        <w:spacing w:before="120" w:after="120"/>
        <w:ind w:left="360"/>
        <w:rPr>
          <w:rFonts w:ascii="Arial" w:eastAsia="Arial" w:hAnsi="Arial" w:cs="Arial"/>
          <w:color w:val="000000"/>
          <w:sz w:val="24"/>
          <w:szCs w:val="24"/>
        </w:rPr>
      </w:pPr>
      <w:r w:rsidRPr="001B351E">
        <w:rPr>
          <w:rFonts w:ascii="Arial" w:eastAsia="Arial" w:hAnsi="Arial" w:cs="Arial"/>
          <w:color w:val="000000"/>
          <w:sz w:val="24"/>
          <w:szCs w:val="24"/>
        </w:rPr>
        <w:t>If the Guaranteed Agreement is terminated</w:t>
      </w:r>
      <w:bookmarkStart w:id="210" w:name="2s8eyo1"/>
      <w:bookmarkEnd w:id="210"/>
      <w:r w:rsidRPr="001B351E">
        <w:rPr>
          <w:rFonts w:ascii="Arial" w:eastAsia="Arial" w:hAnsi="Arial" w:cs="Arial"/>
          <w:color w:val="000000"/>
          <w:sz w:val="24"/>
          <w:szCs w:val="24"/>
        </w:rPr>
        <w:t xml:space="preserve"> for any reason, whether by the Beneficiary or the Supplier, or if the Guaranteed Agreement is disclaimed by a liquidator of the Supplier or the obligations of the Supplier are declared to be void or voidable for any reason, then the Guarantor will, at the request of the Beneficiary enter into a contract with the Beneficiary in terms mutatis mutandis the same as the Guaranteed Agreement and the obligations of the Guarantor under such substitute agreement shall be the same as if the Guarantor had been original obligor under the Guaranteed Agreement or under an agreement entered into on the same terms and at the same time as the Guaranteed Agreement with the Beneficiary.</w:t>
      </w:r>
    </w:p>
    <w:p w14:paraId="04421D35" w14:textId="77777777" w:rsidR="0066370B" w:rsidRPr="001B351E" w:rsidRDefault="0066370B" w:rsidP="001E1E50">
      <w:pPr>
        <w:pStyle w:val="Heading1"/>
        <w:numPr>
          <w:ilvl w:val="0"/>
          <w:numId w:val="100"/>
        </w:numPr>
        <w:spacing w:before="120" w:line="240" w:lineRule="auto"/>
        <w:jc w:val="both"/>
        <w:rPr>
          <w:rFonts w:ascii="Arial" w:eastAsia="Arial" w:hAnsi="Arial" w:cs="Arial"/>
          <w:sz w:val="24"/>
          <w:szCs w:val="24"/>
        </w:rPr>
      </w:pPr>
      <w:r w:rsidRPr="001B351E">
        <w:rPr>
          <w:rFonts w:ascii="Arial" w:eastAsia="Arial" w:hAnsi="Arial" w:cs="Arial"/>
          <w:sz w:val="24"/>
          <w:szCs w:val="24"/>
        </w:rPr>
        <w:t>DEMANDS AND NOTICES</w:t>
      </w:r>
    </w:p>
    <w:p w14:paraId="74562B7D"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Any demand or notice served by the Beneficiary on the Guarantor under this Deed of Guarantee shall be in writing, addressed to:</w:t>
      </w:r>
    </w:p>
    <w:p w14:paraId="00D18A5C" w14:textId="77777777" w:rsidR="0066370B" w:rsidRPr="001B351E" w:rsidRDefault="0066370B" w:rsidP="0066370B">
      <w:pPr>
        <w:spacing w:before="120" w:after="120"/>
        <w:ind w:left="936"/>
        <w:rPr>
          <w:rFonts w:ascii="Arial" w:eastAsia="Arial" w:hAnsi="Arial" w:cs="Arial"/>
          <w:color w:val="000000"/>
          <w:sz w:val="24"/>
          <w:szCs w:val="24"/>
        </w:rPr>
      </w:pPr>
      <w:r w:rsidRPr="001B351E">
        <w:rPr>
          <w:rFonts w:ascii="Arial" w:eastAsia="Arial" w:hAnsi="Arial" w:cs="Arial"/>
          <w:color w:val="000000"/>
          <w:sz w:val="24"/>
          <w:szCs w:val="24"/>
          <w:highlight w:val="yellow"/>
        </w:rPr>
        <w:t>[</w:t>
      </w:r>
      <w:r w:rsidRPr="001B351E">
        <w:rPr>
          <w:rFonts w:ascii="Arial" w:eastAsia="Arial" w:hAnsi="Arial" w:cs="Arial"/>
          <w:b/>
          <w:color w:val="000000"/>
          <w:sz w:val="24"/>
          <w:szCs w:val="24"/>
          <w:highlight w:val="yellow"/>
        </w:rPr>
        <w:t>Insert</w:t>
      </w:r>
      <w:r w:rsidRPr="001B351E">
        <w:rPr>
          <w:rFonts w:ascii="Arial" w:eastAsia="Arial" w:hAnsi="Arial" w:cs="Arial"/>
          <w:b/>
          <w:color w:val="000000"/>
          <w:sz w:val="24"/>
          <w:szCs w:val="24"/>
        </w:rPr>
        <w:t xml:space="preserve"> </w:t>
      </w:r>
      <w:r w:rsidRPr="001B351E">
        <w:rPr>
          <w:rFonts w:ascii="Arial" w:eastAsia="Arial" w:hAnsi="Arial" w:cs="Arial"/>
          <w:color w:val="000000"/>
          <w:sz w:val="24"/>
          <w:szCs w:val="24"/>
        </w:rPr>
        <w:t xml:space="preserve">Address of the Guarantor in England and Wales] </w:t>
      </w:r>
    </w:p>
    <w:p w14:paraId="5232FBE8" w14:textId="77777777" w:rsidR="0066370B" w:rsidRPr="001B351E" w:rsidRDefault="0066370B" w:rsidP="0066370B">
      <w:pPr>
        <w:spacing w:before="120" w:after="120"/>
        <w:ind w:left="936"/>
        <w:rPr>
          <w:rFonts w:ascii="Arial" w:eastAsia="Arial" w:hAnsi="Arial" w:cs="Arial"/>
          <w:color w:val="000000"/>
          <w:sz w:val="24"/>
          <w:szCs w:val="24"/>
        </w:rPr>
      </w:pPr>
      <w:r w:rsidRPr="001B351E">
        <w:rPr>
          <w:rFonts w:ascii="Arial" w:eastAsia="Arial" w:hAnsi="Arial" w:cs="Arial"/>
          <w:b/>
          <w:color w:val="000000"/>
          <w:sz w:val="24"/>
          <w:szCs w:val="24"/>
          <w:highlight w:val="yellow"/>
        </w:rPr>
        <w:t>[Insert</w:t>
      </w:r>
      <w:r w:rsidRPr="001B351E">
        <w:rPr>
          <w:rFonts w:ascii="Arial" w:eastAsia="Arial" w:hAnsi="Arial" w:cs="Arial"/>
          <w:color w:val="000000"/>
          <w:sz w:val="24"/>
          <w:szCs w:val="24"/>
        </w:rPr>
        <w:t xml:space="preserve"> Facsimile Number]</w:t>
      </w:r>
    </w:p>
    <w:p w14:paraId="2E1150BA" w14:textId="77777777" w:rsidR="0066370B" w:rsidRPr="001B351E" w:rsidRDefault="0066370B" w:rsidP="0066370B">
      <w:pPr>
        <w:spacing w:before="120" w:after="120"/>
        <w:ind w:left="936"/>
        <w:rPr>
          <w:rFonts w:ascii="Arial" w:eastAsia="Arial" w:hAnsi="Arial" w:cs="Arial"/>
          <w:color w:val="000000"/>
          <w:sz w:val="24"/>
          <w:szCs w:val="24"/>
        </w:rPr>
      </w:pPr>
      <w:r w:rsidRPr="001B351E">
        <w:rPr>
          <w:rFonts w:ascii="Arial" w:eastAsia="Arial" w:hAnsi="Arial" w:cs="Arial"/>
          <w:color w:val="000000"/>
          <w:sz w:val="24"/>
          <w:szCs w:val="24"/>
        </w:rPr>
        <w:t xml:space="preserve">For the Attention of </w:t>
      </w:r>
      <w:r w:rsidRPr="001B351E">
        <w:rPr>
          <w:rFonts w:ascii="Arial" w:eastAsia="Arial" w:hAnsi="Arial" w:cs="Arial"/>
          <w:color w:val="000000"/>
          <w:sz w:val="24"/>
          <w:szCs w:val="24"/>
          <w:highlight w:val="yellow"/>
        </w:rPr>
        <w:t>[</w:t>
      </w:r>
      <w:r w:rsidRPr="001B351E">
        <w:rPr>
          <w:rFonts w:ascii="Arial" w:eastAsia="Arial" w:hAnsi="Arial" w:cs="Arial"/>
          <w:b/>
          <w:color w:val="000000"/>
          <w:sz w:val="24"/>
          <w:szCs w:val="24"/>
          <w:highlight w:val="yellow"/>
        </w:rPr>
        <w:t>Insert</w:t>
      </w:r>
      <w:r w:rsidRPr="001B351E">
        <w:rPr>
          <w:rFonts w:ascii="Arial" w:eastAsia="Arial" w:hAnsi="Arial" w:cs="Arial"/>
          <w:color w:val="000000"/>
          <w:sz w:val="24"/>
          <w:szCs w:val="24"/>
        </w:rPr>
        <w:t xml:space="preserve"> details]</w:t>
      </w:r>
    </w:p>
    <w:p w14:paraId="381EB863" w14:textId="77777777" w:rsidR="0066370B" w:rsidRPr="001B351E" w:rsidRDefault="0066370B" w:rsidP="0066370B">
      <w:pPr>
        <w:spacing w:before="120" w:after="120"/>
        <w:ind w:left="936"/>
        <w:rPr>
          <w:rFonts w:ascii="Arial" w:eastAsia="Arial" w:hAnsi="Arial" w:cs="Arial"/>
          <w:color w:val="000000"/>
          <w:sz w:val="24"/>
          <w:szCs w:val="24"/>
        </w:rPr>
      </w:pPr>
      <w:r w:rsidRPr="001B351E">
        <w:rPr>
          <w:rFonts w:ascii="Arial" w:eastAsia="Arial" w:hAnsi="Arial" w:cs="Arial"/>
          <w:color w:val="000000"/>
          <w:sz w:val="24"/>
          <w:szCs w:val="24"/>
        </w:rPr>
        <w:t>or such other address in England and Wales or facsimile number as the Guarantor has from time to time notified to the Beneficiary in writing in accordance with the terms of this Deed of Guarantee as being an address or facsimile number for the receipt of such demands or notices.</w:t>
      </w:r>
    </w:p>
    <w:p w14:paraId="5A1F2DCC"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Any notice or demand served on the Guarantor or the Beneficiary under this Deed of Guarantee shall be deemed to have been served:</w:t>
      </w:r>
    </w:p>
    <w:p w14:paraId="21F99E91"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if delivered by hand, at the time of delivery; or</w:t>
      </w:r>
    </w:p>
    <w:p w14:paraId="630946EF"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if posted, at 10.00 a.m. on the second Working Day after it was put into the post; or</w:t>
      </w:r>
    </w:p>
    <w:p w14:paraId="6C31E95D"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if sent by facsimile, at the time of despatch, if despatched before 5.00 p.m. on any Working Day, and in any other case at 10.00 a.m. on the next Working Day.</w:t>
      </w:r>
    </w:p>
    <w:p w14:paraId="76D27B12"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In proving service of a notice or demand on the Guarantor or the Beneficiary it shall be sufficient to prove that delivery was made, or that the envelope containing the notice or demand was properly addressed and posted as a prepaid first class recorded delivery letter, or that the facsimile message was properly addressed and despatched, as the case may be.</w:t>
      </w:r>
    </w:p>
    <w:p w14:paraId="697AA6D4"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Any notice purported to be served on the Beneficiary under this Deed of Guarantee shall only be valid when received in writing by the Beneficiary.</w:t>
      </w:r>
    </w:p>
    <w:p w14:paraId="29799B08" w14:textId="77777777" w:rsidR="0066370B" w:rsidRPr="001B351E" w:rsidRDefault="0066370B" w:rsidP="001E1E50">
      <w:pPr>
        <w:pStyle w:val="Heading1"/>
        <w:numPr>
          <w:ilvl w:val="0"/>
          <w:numId w:val="100"/>
        </w:numPr>
        <w:spacing w:before="120" w:line="240" w:lineRule="auto"/>
        <w:jc w:val="both"/>
        <w:rPr>
          <w:rFonts w:ascii="Arial" w:eastAsia="Arial" w:hAnsi="Arial" w:cs="Arial"/>
          <w:sz w:val="24"/>
          <w:szCs w:val="24"/>
        </w:rPr>
      </w:pPr>
      <w:bookmarkStart w:id="211" w:name="_17dp8vu"/>
      <w:bookmarkEnd w:id="211"/>
      <w:r w:rsidRPr="001B351E">
        <w:rPr>
          <w:rFonts w:ascii="Arial" w:eastAsia="Arial" w:hAnsi="Arial" w:cs="Arial"/>
          <w:sz w:val="24"/>
          <w:szCs w:val="24"/>
        </w:rPr>
        <w:t>BENEFICIARY'S PROTECTIONS</w:t>
      </w:r>
    </w:p>
    <w:p w14:paraId="71A6EB38"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 xml:space="preserve">The Guarantor shall not be discharged or released from this Deed of Guarantee by any arrangement made between the Supplier and the Beneficiary (whether or not such arrangement is made with or without the assent of the Guarantor) or by any amendment to or termination of the Guaranteed Agreement or by any forbearance or indulgence whether as to payment, time, performance or otherwise granted by the Beneficiary in relation thereto (whether or not such amendment, termination, forbearance or indulgence is made with or without the assent of the Guarantor) or by the Beneficiary doing (or omitting to do) any other matter or thing which but for this provision might exonerate the Guarantor. </w:t>
      </w:r>
    </w:p>
    <w:p w14:paraId="1EAD2CE9"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 xml:space="preserve">This Deed of Guarantee shall be a continuing security for the Guaranteed Obligations and accordingly: </w:t>
      </w:r>
    </w:p>
    <w:p w14:paraId="13D8FBC9" w14:textId="0062504C"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 xml:space="preserve">it shall not be discharged, reduced or otherwise affected by any partial performance (except to the extent of such partial performance) by the Supplier of the Guaranteed </w:t>
      </w:r>
      <w:r w:rsidR="00005BA6" w:rsidRPr="001B351E">
        <w:rPr>
          <w:rFonts w:ascii="Arial" w:eastAsia="Arial" w:hAnsi="Arial" w:cs="Arial"/>
          <w:sz w:val="24"/>
          <w:szCs w:val="24"/>
        </w:rPr>
        <w:t>Obligations or</w:t>
      </w:r>
      <w:r w:rsidRPr="001B351E">
        <w:rPr>
          <w:rFonts w:ascii="Arial" w:eastAsia="Arial" w:hAnsi="Arial" w:cs="Arial"/>
          <w:sz w:val="24"/>
          <w:szCs w:val="24"/>
        </w:rPr>
        <w:t xml:space="preserve"> by any omission or delay on the part of the Beneficiary in exercising its rights under this Deed of Guarantee; </w:t>
      </w:r>
    </w:p>
    <w:p w14:paraId="01D2BD2E"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it shall not be affected by any dissolution, amalgamation, reconstruction, reorganisation, change in status, function, control or ownership, insolvency, liquidation, administration, appointment of a receiver, voluntary arrangement, any legal limitation or other incapacity, of the Supplier, the Beneficiary, the Guarantor or any other person;</w:t>
      </w:r>
    </w:p>
    <w:p w14:paraId="2AD04320"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 xml:space="preserve">if, for any reason, any of the Guaranteed Obligations shall prove to have been or shall become void or unenforceable against the Supplier for any reason whatsoever, the Guarantor shall nevertheless be liable in respect of that purported obligation or liability as if the same were fully valid and enforceable and the Guarantor were principal debtor in respect thereof; and </w:t>
      </w:r>
    </w:p>
    <w:p w14:paraId="4B935272"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the rights of the Beneficiary against the Guarantor under this Deed of Guarantee are in addition to, shall not be affected by and shall not prejudice, any other security, guarantee, indemnity or other rights or remedies available to the Beneficiary.</w:t>
      </w:r>
    </w:p>
    <w:p w14:paraId="013617CB" w14:textId="179DF2A0"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 xml:space="preserve">The Beneficiary shall be entitled to exercise its rights and to make demands on the Guarantor under this Deed of Guarantee as often as it wishes and the making of a demand (whether effective, partial or defective) in respect of the breach or </w:t>
      </w:r>
      <w:r w:rsidR="00005BA6" w:rsidRPr="001B351E">
        <w:rPr>
          <w:rFonts w:ascii="Arial" w:eastAsia="Arial" w:hAnsi="Arial" w:cs="Arial"/>
          <w:sz w:val="24"/>
          <w:szCs w:val="24"/>
        </w:rPr>
        <w:t>non-performance</w:t>
      </w:r>
      <w:r w:rsidRPr="001B351E">
        <w:rPr>
          <w:rFonts w:ascii="Arial" w:eastAsia="Arial" w:hAnsi="Arial" w:cs="Arial"/>
          <w:sz w:val="24"/>
          <w:szCs w:val="24"/>
        </w:rPr>
        <w:t xml:space="preserve"> by the Supplier of any Guaranteed Obligation shall not preclude the Beneficiary from making a further demand in respect of the same or some other default in respect of the same Guaranteed Obligation.</w:t>
      </w:r>
    </w:p>
    <w:p w14:paraId="640C9855"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The Beneficiary shall not be obliged before taking steps to enforce this Deed of Guarantee against the Guarantor to obtain judgment against the Supplier or the Guarantor or any third party in any court, or to make or file any claim in a bankruptcy or liquidation of the Supplier or any third party, or to take any action whatsoever against the Supplier or the Guarantor or any third party or to resort to any other security or guarantee or other means of payment. No action (or inaction) by the Beneficiary in respect of any such security, guarantee or other means of payment shall prejudice or affect the liability of the Guarantor hereunder.</w:t>
      </w:r>
    </w:p>
    <w:p w14:paraId="7BA4B132"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The Beneficiary's rights under this Deed of Guarantee are cumulative and not exclusive of any rights provided by law and may be exercised from time to time and as often as the Beneficiary deems expedient.</w:t>
      </w:r>
    </w:p>
    <w:p w14:paraId="32FEA20E"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Any waiver by the Beneficiary of any terms of this Deed of Guarantee, or of any Guaranteed Obligations shall only be effective if given in writing and then only for the purpose and upon the terms and conditions, if any, on which it is given.</w:t>
      </w:r>
    </w:p>
    <w:p w14:paraId="7A553E32"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Any release, discharge or settlement between the Guarantor and the Beneficiary shall be conditional upon no security, disposition or payment to the Beneficiary by the Guarantor or any other person being void, set aside or ordered to be refunded pursuant to any enactment or law relating to liquidation, administration or insolvency or for any other reason whatsoever and if such condition shall not be fulfilled the Beneficiary shall be entitled to enforce this Deed of Guarantee subsequently as if such release, discharge or settlement had not occurred and any such payment had not been made. The Beneficiary shall be entitled to retain this security after as well as before the payment, discharge or satisfaction of all monies, obligations and liabilities that are or may become due owing or incurred to the Beneficiary from the Guarantor for such period as the Beneficiary may determine.</w:t>
      </w:r>
    </w:p>
    <w:p w14:paraId="6A1A9DFB" w14:textId="77777777" w:rsidR="0066370B" w:rsidRPr="001B351E" w:rsidRDefault="0066370B" w:rsidP="001E1E50">
      <w:pPr>
        <w:numPr>
          <w:ilvl w:val="1"/>
          <w:numId w:val="100"/>
        </w:numPr>
        <w:spacing w:after="240" w:line="240" w:lineRule="auto"/>
        <w:jc w:val="both"/>
        <w:rPr>
          <w:rFonts w:ascii="Arial" w:eastAsia="Arial" w:hAnsi="Arial" w:cs="Arial"/>
          <w:sz w:val="24"/>
          <w:szCs w:val="24"/>
        </w:rPr>
      </w:pPr>
      <w:r w:rsidRPr="001B351E">
        <w:rPr>
          <w:rFonts w:ascii="Arial" w:eastAsia="Arial" w:hAnsi="Arial" w:cs="Arial"/>
          <w:sz w:val="24"/>
          <w:szCs w:val="24"/>
        </w:rPr>
        <w:t>The Guarantor shall afford any auditor of the Beneficiary appointed under the Guaranteed Agreement access to such records and accounts at the Guarantor's premises and/or provide such records and accounts or copies of the same, as may be required and agreed with any of the Beneficiary's auditors from time to time, in order that the Auditor may identify or investigate any circumstances which may impact upon the financial stability of the Guarantor.</w:t>
      </w:r>
    </w:p>
    <w:p w14:paraId="254B1501" w14:textId="77777777" w:rsidR="0066370B" w:rsidRPr="001B351E" w:rsidRDefault="0066370B" w:rsidP="001E1E50">
      <w:pPr>
        <w:pStyle w:val="Heading1"/>
        <w:numPr>
          <w:ilvl w:val="0"/>
          <w:numId w:val="100"/>
        </w:numPr>
        <w:spacing w:before="120" w:line="240" w:lineRule="auto"/>
        <w:jc w:val="both"/>
        <w:rPr>
          <w:rFonts w:ascii="Arial" w:eastAsia="Arial" w:hAnsi="Arial" w:cs="Arial"/>
          <w:sz w:val="24"/>
          <w:szCs w:val="24"/>
        </w:rPr>
      </w:pPr>
      <w:r w:rsidRPr="001B351E">
        <w:rPr>
          <w:rFonts w:ascii="Arial" w:eastAsia="Arial" w:hAnsi="Arial" w:cs="Arial"/>
          <w:sz w:val="24"/>
          <w:szCs w:val="24"/>
        </w:rPr>
        <w:t>GUARANTOR INTENT</w:t>
      </w:r>
    </w:p>
    <w:p w14:paraId="0F21D6E0" w14:textId="77777777" w:rsidR="0066370B" w:rsidRPr="001B351E" w:rsidRDefault="0066370B" w:rsidP="0066370B">
      <w:pPr>
        <w:spacing w:before="120" w:after="120"/>
        <w:ind w:left="360"/>
        <w:rPr>
          <w:rFonts w:ascii="Arial" w:eastAsia="Arial" w:hAnsi="Arial" w:cs="Arial"/>
          <w:smallCaps/>
          <w:color w:val="000000"/>
          <w:sz w:val="24"/>
          <w:szCs w:val="24"/>
        </w:rPr>
      </w:pPr>
      <w:r w:rsidRPr="001B351E">
        <w:rPr>
          <w:rFonts w:ascii="Arial" w:eastAsia="Arial" w:hAnsi="Arial" w:cs="Arial"/>
          <w:color w:val="000000"/>
          <w:sz w:val="24"/>
          <w:szCs w:val="24"/>
        </w:rPr>
        <w:t>Without prejudice to the generality of Clause 5 (Beneficiary’s protections), the Guarantor expressly confirms that it intends that this Deed of Guarantee shall extend from time to time to any (however fundamental) variation, increase, extension or addition of or to the Guaranteed Agreement and any associated fees, costs and/or expenses.</w:t>
      </w:r>
    </w:p>
    <w:p w14:paraId="46920548" w14:textId="77777777" w:rsidR="0066370B" w:rsidRPr="001B351E" w:rsidRDefault="0066370B" w:rsidP="001E1E50">
      <w:pPr>
        <w:pStyle w:val="Heading1"/>
        <w:numPr>
          <w:ilvl w:val="0"/>
          <w:numId w:val="100"/>
        </w:numPr>
        <w:spacing w:before="120" w:line="240" w:lineRule="auto"/>
        <w:jc w:val="both"/>
        <w:rPr>
          <w:rFonts w:ascii="Arial" w:eastAsia="Arial" w:hAnsi="Arial" w:cs="Arial"/>
          <w:sz w:val="24"/>
          <w:szCs w:val="24"/>
        </w:rPr>
      </w:pPr>
      <w:r w:rsidRPr="001B351E">
        <w:rPr>
          <w:rFonts w:ascii="Arial" w:eastAsia="Arial" w:hAnsi="Arial" w:cs="Arial"/>
          <w:sz w:val="24"/>
          <w:szCs w:val="24"/>
        </w:rPr>
        <w:t>RIGHTS OF SUBROGATION</w:t>
      </w:r>
    </w:p>
    <w:p w14:paraId="0490A60D"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 xml:space="preserve">The Guarantor shall, at any time when there is any default in the performance of any of the Guaranteed Obligations by the Supplier and/or any default by the Guarantor in the performance of any of its obligations under this Deed of Guarantee, exercise any rights it may have: </w:t>
      </w:r>
    </w:p>
    <w:p w14:paraId="0550CC9C"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 xml:space="preserve">of subrogation and indemnity; </w:t>
      </w:r>
    </w:p>
    <w:p w14:paraId="1A8CACC1"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 xml:space="preserve">to take the benefit of, share in or enforce any security or other guarantee or indemnity for the Supplier’s obligations; and </w:t>
      </w:r>
    </w:p>
    <w:p w14:paraId="46B17600"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 xml:space="preserve">to prove in the liquidation or insolvency of the Supplier, </w:t>
      </w:r>
    </w:p>
    <w:p w14:paraId="4B933C53" w14:textId="77777777" w:rsidR="0066370B" w:rsidRPr="001B351E" w:rsidRDefault="0066370B" w:rsidP="0066370B">
      <w:pPr>
        <w:spacing w:before="120" w:after="120"/>
        <w:ind w:left="936"/>
        <w:rPr>
          <w:rFonts w:ascii="Arial" w:eastAsia="Arial" w:hAnsi="Arial" w:cs="Arial"/>
          <w:color w:val="000000"/>
          <w:sz w:val="24"/>
          <w:szCs w:val="24"/>
        </w:rPr>
      </w:pPr>
      <w:r w:rsidRPr="001B351E">
        <w:rPr>
          <w:rFonts w:ascii="Arial" w:eastAsia="Arial" w:hAnsi="Arial" w:cs="Arial"/>
          <w:color w:val="000000"/>
          <w:sz w:val="24"/>
          <w:szCs w:val="24"/>
        </w:rPr>
        <w:t>only in accordance with the Beneficiary’s written instructions and shall hold any amount recovered as a result of the exercise of such rights on trust for the Beneficiary and pay the same to the Beneficiary on first demand.  The Guarantor hereby acknowledges that it has not taken any security from the Supplier and agrees not to do so until Beneficiary receives all moneys payable hereunder and will hold any security taken in breach of this Clause on trust for the Beneficiary.</w:t>
      </w:r>
    </w:p>
    <w:p w14:paraId="7E5C4D0E" w14:textId="77777777" w:rsidR="0066370B" w:rsidRPr="001B351E" w:rsidRDefault="0066370B" w:rsidP="001E1E50">
      <w:pPr>
        <w:pStyle w:val="Heading1"/>
        <w:numPr>
          <w:ilvl w:val="0"/>
          <w:numId w:val="100"/>
        </w:numPr>
        <w:spacing w:before="120" w:line="240" w:lineRule="auto"/>
        <w:jc w:val="both"/>
        <w:rPr>
          <w:rFonts w:ascii="Arial" w:eastAsia="Arial" w:hAnsi="Arial" w:cs="Arial"/>
          <w:sz w:val="24"/>
          <w:szCs w:val="24"/>
        </w:rPr>
      </w:pPr>
      <w:bookmarkStart w:id="212" w:name="_3rdcrjn"/>
      <w:bookmarkEnd w:id="212"/>
      <w:r w:rsidRPr="001B351E">
        <w:rPr>
          <w:rFonts w:ascii="Arial" w:eastAsia="Arial" w:hAnsi="Arial" w:cs="Arial"/>
          <w:sz w:val="24"/>
          <w:szCs w:val="24"/>
        </w:rPr>
        <w:t>DEFERRAL OF RIGHTS</w:t>
      </w:r>
    </w:p>
    <w:p w14:paraId="6954CD63"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Until all amounts which may be or become payable by the Supplier under or in connection with the Guaranteed Agreement have been irrevocably paid in full, the Guarantor agrees that, without the prior written consent of the Beneficiary, it will not:</w:t>
      </w:r>
    </w:p>
    <w:p w14:paraId="52E772EE"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exercise any rights it may have to be indemnified by the Supplier;</w:t>
      </w:r>
    </w:p>
    <w:p w14:paraId="592AE312"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claim any contribution from any other guarantor of the Supplier’s obligations under the Guaranteed Agreement;</w:t>
      </w:r>
    </w:p>
    <w:p w14:paraId="187B069F"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take the benefit (in whole or in part and whether by way of subrogation or otherwise) of any rights of the Beneficiary under the Guaranteed Agreement or of any other guarantee or security taken pursuant to, or in connection with, the Guaranteed Agreement;</w:t>
      </w:r>
    </w:p>
    <w:p w14:paraId="28CD0006"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demand or accept repayment in whole or in part of any indebtedness now or hereafter due from the Supplier; or</w:t>
      </w:r>
    </w:p>
    <w:p w14:paraId="4DFB0A05"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claim any set-off or counterclaim against the Supplier;</w:t>
      </w:r>
    </w:p>
    <w:p w14:paraId="7B5A18F4" w14:textId="77777777" w:rsidR="0066370B" w:rsidRPr="001B351E" w:rsidRDefault="0066370B" w:rsidP="001E1E50">
      <w:pPr>
        <w:pStyle w:val="Heading2"/>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If the Guarantor receives any payment or other benefit or exercises any set off or counterclaim or otherwise acts in breach of this Clause 8, anything so received and any benefit derived directly or indirectly by the Guarantor therefrom shall be held on trust for the Beneficiary and applied in or towards discharge of its obligations to the Beneficiary under this Deed of Guarantee.</w:t>
      </w:r>
    </w:p>
    <w:p w14:paraId="4C8BA382" w14:textId="77777777" w:rsidR="0066370B" w:rsidRPr="001B351E" w:rsidRDefault="0066370B" w:rsidP="001E1E50">
      <w:pPr>
        <w:pStyle w:val="Heading1"/>
        <w:numPr>
          <w:ilvl w:val="0"/>
          <w:numId w:val="100"/>
        </w:numPr>
        <w:spacing w:before="120" w:line="240" w:lineRule="auto"/>
        <w:jc w:val="both"/>
        <w:rPr>
          <w:rFonts w:ascii="Arial" w:eastAsia="Arial" w:hAnsi="Arial" w:cs="Arial"/>
          <w:sz w:val="24"/>
          <w:szCs w:val="24"/>
        </w:rPr>
      </w:pPr>
      <w:r w:rsidRPr="001B351E">
        <w:rPr>
          <w:rFonts w:ascii="Arial" w:eastAsia="Arial" w:hAnsi="Arial" w:cs="Arial"/>
          <w:sz w:val="24"/>
          <w:szCs w:val="24"/>
        </w:rPr>
        <w:t>REPRESENTATIONS AND WARRANTIES</w:t>
      </w:r>
    </w:p>
    <w:p w14:paraId="1E7541D6"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The Guarantor hereby represents and warrants to the Beneficiary that:</w:t>
      </w:r>
    </w:p>
    <w:p w14:paraId="001CDA70"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the Guarantor is duly incorporated and is a validly existing company under the laws of its place of incorporation, has the capacity to sue or be sued in its own name and has power to carry on its business as now being conducted and to own its property and other assets;</w:t>
      </w:r>
    </w:p>
    <w:p w14:paraId="080B3B70" w14:textId="77777777" w:rsidR="0066370B" w:rsidRPr="001B351E" w:rsidRDefault="0066370B" w:rsidP="001E1E50">
      <w:pPr>
        <w:pStyle w:val="Heading3"/>
        <w:keepNext w:val="0"/>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the Guarantor has full power and authority to execute, deliver and perform its obligations under this Deed of Guarantee and no limitation on the powers of the Guarantor will be exceeded as a result of the Guarantor entering into this Deed of Guarantee;</w:t>
      </w:r>
    </w:p>
    <w:p w14:paraId="29409E2D" w14:textId="77777777" w:rsidR="0066370B" w:rsidRPr="001B351E" w:rsidRDefault="0066370B" w:rsidP="001E1E50">
      <w:pPr>
        <w:pStyle w:val="Heading3"/>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the execution and delivery by the Guarantor of this Deed of Guarantee and the performance by the Guarantor of its obligations under this Deed of Guarantee including, without limitation entry into and performance of a contract pursuant to Clause 3, have been duly authorised by all necessary corporate action and do not contravene or conflict with:</w:t>
      </w:r>
    </w:p>
    <w:p w14:paraId="1056E581" w14:textId="77777777" w:rsidR="0066370B" w:rsidRPr="001B351E" w:rsidRDefault="0066370B" w:rsidP="001E1E50">
      <w:pPr>
        <w:pStyle w:val="Heading3"/>
        <w:keepLines w:val="0"/>
        <w:numPr>
          <w:ilvl w:val="3"/>
          <w:numId w:val="100"/>
        </w:numPr>
        <w:spacing w:before="120" w:after="120" w:line="240" w:lineRule="auto"/>
        <w:ind w:left="2694"/>
        <w:jc w:val="both"/>
        <w:rPr>
          <w:rFonts w:ascii="Arial" w:eastAsia="Arial" w:hAnsi="Arial" w:cs="Arial"/>
          <w:sz w:val="24"/>
          <w:szCs w:val="24"/>
        </w:rPr>
      </w:pPr>
      <w:r w:rsidRPr="001B351E">
        <w:rPr>
          <w:rFonts w:ascii="Arial" w:eastAsia="Arial" w:hAnsi="Arial" w:cs="Arial"/>
          <w:sz w:val="24"/>
          <w:szCs w:val="24"/>
        </w:rPr>
        <w:t xml:space="preserve">the Guarantor's memorandum and articles of association or other equivalent constitutional documents; </w:t>
      </w:r>
    </w:p>
    <w:p w14:paraId="76B40039" w14:textId="77777777" w:rsidR="0066370B" w:rsidRPr="001B351E" w:rsidRDefault="0066370B" w:rsidP="001E1E50">
      <w:pPr>
        <w:pStyle w:val="Heading3"/>
        <w:keepLines w:val="0"/>
        <w:numPr>
          <w:ilvl w:val="3"/>
          <w:numId w:val="100"/>
        </w:numPr>
        <w:spacing w:before="120" w:after="120" w:line="240" w:lineRule="auto"/>
        <w:ind w:left="2694"/>
        <w:jc w:val="both"/>
        <w:rPr>
          <w:rFonts w:ascii="Arial" w:eastAsia="Arial" w:hAnsi="Arial" w:cs="Arial"/>
          <w:sz w:val="24"/>
          <w:szCs w:val="24"/>
        </w:rPr>
      </w:pPr>
      <w:r w:rsidRPr="001B351E">
        <w:rPr>
          <w:rFonts w:ascii="Arial" w:eastAsia="Arial" w:hAnsi="Arial" w:cs="Arial"/>
          <w:sz w:val="24"/>
          <w:szCs w:val="24"/>
        </w:rPr>
        <w:t>any existing law, statute, rule or regulation or any judgment, decree or permit to which the Guarantor is subject; or</w:t>
      </w:r>
    </w:p>
    <w:p w14:paraId="0CA616C7" w14:textId="77777777" w:rsidR="0066370B" w:rsidRPr="001B351E" w:rsidRDefault="0066370B" w:rsidP="001E1E50">
      <w:pPr>
        <w:pStyle w:val="Heading3"/>
        <w:keepLines w:val="0"/>
        <w:numPr>
          <w:ilvl w:val="3"/>
          <w:numId w:val="100"/>
        </w:numPr>
        <w:spacing w:before="120" w:after="120" w:line="240" w:lineRule="auto"/>
        <w:ind w:left="2694"/>
        <w:jc w:val="both"/>
        <w:rPr>
          <w:rFonts w:ascii="Arial" w:eastAsia="Arial" w:hAnsi="Arial" w:cs="Arial"/>
          <w:sz w:val="24"/>
          <w:szCs w:val="24"/>
        </w:rPr>
      </w:pPr>
      <w:r w:rsidRPr="001B351E">
        <w:rPr>
          <w:rFonts w:ascii="Arial" w:eastAsia="Arial" w:hAnsi="Arial" w:cs="Arial"/>
          <w:sz w:val="24"/>
          <w:szCs w:val="24"/>
        </w:rPr>
        <w:t>the terms of any agreement or other document to which the Guarantor is a Party or which is binding upon it or any of its assets;</w:t>
      </w:r>
    </w:p>
    <w:p w14:paraId="2FEA3796" w14:textId="77777777" w:rsidR="0066370B" w:rsidRPr="001B351E" w:rsidRDefault="0066370B" w:rsidP="001E1E50">
      <w:pPr>
        <w:pStyle w:val="Heading3"/>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all governmental and other authorisations, approvals, licences and consents, required or desirable, to enable it lawfully to enter into, exercise its rights and comply with its obligations under this Deed of Guarantee, and to make this Deed of Guarantee admissible in evidence in its jurisdiction of incorporation, have been obtained or effected and are in full force and effect; and</w:t>
      </w:r>
    </w:p>
    <w:p w14:paraId="74D3498F" w14:textId="77777777" w:rsidR="0066370B" w:rsidRPr="001B351E" w:rsidRDefault="0066370B" w:rsidP="001E1E50">
      <w:pPr>
        <w:pStyle w:val="Heading3"/>
        <w:keepLines w:val="0"/>
        <w:numPr>
          <w:ilvl w:val="2"/>
          <w:numId w:val="100"/>
        </w:numPr>
        <w:spacing w:before="120" w:after="120" w:line="240" w:lineRule="auto"/>
        <w:jc w:val="both"/>
        <w:rPr>
          <w:rFonts w:ascii="Arial" w:eastAsia="Arial" w:hAnsi="Arial" w:cs="Arial"/>
          <w:sz w:val="24"/>
          <w:szCs w:val="24"/>
        </w:rPr>
      </w:pPr>
      <w:r w:rsidRPr="001B351E">
        <w:rPr>
          <w:rFonts w:ascii="Arial" w:eastAsia="Arial" w:hAnsi="Arial" w:cs="Arial"/>
          <w:sz w:val="24"/>
          <w:szCs w:val="24"/>
        </w:rPr>
        <w:t>this Deed of Guarantee is the legal, valid and binding obligation of the Guarantor and is enforceable against the Guarantor in accordance with its terms.</w:t>
      </w:r>
    </w:p>
    <w:p w14:paraId="0C8F2CFC" w14:textId="77777777" w:rsidR="0066370B" w:rsidRPr="001B351E" w:rsidRDefault="0066370B" w:rsidP="001E1E50">
      <w:pPr>
        <w:pStyle w:val="Heading1"/>
        <w:numPr>
          <w:ilvl w:val="0"/>
          <w:numId w:val="100"/>
        </w:numPr>
        <w:spacing w:before="120" w:line="240" w:lineRule="auto"/>
        <w:jc w:val="both"/>
        <w:rPr>
          <w:rFonts w:ascii="Arial" w:eastAsia="Arial" w:hAnsi="Arial" w:cs="Arial"/>
          <w:sz w:val="24"/>
          <w:szCs w:val="24"/>
        </w:rPr>
      </w:pPr>
      <w:r w:rsidRPr="001B351E">
        <w:rPr>
          <w:rFonts w:ascii="Arial" w:eastAsia="Arial" w:hAnsi="Arial" w:cs="Arial"/>
          <w:sz w:val="24"/>
          <w:szCs w:val="24"/>
        </w:rPr>
        <w:t>PAYMENTS AND SET-OFF</w:t>
      </w:r>
    </w:p>
    <w:p w14:paraId="3B1556DF"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All sums payable by the Guarantor under this Deed of Guarantee shall be paid without any set-off, lien or counterclaim, deduction or withholding, howsoever arising, except for those required by law, and if any deduction or withholding must be made by law, the Guarantor will pay that additional amount which is necessary to ensure that the Beneficiary receives a net amount equal to the full amount which it would have received if the payment had been made without the deduction or withholding.</w:t>
      </w:r>
    </w:p>
    <w:p w14:paraId="43EA263A"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The Guarantor shall pay interest on any amount due under this Deed of Guarantee at the applicable rate under the Late Payment of Commercial Debts (Interest) Act 1998, accruing on a daily basis from the due date up to the date of actual payment, whether before or after judgment.</w:t>
      </w:r>
    </w:p>
    <w:p w14:paraId="2EB6F74C"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The Guarantor will reimburse the Beneficiary for all legal and other costs (including VAT) incurred by the Beneficiary in connection with the enforcement of this Deed of Guarantee.</w:t>
      </w:r>
    </w:p>
    <w:p w14:paraId="10241090" w14:textId="77777777" w:rsidR="0066370B" w:rsidRPr="001B351E" w:rsidRDefault="0066370B" w:rsidP="001E1E50">
      <w:pPr>
        <w:pStyle w:val="Heading1"/>
        <w:numPr>
          <w:ilvl w:val="0"/>
          <w:numId w:val="100"/>
        </w:numPr>
        <w:spacing w:before="120" w:line="240" w:lineRule="auto"/>
        <w:jc w:val="both"/>
        <w:rPr>
          <w:rFonts w:ascii="Arial" w:eastAsia="Arial" w:hAnsi="Arial" w:cs="Arial"/>
          <w:sz w:val="24"/>
          <w:szCs w:val="24"/>
        </w:rPr>
      </w:pPr>
      <w:r w:rsidRPr="001B351E">
        <w:rPr>
          <w:rFonts w:ascii="Arial" w:eastAsia="Arial" w:hAnsi="Arial" w:cs="Arial"/>
          <w:sz w:val="24"/>
          <w:szCs w:val="24"/>
        </w:rPr>
        <w:t>GUARANTOR'S ACKNOWLEDGEMENT</w:t>
      </w:r>
    </w:p>
    <w:p w14:paraId="45BA8C34" w14:textId="77777777" w:rsidR="0066370B" w:rsidRPr="001B351E" w:rsidRDefault="0066370B" w:rsidP="0066370B">
      <w:pPr>
        <w:spacing w:before="120" w:after="120"/>
        <w:ind w:left="360"/>
        <w:rPr>
          <w:rFonts w:ascii="Arial" w:eastAsia="Arial" w:hAnsi="Arial" w:cs="Arial"/>
          <w:color w:val="000000"/>
          <w:sz w:val="24"/>
          <w:szCs w:val="24"/>
        </w:rPr>
      </w:pPr>
      <w:r w:rsidRPr="001B351E">
        <w:rPr>
          <w:rFonts w:ascii="Arial" w:eastAsia="Arial" w:hAnsi="Arial" w:cs="Arial"/>
          <w:color w:val="000000"/>
          <w:sz w:val="24"/>
          <w:szCs w:val="24"/>
        </w:rPr>
        <w:t>The Guarantor warrants, acknowledges and confirms to the Beneficiary that it has not entered into this Deed of Guarantee in reliance upon, nor has it been induced to enter into this Deed of Guarantee by any representation, warranty or undertaking made by or on behalf of the Beneficiary (whether express or implied and whether pursuant to statute or otherwise) which is not set out in this Deed of Guarantee.</w:t>
      </w:r>
    </w:p>
    <w:p w14:paraId="3FBAA70D" w14:textId="77777777" w:rsidR="0066370B" w:rsidRPr="001B351E" w:rsidRDefault="0066370B" w:rsidP="001E1E50">
      <w:pPr>
        <w:pStyle w:val="Heading1"/>
        <w:numPr>
          <w:ilvl w:val="0"/>
          <w:numId w:val="100"/>
        </w:numPr>
        <w:spacing w:before="120" w:line="240" w:lineRule="auto"/>
        <w:jc w:val="both"/>
        <w:rPr>
          <w:rFonts w:ascii="Arial" w:eastAsia="Arial" w:hAnsi="Arial" w:cs="Arial"/>
          <w:sz w:val="24"/>
          <w:szCs w:val="24"/>
        </w:rPr>
      </w:pPr>
      <w:r w:rsidRPr="001B351E">
        <w:rPr>
          <w:rFonts w:ascii="Arial" w:eastAsia="Arial" w:hAnsi="Arial" w:cs="Arial"/>
          <w:sz w:val="24"/>
          <w:szCs w:val="24"/>
        </w:rPr>
        <w:t>ASSIGNMENT</w:t>
      </w:r>
    </w:p>
    <w:p w14:paraId="5119FC23"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The Beneficiary shall be entitled to assign or transfer the benefit of this Deed of Guarantee at any time to any person without the consent of the Guarantor being required and any such assignment or transfer shall not release the Guarantor from its liability under this Guarantee.</w:t>
      </w:r>
    </w:p>
    <w:p w14:paraId="497DABD3"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The Guarantor may not assign or transfer any of its rights and/or obligations under this Deed of Guarantee.</w:t>
      </w:r>
    </w:p>
    <w:p w14:paraId="1E70D077" w14:textId="77777777" w:rsidR="0066370B" w:rsidRPr="001B351E" w:rsidRDefault="0066370B" w:rsidP="001E1E50">
      <w:pPr>
        <w:pStyle w:val="Heading1"/>
        <w:numPr>
          <w:ilvl w:val="0"/>
          <w:numId w:val="100"/>
        </w:numPr>
        <w:spacing w:before="120" w:line="240" w:lineRule="auto"/>
        <w:jc w:val="both"/>
        <w:rPr>
          <w:rFonts w:ascii="Arial" w:eastAsia="Arial" w:hAnsi="Arial" w:cs="Arial"/>
          <w:sz w:val="24"/>
          <w:szCs w:val="24"/>
        </w:rPr>
      </w:pPr>
      <w:r w:rsidRPr="001B351E">
        <w:rPr>
          <w:rFonts w:ascii="Arial" w:eastAsia="Arial" w:hAnsi="Arial" w:cs="Arial"/>
          <w:sz w:val="24"/>
          <w:szCs w:val="24"/>
        </w:rPr>
        <w:t>SEVERANCE</w:t>
      </w:r>
    </w:p>
    <w:p w14:paraId="78693EB0" w14:textId="77777777" w:rsidR="0066370B" w:rsidRPr="001B351E" w:rsidRDefault="0066370B" w:rsidP="0066370B">
      <w:pPr>
        <w:spacing w:before="120" w:after="120"/>
        <w:ind w:left="360"/>
        <w:rPr>
          <w:rFonts w:ascii="Arial" w:eastAsia="Arial" w:hAnsi="Arial" w:cs="Arial"/>
          <w:color w:val="000000"/>
          <w:sz w:val="24"/>
          <w:szCs w:val="24"/>
        </w:rPr>
      </w:pPr>
      <w:r w:rsidRPr="001B351E">
        <w:rPr>
          <w:rFonts w:ascii="Arial" w:eastAsia="Arial" w:hAnsi="Arial" w:cs="Arial"/>
          <w:color w:val="000000"/>
          <w:sz w:val="24"/>
          <w:szCs w:val="24"/>
        </w:rPr>
        <w:t>If any provision of this Deed of Guarantee is held invalid, illegal or unenforceable for any reason by any court of competent jurisdiction, such provision shall be severed and the remainder of the provisions hereof shall continue in full force and effect as if this Deed of Guarantee had been executed with the invalid, illegal or unenforceable provision eliminated.</w:t>
      </w:r>
    </w:p>
    <w:p w14:paraId="7E50E3EB" w14:textId="77777777" w:rsidR="0066370B" w:rsidRPr="001B351E" w:rsidRDefault="0066370B" w:rsidP="001E1E50">
      <w:pPr>
        <w:pStyle w:val="Heading1"/>
        <w:numPr>
          <w:ilvl w:val="0"/>
          <w:numId w:val="100"/>
        </w:numPr>
        <w:spacing w:before="120" w:line="240" w:lineRule="auto"/>
        <w:jc w:val="both"/>
        <w:rPr>
          <w:rFonts w:ascii="Arial" w:eastAsia="Arial" w:hAnsi="Arial" w:cs="Arial"/>
          <w:sz w:val="24"/>
          <w:szCs w:val="24"/>
        </w:rPr>
      </w:pPr>
      <w:r w:rsidRPr="001B351E">
        <w:rPr>
          <w:rFonts w:ascii="Arial" w:eastAsia="Arial" w:hAnsi="Arial" w:cs="Arial"/>
          <w:sz w:val="24"/>
          <w:szCs w:val="24"/>
        </w:rPr>
        <w:t>THIRD PARTY RIGHTS</w:t>
      </w:r>
    </w:p>
    <w:p w14:paraId="5064EF3D" w14:textId="77777777" w:rsidR="0066370B" w:rsidRPr="001B351E" w:rsidRDefault="0066370B" w:rsidP="0066370B">
      <w:pPr>
        <w:spacing w:before="120" w:after="120"/>
        <w:ind w:left="360"/>
        <w:rPr>
          <w:rFonts w:ascii="Arial" w:eastAsia="Arial" w:hAnsi="Arial" w:cs="Arial"/>
          <w:color w:val="000000"/>
          <w:sz w:val="24"/>
          <w:szCs w:val="24"/>
        </w:rPr>
      </w:pPr>
      <w:r w:rsidRPr="001B351E">
        <w:rPr>
          <w:rFonts w:ascii="Arial" w:eastAsia="Arial" w:hAnsi="Arial" w:cs="Arial"/>
          <w:color w:val="000000"/>
          <w:sz w:val="24"/>
          <w:szCs w:val="24"/>
        </w:rPr>
        <w:t>Other than the Beneficiary, a person who is not a Party to this Deed of Guarantee shall have no right under the Contracts (Rights of Third Parties) Act 1999 to enforce any term of this Deed of Guarantee.  This Clause does not affect any right or remedy of any person which exists or is available otherwise than pursuant to that Act.</w:t>
      </w:r>
    </w:p>
    <w:p w14:paraId="381EA907" w14:textId="77777777" w:rsidR="0066370B" w:rsidRPr="001B351E" w:rsidRDefault="0066370B" w:rsidP="001E1E50">
      <w:pPr>
        <w:pStyle w:val="Heading1"/>
        <w:numPr>
          <w:ilvl w:val="0"/>
          <w:numId w:val="100"/>
        </w:numPr>
        <w:spacing w:before="120" w:line="240" w:lineRule="auto"/>
        <w:jc w:val="both"/>
        <w:rPr>
          <w:rFonts w:ascii="Arial" w:eastAsia="Arial" w:hAnsi="Arial" w:cs="Arial"/>
          <w:sz w:val="24"/>
          <w:szCs w:val="24"/>
        </w:rPr>
      </w:pPr>
      <w:r w:rsidRPr="001B351E">
        <w:rPr>
          <w:rFonts w:ascii="Arial" w:eastAsia="Arial" w:hAnsi="Arial" w:cs="Arial"/>
          <w:sz w:val="24"/>
          <w:szCs w:val="24"/>
        </w:rPr>
        <w:t>SURVIVAL</w:t>
      </w:r>
    </w:p>
    <w:p w14:paraId="7888721B" w14:textId="77777777" w:rsidR="0066370B" w:rsidRPr="001B351E" w:rsidRDefault="0066370B" w:rsidP="0066370B">
      <w:pPr>
        <w:spacing w:before="120" w:after="120"/>
        <w:ind w:left="360"/>
        <w:rPr>
          <w:rFonts w:ascii="Arial" w:eastAsia="Arial" w:hAnsi="Arial" w:cs="Arial"/>
          <w:color w:val="000000"/>
          <w:sz w:val="24"/>
          <w:szCs w:val="24"/>
        </w:rPr>
      </w:pPr>
      <w:r w:rsidRPr="001B351E">
        <w:rPr>
          <w:rFonts w:ascii="Arial" w:eastAsia="Arial" w:hAnsi="Arial" w:cs="Arial"/>
          <w:color w:val="000000"/>
          <w:sz w:val="24"/>
          <w:szCs w:val="24"/>
        </w:rPr>
        <w:t xml:space="preserve">This Deed of Guarantee shall survive termination or expiry of the Guaranteed Agreement. </w:t>
      </w:r>
    </w:p>
    <w:p w14:paraId="51483481" w14:textId="77777777" w:rsidR="0066370B" w:rsidRPr="001B351E" w:rsidRDefault="0066370B" w:rsidP="001E1E50">
      <w:pPr>
        <w:pStyle w:val="Heading1"/>
        <w:numPr>
          <w:ilvl w:val="0"/>
          <w:numId w:val="100"/>
        </w:numPr>
        <w:spacing w:before="120" w:line="240" w:lineRule="auto"/>
        <w:jc w:val="both"/>
        <w:rPr>
          <w:rFonts w:ascii="Arial" w:eastAsia="Arial" w:hAnsi="Arial" w:cs="Arial"/>
          <w:sz w:val="24"/>
          <w:szCs w:val="24"/>
        </w:rPr>
      </w:pPr>
      <w:r w:rsidRPr="001B351E">
        <w:rPr>
          <w:rFonts w:ascii="Arial" w:eastAsia="Arial" w:hAnsi="Arial" w:cs="Arial"/>
          <w:sz w:val="24"/>
          <w:szCs w:val="24"/>
        </w:rPr>
        <w:t>GOVERNING LAW</w:t>
      </w:r>
    </w:p>
    <w:p w14:paraId="01365D03"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This Deed of Guarantee and any non-contractual obligations arising out of or in connection with it shall be governed by and construed in all respects in accordance with English law.</w:t>
      </w:r>
    </w:p>
    <w:p w14:paraId="45F8F6EF"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The Guarantor irrevocably agrees for the benefit of the Beneficiary that the courts of England shall have jurisdiction to hear and determine any suit, action or proceedings and to settle any dispute which may arise out of or in connection with this Deed of Guarantee and for such purposes hereby irrevocably submits to the jurisdiction of such courts.</w:t>
      </w:r>
    </w:p>
    <w:p w14:paraId="3347546D"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Nothing contained in this Clause shall limit the rights of the Beneficiary to take proceedings against the Guarantor in any other court of competent jurisdiction, nor shall the taking of any such proceedings in one or more jurisdictions preclude the taking of proceedings in any other jurisdiction, whether concurrently or not (unless precluded by applicable law).</w:t>
      </w:r>
    </w:p>
    <w:p w14:paraId="5F36BB71"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The Guarantor irrevocably waives any objection which it may have now or in the future to the courts of England being nominated for the purpose of this Clause on the ground of venue or otherwise and agrees not to claim that any such court is not a convenient or appropriate forum.</w:t>
      </w:r>
    </w:p>
    <w:p w14:paraId="4FE1E2F5" w14:textId="2177F697" w:rsidR="0066370B" w:rsidRPr="001B351E" w:rsidRDefault="0066370B" w:rsidP="0066370B">
      <w:pPr>
        <w:spacing w:before="120" w:after="120"/>
        <w:ind w:left="936"/>
        <w:rPr>
          <w:rFonts w:ascii="Arial" w:eastAsia="Arial" w:hAnsi="Arial" w:cs="Arial"/>
          <w:i/>
          <w:color w:val="000000"/>
          <w:sz w:val="24"/>
          <w:szCs w:val="24"/>
        </w:rPr>
      </w:pPr>
      <w:r w:rsidRPr="001B351E">
        <w:rPr>
          <w:rFonts w:ascii="Arial" w:eastAsia="Arial" w:hAnsi="Arial" w:cs="Arial"/>
          <w:b/>
          <w:color w:val="000000"/>
          <w:sz w:val="24"/>
          <w:szCs w:val="24"/>
          <w:highlight w:val="yellow"/>
        </w:rPr>
        <w:t>[Guidance Note:</w:t>
      </w:r>
      <w:r w:rsidRPr="001B351E">
        <w:rPr>
          <w:rFonts w:ascii="Arial" w:eastAsia="Arial" w:hAnsi="Arial" w:cs="Arial"/>
          <w:color w:val="000000"/>
          <w:sz w:val="24"/>
          <w:szCs w:val="24"/>
        </w:rPr>
        <w:t xml:space="preserve"> Include the above provision when dealing with the appointment of English process agent by a </w:t>
      </w:r>
      <w:r w:rsidR="00005BA6" w:rsidRPr="001B351E">
        <w:rPr>
          <w:rFonts w:ascii="Arial" w:eastAsia="Arial" w:hAnsi="Arial" w:cs="Arial"/>
          <w:color w:val="000000"/>
          <w:sz w:val="24"/>
          <w:szCs w:val="24"/>
        </w:rPr>
        <w:t>non-English</w:t>
      </w:r>
      <w:r w:rsidRPr="001B351E">
        <w:rPr>
          <w:rFonts w:ascii="Arial" w:eastAsia="Arial" w:hAnsi="Arial" w:cs="Arial"/>
          <w:color w:val="000000"/>
          <w:sz w:val="24"/>
          <w:szCs w:val="24"/>
        </w:rPr>
        <w:t xml:space="preserve"> incorporated Guarantor]</w:t>
      </w:r>
    </w:p>
    <w:p w14:paraId="0D3CA617" w14:textId="77777777" w:rsidR="0066370B" w:rsidRPr="001B351E" w:rsidRDefault="0066370B" w:rsidP="001E1E50">
      <w:pPr>
        <w:pStyle w:val="Heading2"/>
        <w:keepNext/>
        <w:widowControl/>
        <w:numPr>
          <w:ilvl w:val="1"/>
          <w:numId w:val="100"/>
        </w:numPr>
        <w:spacing w:before="120" w:after="120"/>
        <w:rPr>
          <w:rFonts w:ascii="Arial" w:eastAsia="Arial" w:hAnsi="Arial" w:cs="Arial"/>
          <w:sz w:val="24"/>
          <w:szCs w:val="24"/>
        </w:rPr>
      </w:pPr>
      <w:r w:rsidRPr="001B351E">
        <w:rPr>
          <w:rFonts w:ascii="Arial" w:eastAsia="Arial" w:hAnsi="Arial" w:cs="Arial"/>
          <w:sz w:val="24"/>
          <w:szCs w:val="24"/>
        </w:rPr>
        <w:t xml:space="preserve"> [The Guarantor hereby irrevocably designates, appoints and empowers [the Supplier] [a suitable alternative to be agreed if the Supplier's registered office is not in England or Wales] either at its registered office or on facsimile number [insert fax no.] from time to time to act as its authorised agent to receive notices, demands, service of process and any other legal summons in England and Wales for the purposes of any legal action or proceeding brought or to be brought by the Beneficiary in respect of this Deed of Guarantee. The Guarantor hereby irrevocably consents to the service of notices and demands, service of process or any other legal summons served in such way.]</w:t>
      </w:r>
    </w:p>
    <w:p w14:paraId="2AC57CB0" w14:textId="77777777" w:rsidR="0066370B" w:rsidRPr="001B351E" w:rsidRDefault="0066370B" w:rsidP="0066370B">
      <w:pPr>
        <w:spacing w:after="0"/>
        <w:rPr>
          <w:rFonts w:ascii="Arial" w:eastAsia="Arial" w:hAnsi="Arial" w:cs="Arial"/>
          <w:color w:val="FFFFFF"/>
          <w:sz w:val="24"/>
          <w:szCs w:val="24"/>
        </w:rPr>
      </w:pPr>
    </w:p>
    <w:p w14:paraId="2DA35C99" w14:textId="77777777" w:rsidR="0066370B" w:rsidRPr="001B351E" w:rsidRDefault="0066370B" w:rsidP="0066370B">
      <w:pPr>
        <w:spacing w:before="120" w:after="120"/>
        <w:rPr>
          <w:rFonts w:ascii="Arial" w:eastAsia="Arial" w:hAnsi="Arial" w:cs="Arial"/>
          <w:color w:val="000000"/>
          <w:sz w:val="24"/>
          <w:szCs w:val="24"/>
        </w:rPr>
      </w:pPr>
      <w:r w:rsidRPr="001B351E">
        <w:rPr>
          <w:rFonts w:ascii="Arial" w:eastAsia="Arial" w:hAnsi="Arial" w:cs="Arial"/>
          <w:color w:val="000000"/>
          <w:sz w:val="24"/>
          <w:szCs w:val="24"/>
        </w:rPr>
        <w:t>IN WITNESS whereof the Guarantor has caused this instrument to be executed and delivered as a Deed the day and year first before written.</w:t>
      </w:r>
    </w:p>
    <w:p w14:paraId="46F06BB5" w14:textId="77777777" w:rsidR="0066370B" w:rsidRPr="001B351E" w:rsidRDefault="0066370B" w:rsidP="0066370B">
      <w:pPr>
        <w:tabs>
          <w:tab w:val="left" w:pos="851"/>
        </w:tabs>
        <w:rPr>
          <w:rFonts w:ascii="Arial" w:eastAsia="Arial" w:hAnsi="Arial" w:cs="Arial"/>
          <w:color w:val="000000"/>
          <w:sz w:val="24"/>
          <w:szCs w:val="24"/>
        </w:rPr>
      </w:pPr>
      <w:r w:rsidRPr="001B351E">
        <w:rPr>
          <w:rFonts w:ascii="Arial" w:eastAsia="Arial" w:hAnsi="Arial" w:cs="Arial"/>
          <w:color w:val="000000"/>
          <w:sz w:val="24"/>
          <w:szCs w:val="24"/>
        </w:rPr>
        <w:t>EXECUTED as a DEED by</w:t>
      </w:r>
      <w:r w:rsidRPr="001B351E">
        <w:rPr>
          <w:rFonts w:ascii="Arial" w:eastAsia="Arial" w:hAnsi="Arial" w:cs="Arial"/>
          <w:color w:val="000000"/>
          <w:sz w:val="24"/>
          <w:szCs w:val="24"/>
        </w:rPr>
        <w:tab/>
      </w:r>
    </w:p>
    <w:p w14:paraId="6BD86005" w14:textId="77777777" w:rsidR="0066370B" w:rsidRPr="001B351E" w:rsidRDefault="0066370B" w:rsidP="0066370B">
      <w:pPr>
        <w:tabs>
          <w:tab w:val="left" w:pos="851"/>
        </w:tabs>
        <w:rPr>
          <w:rFonts w:ascii="Arial" w:eastAsia="Arial" w:hAnsi="Arial" w:cs="Arial"/>
          <w:color w:val="000000"/>
          <w:sz w:val="24"/>
          <w:szCs w:val="24"/>
        </w:rPr>
      </w:pPr>
      <w:r w:rsidRPr="001B351E">
        <w:rPr>
          <w:rFonts w:ascii="Arial" w:eastAsia="Arial" w:hAnsi="Arial" w:cs="Arial"/>
          <w:color w:val="000000"/>
          <w:sz w:val="24"/>
          <w:szCs w:val="24"/>
          <w:highlight w:val="yellow"/>
        </w:rPr>
        <w:t>[Insert name of the Guarantor]</w:t>
      </w:r>
      <w:r w:rsidRPr="001B351E">
        <w:rPr>
          <w:rFonts w:ascii="Arial" w:eastAsia="Arial" w:hAnsi="Arial" w:cs="Arial"/>
          <w:color w:val="000000"/>
          <w:sz w:val="24"/>
          <w:szCs w:val="24"/>
        </w:rPr>
        <w:t xml:space="preserve"> acting by </w:t>
      </w:r>
      <w:r w:rsidRPr="001B351E">
        <w:rPr>
          <w:rFonts w:ascii="Arial" w:eastAsia="Arial" w:hAnsi="Arial" w:cs="Arial"/>
          <w:color w:val="000000"/>
          <w:sz w:val="24"/>
          <w:szCs w:val="24"/>
          <w:highlight w:val="yellow"/>
        </w:rPr>
        <w:t>[Insert/print names]</w:t>
      </w:r>
    </w:p>
    <w:p w14:paraId="581F4A79" w14:textId="77777777" w:rsidR="0066370B" w:rsidRPr="001B351E" w:rsidRDefault="0066370B" w:rsidP="0066370B">
      <w:pPr>
        <w:tabs>
          <w:tab w:val="left" w:pos="2552"/>
        </w:tabs>
        <w:spacing w:before="120" w:after="120"/>
        <w:rPr>
          <w:rFonts w:ascii="Arial" w:eastAsia="Arial" w:hAnsi="Arial" w:cs="Arial"/>
          <w:color w:val="000000"/>
          <w:sz w:val="24"/>
          <w:szCs w:val="24"/>
        </w:rPr>
      </w:pPr>
      <w:r w:rsidRPr="001B351E">
        <w:rPr>
          <w:rFonts w:ascii="Arial" w:eastAsia="Arial" w:hAnsi="Arial" w:cs="Arial"/>
          <w:color w:val="000000"/>
          <w:sz w:val="24"/>
          <w:szCs w:val="24"/>
        </w:rPr>
        <w:t>Director</w:t>
      </w:r>
    </w:p>
    <w:p w14:paraId="5FD27F49" w14:textId="77777777" w:rsidR="005C3908" w:rsidRPr="001B351E" w:rsidRDefault="0066370B" w:rsidP="005C3908">
      <w:pPr>
        <w:rPr>
          <w:rFonts w:ascii="Arial" w:eastAsia="Arial" w:hAnsi="Arial" w:cs="Arial"/>
          <w:sz w:val="24"/>
          <w:szCs w:val="24"/>
        </w:rPr>
      </w:pPr>
      <w:r w:rsidRPr="001B351E">
        <w:rPr>
          <w:rFonts w:ascii="Arial" w:eastAsia="Arial" w:hAnsi="Arial" w:cs="Arial"/>
          <w:sz w:val="24"/>
          <w:szCs w:val="24"/>
        </w:rPr>
        <w:t>Director/Secretar</w:t>
      </w:r>
      <w:r w:rsidR="00A27498" w:rsidRPr="001B351E">
        <w:rPr>
          <w:rFonts w:ascii="Arial" w:eastAsia="Arial" w:hAnsi="Arial" w:cs="Arial"/>
          <w:sz w:val="24"/>
          <w:szCs w:val="24"/>
        </w:rPr>
        <w:t>y</w:t>
      </w:r>
      <w:bookmarkStart w:id="213" w:name="_Toc154147147"/>
    </w:p>
    <w:p w14:paraId="5186B13D" w14:textId="77777777" w:rsidR="005C3908" w:rsidRPr="001B351E" w:rsidRDefault="005C3908">
      <w:pPr>
        <w:rPr>
          <w:rFonts w:ascii="Arial" w:eastAsia="Arial" w:hAnsi="Arial" w:cs="Arial"/>
        </w:rPr>
      </w:pPr>
      <w:r w:rsidRPr="001B351E">
        <w:rPr>
          <w:rFonts w:ascii="Arial" w:eastAsia="Arial" w:hAnsi="Arial" w:cs="Arial"/>
        </w:rPr>
        <w:br w:type="page"/>
      </w:r>
    </w:p>
    <w:p w14:paraId="17A958DC" w14:textId="77777777" w:rsidR="0066370B" w:rsidRPr="001B351E" w:rsidRDefault="0066370B" w:rsidP="005C3908">
      <w:pPr>
        <w:pStyle w:val="Annex"/>
        <w:rPr>
          <w:rFonts w:eastAsia="Arial"/>
        </w:rPr>
      </w:pPr>
      <w:bookmarkStart w:id="214" w:name="_Toc154149061"/>
      <w:r w:rsidRPr="001B351E">
        <w:rPr>
          <w:rFonts w:eastAsia="Arial"/>
        </w:rPr>
        <w:t>Annex 2 – Form of Letter of Intent to Guarantee</w:t>
      </w:r>
      <w:bookmarkEnd w:id="213"/>
      <w:bookmarkEnd w:id="214"/>
    </w:p>
    <w:p w14:paraId="56C676C6" w14:textId="77777777" w:rsidR="0066370B" w:rsidRPr="001B351E" w:rsidRDefault="0066370B" w:rsidP="0066370B">
      <w:pPr>
        <w:tabs>
          <w:tab w:val="left" w:pos="3402"/>
        </w:tabs>
        <w:spacing w:after="220"/>
        <w:rPr>
          <w:rFonts w:ascii="Arial" w:eastAsia="Arial" w:hAnsi="Arial" w:cs="Arial"/>
          <w:b/>
          <w:color w:val="000000"/>
          <w:sz w:val="24"/>
          <w:szCs w:val="24"/>
        </w:rPr>
      </w:pPr>
      <w:r w:rsidRPr="001B351E">
        <w:rPr>
          <w:rFonts w:ascii="Arial" w:eastAsia="Arial" w:hAnsi="Arial" w:cs="Arial"/>
          <w:b/>
          <w:color w:val="000000"/>
          <w:sz w:val="24"/>
          <w:szCs w:val="24"/>
          <w:highlight w:val="yellow"/>
        </w:rPr>
        <w:t xml:space="preserve">[Guidance Note: </w:t>
      </w:r>
      <w:r w:rsidRPr="001B351E">
        <w:rPr>
          <w:rFonts w:ascii="Arial" w:eastAsia="Arial" w:hAnsi="Arial" w:cs="Arial"/>
          <w:color w:val="000000"/>
          <w:sz w:val="24"/>
          <w:szCs w:val="24"/>
        </w:rPr>
        <w:t>this is the form of the Letter of Intent to Guarantee to be used by a Guarantor to confirm that it will enter into a Guarantee for each Call Off Contract if required by a Buyer.]</w:t>
      </w:r>
    </w:p>
    <w:p w14:paraId="19EF7240" w14:textId="77777777" w:rsidR="0066370B" w:rsidRPr="001B351E" w:rsidRDefault="0066370B" w:rsidP="00A27498">
      <w:pPr>
        <w:rPr>
          <w:rFonts w:ascii="Arial" w:eastAsia="Arial" w:hAnsi="Arial" w:cs="Arial"/>
          <w:b/>
          <w:color w:val="000000"/>
          <w:sz w:val="24"/>
          <w:szCs w:val="24"/>
        </w:rPr>
      </w:pPr>
      <w:r w:rsidRPr="001B351E">
        <w:rPr>
          <w:rFonts w:ascii="Arial" w:eastAsia="Arial" w:hAnsi="Arial" w:cs="Arial"/>
          <w:b/>
          <w:color w:val="000000"/>
          <w:sz w:val="36"/>
          <w:szCs w:val="36"/>
        </w:rPr>
        <w:br w:type="page"/>
      </w:r>
      <w:r w:rsidRPr="001B351E">
        <w:rPr>
          <w:rFonts w:ascii="Arial" w:eastAsia="Arial" w:hAnsi="Arial" w:cs="Arial"/>
          <w:b/>
          <w:color w:val="000000"/>
          <w:sz w:val="24"/>
          <w:szCs w:val="24"/>
          <w:highlight w:val="yellow"/>
        </w:rPr>
        <w:t>[ON THE LETTERHEAD OF THE GUARANTOR]</w:t>
      </w:r>
    </w:p>
    <w:p w14:paraId="1340D6EE" w14:textId="77777777" w:rsidR="0066370B" w:rsidRPr="001B351E" w:rsidRDefault="0066370B" w:rsidP="0066370B">
      <w:pPr>
        <w:tabs>
          <w:tab w:val="left" w:pos="3402"/>
        </w:tabs>
        <w:spacing w:after="220"/>
        <w:rPr>
          <w:rFonts w:ascii="Arial" w:eastAsia="Arial" w:hAnsi="Arial" w:cs="Arial"/>
          <w:color w:val="000000"/>
          <w:sz w:val="24"/>
          <w:szCs w:val="24"/>
        </w:rPr>
      </w:pPr>
      <w:r w:rsidRPr="001B351E">
        <w:rPr>
          <w:rFonts w:ascii="Arial" w:eastAsia="Arial" w:hAnsi="Arial" w:cs="Arial"/>
          <w:color w:val="000000"/>
          <w:sz w:val="24"/>
          <w:szCs w:val="24"/>
        </w:rPr>
        <w:t>Crown Commercial Service</w:t>
      </w:r>
      <w:r w:rsidRPr="001B351E">
        <w:rPr>
          <w:rFonts w:ascii="Arial" w:eastAsia="Arial" w:hAnsi="Arial" w:cs="Arial"/>
          <w:color w:val="000000"/>
          <w:sz w:val="24"/>
          <w:szCs w:val="24"/>
        </w:rPr>
        <w:br/>
        <w:t>9th Floor, The Capital</w:t>
      </w:r>
      <w:r w:rsidRPr="001B351E">
        <w:rPr>
          <w:rFonts w:ascii="Arial" w:eastAsia="Arial" w:hAnsi="Arial" w:cs="Arial"/>
          <w:color w:val="000000"/>
          <w:sz w:val="24"/>
          <w:szCs w:val="24"/>
        </w:rPr>
        <w:br/>
        <w:t>Old Hall Street</w:t>
      </w:r>
      <w:r w:rsidRPr="001B351E">
        <w:rPr>
          <w:rFonts w:ascii="Arial" w:eastAsia="Arial" w:hAnsi="Arial" w:cs="Arial"/>
          <w:color w:val="000000"/>
          <w:sz w:val="24"/>
          <w:szCs w:val="24"/>
        </w:rPr>
        <w:br/>
        <w:t>Liverpool</w:t>
      </w:r>
      <w:r w:rsidRPr="001B351E">
        <w:rPr>
          <w:rFonts w:ascii="Arial" w:eastAsia="Arial" w:hAnsi="Arial" w:cs="Arial"/>
          <w:color w:val="000000"/>
          <w:sz w:val="24"/>
          <w:szCs w:val="24"/>
        </w:rPr>
        <w:br/>
        <w:t>L3 9PP</w:t>
      </w:r>
    </w:p>
    <w:p w14:paraId="1C332AE7" w14:textId="77777777" w:rsidR="0066370B" w:rsidRPr="001B351E" w:rsidRDefault="0066370B" w:rsidP="0066370B">
      <w:pPr>
        <w:tabs>
          <w:tab w:val="left" w:pos="3402"/>
        </w:tabs>
        <w:spacing w:after="220"/>
        <w:rPr>
          <w:rFonts w:ascii="Arial" w:eastAsia="Arial" w:hAnsi="Arial" w:cs="Arial"/>
          <w:color w:val="000000"/>
          <w:sz w:val="24"/>
          <w:szCs w:val="24"/>
        </w:rPr>
      </w:pPr>
      <w:r w:rsidRPr="001B351E">
        <w:rPr>
          <w:rFonts w:ascii="Arial" w:eastAsia="Arial" w:hAnsi="Arial" w:cs="Arial"/>
          <w:color w:val="000000"/>
          <w:sz w:val="24"/>
          <w:szCs w:val="24"/>
        </w:rPr>
        <w:t>[DATE]</w:t>
      </w:r>
    </w:p>
    <w:p w14:paraId="013C5B34" w14:textId="77777777" w:rsidR="0066370B" w:rsidRPr="001B351E" w:rsidRDefault="0066370B" w:rsidP="0066370B">
      <w:pPr>
        <w:tabs>
          <w:tab w:val="left" w:pos="3402"/>
        </w:tabs>
        <w:spacing w:after="220"/>
        <w:rPr>
          <w:rFonts w:ascii="Arial" w:eastAsia="Arial" w:hAnsi="Arial" w:cs="Arial"/>
          <w:color w:val="000000"/>
          <w:sz w:val="24"/>
          <w:szCs w:val="24"/>
        </w:rPr>
      </w:pPr>
      <w:r w:rsidRPr="001B351E">
        <w:rPr>
          <w:rFonts w:ascii="Arial" w:eastAsia="Arial" w:hAnsi="Arial" w:cs="Arial"/>
          <w:color w:val="000000"/>
          <w:sz w:val="24"/>
          <w:szCs w:val="24"/>
        </w:rPr>
        <w:t>Dear Sirs</w:t>
      </w:r>
    </w:p>
    <w:p w14:paraId="1A1192F6" w14:textId="77777777" w:rsidR="0066370B" w:rsidRPr="001B351E" w:rsidRDefault="0066370B" w:rsidP="0066370B">
      <w:pPr>
        <w:tabs>
          <w:tab w:val="left" w:pos="3402"/>
        </w:tabs>
        <w:spacing w:after="220"/>
        <w:rPr>
          <w:rFonts w:ascii="Arial" w:eastAsia="Arial" w:hAnsi="Arial" w:cs="Arial"/>
          <w:b/>
          <w:color w:val="000000"/>
          <w:sz w:val="24"/>
          <w:szCs w:val="24"/>
        </w:rPr>
      </w:pPr>
      <w:r w:rsidRPr="001B351E">
        <w:rPr>
          <w:rFonts w:ascii="Arial" w:eastAsia="Arial" w:hAnsi="Arial" w:cs="Arial"/>
          <w:b/>
          <w:color w:val="000000"/>
          <w:sz w:val="24"/>
          <w:szCs w:val="24"/>
        </w:rPr>
        <w:t>Letter of Intent to Guarantee – Framework Contract RM</w:t>
      </w:r>
      <w:r w:rsidRPr="001B351E">
        <w:rPr>
          <w:rFonts w:ascii="Arial" w:eastAsia="Arial" w:hAnsi="Arial" w:cs="Arial"/>
          <w:b/>
          <w:color w:val="000000"/>
          <w:sz w:val="24"/>
          <w:szCs w:val="24"/>
          <w:highlight w:val="yellow"/>
        </w:rPr>
        <w:t>[XXXX] [INSERT FRAMEWORK NAME]</w:t>
      </w:r>
      <w:r w:rsidRPr="001B351E">
        <w:rPr>
          <w:rFonts w:ascii="Arial" w:eastAsia="Arial" w:hAnsi="Arial" w:cs="Arial"/>
          <w:b/>
          <w:color w:val="000000"/>
          <w:sz w:val="24"/>
          <w:szCs w:val="24"/>
        </w:rPr>
        <w:t xml:space="preserve"> (the “Framework Contract”)</w:t>
      </w:r>
    </w:p>
    <w:p w14:paraId="406A1932" w14:textId="77777777" w:rsidR="0066370B" w:rsidRPr="001B351E" w:rsidRDefault="0066370B" w:rsidP="0066370B">
      <w:pPr>
        <w:tabs>
          <w:tab w:val="left" w:pos="3402"/>
        </w:tabs>
        <w:spacing w:after="220"/>
        <w:rPr>
          <w:rFonts w:ascii="Arial" w:eastAsia="Arial" w:hAnsi="Arial" w:cs="Arial"/>
          <w:b/>
          <w:color w:val="000000"/>
          <w:sz w:val="24"/>
          <w:szCs w:val="24"/>
        </w:rPr>
      </w:pPr>
      <w:r w:rsidRPr="001B351E">
        <w:rPr>
          <w:rFonts w:ascii="Arial" w:eastAsia="Arial" w:hAnsi="Arial" w:cs="Arial"/>
          <w:b/>
          <w:color w:val="000000"/>
          <w:sz w:val="24"/>
          <w:szCs w:val="24"/>
        </w:rPr>
        <w:t xml:space="preserve">Name of Supplier: </w:t>
      </w:r>
      <w:r w:rsidRPr="001B351E">
        <w:rPr>
          <w:rFonts w:ascii="Arial" w:eastAsia="Arial" w:hAnsi="Arial" w:cs="Arial"/>
          <w:b/>
          <w:color w:val="000000"/>
          <w:sz w:val="24"/>
          <w:szCs w:val="24"/>
          <w:highlight w:val="yellow"/>
        </w:rPr>
        <w:t>[INSERT NAME OF SUPPLIER]</w:t>
      </w:r>
    </w:p>
    <w:p w14:paraId="1E24F53E" w14:textId="77777777" w:rsidR="0066370B" w:rsidRPr="001B351E" w:rsidRDefault="0066370B" w:rsidP="001E1E50">
      <w:pPr>
        <w:pStyle w:val="ListParagraph"/>
        <w:numPr>
          <w:ilvl w:val="0"/>
          <w:numId w:val="101"/>
        </w:numPr>
        <w:tabs>
          <w:tab w:val="left" w:pos="3402"/>
        </w:tabs>
        <w:suppressAutoHyphens w:val="0"/>
        <w:autoSpaceDN/>
        <w:spacing w:after="220" w:line="240" w:lineRule="auto"/>
        <w:contextualSpacing/>
        <w:rPr>
          <w:rFonts w:ascii="Arial" w:eastAsia="Arial" w:hAnsi="Arial" w:cs="Arial"/>
          <w:color w:val="000000"/>
          <w:sz w:val="24"/>
          <w:szCs w:val="24"/>
        </w:rPr>
      </w:pPr>
      <w:r w:rsidRPr="001B351E">
        <w:rPr>
          <w:rFonts w:ascii="Arial" w:eastAsia="Arial" w:hAnsi="Arial" w:cs="Arial"/>
          <w:color w:val="000000"/>
          <w:sz w:val="24"/>
          <w:szCs w:val="24"/>
        </w:rPr>
        <w:t>We refer to the Framework Contract. Unless otherwise defined in this Letter of Intent to Guarantee, capitalised terms used in this Letter of Intent to Guarantee have the meaning given to them in the Framework Contract.</w:t>
      </w:r>
    </w:p>
    <w:p w14:paraId="6C57C439" w14:textId="77777777" w:rsidR="0066370B" w:rsidRPr="001B351E" w:rsidRDefault="0066370B" w:rsidP="0066370B">
      <w:pPr>
        <w:pStyle w:val="ListParagraph"/>
        <w:tabs>
          <w:tab w:val="left" w:pos="3402"/>
        </w:tabs>
        <w:spacing w:after="220"/>
        <w:ind w:left="360"/>
        <w:rPr>
          <w:rFonts w:ascii="Arial" w:eastAsia="Arial" w:hAnsi="Arial" w:cs="Arial"/>
          <w:color w:val="000000"/>
          <w:sz w:val="24"/>
          <w:szCs w:val="24"/>
        </w:rPr>
      </w:pPr>
    </w:p>
    <w:p w14:paraId="707C9F36" w14:textId="77777777" w:rsidR="0066370B" w:rsidRPr="001B351E" w:rsidRDefault="0066370B" w:rsidP="001E1E50">
      <w:pPr>
        <w:pStyle w:val="ListParagraph"/>
        <w:numPr>
          <w:ilvl w:val="0"/>
          <w:numId w:val="101"/>
        </w:numPr>
        <w:tabs>
          <w:tab w:val="left" w:pos="3402"/>
        </w:tabs>
        <w:suppressAutoHyphens w:val="0"/>
        <w:autoSpaceDN/>
        <w:spacing w:after="220" w:line="240" w:lineRule="auto"/>
        <w:contextualSpacing/>
        <w:rPr>
          <w:rFonts w:ascii="Arial" w:eastAsia="Arial" w:hAnsi="Arial" w:cs="Arial"/>
          <w:color w:val="000000"/>
          <w:sz w:val="24"/>
          <w:szCs w:val="24"/>
        </w:rPr>
      </w:pPr>
      <w:r w:rsidRPr="001B351E">
        <w:rPr>
          <w:rFonts w:ascii="Arial" w:eastAsia="Arial" w:hAnsi="Arial" w:cs="Arial"/>
          <w:color w:val="000000" w:themeColor="text1"/>
          <w:sz w:val="24"/>
          <w:szCs w:val="24"/>
        </w:rPr>
        <w:t>We acknowledge that the Supplier relied on our capacity to meet the selection criteria relating to economic and financial standing that NHS LPP set out in the procurement process for the Framework Contract.</w:t>
      </w:r>
    </w:p>
    <w:p w14:paraId="3D404BC9" w14:textId="77777777" w:rsidR="0066370B" w:rsidRPr="001B351E" w:rsidRDefault="0066370B" w:rsidP="0066370B">
      <w:pPr>
        <w:pStyle w:val="ListParagraph"/>
        <w:rPr>
          <w:rFonts w:ascii="Arial" w:eastAsia="Arial" w:hAnsi="Arial" w:cs="Arial"/>
          <w:color w:val="000000"/>
          <w:sz w:val="24"/>
          <w:szCs w:val="24"/>
        </w:rPr>
      </w:pPr>
    </w:p>
    <w:p w14:paraId="57279043" w14:textId="77777777" w:rsidR="0066370B" w:rsidRPr="001B351E" w:rsidRDefault="0066370B" w:rsidP="001E1E50">
      <w:pPr>
        <w:pStyle w:val="ListParagraph"/>
        <w:numPr>
          <w:ilvl w:val="0"/>
          <w:numId w:val="101"/>
        </w:numPr>
        <w:tabs>
          <w:tab w:val="left" w:pos="3402"/>
        </w:tabs>
        <w:suppressAutoHyphens w:val="0"/>
        <w:autoSpaceDN/>
        <w:spacing w:after="220" w:line="240" w:lineRule="auto"/>
        <w:contextualSpacing/>
        <w:rPr>
          <w:rFonts w:ascii="Arial" w:eastAsia="Arial" w:hAnsi="Arial" w:cs="Arial"/>
          <w:color w:val="000000"/>
          <w:sz w:val="24"/>
          <w:szCs w:val="24"/>
        </w:rPr>
      </w:pPr>
      <w:r w:rsidRPr="001B351E">
        <w:rPr>
          <w:rFonts w:ascii="Arial" w:eastAsia="Arial" w:hAnsi="Arial" w:cs="Arial"/>
          <w:color w:val="000000" w:themeColor="text1"/>
          <w:sz w:val="24"/>
          <w:szCs w:val="24"/>
        </w:rPr>
        <w:t xml:space="preserve">We have issued this Letter of Intent to Guarantee in consideration of NHS LPP entering into the Framework Contract with the Supplier. </w:t>
      </w:r>
    </w:p>
    <w:p w14:paraId="61319B8A" w14:textId="77777777" w:rsidR="0066370B" w:rsidRPr="001B351E" w:rsidRDefault="0066370B" w:rsidP="0066370B">
      <w:pPr>
        <w:pStyle w:val="ListParagraph"/>
        <w:rPr>
          <w:rFonts w:ascii="Arial" w:eastAsia="Arial" w:hAnsi="Arial" w:cs="Arial"/>
          <w:color w:val="000000"/>
          <w:sz w:val="24"/>
          <w:szCs w:val="24"/>
        </w:rPr>
      </w:pPr>
    </w:p>
    <w:p w14:paraId="42DE839F" w14:textId="77777777" w:rsidR="0066370B" w:rsidRPr="001B351E" w:rsidRDefault="0066370B" w:rsidP="001E1E50">
      <w:pPr>
        <w:pStyle w:val="ListParagraph"/>
        <w:numPr>
          <w:ilvl w:val="0"/>
          <w:numId w:val="101"/>
        </w:numPr>
        <w:tabs>
          <w:tab w:val="left" w:pos="3402"/>
        </w:tabs>
        <w:suppressAutoHyphens w:val="0"/>
        <w:autoSpaceDN/>
        <w:spacing w:after="220" w:line="240" w:lineRule="auto"/>
        <w:contextualSpacing/>
        <w:rPr>
          <w:rFonts w:ascii="Arial" w:eastAsia="Arial" w:hAnsi="Arial" w:cs="Arial"/>
          <w:color w:val="000000"/>
          <w:sz w:val="24"/>
          <w:szCs w:val="24"/>
        </w:rPr>
      </w:pPr>
      <w:r w:rsidRPr="001B351E">
        <w:rPr>
          <w:rFonts w:ascii="Arial" w:eastAsia="Arial" w:hAnsi="Arial" w:cs="Arial"/>
          <w:color w:val="000000"/>
          <w:sz w:val="24"/>
          <w:szCs w:val="24"/>
        </w:rPr>
        <w:t>Please accept this Letter of Intent to Guarantee as an undertaking from us and as proof that the Supplier will have at its disposal the resources necessary to achieve the economic and financial standing required in the relevant selection criteria.</w:t>
      </w:r>
    </w:p>
    <w:p w14:paraId="31A560F4" w14:textId="77777777" w:rsidR="0066370B" w:rsidRPr="001B351E" w:rsidRDefault="0066370B" w:rsidP="0066370B">
      <w:pPr>
        <w:pStyle w:val="ListParagraph"/>
        <w:rPr>
          <w:rFonts w:ascii="Arial" w:eastAsia="Arial" w:hAnsi="Arial" w:cs="Arial"/>
          <w:color w:val="000000"/>
          <w:sz w:val="24"/>
          <w:szCs w:val="24"/>
        </w:rPr>
      </w:pPr>
    </w:p>
    <w:p w14:paraId="0192B4AF" w14:textId="77777777" w:rsidR="0066370B" w:rsidRPr="001B351E" w:rsidRDefault="0066370B" w:rsidP="001E1E50">
      <w:pPr>
        <w:pStyle w:val="ListParagraph"/>
        <w:numPr>
          <w:ilvl w:val="0"/>
          <w:numId w:val="101"/>
        </w:numPr>
        <w:tabs>
          <w:tab w:val="left" w:pos="3402"/>
        </w:tabs>
        <w:suppressAutoHyphens w:val="0"/>
        <w:autoSpaceDN/>
        <w:spacing w:after="220" w:line="240" w:lineRule="auto"/>
        <w:contextualSpacing/>
        <w:rPr>
          <w:rFonts w:ascii="Arial" w:eastAsia="Arial" w:hAnsi="Arial" w:cs="Arial"/>
          <w:color w:val="000000"/>
          <w:sz w:val="24"/>
          <w:szCs w:val="24"/>
        </w:rPr>
      </w:pPr>
      <w:r w:rsidRPr="001B351E">
        <w:rPr>
          <w:rFonts w:ascii="Arial" w:eastAsia="Arial" w:hAnsi="Arial" w:cs="Arial"/>
          <w:color w:val="000000"/>
          <w:sz w:val="24"/>
          <w:szCs w:val="24"/>
        </w:rPr>
        <w:t>We acknowledge that it is a condition of the Framework Contract that:</w:t>
      </w:r>
    </w:p>
    <w:p w14:paraId="70DF735C" w14:textId="77777777" w:rsidR="0066370B" w:rsidRPr="001B351E" w:rsidRDefault="0066370B" w:rsidP="0066370B">
      <w:pPr>
        <w:pStyle w:val="ListParagraph"/>
        <w:rPr>
          <w:rFonts w:ascii="Arial" w:eastAsia="Arial" w:hAnsi="Arial" w:cs="Arial"/>
          <w:color w:val="000000"/>
          <w:sz w:val="24"/>
          <w:szCs w:val="24"/>
        </w:rPr>
      </w:pPr>
    </w:p>
    <w:p w14:paraId="4E620E59" w14:textId="77777777" w:rsidR="0066370B" w:rsidRPr="001B351E" w:rsidRDefault="0066370B" w:rsidP="001E1E50">
      <w:pPr>
        <w:pStyle w:val="ListParagraph"/>
        <w:numPr>
          <w:ilvl w:val="1"/>
          <w:numId w:val="101"/>
        </w:numPr>
        <w:tabs>
          <w:tab w:val="left" w:pos="3402"/>
        </w:tabs>
        <w:suppressAutoHyphens w:val="0"/>
        <w:autoSpaceDN/>
        <w:spacing w:after="220" w:line="240" w:lineRule="auto"/>
        <w:contextualSpacing/>
        <w:rPr>
          <w:rFonts w:ascii="Arial" w:eastAsia="Arial" w:hAnsi="Arial" w:cs="Arial"/>
          <w:color w:val="000000"/>
          <w:sz w:val="24"/>
          <w:szCs w:val="24"/>
        </w:rPr>
      </w:pPr>
      <w:r w:rsidRPr="001B351E">
        <w:rPr>
          <w:rFonts w:ascii="Arial" w:eastAsia="Arial" w:hAnsi="Arial" w:cs="Arial"/>
          <w:color w:val="000000" w:themeColor="text1"/>
          <w:sz w:val="24"/>
          <w:szCs w:val="24"/>
        </w:rPr>
        <w:t>we provide this Letter of Intent to Guarantee to NHS LPP (paragraph 2.1.1 of Joint Schedule 8 of the Framework Contract); and</w:t>
      </w:r>
    </w:p>
    <w:p w14:paraId="3A413BF6" w14:textId="77777777" w:rsidR="0066370B" w:rsidRPr="001B351E" w:rsidRDefault="0066370B" w:rsidP="0066370B">
      <w:pPr>
        <w:pStyle w:val="ListParagraph"/>
        <w:tabs>
          <w:tab w:val="left" w:pos="3402"/>
        </w:tabs>
        <w:spacing w:after="220"/>
        <w:ind w:left="792"/>
        <w:rPr>
          <w:rFonts w:ascii="Arial" w:eastAsia="Arial" w:hAnsi="Arial" w:cs="Arial"/>
          <w:color w:val="000000"/>
          <w:sz w:val="24"/>
          <w:szCs w:val="24"/>
        </w:rPr>
      </w:pPr>
    </w:p>
    <w:p w14:paraId="3E97AB2E" w14:textId="77777777" w:rsidR="0066370B" w:rsidRPr="001B351E" w:rsidRDefault="0066370B" w:rsidP="001E1E50">
      <w:pPr>
        <w:pStyle w:val="ListParagraph"/>
        <w:numPr>
          <w:ilvl w:val="1"/>
          <w:numId w:val="101"/>
        </w:numPr>
        <w:tabs>
          <w:tab w:val="left" w:pos="3402"/>
        </w:tabs>
        <w:suppressAutoHyphens w:val="0"/>
        <w:autoSpaceDN/>
        <w:spacing w:after="220" w:line="240" w:lineRule="auto"/>
        <w:contextualSpacing/>
        <w:rPr>
          <w:rFonts w:ascii="Arial" w:eastAsia="Arial" w:hAnsi="Arial" w:cs="Arial"/>
          <w:color w:val="000000"/>
          <w:sz w:val="24"/>
          <w:szCs w:val="24"/>
        </w:rPr>
      </w:pPr>
      <w:r w:rsidRPr="001B351E">
        <w:rPr>
          <w:rFonts w:ascii="Arial" w:eastAsia="Arial" w:hAnsi="Arial" w:cs="Arial"/>
          <w:color w:val="000000"/>
          <w:sz w:val="24"/>
          <w:szCs w:val="24"/>
        </w:rPr>
        <w:t>on demand from a Buyer, the Supplier must procure that we enter into a Guarantee in the form set out in Annex 1 to Joint Schedule 8 of the Framework Contract (paragraph 2.1.2 of Joint Schedule 8 of the Framework Contract).</w:t>
      </w:r>
    </w:p>
    <w:p w14:paraId="33D28B4B" w14:textId="77777777" w:rsidR="0066370B" w:rsidRPr="001B351E" w:rsidRDefault="0066370B" w:rsidP="0066370B">
      <w:pPr>
        <w:pStyle w:val="ListParagraph"/>
        <w:rPr>
          <w:rFonts w:ascii="Arial" w:eastAsia="Arial" w:hAnsi="Arial" w:cs="Arial"/>
          <w:color w:val="000000"/>
          <w:sz w:val="24"/>
          <w:szCs w:val="24"/>
        </w:rPr>
      </w:pPr>
    </w:p>
    <w:p w14:paraId="3ACA328B" w14:textId="77777777" w:rsidR="0066370B" w:rsidRPr="001B351E" w:rsidRDefault="0066370B" w:rsidP="001E1E50">
      <w:pPr>
        <w:pStyle w:val="ListParagraph"/>
        <w:numPr>
          <w:ilvl w:val="0"/>
          <w:numId w:val="101"/>
        </w:numPr>
        <w:tabs>
          <w:tab w:val="left" w:pos="3402"/>
        </w:tabs>
        <w:suppressAutoHyphens w:val="0"/>
        <w:autoSpaceDN/>
        <w:spacing w:after="220" w:line="240" w:lineRule="auto"/>
        <w:contextualSpacing/>
        <w:rPr>
          <w:rFonts w:ascii="Arial" w:eastAsia="Arial" w:hAnsi="Arial" w:cs="Arial"/>
          <w:color w:val="000000"/>
          <w:sz w:val="24"/>
          <w:szCs w:val="24"/>
        </w:rPr>
      </w:pPr>
      <w:r w:rsidRPr="001B351E">
        <w:rPr>
          <w:rFonts w:ascii="Arial" w:eastAsia="Arial" w:hAnsi="Arial" w:cs="Arial"/>
          <w:color w:val="000000"/>
          <w:sz w:val="24"/>
          <w:szCs w:val="24"/>
        </w:rPr>
        <w:t>We confirm that:</w:t>
      </w:r>
    </w:p>
    <w:p w14:paraId="37EFA3E3" w14:textId="77777777" w:rsidR="0066370B" w:rsidRPr="001B351E" w:rsidRDefault="0066370B" w:rsidP="0066370B">
      <w:pPr>
        <w:pStyle w:val="ListParagraph"/>
        <w:tabs>
          <w:tab w:val="left" w:pos="3402"/>
        </w:tabs>
        <w:spacing w:after="220"/>
        <w:ind w:left="360"/>
        <w:rPr>
          <w:rFonts w:ascii="Arial" w:eastAsia="Arial" w:hAnsi="Arial" w:cs="Arial"/>
          <w:color w:val="000000"/>
          <w:sz w:val="24"/>
          <w:szCs w:val="24"/>
        </w:rPr>
      </w:pPr>
    </w:p>
    <w:p w14:paraId="3822E913" w14:textId="77777777" w:rsidR="0066370B" w:rsidRPr="001B351E" w:rsidRDefault="0066370B" w:rsidP="001E1E50">
      <w:pPr>
        <w:pStyle w:val="ListParagraph"/>
        <w:numPr>
          <w:ilvl w:val="1"/>
          <w:numId w:val="101"/>
        </w:numPr>
        <w:tabs>
          <w:tab w:val="left" w:pos="3402"/>
        </w:tabs>
        <w:suppressAutoHyphens w:val="0"/>
        <w:autoSpaceDN/>
        <w:spacing w:after="220" w:line="240" w:lineRule="auto"/>
        <w:contextualSpacing/>
        <w:rPr>
          <w:rFonts w:ascii="Arial" w:eastAsia="Arial" w:hAnsi="Arial" w:cs="Arial"/>
          <w:color w:val="000000"/>
          <w:sz w:val="24"/>
          <w:szCs w:val="24"/>
        </w:rPr>
      </w:pPr>
      <w:r w:rsidRPr="001B351E">
        <w:rPr>
          <w:rFonts w:ascii="Arial" w:eastAsia="Arial" w:hAnsi="Arial" w:cs="Arial"/>
          <w:color w:val="000000"/>
          <w:sz w:val="24"/>
          <w:szCs w:val="24"/>
        </w:rPr>
        <w:t>we undertake to provide each Guarantee in accordance with the Framework Contract; and</w:t>
      </w:r>
    </w:p>
    <w:p w14:paraId="41C6AC2A" w14:textId="77777777" w:rsidR="0066370B" w:rsidRPr="001B351E" w:rsidRDefault="0066370B" w:rsidP="0066370B">
      <w:pPr>
        <w:pStyle w:val="ListParagraph"/>
        <w:tabs>
          <w:tab w:val="left" w:pos="3402"/>
        </w:tabs>
        <w:spacing w:after="220"/>
        <w:ind w:left="792"/>
        <w:rPr>
          <w:rFonts w:ascii="Arial" w:eastAsia="Arial" w:hAnsi="Arial" w:cs="Arial"/>
          <w:color w:val="000000"/>
          <w:sz w:val="24"/>
          <w:szCs w:val="24"/>
        </w:rPr>
      </w:pPr>
    </w:p>
    <w:p w14:paraId="79255E2E" w14:textId="77777777" w:rsidR="0066370B" w:rsidRPr="001B351E" w:rsidRDefault="0066370B" w:rsidP="001E1E50">
      <w:pPr>
        <w:pStyle w:val="ListParagraph"/>
        <w:numPr>
          <w:ilvl w:val="1"/>
          <w:numId w:val="101"/>
        </w:numPr>
        <w:tabs>
          <w:tab w:val="left" w:pos="3402"/>
        </w:tabs>
        <w:suppressAutoHyphens w:val="0"/>
        <w:autoSpaceDN/>
        <w:spacing w:after="220" w:line="240" w:lineRule="auto"/>
        <w:contextualSpacing/>
        <w:rPr>
          <w:rFonts w:ascii="Arial" w:eastAsia="Arial" w:hAnsi="Arial" w:cs="Arial"/>
          <w:color w:val="000000"/>
          <w:sz w:val="24"/>
          <w:szCs w:val="24"/>
        </w:rPr>
      </w:pPr>
      <w:r w:rsidRPr="001B351E">
        <w:rPr>
          <w:rFonts w:ascii="Arial" w:eastAsia="Arial" w:hAnsi="Arial" w:cs="Arial"/>
          <w:color w:val="000000" w:themeColor="text1"/>
          <w:sz w:val="24"/>
          <w:szCs w:val="24"/>
        </w:rPr>
        <w:t>we understand that NHS LPP may terminate the Framework Contract with the Supplier as a material Default of the Framework Contract if:</w:t>
      </w:r>
    </w:p>
    <w:p w14:paraId="2DC44586" w14:textId="77777777" w:rsidR="0066370B" w:rsidRPr="001B351E" w:rsidRDefault="0066370B" w:rsidP="0066370B">
      <w:pPr>
        <w:pStyle w:val="ListParagraph"/>
        <w:rPr>
          <w:rFonts w:ascii="Arial" w:eastAsia="Arial" w:hAnsi="Arial" w:cs="Arial"/>
          <w:color w:val="000000"/>
          <w:sz w:val="24"/>
          <w:szCs w:val="24"/>
        </w:rPr>
      </w:pPr>
    </w:p>
    <w:p w14:paraId="0491579C" w14:textId="77777777" w:rsidR="0066370B" w:rsidRPr="001B351E" w:rsidRDefault="0066370B" w:rsidP="001E1E50">
      <w:pPr>
        <w:pStyle w:val="ListParagraph"/>
        <w:numPr>
          <w:ilvl w:val="2"/>
          <w:numId w:val="101"/>
        </w:numPr>
        <w:tabs>
          <w:tab w:val="left" w:pos="1276"/>
        </w:tabs>
        <w:suppressAutoHyphens w:val="0"/>
        <w:autoSpaceDN/>
        <w:spacing w:after="220" w:line="240" w:lineRule="auto"/>
        <w:ind w:left="1560" w:hanging="840"/>
        <w:contextualSpacing/>
        <w:rPr>
          <w:rFonts w:ascii="Arial" w:eastAsia="Arial" w:hAnsi="Arial" w:cs="Arial"/>
          <w:color w:val="000000"/>
          <w:sz w:val="24"/>
          <w:szCs w:val="24"/>
        </w:rPr>
      </w:pPr>
      <w:r w:rsidRPr="001B351E">
        <w:rPr>
          <w:rFonts w:ascii="Arial" w:eastAsia="Arial" w:hAnsi="Arial" w:cs="Arial"/>
          <w:color w:val="000000"/>
          <w:sz w:val="24"/>
          <w:szCs w:val="24"/>
        </w:rPr>
        <w:t>we withdraw or revoke this Letter of Intent to Guarantee in whole or in part for any reason whatsoever;</w:t>
      </w:r>
    </w:p>
    <w:p w14:paraId="4FFCBC07" w14:textId="77777777" w:rsidR="0066370B" w:rsidRPr="001B351E" w:rsidRDefault="0066370B" w:rsidP="0066370B">
      <w:pPr>
        <w:pStyle w:val="ListParagraph"/>
        <w:rPr>
          <w:rFonts w:ascii="Arial" w:eastAsia="Arial" w:hAnsi="Arial" w:cs="Arial"/>
          <w:color w:val="000000"/>
          <w:sz w:val="24"/>
          <w:szCs w:val="24"/>
        </w:rPr>
      </w:pPr>
    </w:p>
    <w:p w14:paraId="3A879123" w14:textId="77777777" w:rsidR="0066370B" w:rsidRPr="001B351E" w:rsidRDefault="0066370B" w:rsidP="001E1E50">
      <w:pPr>
        <w:pStyle w:val="ListParagraph"/>
        <w:numPr>
          <w:ilvl w:val="2"/>
          <w:numId w:val="101"/>
        </w:numPr>
        <w:tabs>
          <w:tab w:val="left" w:pos="1276"/>
        </w:tabs>
        <w:suppressAutoHyphens w:val="0"/>
        <w:autoSpaceDN/>
        <w:spacing w:after="220" w:line="240" w:lineRule="auto"/>
        <w:ind w:left="1560" w:hanging="840"/>
        <w:contextualSpacing/>
        <w:rPr>
          <w:rFonts w:ascii="Arial" w:eastAsia="Arial" w:hAnsi="Arial" w:cs="Arial"/>
          <w:color w:val="000000"/>
          <w:sz w:val="24"/>
          <w:szCs w:val="24"/>
        </w:rPr>
      </w:pPr>
      <w:r w:rsidRPr="001B351E">
        <w:rPr>
          <w:rFonts w:ascii="Arial" w:eastAsia="Arial" w:hAnsi="Arial" w:cs="Arial"/>
          <w:color w:val="000000"/>
          <w:sz w:val="24"/>
          <w:szCs w:val="24"/>
        </w:rPr>
        <w:t xml:space="preserve">we refuse to enter into a Guarantee in accordance paragraph 2.1.2 of Joint Schedule 8 of the Framework Contract; or </w:t>
      </w:r>
    </w:p>
    <w:p w14:paraId="1728B4D0" w14:textId="77777777" w:rsidR="0066370B" w:rsidRPr="001B351E" w:rsidRDefault="0066370B" w:rsidP="0066370B">
      <w:pPr>
        <w:pStyle w:val="ListParagraph"/>
        <w:rPr>
          <w:rFonts w:ascii="Arial" w:eastAsia="Arial" w:hAnsi="Arial" w:cs="Arial"/>
          <w:color w:val="000000"/>
          <w:sz w:val="24"/>
          <w:szCs w:val="24"/>
        </w:rPr>
      </w:pPr>
    </w:p>
    <w:p w14:paraId="13425E18" w14:textId="77777777" w:rsidR="0066370B" w:rsidRPr="001B351E" w:rsidRDefault="0066370B" w:rsidP="001E1E50">
      <w:pPr>
        <w:pStyle w:val="ListParagraph"/>
        <w:numPr>
          <w:ilvl w:val="2"/>
          <w:numId w:val="101"/>
        </w:numPr>
        <w:tabs>
          <w:tab w:val="left" w:pos="1276"/>
        </w:tabs>
        <w:suppressAutoHyphens w:val="0"/>
        <w:autoSpaceDN/>
        <w:spacing w:after="220" w:line="240" w:lineRule="auto"/>
        <w:ind w:left="1560" w:hanging="840"/>
        <w:contextualSpacing/>
        <w:rPr>
          <w:rFonts w:ascii="Arial" w:eastAsia="Arial" w:hAnsi="Arial" w:cs="Arial"/>
          <w:color w:val="000000"/>
          <w:sz w:val="24"/>
          <w:szCs w:val="24"/>
        </w:rPr>
      </w:pPr>
      <w:r w:rsidRPr="001B351E">
        <w:rPr>
          <w:rFonts w:ascii="Arial" w:eastAsia="Arial" w:hAnsi="Arial" w:cs="Arial"/>
          <w:color w:val="000000"/>
          <w:sz w:val="24"/>
          <w:szCs w:val="24"/>
        </w:rPr>
        <w:t>an Insolvency Event occurs in respect of the Guarantor.</w:t>
      </w:r>
    </w:p>
    <w:p w14:paraId="34959D4B" w14:textId="77777777" w:rsidR="0066370B" w:rsidRPr="001B351E" w:rsidRDefault="0066370B" w:rsidP="0066370B">
      <w:pPr>
        <w:pStyle w:val="ListParagraph"/>
        <w:rPr>
          <w:rFonts w:ascii="Arial" w:eastAsia="Arial" w:hAnsi="Arial" w:cs="Arial"/>
          <w:color w:val="000000"/>
          <w:sz w:val="24"/>
          <w:szCs w:val="24"/>
        </w:rPr>
      </w:pPr>
    </w:p>
    <w:p w14:paraId="2B506F16" w14:textId="77777777" w:rsidR="0066370B" w:rsidRPr="001B351E" w:rsidRDefault="0066370B" w:rsidP="001E1E50">
      <w:pPr>
        <w:pStyle w:val="ListParagraph"/>
        <w:numPr>
          <w:ilvl w:val="0"/>
          <w:numId w:val="101"/>
        </w:numPr>
        <w:tabs>
          <w:tab w:val="left" w:pos="3402"/>
        </w:tabs>
        <w:suppressAutoHyphens w:val="0"/>
        <w:autoSpaceDN/>
        <w:spacing w:after="220" w:line="240" w:lineRule="auto"/>
        <w:contextualSpacing/>
        <w:rPr>
          <w:rFonts w:ascii="Arial" w:eastAsia="Arial" w:hAnsi="Arial" w:cs="Arial"/>
          <w:color w:val="000000"/>
          <w:sz w:val="24"/>
          <w:szCs w:val="24"/>
        </w:rPr>
      </w:pPr>
      <w:r w:rsidRPr="001B351E">
        <w:rPr>
          <w:rFonts w:ascii="Arial" w:eastAsia="Arial" w:hAnsi="Arial" w:cs="Arial"/>
          <w:color w:val="000000"/>
          <w:sz w:val="24"/>
          <w:szCs w:val="24"/>
        </w:rPr>
        <w:t>Please find enclosed a certified copy of the extract of the board minutes and/or resolution of the Guarantor approving the intention to enter into a Letter of Intent to Guarantee in accordance with the provisions of Joint Schedule 8 of the Framework Contract.</w:t>
      </w:r>
    </w:p>
    <w:p w14:paraId="7BD58BA2" w14:textId="77777777" w:rsidR="0066370B" w:rsidRPr="001B351E" w:rsidRDefault="0066370B" w:rsidP="0066370B">
      <w:pPr>
        <w:pStyle w:val="ListParagraph"/>
        <w:tabs>
          <w:tab w:val="left" w:pos="3402"/>
        </w:tabs>
        <w:spacing w:after="220"/>
        <w:ind w:left="360"/>
        <w:rPr>
          <w:rFonts w:ascii="Arial" w:eastAsia="Arial" w:hAnsi="Arial" w:cs="Arial"/>
          <w:color w:val="000000"/>
          <w:sz w:val="24"/>
          <w:szCs w:val="24"/>
        </w:rPr>
      </w:pPr>
    </w:p>
    <w:p w14:paraId="3F92D87A" w14:textId="77777777" w:rsidR="0066370B" w:rsidRPr="001B351E" w:rsidRDefault="0066370B" w:rsidP="001E1E50">
      <w:pPr>
        <w:pStyle w:val="ListParagraph"/>
        <w:numPr>
          <w:ilvl w:val="0"/>
          <w:numId w:val="101"/>
        </w:numPr>
        <w:tabs>
          <w:tab w:val="left" w:pos="3402"/>
        </w:tabs>
        <w:suppressAutoHyphens w:val="0"/>
        <w:autoSpaceDN/>
        <w:spacing w:after="220" w:line="240" w:lineRule="auto"/>
        <w:contextualSpacing/>
        <w:rPr>
          <w:rFonts w:ascii="Arial" w:eastAsia="Arial" w:hAnsi="Arial" w:cs="Arial"/>
          <w:color w:val="000000"/>
          <w:sz w:val="24"/>
          <w:szCs w:val="24"/>
        </w:rPr>
      </w:pPr>
      <w:r w:rsidRPr="001B351E">
        <w:rPr>
          <w:rFonts w:ascii="Arial" w:eastAsia="Arial" w:hAnsi="Arial" w:cs="Arial"/>
          <w:color w:val="000000" w:themeColor="text1"/>
          <w:sz w:val="24"/>
          <w:szCs w:val="24"/>
        </w:rPr>
        <w:t>This Letter of Intent to Guarantee and any Disputes arising out of, or connected to it, are governed by English law. NHS LPP and the Guarantor must resolve any Dispute in accordance with Clause 34 of the Core Terms of the Framework Contract as if that clause applied to this Letter of Intent to Guarantee.</w:t>
      </w:r>
    </w:p>
    <w:p w14:paraId="4357A966" w14:textId="77777777" w:rsidR="0066370B" w:rsidRPr="001B351E" w:rsidRDefault="0066370B" w:rsidP="0066370B">
      <w:pPr>
        <w:pStyle w:val="ListParagraph"/>
        <w:rPr>
          <w:rFonts w:ascii="Arial" w:eastAsia="Arial" w:hAnsi="Arial" w:cs="Arial"/>
          <w:color w:val="000000"/>
          <w:sz w:val="24"/>
          <w:szCs w:val="24"/>
        </w:rPr>
      </w:pPr>
    </w:p>
    <w:p w14:paraId="37A8179E" w14:textId="77777777" w:rsidR="0066370B" w:rsidRPr="001B351E" w:rsidRDefault="0066370B" w:rsidP="0066370B">
      <w:pPr>
        <w:tabs>
          <w:tab w:val="left" w:pos="3402"/>
        </w:tabs>
        <w:spacing w:after="220"/>
        <w:rPr>
          <w:rFonts w:ascii="Arial" w:eastAsia="Arial" w:hAnsi="Arial" w:cs="Arial"/>
          <w:color w:val="000000"/>
          <w:sz w:val="24"/>
          <w:szCs w:val="24"/>
        </w:rPr>
      </w:pPr>
      <w:r w:rsidRPr="001B351E">
        <w:rPr>
          <w:rFonts w:ascii="Arial" w:eastAsia="Arial" w:hAnsi="Arial" w:cs="Arial"/>
          <w:color w:val="000000"/>
          <w:sz w:val="24"/>
          <w:szCs w:val="24"/>
        </w:rPr>
        <w:t>Yours faithfully</w:t>
      </w:r>
    </w:p>
    <w:p w14:paraId="44690661" w14:textId="77777777" w:rsidR="0066370B" w:rsidRPr="001B351E" w:rsidRDefault="0066370B" w:rsidP="0066370B">
      <w:pPr>
        <w:tabs>
          <w:tab w:val="left" w:pos="3402"/>
        </w:tabs>
        <w:spacing w:after="220"/>
        <w:rPr>
          <w:rFonts w:ascii="Arial" w:eastAsia="Arial" w:hAnsi="Arial" w:cs="Arial"/>
          <w:color w:val="000000"/>
          <w:sz w:val="24"/>
          <w:szCs w:val="24"/>
        </w:rPr>
      </w:pPr>
    </w:p>
    <w:p w14:paraId="74539910" w14:textId="77777777" w:rsidR="0066370B" w:rsidRPr="001B351E" w:rsidRDefault="0066370B" w:rsidP="0066370B">
      <w:pPr>
        <w:tabs>
          <w:tab w:val="left" w:pos="3402"/>
        </w:tabs>
        <w:spacing w:after="220"/>
        <w:rPr>
          <w:rFonts w:ascii="Arial" w:eastAsia="Arial" w:hAnsi="Arial" w:cs="Arial"/>
          <w:color w:val="000000"/>
          <w:sz w:val="24"/>
          <w:szCs w:val="24"/>
        </w:rPr>
      </w:pPr>
    </w:p>
    <w:p w14:paraId="0CCBA1F6" w14:textId="77777777" w:rsidR="0066370B" w:rsidRPr="001B351E" w:rsidRDefault="0066370B" w:rsidP="0066370B">
      <w:pPr>
        <w:tabs>
          <w:tab w:val="left" w:pos="3402"/>
        </w:tabs>
        <w:spacing w:after="220"/>
        <w:rPr>
          <w:rFonts w:ascii="Arial" w:eastAsia="Arial" w:hAnsi="Arial" w:cs="Arial"/>
          <w:color w:val="000000"/>
          <w:sz w:val="24"/>
          <w:szCs w:val="24"/>
        </w:rPr>
      </w:pPr>
      <w:r w:rsidRPr="001B351E">
        <w:rPr>
          <w:rFonts w:ascii="Arial" w:eastAsia="Arial" w:hAnsi="Arial" w:cs="Arial"/>
          <w:color w:val="000000"/>
          <w:sz w:val="24"/>
          <w:szCs w:val="24"/>
        </w:rPr>
        <w:t>Name: …………………………</w:t>
      </w:r>
    </w:p>
    <w:p w14:paraId="43BF03C2" w14:textId="77777777" w:rsidR="0066370B" w:rsidRPr="001B351E" w:rsidRDefault="0066370B" w:rsidP="0066370B">
      <w:pPr>
        <w:tabs>
          <w:tab w:val="left" w:pos="3402"/>
        </w:tabs>
        <w:spacing w:after="220"/>
        <w:rPr>
          <w:rFonts w:ascii="Arial" w:eastAsia="Arial" w:hAnsi="Arial" w:cs="Arial"/>
          <w:color w:val="000000"/>
          <w:sz w:val="24"/>
          <w:szCs w:val="24"/>
        </w:rPr>
      </w:pPr>
      <w:r w:rsidRPr="001B351E">
        <w:rPr>
          <w:rFonts w:ascii="Arial" w:eastAsia="Arial" w:hAnsi="Arial" w:cs="Arial"/>
          <w:color w:val="000000"/>
          <w:sz w:val="24"/>
          <w:szCs w:val="24"/>
        </w:rPr>
        <w:t>Job Title: ………………………</w:t>
      </w:r>
    </w:p>
    <w:p w14:paraId="46BA46AA" w14:textId="77777777" w:rsidR="0066370B" w:rsidRPr="001B351E" w:rsidRDefault="0066370B" w:rsidP="0066370B">
      <w:pPr>
        <w:tabs>
          <w:tab w:val="left" w:pos="3402"/>
        </w:tabs>
        <w:spacing w:after="220"/>
        <w:rPr>
          <w:rFonts w:ascii="Arial" w:eastAsia="Arial" w:hAnsi="Arial" w:cs="Arial"/>
          <w:color w:val="000000"/>
          <w:sz w:val="24"/>
          <w:szCs w:val="24"/>
        </w:rPr>
      </w:pPr>
      <w:r w:rsidRPr="001B351E">
        <w:rPr>
          <w:rFonts w:ascii="Arial" w:eastAsia="Arial" w:hAnsi="Arial" w:cs="Arial"/>
          <w:color w:val="000000"/>
          <w:sz w:val="24"/>
          <w:szCs w:val="24"/>
        </w:rPr>
        <w:t>For and on behalf of</w:t>
      </w:r>
    </w:p>
    <w:p w14:paraId="6CDAB4CF" w14:textId="77777777" w:rsidR="0066370B" w:rsidRPr="001B351E" w:rsidRDefault="0066370B" w:rsidP="0066370B">
      <w:pPr>
        <w:tabs>
          <w:tab w:val="left" w:pos="3402"/>
        </w:tabs>
        <w:spacing w:after="220"/>
        <w:rPr>
          <w:rFonts w:ascii="Arial" w:eastAsia="Arial" w:hAnsi="Arial" w:cs="Arial"/>
          <w:b/>
          <w:color w:val="000000"/>
          <w:sz w:val="24"/>
          <w:szCs w:val="24"/>
        </w:rPr>
      </w:pPr>
      <w:r w:rsidRPr="001B351E">
        <w:rPr>
          <w:rFonts w:ascii="Arial" w:eastAsia="Arial" w:hAnsi="Arial" w:cs="Arial"/>
          <w:b/>
          <w:color w:val="000000"/>
          <w:sz w:val="24"/>
          <w:szCs w:val="24"/>
          <w:highlight w:val="yellow"/>
        </w:rPr>
        <w:t>[INSERT NAME OF THE GUARANTOR]</w:t>
      </w:r>
    </w:p>
    <w:p w14:paraId="79B8F286" w14:textId="77777777" w:rsidR="0066370B" w:rsidRPr="001B351E" w:rsidRDefault="0066370B" w:rsidP="0066370B">
      <w:pPr>
        <w:tabs>
          <w:tab w:val="left" w:pos="3402"/>
        </w:tabs>
        <w:spacing w:after="220"/>
        <w:rPr>
          <w:rFonts w:ascii="Arial" w:eastAsia="Arial" w:hAnsi="Arial" w:cs="Arial"/>
          <w:color w:val="000000"/>
          <w:sz w:val="24"/>
          <w:szCs w:val="24"/>
        </w:rPr>
      </w:pPr>
      <w:r w:rsidRPr="001B351E">
        <w:rPr>
          <w:rFonts w:ascii="Arial" w:eastAsia="Arial" w:hAnsi="Arial" w:cs="Arial"/>
          <w:color w:val="000000"/>
          <w:sz w:val="24"/>
          <w:szCs w:val="24"/>
        </w:rPr>
        <w:t xml:space="preserve">Encs: </w:t>
      </w:r>
    </w:p>
    <w:p w14:paraId="7D0CC1EF" w14:textId="77777777" w:rsidR="0066370B" w:rsidRPr="001B351E" w:rsidRDefault="0066370B" w:rsidP="0066370B">
      <w:pPr>
        <w:pStyle w:val="Normal0"/>
        <w:ind w:left="426"/>
        <w:rPr>
          <w:rFonts w:ascii="Arial" w:eastAsia="Arial" w:hAnsi="Arial" w:cs="Arial"/>
          <w:color w:val="000000"/>
          <w:sz w:val="24"/>
          <w:szCs w:val="24"/>
        </w:rPr>
      </w:pPr>
      <w:r w:rsidRPr="001B351E">
        <w:rPr>
          <w:rFonts w:ascii="Arial" w:eastAsia="Arial" w:hAnsi="Arial" w:cs="Arial"/>
          <w:color w:val="000000"/>
          <w:sz w:val="24"/>
          <w:szCs w:val="24"/>
        </w:rPr>
        <w:t>Certified copy of the extract of the board minutes and/or resolution of the Guarantor approving the intention to enter into a Letter of Intent to Guarantee</w:t>
      </w:r>
    </w:p>
    <w:p w14:paraId="5A7E0CF2" w14:textId="77777777" w:rsidR="0066370B" w:rsidRPr="001B351E" w:rsidRDefault="0066370B">
      <w:pPr>
        <w:rPr>
          <w:rFonts w:ascii="Arial" w:hAnsi="Arial" w:cs="Arial"/>
        </w:rPr>
      </w:pPr>
      <w:r w:rsidRPr="001B351E">
        <w:rPr>
          <w:rFonts w:ascii="Arial" w:hAnsi="Arial" w:cs="Arial"/>
        </w:rPr>
        <w:br w:type="page"/>
      </w:r>
    </w:p>
    <w:p w14:paraId="43A78E47" w14:textId="77777777" w:rsidR="0066370B" w:rsidRPr="001B351E" w:rsidRDefault="0066370B" w:rsidP="004F21F2">
      <w:pPr>
        <w:pStyle w:val="ContentsHH1"/>
        <w:rPr>
          <w:color w:val="000000"/>
        </w:rPr>
      </w:pPr>
      <w:bookmarkStart w:id="215" w:name="_Toc154147148"/>
      <w:bookmarkStart w:id="216" w:name="_Toc154149062"/>
      <w:r w:rsidRPr="001B351E">
        <w:rPr>
          <w:color w:val="000000"/>
        </w:rPr>
        <w:t>Joint Schedule 9 (</w:t>
      </w:r>
      <w:r w:rsidRPr="001B351E">
        <w:t>Minimum Standards of Reliability</w:t>
      </w:r>
      <w:r w:rsidRPr="001B351E">
        <w:rPr>
          <w:color w:val="000000"/>
        </w:rPr>
        <w:t>)</w:t>
      </w:r>
      <w:bookmarkEnd w:id="215"/>
      <w:bookmarkEnd w:id="216"/>
    </w:p>
    <w:p w14:paraId="6388D83D" w14:textId="77777777" w:rsidR="0066370B" w:rsidRPr="001B351E" w:rsidRDefault="0066370B" w:rsidP="0066370B">
      <w:pPr>
        <w:pStyle w:val="Normal0"/>
        <w:tabs>
          <w:tab w:val="left" w:pos="709"/>
        </w:tabs>
        <w:spacing w:before="120" w:after="120"/>
        <w:rPr>
          <w:rFonts w:ascii="Arial" w:eastAsia="Arial" w:hAnsi="Arial" w:cs="Arial"/>
          <w:b/>
          <w:color w:val="000000"/>
          <w:sz w:val="24"/>
          <w:szCs w:val="24"/>
        </w:rPr>
      </w:pPr>
      <w:r w:rsidRPr="001B351E">
        <w:rPr>
          <w:rFonts w:ascii="Arial" w:eastAsia="Arial" w:hAnsi="Arial" w:cs="Arial"/>
          <w:b/>
          <w:color w:val="000000"/>
          <w:sz w:val="24"/>
          <w:szCs w:val="24"/>
        </w:rPr>
        <w:t>1</w:t>
      </w:r>
      <w:r w:rsidRPr="001B351E">
        <w:rPr>
          <w:rFonts w:ascii="Arial" w:eastAsia="Arial" w:hAnsi="Arial" w:cs="Arial"/>
          <w:b/>
          <w:color w:val="000000"/>
          <w:sz w:val="32"/>
          <w:szCs w:val="32"/>
        </w:rPr>
        <w:t xml:space="preserve">. </w:t>
      </w:r>
      <w:r w:rsidRPr="001B351E">
        <w:rPr>
          <w:rFonts w:ascii="Arial" w:eastAsia="Arial" w:hAnsi="Arial" w:cs="Arial"/>
          <w:b/>
          <w:color w:val="000000"/>
          <w:sz w:val="24"/>
          <w:szCs w:val="24"/>
        </w:rPr>
        <w:t>Standards</w:t>
      </w:r>
    </w:p>
    <w:p w14:paraId="39915469" w14:textId="77777777" w:rsidR="0066370B" w:rsidRPr="001B351E" w:rsidRDefault="0066370B" w:rsidP="0066370B">
      <w:pPr>
        <w:pStyle w:val="Normal0"/>
        <w:tabs>
          <w:tab w:val="left" w:pos="709"/>
        </w:tabs>
        <w:spacing w:before="120" w:after="120"/>
        <w:ind w:left="360" w:hanging="360"/>
        <w:rPr>
          <w:rFonts w:ascii="Arial" w:eastAsia="Arial" w:hAnsi="Arial" w:cs="Arial"/>
          <w:color w:val="000000"/>
          <w:sz w:val="24"/>
          <w:szCs w:val="24"/>
        </w:rPr>
      </w:pPr>
      <w:r w:rsidRPr="001B351E">
        <w:rPr>
          <w:rFonts w:ascii="Arial" w:eastAsia="Arial" w:hAnsi="Arial" w:cs="Arial"/>
          <w:b/>
          <w:color w:val="000000"/>
          <w:sz w:val="24"/>
          <w:szCs w:val="24"/>
        </w:rPr>
        <w:t>1.1</w:t>
      </w:r>
      <w:r w:rsidRPr="001B351E">
        <w:rPr>
          <w:rFonts w:ascii="Arial" w:eastAsia="Arial" w:hAnsi="Arial" w:cs="Arial"/>
          <w:color w:val="000000"/>
          <w:sz w:val="24"/>
          <w:szCs w:val="24"/>
        </w:rPr>
        <w:t xml:space="preserve"> No Call-Off Contract with an anticipated contract value in excess of £20 million (excluding VAT) shall be awarded to the Supplier if it does not show that it meets the minimum standards of reliability as set out in the OJEU Notice </w:t>
      </w:r>
      <w:r w:rsidRPr="001B351E">
        <w:rPr>
          <w:rFonts w:ascii="Arial" w:eastAsia="Arial" w:hAnsi="Arial" w:cs="Arial"/>
          <w:b/>
          <w:color w:val="000000"/>
          <w:sz w:val="24"/>
          <w:szCs w:val="24"/>
        </w:rPr>
        <w:t xml:space="preserve">(“Minimum Standards of Reliability”) </w:t>
      </w:r>
      <w:r w:rsidRPr="001B351E">
        <w:rPr>
          <w:rFonts w:ascii="Arial" w:eastAsia="Arial" w:hAnsi="Arial" w:cs="Arial"/>
          <w:color w:val="000000"/>
          <w:sz w:val="24"/>
          <w:szCs w:val="24"/>
        </w:rPr>
        <w:t xml:space="preserve">at the time of the proposed award of that Call-Off Contract. </w:t>
      </w:r>
    </w:p>
    <w:p w14:paraId="5CDD4C49" w14:textId="77777777" w:rsidR="0066370B" w:rsidRPr="001B351E" w:rsidRDefault="0066370B" w:rsidP="0066370B">
      <w:pPr>
        <w:pStyle w:val="Normal0"/>
        <w:tabs>
          <w:tab w:val="left" w:pos="1134"/>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1.2 </w:t>
      </w:r>
      <w:r w:rsidRPr="001B351E">
        <w:rPr>
          <w:rFonts w:ascii="Arial" w:eastAsia="Arial" w:hAnsi="Arial" w:cs="Arial"/>
          <w:color w:val="000000"/>
          <w:sz w:val="24"/>
          <w:szCs w:val="24"/>
        </w:rPr>
        <w:t>NHS LPP shall assess the Supplier’s compliance with the Minimum Standards of Reliability:</w:t>
      </w:r>
    </w:p>
    <w:p w14:paraId="25AF5D37"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1.2.1 </w:t>
      </w:r>
      <w:r w:rsidRPr="001B351E">
        <w:rPr>
          <w:rFonts w:ascii="Arial" w:eastAsia="Arial" w:hAnsi="Arial" w:cs="Arial"/>
          <w:color w:val="000000"/>
          <w:sz w:val="24"/>
          <w:szCs w:val="24"/>
        </w:rPr>
        <w:t xml:space="preserve">upon the request of any Buyer; or </w:t>
      </w:r>
    </w:p>
    <w:p w14:paraId="28D86E9B" w14:textId="77777777" w:rsidR="0066370B" w:rsidRPr="001B351E" w:rsidRDefault="0066370B" w:rsidP="0066370B">
      <w:pPr>
        <w:pStyle w:val="Normal0"/>
        <w:tabs>
          <w:tab w:val="left" w:pos="1985"/>
        </w:tabs>
        <w:spacing w:before="120" w:after="120"/>
        <w:ind w:left="720"/>
        <w:rPr>
          <w:rFonts w:ascii="Arial" w:eastAsia="Arial" w:hAnsi="Arial" w:cs="Arial"/>
          <w:color w:val="000000"/>
          <w:sz w:val="24"/>
          <w:szCs w:val="24"/>
        </w:rPr>
      </w:pPr>
      <w:r w:rsidRPr="001B351E">
        <w:rPr>
          <w:rFonts w:ascii="Arial" w:eastAsia="Arial" w:hAnsi="Arial" w:cs="Arial"/>
          <w:b/>
          <w:color w:val="000000"/>
          <w:sz w:val="24"/>
          <w:szCs w:val="24"/>
        </w:rPr>
        <w:t xml:space="preserve">1.2.2 </w:t>
      </w:r>
      <w:r w:rsidRPr="001B351E">
        <w:rPr>
          <w:rFonts w:ascii="Arial" w:eastAsia="Arial" w:hAnsi="Arial" w:cs="Arial"/>
          <w:color w:val="000000"/>
          <w:sz w:val="24"/>
          <w:szCs w:val="24"/>
        </w:rPr>
        <w:t xml:space="preserve">whenever it considers (in its absolute discretion) that it is appropriate to do so. </w:t>
      </w:r>
    </w:p>
    <w:p w14:paraId="53FD8E86" w14:textId="77777777" w:rsidR="0066370B" w:rsidRPr="001B351E" w:rsidRDefault="0066370B" w:rsidP="0066370B">
      <w:pPr>
        <w:pStyle w:val="Normal0"/>
        <w:tabs>
          <w:tab w:val="left" w:pos="709"/>
        </w:tabs>
        <w:spacing w:before="120" w:after="120"/>
        <w:rPr>
          <w:rFonts w:ascii="Arial" w:eastAsia="Arial" w:hAnsi="Arial" w:cs="Arial"/>
          <w:color w:val="000000"/>
          <w:sz w:val="24"/>
          <w:szCs w:val="24"/>
        </w:rPr>
      </w:pPr>
      <w:r w:rsidRPr="001B351E">
        <w:rPr>
          <w:rFonts w:ascii="Arial" w:eastAsia="Arial" w:hAnsi="Arial" w:cs="Arial"/>
          <w:b/>
          <w:bCs/>
          <w:color w:val="000000"/>
          <w:sz w:val="24"/>
          <w:szCs w:val="24"/>
        </w:rPr>
        <w:t xml:space="preserve">1.3 </w:t>
      </w:r>
      <w:r w:rsidRPr="001B351E">
        <w:rPr>
          <w:rFonts w:ascii="Arial" w:eastAsia="Arial" w:hAnsi="Arial" w:cs="Arial"/>
          <w:color w:val="000000"/>
          <w:sz w:val="24"/>
          <w:szCs w:val="24"/>
        </w:rPr>
        <w:t>In the event that the Supplier does not demonstrate that it meets the Minimum Standards of Reliability in an assessment carried out pursuant to Paragraph</w:t>
      </w:r>
      <w:r w:rsidRPr="001B351E">
        <w:rPr>
          <w:rFonts w:ascii="Arial" w:eastAsia="Arial" w:hAnsi="Arial" w:cs="Arial"/>
          <w:b/>
          <w:bCs/>
          <w:color w:val="000000"/>
          <w:sz w:val="24"/>
          <w:szCs w:val="24"/>
        </w:rPr>
        <w:t xml:space="preserve"> </w:t>
      </w:r>
      <w:r w:rsidRPr="001B351E">
        <w:rPr>
          <w:rFonts w:ascii="Arial" w:eastAsia="Arial" w:hAnsi="Arial" w:cs="Arial"/>
          <w:color w:val="000000"/>
          <w:sz w:val="24"/>
          <w:szCs w:val="24"/>
        </w:rPr>
        <w:t>1.2, NHS LPP shall so notify the Supplier (and any Buyer in writing) and the NHS LPP reserves the right to terminate its Framework Contract for material Default under Clause 10.4 (When NHS LPP or the Buyer can end this contract).</w:t>
      </w:r>
    </w:p>
    <w:p w14:paraId="60FA6563" w14:textId="77777777" w:rsidR="0066370B" w:rsidRPr="001B351E" w:rsidRDefault="0066370B">
      <w:pPr>
        <w:rPr>
          <w:rFonts w:ascii="Arial" w:eastAsia="Arial" w:hAnsi="Arial" w:cs="Arial"/>
          <w:color w:val="000000"/>
          <w:sz w:val="24"/>
          <w:szCs w:val="24"/>
        </w:rPr>
      </w:pPr>
      <w:r w:rsidRPr="001B351E">
        <w:rPr>
          <w:rFonts w:ascii="Arial" w:eastAsia="Arial" w:hAnsi="Arial" w:cs="Arial"/>
          <w:color w:val="000000"/>
          <w:sz w:val="24"/>
          <w:szCs w:val="24"/>
        </w:rPr>
        <w:br w:type="page"/>
      </w:r>
    </w:p>
    <w:p w14:paraId="7B17905C" w14:textId="77777777" w:rsidR="0066370B" w:rsidRPr="001B351E" w:rsidRDefault="0066370B" w:rsidP="004F21F2">
      <w:pPr>
        <w:pStyle w:val="ContentsHH1"/>
        <w:rPr>
          <w:rFonts w:eastAsiaTheme="minorEastAsia"/>
        </w:rPr>
      </w:pPr>
      <w:bookmarkStart w:id="217" w:name="_Toc154147149"/>
      <w:bookmarkStart w:id="218" w:name="_Toc154149063"/>
      <w:r w:rsidRPr="001B351E">
        <w:t>Joint Schedule 10 (Rectification Plan)</w:t>
      </w:r>
      <w:bookmarkEnd w:id="217"/>
      <w:bookmarkEnd w:id="218"/>
    </w:p>
    <w:tbl>
      <w:tblPr>
        <w:tblW w:w="0" w:type="auto"/>
        <w:tblInd w:w="3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2975"/>
        <w:gridCol w:w="3061"/>
        <w:gridCol w:w="69"/>
        <w:gridCol w:w="915"/>
        <w:gridCol w:w="36"/>
        <w:gridCol w:w="2045"/>
      </w:tblGrid>
      <w:tr w:rsidR="0066370B" w:rsidRPr="001B351E" w14:paraId="0B4F9434" w14:textId="77777777" w:rsidTr="0066370B">
        <w:trPr>
          <w:trHeight w:val="725"/>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14:paraId="1AC5CDBE" w14:textId="77777777" w:rsidR="0066370B" w:rsidRPr="001B351E" w:rsidRDefault="0066370B">
            <w:pPr>
              <w:jc w:val="center"/>
              <w:rPr>
                <w:rFonts w:ascii="Arial" w:hAnsi="Arial" w:cs="Arial"/>
                <w:b/>
                <w:sz w:val="24"/>
                <w:szCs w:val="24"/>
              </w:rPr>
            </w:pPr>
            <w:bookmarkStart w:id="219" w:name="_Hlt365648931"/>
            <w:bookmarkStart w:id="220" w:name="_Hlt365630092"/>
            <w:bookmarkStart w:id="221" w:name="_Hlt359519846"/>
            <w:bookmarkStart w:id="222" w:name="_Hlt359519055"/>
            <w:bookmarkStart w:id="223" w:name="_Hlt359343263"/>
            <w:bookmarkStart w:id="224" w:name="_Hlt360696975"/>
            <w:bookmarkStart w:id="225" w:name="_Hlt359518672"/>
            <w:bookmarkStart w:id="226" w:name="_Hlt359518670"/>
            <w:bookmarkStart w:id="227" w:name="_Hlt359518665"/>
            <w:bookmarkStart w:id="228" w:name="_Hlt358390397"/>
            <w:bookmarkStart w:id="229" w:name="_Hlt359518663"/>
            <w:bookmarkStart w:id="230" w:name="_Hlt359518637"/>
            <w:bookmarkStart w:id="231" w:name="_Hlt359518647"/>
            <w:bookmarkStart w:id="232" w:name="_Hlt359518643"/>
            <w:bookmarkStart w:id="233" w:name="_Hlt359518634"/>
            <w:bookmarkStart w:id="234" w:name="_Hlt359518654"/>
            <w:bookmarkStart w:id="235" w:name="_Hlt359518600"/>
            <w:bookmarkStart w:id="236" w:name="_Hlt359518596"/>
            <w:bookmarkStart w:id="237" w:name="_Hlt359518593"/>
            <w:bookmarkStart w:id="238" w:name="_Hlt359518668"/>
            <w:bookmarkStart w:id="239" w:name="_Hlt359518645"/>
            <w:bookmarkStart w:id="240" w:name="_Hlt359518640"/>
            <w:bookmarkStart w:id="241" w:name="_Hlt359518632"/>
            <w:bookmarkStart w:id="242" w:name="_Hlt359518628"/>
            <w:bookmarkStart w:id="243" w:name="_Hlt359518623"/>
            <w:bookmarkStart w:id="244" w:name="_Hlt359518618"/>
            <w:bookmarkStart w:id="245" w:name="_Hlt359518614"/>
            <w:bookmarkStart w:id="246" w:name="_Hlt359518611"/>
            <w:bookmarkStart w:id="247" w:name="_Hlt359518608"/>
            <w:bookmarkStart w:id="248" w:name="_Hlt359518591"/>
            <w:bookmarkStart w:id="249" w:name="_Hlt359518630"/>
            <w:bookmarkStart w:id="250" w:name="_Hlt359518625"/>
            <w:bookmarkStart w:id="251" w:name="_Hlt359518621"/>
            <w:bookmarkStart w:id="252" w:name="_Hlt359518616"/>
            <w:bookmarkStart w:id="253" w:name="_Hlt359518605"/>
            <w:bookmarkStart w:id="254" w:name="_Hlt359518577"/>
            <w:bookmarkStart w:id="255" w:name="_Hlt365648611"/>
            <w:bookmarkStart w:id="256" w:name="_Hlt365627374"/>
            <w:bookmarkStart w:id="257" w:name="_Hlt365627344"/>
            <w:bookmarkStart w:id="258" w:name="_Hlt362516481"/>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02DF0B46" w14:textId="77777777" w:rsidR="0066370B" w:rsidRPr="001B351E" w:rsidRDefault="0066370B">
            <w:pPr>
              <w:jc w:val="center"/>
              <w:rPr>
                <w:rFonts w:ascii="Arial" w:hAnsi="Arial" w:cs="Arial"/>
                <w:b/>
                <w:sz w:val="24"/>
                <w:szCs w:val="24"/>
                <w:highlight w:val="green"/>
              </w:rPr>
            </w:pPr>
            <w:r w:rsidRPr="001B351E">
              <w:rPr>
                <w:rFonts w:ascii="Arial" w:hAnsi="Arial" w:cs="Arial"/>
                <w:b/>
                <w:sz w:val="24"/>
                <w:szCs w:val="24"/>
              </w:rPr>
              <w:t xml:space="preserve">Request for </w:t>
            </w:r>
            <w:r w:rsidRPr="001B351E">
              <w:rPr>
                <w:rFonts w:ascii="Arial" w:hAnsi="Arial" w:cs="Arial"/>
                <w:b/>
                <w:sz w:val="24"/>
                <w:szCs w:val="24"/>
                <w:highlight w:val="yellow"/>
              </w:rPr>
              <w:t>[Revised]</w:t>
            </w:r>
            <w:r w:rsidRPr="001B351E">
              <w:rPr>
                <w:rFonts w:ascii="Arial" w:hAnsi="Arial" w:cs="Arial"/>
                <w:b/>
                <w:sz w:val="24"/>
                <w:szCs w:val="24"/>
              </w:rPr>
              <w:t xml:space="preserve"> Rectification Plan</w:t>
            </w:r>
          </w:p>
        </w:tc>
      </w:tr>
      <w:tr w:rsidR="0066370B" w:rsidRPr="001B351E" w14:paraId="5BE89115" w14:textId="77777777" w:rsidTr="0066370B">
        <w:trPr>
          <w:trHeight w:val="87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8FBE955" w14:textId="77777777" w:rsidR="0066370B" w:rsidRPr="001B351E" w:rsidRDefault="0066370B">
            <w:pPr>
              <w:rPr>
                <w:rFonts w:ascii="Arial" w:hAnsi="Arial" w:cs="Arial"/>
                <w:sz w:val="24"/>
                <w:szCs w:val="24"/>
              </w:rPr>
            </w:pPr>
            <w:r w:rsidRPr="001B351E">
              <w:rPr>
                <w:rFonts w:ascii="Arial" w:hAnsi="Arial" w:cs="Arial"/>
                <w:sz w:val="24"/>
                <w:szCs w:val="24"/>
              </w:rPr>
              <w:t>Details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97E0AB6" w14:textId="77777777" w:rsidR="0066370B" w:rsidRPr="001B351E" w:rsidRDefault="0066370B">
            <w:pPr>
              <w:rPr>
                <w:rFonts w:ascii="Arial" w:hAnsi="Arial" w:cs="Arial"/>
                <w:sz w:val="24"/>
                <w:szCs w:val="24"/>
              </w:rPr>
            </w:pPr>
            <w:r w:rsidRPr="001B351E">
              <w:rPr>
                <w:rFonts w:ascii="Arial" w:hAnsi="Arial" w:cs="Arial"/>
                <w:sz w:val="24"/>
                <w:szCs w:val="24"/>
                <w:highlight w:val="yellow"/>
              </w:rPr>
              <w:t>[</w:t>
            </w:r>
            <w:r w:rsidRPr="001B351E">
              <w:rPr>
                <w:rFonts w:ascii="Arial" w:hAnsi="Arial" w:cs="Arial"/>
                <w:b/>
                <w:sz w:val="24"/>
                <w:szCs w:val="24"/>
                <w:highlight w:val="yellow"/>
              </w:rPr>
              <w:t>Guidance:</w:t>
            </w:r>
            <w:r w:rsidRPr="001B351E">
              <w:rPr>
                <w:rFonts w:ascii="Arial" w:hAnsi="Arial" w:cs="Arial"/>
                <w:sz w:val="24"/>
                <w:szCs w:val="24"/>
              </w:rPr>
              <w:t xml:space="preserve"> Explain the Default, with clear schedule and clause references as appropriate]</w:t>
            </w:r>
          </w:p>
        </w:tc>
      </w:tr>
      <w:tr w:rsidR="0066370B" w:rsidRPr="001B351E" w14:paraId="1B521EED" w14:textId="77777777" w:rsidTr="0066370B">
        <w:trPr>
          <w:trHeight w:val="1051"/>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88DA14" w14:textId="77777777" w:rsidR="0066370B" w:rsidRPr="001B351E" w:rsidRDefault="0066370B">
            <w:pPr>
              <w:rPr>
                <w:rFonts w:ascii="Arial" w:hAnsi="Arial" w:cs="Arial"/>
                <w:sz w:val="24"/>
                <w:szCs w:val="24"/>
              </w:rPr>
            </w:pPr>
            <w:r w:rsidRPr="001B351E">
              <w:rPr>
                <w:rFonts w:ascii="Arial" w:hAnsi="Arial" w:cs="Arial"/>
                <w:sz w:val="24"/>
                <w:szCs w:val="24"/>
              </w:rPr>
              <w:t xml:space="preserve">Deadline for receiving the </w:t>
            </w:r>
            <w:r w:rsidRPr="001B351E">
              <w:rPr>
                <w:rFonts w:ascii="Arial" w:hAnsi="Arial" w:cs="Arial"/>
                <w:sz w:val="24"/>
                <w:szCs w:val="24"/>
                <w:highlight w:val="yellow"/>
              </w:rPr>
              <w:t>[Revised]</w:t>
            </w:r>
            <w:r w:rsidRPr="001B351E">
              <w:rPr>
                <w:rFonts w:ascii="Arial" w:hAnsi="Arial" w:cs="Arial"/>
                <w:sz w:val="24"/>
                <w:szCs w:val="24"/>
              </w:rPr>
              <w:t xml:space="preserve"> Rectification Plan:</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3DD884E" w14:textId="77777777" w:rsidR="0066370B" w:rsidRPr="001B351E" w:rsidRDefault="0066370B">
            <w:pPr>
              <w:rPr>
                <w:rFonts w:ascii="Arial" w:hAnsi="Arial" w:cs="Arial"/>
                <w:sz w:val="24"/>
                <w:szCs w:val="24"/>
              </w:rPr>
            </w:pPr>
            <w:r w:rsidRPr="001B351E">
              <w:rPr>
                <w:rFonts w:ascii="Arial" w:hAnsi="Arial" w:cs="Arial"/>
                <w:sz w:val="24"/>
                <w:szCs w:val="24"/>
                <w:highlight w:val="yellow"/>
              </w:rPr>
              <w:t>[</w:t>
            </w:r>
            <w:r w:rsidRPr="001B351E">
              <w:rPr>
                <w:rFonts w:ascii="Arial" w:hAnsi="Arial" w:cs="Arial"/>
                <w:b/>
                <w:sz w:val="24"/>
                <w:szCs w:val="24"/>
                <w:highlight w:val="yellow"/>
              </w:rPr>
              <w:t>add</w:t>
            </w:r>
            <w:r w:rsidRPr="001B351E">
              <w:rPr>
                <w:rFonts w:ascii="Arial" w:hAnsi="Arial" w:cs="Arial"/>
                <w:sz w:val="24"/>
                <w:szCs w:val="24"/>
              </w:rPr>
              <w:t xml:space="preserve"> date (minimum 10 days from request)]</w:t>
            </w:r>
          </w:p>
          <w:p w14:paraId="342D4C27" w14:textId="77777777" w:rsidR="0066370B" w:rsidRPr="001B351E" w:rsidRDefault="0066370B">
            <w:pPr>
              <w:rPr>
                <w:rFonts w:ascii="Arial" w:hAnsi="Arial" w:cs="Arial"/>
                <w:sz w:val="24"/>
                <w:szCs w:val="24"/>
              </w:rPr>
            </w:pPr>
          </w:p>
        </w:tc>
      </w:tr>
      <w:tr w:rsidR="0066370B" w:rsidRPr="001B351E" w14:paraId="6D4DF576"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32ECBA5" w14:textId="3C817459" w:rsidR="0066370B" w:rsidRPr="001B351E" w:rsidRDefault="0066370B">
            <w:pPr>
              <w:rPr>
                <w:rFonts w:ascii="Arial" w:hAnsi="Arial" w:cs="Arial"/>
                <w:sz w:val="24"/>
                <w:szCs w:val="24"/>
              </w:rPr>
            </w:pPr>
            <w:r w:rsidRPr="001B351E">
              <w:rPr>
                <w:rFonts w:ascii="Arial" w:hAnsi="Arial" w:cs="Arial"/>
                <w:sz w:val="24"/>
                <w:szCs w:val="24"/>
              </w:rPr>
              <w:t xml:space="preserve">Signed by </w:t>
            </w:r>
            <w:r w:rsidRPr="001B351E">
              <w:rPr>
                <w:rFonts w:ascii="Arial" w:hAnsi="Arial" w:cs="Arial"/>
                <w:sz w:val="24"/>
                <w:szCs w:val="24"/>
                <w:highlight w:val="yellow"/>
              </w:rPr>
              <w:t>[CCS/Buyer</w:t>
            </w:r>
            <w:r w:rsidR="00005BA6" w:rsidRPr="001B351E">
              <w:rPr>
                <w:rFonts w:ascii="Arial" w:hAnsi="Arial" w:cs="Arial"/>
                <w:sz w:val="24"/>
                <w:szCs w:val="24"/>
                <w:highlight w:val="yellow"/>
              </w:rPr>
              <w:t>]</w:t>
            </w:r>
            <w:r w:rsidR="00005BA6" w:rsidRPr="001B351E">
              <w:rPr>
                <w:rFonts w:ascii="Arial" w:hAnsi="Arial" w:cs="Arial"/>
                <w:sz w:val="24"/>
                <w:szCs w:val="24"/>
              </w:rPr>
              <w:t>:</w:t>
            </w:r>
          </w:p>
        </w:tc>
        <w:tc>
          <w:tcPr>
            <w:tcW w:w="31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72E399" w14:textId="77777777" w:rsidR="0066370B" w:rsidRPr="001B351E" w:rsidRDefault="0066370B">
            <w:pPr>
              <w:rPr>
                <w:rFonts w:ascii="Arial" w:hAnsi="Arial" w:cs="Arial"/>
                <w:sz w:val="24"/>
                <w:szCs w:val="24"/>
              </w:rPr>
            </w:pPr>
          </w:p>
        </w:tc>
        <w:tc>
          <w:tcPr>
            <w:tcW w:w="95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06817C5" w14:textId="77777777" w:rsidR="0066370B" w:rsidRPr="001B351E" w:rsidRDefault="0066370B">
            <w:pPr>
              <w:rPr>
                <w:rFonts w:ascii="Arial" w:hAnsi="Arial" w:cs="Arial"/>
                <w:sz w:val="24"/>
                <w:szCs w:val="24"/>
              </w:rPr>
            </w:pPr>
            <w:r w:rsidRPr="001B351E">
              <w:rPr>
                <w:rFonts w:ascii="Arial" w:hAnsi="Arial" w:cs="Arial"/>
                <w:sz w:val="24"/>
                <w:szCs w:val="24"/>
              </w:rPr>
              <w:t>Date:</w:t>
            </w:r>
          </w:p>
        </w:tc>
        <w:tc>
          <w:tcPr>
            <w:tcW w:w="204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CEB15CE" w14:textId="77777777" w:rsidR="0066370B" w:rsidRPr="001B351E" w:rsidRDefault="0066370B">
            <w:pPr>
              <w:rPr>
                <w:rFonts w:ascii="Arial" w:hAnsi="Arial" w:cs="Arial"/>
                <w:sz w:val="24"/>
                <w:szCs w:val="24"/>
              </w:rPr>
            </w:pPr>
          </w:p>
        </w:tc>
      </w:tr>
      <w:tr w:rsidR="0066370B" w:rsidRPr="001B351E" w14:paraId="71701292"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72983B52" w14:textId="77777777" w:rsidR="0066370B" w:rsidRPr="001B351E" w:rsidRDefault="0066370B">
            <w:pPr>
              <w:jc w:val="center"/>
              <w:rPr>
                <w:rFonts w:ascii="Arial" w:hAnsi="Arial" w:cs="Arial"/>
                <w:sz w:val="24"/>
                <w:szCs w:val="24"/>
              </w:rPr>
            </w:pPr>
            <w:r w:rsidRPr="001B351E">
              <w:rPr>
                <w:rFonts w:ascii="Arial" w:hAnsi="Arial" w:cs="Arial"/>
                <w:b/>
                <w:sz w:val="24"/>
                <w:szCs w:val="24"/>
              </w:rPr>
              <w:t xml:space="preserve">Supplier </w:t>
            </w:r>
            <w:r w:rsidRPr="001B351E">
              <w:rPr>
                <w:rFonts w:ascii="Arial" w:hAnsi="Arial" w:cs="Arial"/>
                <w:b/>
                <w:sz w:val="24"/>
                <w:szCs w:val="24"/>
                <w:highlight w:val="yellow"/>
              </w:rPr>
              <w:t>[Revised]</w:t>
            </w:r>
            <w:r w:rsidRPr="001B351E">
              <w:rPr>
                <w:rFonts w:ascii="Arial" w:hAnsi="Arial" w:cs="Arial"/>
                <w:b/>
                <w:sz w:val="24"/>
                <w:szCs w:val="24"/>
              </w:rPr>
              <w:t xml:space="preserve"> Rectification Plan</w:t>
            </w:r>
          </w:p>
        </w:tc>
      </w:tr>
      <w:tr w:rsidR="0066370B" w:rsidRPr="001B351E" w14:paraId="693B3642" w14:textId="77777777" w:rsidTr="0066370B">
        <w:trPr>
          <w:trHeight w:val="492"/>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D3D925" w14:textId="77777777" w:rsidR="0066370B" w:rsidRPr="001B351E" w:rsidRDefault="0066370B">
            <w:pPr>
              <w:rPr>
                <w:rFonts w:ascii="Arial" w:hAnsi="Arial" w:cs="Arial"/>
                <w:sz w:val="24"/>
                <w:szCs w:val="24"/>
              </w:rPr>
            </w:pPr>
            <w:r w:rsidRPr="001B351E">
              <w:rPr>
                <w:rFonts w:ascii="Arial" w:hAnsi="Arial" w:cs="Arial"/>
                <w:sz w:val="24"/>
                <w:szCs w:val="24"/>
              </w:rPr>
              <w:t>Cause of the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4EB147B" w14:textId="77777777" w:rsidR="0066370B" w:rsidRPr="001B351E" w:rsidRDefault="0066370B">
            <w:pPr>
              <w:rPr>
                <w:rFonts w:ascii="Arial" w:hAnsi="Arial" w:cs="Arial"/>
                <w:sz w:val="24"/>
                <w:szCs w:val="24"/>
              </w:rPr>
            </w:pPr>
            <w:r w:rsidRPr="001B351E">
              <w:rPr>
                <w:rFonts w:ascii="Arial" w:hAnsi="Arial" w:cs="Arial"/>
                <w:sz w:val="24"/>
                <w:szCs w:val="24"/>
                <w:highlight w:val="yellow"/>
              </w:rPr>
              <w:t>[</w:t>
            </w:r>
            <w:r w:rsidRPr="001B351E">
              <w:rPr>
                <w:rFonts w:ascii="Arial" w:hAnsi="Arial" w:cs="Arial"/>
                <w:b/>
                <w:sz w:val="24"/>
                <w:szCs w:val="24"/>
                <w:highlight w:val="yellow"/>
              </w:rPr>
              <w:t>add</w:t>
            </w:r>
            <w:r w:rsidRPr="001B351E">
              <w:rPr>
                <w:rFonts w:ascii="Arial" w:hAnsi="Arial" w:cs="Arial"/>
                <w:sz w:val="24"/>
                <w:szCs w:val="24"/>
              </w:rPr>
              <w:t xml:space="preserve"> cause]</w:t>
            </w:r>
          </w:p>
        </w:tc>
      </w:tr>
      <w:tr w:rsidR="0066370B" w:rsidRPr="001B351E" w14:paraId="0473C3DB"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3F47D87" w14:textId="77777777" w:rsidR="0066370B" w:rsidRPr="001B351E" w:rsidRDefault="0066370B">
            <w:pPr>
              <w:rPr>
                <w:rFonts w:ascii="Arial" w:hAnsi="Arial" w:cs="Arial"/>
                <w:sz w:val="24"/>
                <w:szCs w:val="24"/>
              </w:rPr>
            </w:pPr>
            <w:r w:rsidRPr="001B351E">
              <w:rPr>
                <w:rFonts w:ascii="Arial" w:hAnsi="Arial" w:cs="Arial"/>
                <w:sz w:val="24"/>
                <w:szCs w:val="24"/>
              </w:rPr>
              <w:t xml:space="preserve">Anticipated impact assessment: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8A7AFC3" w14:textId="77777777" w:rsidR="0066370B" w:rsidRPr="001B351E" w:rsidRDefault="0066370B">
            <w:pPr>
              <w:rPr>
                <w:rFonts w:ascii="Arial" w:hAnsi="Arial" w:cs="Arial"/>
                <w:sz w:val="24"/>
                <w:szCs w:val="24"/>
                <w:highlight w:val="yellow"/>
              </w:rPr>
            </w:pPr>
            <w:r w:rsidRPr="001B351E">
              <w:rPr>
                <w:rFonts w:ascii="Arial" w:hAnsi="Arial" w:cs="Arial"/>
                <w:sz w:val="24"/>
                <w:szCs w:val="24"/>
                <w:highlight w:val="yellow"/>
              </w:rPr>
              <w:t>[</w:t>
            </w:r>
            <w:r w:rsidRPr="001B351E">
              <w:rPr>
                <w:rFonts w:ascii="Arial" w:hAnsi="Arial" w:cs="Arial"/>
                <w:b/>
                <w:sz w:val="24"/>
                <w:szCs w:val="24"/>
                <w:highlight w:val="yellow"/>
              </w:rPr>
              <w:t>add</w:t>
            </w:r>
            <w:r w:rsidRPr="001B351E">
              <w:rPr>
                <w:rFonts w:ascii="Arial" w:hAnsi="Arial" w:cs="Arial"/>
                <w:sz w:val="24"/>
                <w:szCs w:val="24"/>
                <w:highlight w:val="yellow"/>
              </w:rPr>
              <w:t xml:space="preserve"> </w:t>
            </w:r>
            <w:r w:rsidRPr="001B351E">
              <w:rPr>
                <w:rFonts w:ascii="Arial" w:hAnsi="Arial" w:cs="Arial"/>
                <w:sz w:val="24"/>
                <w:szCs w:val="24"/>
              </w:rPr>
              <w:t>impact]</w:t>
            </w:r>
          </w:p>
        </w:tc>
      </w:tr>
      <w:tr w:rsidR="0066370B" w:rsidRPr="001B351E" w14:paraId="530BD95F" w14:textId="77777777" w:rsidTr="0066370B">
        <w:trPr>
          <w:trHeight w:val="470"/>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BC402D5" w14:textId="77777777" w:rsidR="0066370B" w:rsidRPr="001B351E" w:rsidRDefault="0066370B">
            <w:pPr>
              <w:rPr>
                <w:rFonts w:ascii="Arial" w:hAnsi="Arial" w:cs="Arial"/>
                <w:sz w:val="24"/>
                <w:szCs w:val="24"/>
              </w:rPr>
            </w:pPr>
            <w:r w:rsidRPr="001B351E">
              <w:rPr>
                <w:rFonts w:ascii="Arial" w:hAnsi="Arial" w:cs="Arial"/>
                <w:sz w:val="24"/>
                <w:szCs w:val="24"/>
              </w:rPr>
              <w:t>Actual effect of Default:</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93822E" w14:textId="77777777" w:rsidR="0066370B" w:rsidRPr="001B351E" w:rsidRDefault="0066370B">
            <w:pPr>
              <w:rPr>
                <w:rFonts w:ascii="Arial" w:hAnsi="Arial" w:cs="Arial"/>
                <w:sz w:val="24"/>
                <w:szCs w:val="24"/>
              </w:rPr>
            </w:pPr>
            <w:r w:rsidRPr="001B351E">
              <w:rPr>
                <w:rFonts w:ascii="Arial" w:hAnsi="Arial" w:cs="Arial"/>
                <w:sz w:val="24"/>
                <w:szCs w:val="24"/>
                <w:highlight w:val="yellow"/>
              </w:rPr>
              <w:t>[</w:t>
            </w:r>
            <w:r w:rsidRPr="001B351E">
              <w:rPr>
                <w:rFonts w:ascii="Arial" w:hAnsi="Arial" w:cs="Arial"/>
                <w:b/>
                <w:sz w:val="24"/>
                <w:szCs w:val="24"/>
                <w:highlight w:val="yellow"/>
              </w:rPr>
              <w:t>add</w:t>
            </w:r>
            <w:r w:rsidRPr="001B351E">
              <w:rPr>
                <w:rFonts w:ascii="Arial" w:hAnsi="Arial" w:cs="Arial"/>
                <w:sz w:val="24"/>
                <w:szCs w:val="24"/>
                <w:highlight w:val="yellow"/>
              </w:rPr>
              <w:t xml:space="preserve"> </w:t>
            </w:r>
            <w:r w:rsidRPr="001B351E">
              <w:rPr>
                <w:rFonts w:ascii="Arial" w:hAnsi="Arial" w:cs="Arial"/>
                <w:sz w:val="24"/>
                <w:szCs w:val="24"/>
              </w:rPr>
              <w:t>effect]</w:t>
            </w:r>
          </w:p>
        </w:tc>
      </w:tr>
      <w:tr w:rsidR="0066370B" w:rsidRPr="001B351E" w14:paraId="66FB104E" w14:textId="77777777" w:rsidTr="0066370B">
        <w:trPr>
          <w:trHeight w:val="138"/>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BF3632F" w14:textId="77777777" w:rsidR="0066370B" w:rsidRPr="001B351E" w:rsidRDefault="0066370B">
            <w:pPr>
              <w:rPr>
                <w:rFonts w:ascii="Arial" w:hAnsi="Arial" w:cs="Arial"/>
                <w:sz w:val="24"/>
                <w:szCs w:val="24"/>
              </w:rPr>
            </w:pPr>
            <w:r w:rsidRPr="001B351E">
              <w:rPr>
                <w:rFonts w:ascii="Arial" w:hAnsi="Arial" w:cs="Arial"/>
                <w:sz w:val="24"/>
                <w:szCs w:val="24"/>
              </w:rPr>
              <w:t>Steps to be taken to rectification:</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451884" w14:textId="77777777" w:rsidR="0066370B" w:rsidRPr="001B351E" w:rsidRDefault="0066370B">
            <w:pPr>
              <w:rPr>
                <w:rFonts w:ascii="Arial" w:hAnsi="Arial" w:cs="Arial"/>
                <w:b/>
                <w:sz w:val="24"/>
                <w:szCs w:val="24"/>
              </w:rPr>
            </w:pPr>
            <w:r w:rsidRPr="001B351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271892D" w14:textId="77777777" w:rsidR="0066370B" w:rsidRPr="001B351E" w:rsidRDefault="0066370B">
            <w:pPr>
              <w:rPr>
                <w:rFonts w:ascii="Arial" w:hAnsi="Arial" w:cs="Arial"/>
                <w:b/>
                <w:sz w:val="24"/>
                <w:szCs w:val="24"/>
              </w:rPr>
            </w:pPr>
            <w:r w:rsidRPr="001B351E">
              <w:rPr>
                <w:rFonts w:ascii="Arial" w:hAnsi="Arial" w:cs="Arial"/>
                <w:b/>
                <w:sz w:val="24"/>
                <w:szCs w:val="24"/>
              </w:rPr>
              <w:t xml:space="preserve">Timescale </w:t>
            </w:r>
          </w:p>
        </w:tc>
      </w:tr>
      <w:tr w:rsidR="0066370B" w:rsidRPr="001B351E" w14:paraId="4883226F"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6518E39" w14:textId="77777777" w:rsidR="0066370B" w:rsidRPr="001B351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135CBF0" w14:textId="77777777" w:rsidR="0066370B" w:rsidRPr="001B351E" w:rsidRDefault="0066370B">
            <w:pPr>
              <w:rPr>
                <w:rFonts w:ascii="Arial" w:hAnsi="Arial" w:cs="Arial"/>
                <w:sz w:val="24"/>
                <w:szCs w:val="24"/>
              </w:rPr>
            </w:pPr>
            <w:r w:rsidRPr="001B351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DB22FB8" w14:textId="77777777" w:rsidR="0066370B" w:rsidRPr="001B351E" w:rsidRDefault="0066370B">
            <w:pPr>
              <w:rPr>
                <w:rFonts w:ascii="Arial" w:hAnsi="Arial" w:cs="Arial"/>
                <w:sz w:val="24"/>
                <w:szCs w:val="24"/>
              </w:rPr>
            </w:pPr>
            <w:r w:rsidRPr="001B351E">
              <w:rPr>
                <w:rFonts w:ascii="Arial" w:hAnsi="Arial" w:cs="Arial"/>
                <w:sz w:val="24"/>
                <w:szCs w:val="24"/>
                <w:highlight w:val="yellow"/>
              </w:rPr>
              <w:t>[date]</w:t>
            </w:r>
          </w:p>
        </w:tc>
      </w:tr>
      <w:tr w:rsidR="0066370B" w:rsidRPr="001B351E" w14:paraId="7644D444"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E75FCD0" w14:textId="77777777" w:rsidR="0066370B" w:rsidRPr="001B351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7886996" w14:textId="77777777" w:rsidR="0066370B" w:rsidRPr="001B351E" w:rsidRDefault="0066370B">
            <w:pPr>
              <w:rPr>
                <w:rFonts w:ascii="Arial" w:hAnsi="Arial" w:cs="Arial"/>
                <w:sz w:val="24"/>
                <w:szCs w:val="24"/>
              </w:rPr>
            </w:pPr>
            <w:r w:rsidRPr="001B351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41EBC0" w14:textId="77777777" w:rsidR="0066370B" w:rsidRPr="001B351E" w:rsidRDefault="0066370B">
            <w:pPr>
              <w:rPr>
                <w:rFonts w:ascii="Arial" w:hAnsi="Arial" w:cs="Arial"/>
                <w:sz w:val="24"/>
                <w:szCs w:val="24"/>
              </w:rPr>
            </w:pPr>
            <w:r w:rsidRPr="001B351E">
              <w:rPr>
                <w:rFonts w:ascii="Arial" w:hAnsi="Arial" w:cs="Arial"/>
                <w:sz w:val="24"/>
                <w:szCs w:val="24"/>
                <w:highlight w:val="yellow"/>
              </w:rPr>
              <w:t>[date]</w:t>
            </w:r>
          </w:p>
        </w:tc>
      </w:tr>
      <w:tr w:rsidR="0066370B" w:rsidRPr="001B351E" w14:paraId="3116638B"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0FDAA0E" w14:textId="77777777" w:rsidR="0066370B" w:rsidRPr="001B351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F75A9DD" w14:textId="77777777" w:rsidR="0066370B" w:rsidRPr="001B351E" w:rsidRDefault="0066370B">
            <w:pPr>
              <w:rPr>
                <w:rFonts w:ascii="Arial" w:hAnsi="Arial" w:cs="Arial"/>
                <w:sz w:val="24"/>
                <w:szCs w:val="24"/>
              </w:rPr>
            </w:pPr>
            <w:r w:rsidRPr="001B351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783E516" w14:textId="77777777" w:rsidR="0066370B" w:rsidRPr="001B351E" w:rsidRDefault="0066370B">
            <w:pPr>
              <w:rPr>
                <w:rFonts w:ascii="Arial" w:hAnsi="Arial" w:cs="Arial"/>
                <w:sz w:val="24"/>
                <w:szCs w:val="24"/>
              </w:rPr>
            </w:pPr>
            <w:r w:rsidRPr="001B351E">
              <w:rPr>
                <w:rFonts w:ascii="Arial" w:hAnsi="Arial" w:cs="Arial"/>
                <w:sz w:val="24"/>
                <w:szCs w:val="24"/>
                <w:highlight w:val="yellow"/>
              </w:rPr>
              <w:t>[date]</w:t>
            </w:r>
          </w:p>
        </w:tc>
      </w:tr>
      <w:tr w:rsidR="0066370B" w:rsidRPr="001B351E" w14:paraId="5CF5695A"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74AF2BF" w14:textId="77777777" w:rsidR="0066370B" w:rsidRPr="001B351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F9ABB3F" w14:textId="77777777" w:rsidR="0066370B" w:rsidRPr="001B351E" w:rsidRDefault="0066370B">
            <w:pPr>
              <w:rPr>
                <w:rFonts w:ascii="Arial" w:hAnsi="Arial" w:cs="Arial"/>
                <w:sz w:val="24"/>
                <w:szCs w:val="24"/>
              </w:rPr>
            </w:pPr>
            <w:r w:rsidRPr="001B351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335E674" w14:textId="77777777" w:rsidR="0066370B" w:rsidRPr="001B351E" w:rsidRDefault="0066370B">
            <w:pPr>
              <w:rPr>
                <w:rFonts w:ascii="Arial" w:hAnsi="Arial" w:cs="Arial"/>
                <w:sz w:val="24"/>
                <w:szCs w:val="24"/>
              </w:rPr>
            </w:pPr>
            <w:r w:rsidRPr="001B351E">
              <w:rPr>
                <w:rFonts w:ascii="Arial" w:hAnsi="Arial" w:cs="Arial"/>
                <w:sz w:val="24"/>
                <w:szCs w:val="24"/>
                <w:highlight w:val="yellow"/>
              </w:rPr>
              <w:t>[date]</w:t>
            </w:r>
          </w:p>
        </w:tc>
      </w:tr>
      <w:tr w:rsidR="0066370B" w:rsidRPr="001B351E" w14:paraId="427FD915" w14:textId="77777777" w:rsidTr="0066370B">
        <w:trPr>
          <w:trHeight w:val="132"/>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A292896" w14:textId="77777777" w:rsidR="0066370B" w:rsidRPr="001B351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074A65D5" w14:textId="77777777" w:rsidR="0066370B" w:rsidRPr="001B351E" w:rsidRDefault="0066370B">
            <w:pPr>
              <w:rPr>
                <w:rFonts w:ascii="Arial" w:hAnsi="Arial" w:cs="Arial"/>
                <w:sz w:val="24"/>
                <w:szCs w:val="24"/>
              </w:rPr>
            </w:pPr>
            <w:r w:rsidRPr="001B351E">
              <w:rPr>
                <w:rFonts w:ascii="Arial" w:hAnsi="Arial" w:cs="Arial"/>
                <w:sz w:val="24"/>
                <w:szCs w:val="24"/>
                <w:highlight w:val="yellow"/>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067A56A" w14:textId="77777777" w:rsidR="0066370B" w:rsidRPr="001B351E" w:rsidRDefault="0066370B">
            <w:pPr>
              <w:rPr>
                <w:rFonts w:ascii="Arial" w:hAnsi="Arial" w:cs="Arial"/>
                <w:sz w:val="24"/>
                <w:szCs w:val="24"/>
              </w:rPr>
            </w:pPr>
            <w:r w:rsidRPr="001B351E">
              <w:rPr>
                <w:rFonts w:ascii="Arial" w:hAnsi="Arial" w:cs="Arial"/>
                <w:sz w:val="24"/>
                <w:szCs w:val="24"/>
                <w:highlight w:val="yellow"/>
              </w:rPr>
              <w:t>[date]</w:t>
            </w:r>
          </w:p>
        </w:tc>
      </w:tr>
      <w:tr w:rsidR="0066370B" w:rsidRPr="001B351E" w14:paraId="0AAAA558" w14:textId="77777777" w:rsidTr="0066370B">
        <w:trPr>
          <w:trHeight w:val="827"/>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DE7587E" w14:textId="77777777" w:rsidR="0066370B" w:rsidRPr="001B351E" w:rsidRDefault="0066370B">
            <w:pPr>
              <w:rPr>
                <w:rFonts w:ascii="Arial" w:hAnsi="Arial" w:cs="Arial"/>
                <w:sz w:val="24"/>
                <w:szCs w:val="24"/>
              </w:rPr>
            </w:pPr>
            <w:r w:rsidRPr="001B351E">
              <w:rPr>
                <w:rFonts w:ascii="Arial" w:hAnsi="Arial" w:cs="Arial"/>
                <w:sz w:val="24"/>
                <w:szCs w:val="24"/>
              </w:rPr>
              <w:t xml:space="preserve">Timescale for complete Rectification of Default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F4A53F9" w14:textId="77777777" w:rsidR="0066370B" w:rsidRPr="001B351E" w:rsidRDefault="0066370B">
            <w:pPr>
              <w:rPr>
                <w:rFonts w:ascii="Arial" w:hAnsi="Arial" w:cs="Arial"/>
                <w:sz w:val="24"/>
                <w:szCs w:val="24"/>
              </w:rPr>
            </w:pPr>
            <w:r w:rsidRPr="001B351E">
              <w:rPr>
                <w:rFonts w:ascii="Arial" w:hAnsi="Arial" w:cs="Arial"/>
                <w:sz w:val="24"/>
                <w:szCs w:val="24"/>
                <w:highlight w:val="yellow"/>
              </w:rPr>
              <w:t>[X]</w:t>
            </w:r>
            <w:r w:rsidRPr="001B351E">
              <w:rPr>
                <w:rFonts w:ascii="Arial" w:hAnsi="Arial" w:cs="Arial"/>
                <w:sz w:val="24"/>
                <w:szCs w:val="24"/>
              </w:rPr>
              <w:t xml:space="preserve"> Working Days</w:t>
            </w:r>
            <w:r w:rsidRPr="001B351E">
              <w:rPr>
                <w:rFonts w:ascii="Arial" w:hAnsi="Arial" w:cs="Arial"/>
                <w:sz w:val="24"/>
                <w:szCs w:val="24"/>
                <w:highlight w:val="yellow"/>
              </w:rPr>
              <w:t xml:space="preserve"> </w:t>
            </w:r>
          </w:p>
        </w:tc>
      </w:tr>
      <w:tr w:rsidR="0066370B" w:rsidRPr="001B351E" w14:paraId="3162CF70" w14:textId="77777777" w:rsidTr="0066370B">
        <w:trPr>
          <w:trHeight w:val="145"/>
        </w:trPr>
        <w:tc>
          <w:tcPr>
            <w:tcW w:w="2975"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7983D6B" w14:textId="77777777" w:rsidR="0066370B" w:rsidRPr="001B351E" w:rsidRDefault="0066370B">
            <w:pPr>
              <w:rPr>
                <w:rFonts w:ascii="Arial" w:hAnsi="Arial" w:cs="Arial"/>
                <w:sz w:val="24"/>
                <w:szCs w:val="24"/>
              </w:rPr>
            </w:pPr>
            <w:r w:rsidRPr="001B351E">
              <w:rPr>
                <w:rFonts w:ascii="Arial" w:hAnsi="Arial" w:cs="Arial"/>
                <w:sz w:val="24"/>
                <w:szCs w:val="24"/>
              </w:rPr>
              <w:t>Steps taken to prevent recurrence of Default</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30FF6933" w14:textId="77777777" w:rsidR="0066370B" w:rsidRPr="001B351E" w:rsidRDefault="0066370B">
            <w:pPr>
              <w:rPr>
                <w:rFonts w:ascii="Arial" w:hAnsi="Arial" w:cs="Arial"/>
                <w:sz w:val="24"/>
                <w:szCs w:val="24"/>
              </w:rPr>
            </w:pPr>
            <w:r w:rsidRPr="001B351E">
              <w:rPr>
                <w:rFonts w:ascii="Arial" w:hAnsi="Arial" w:cs="Arial"/>
                <w:b/>
                <w:sz w:val="24"/>
                <w:szCs w:val="24"/>
              </w:rPr>
              <w:t>Steps</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7AF4175" w14:textId="77777777" w:rsidR="0066370B" w:rsidRPr="001B351E" w:rsidRDefault="0066370B">
            <w:pPr>
              <w:rPr>
                <w:rFonts w:ascii="Arial" w:hAnsi="Arial" w:cs="Arial"/>
                <w:sz w:val="24"/>
                <w:szCs w:val="24"/>
              </w:rPr>
            </w:pPr>
            <w:r w:rsidRPr="001B351E">
              <w:rPr>
                <w:rFonts w:ascii="Arial" w:hAnsi="Arial" w:cs="Arial"/>
                <w:b/>
                <w:sz w:val="24"/>
                <w:szCs w:val="24"/>
              </w:rPr>
              <w:t xml:space="preserve">Timescale </w:t>
            </w:r>
          </w:p>
        </w:tc>
      </w:tr>
      <w:tr w:rsidR="0066370B" w:rsidRPr="001B351E" w14:paraId="7DDAE31E"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191599E" w14:textId="77777777" w:rsidR="0066370B" w:rsidRPr="001B351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1FA6016" w14:textId="77777777" w:rsidR="0066370B" w:rsidRPr="001B351E" w:rsidRDefault="0066370B">
            <w:pPr>
              <w:rPr>
                <w:rFonts w:ascii="Arial" w:hAnsi="Arial" w:cs="Arial"/>
                <w:sz w:val="24"/>
                <w:szCs w:val="24"/>
              </w:rPr>
            </w:pPr>
            <w:r w:rsidRPr="001B351E">
              <w:rPr>
                <w:rFonts w:ascii="Arial" w:hAnsi="Arial" w:cs="Arial"/>
                <w:sz w:val="24"/>
                <w:szCs w:val="24"/>
              </w:rPr>
              <w:t>1.</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ACAAF54" w14:textId="77777777" w:rsidR="0066370B" w:rsidRPr="001B351E" w:rsidRDefault="0066370B">
            <w:pPr>
              <w:rPr>
                <w:rFonts w:ascii="Arial" w:hAnsi="Arial" w:cs="Arial"/>
                <w:sz w:val="24"/>
                <w:szCs w:val="24"/>
              </w:rPr>
            </w:pPr>
            <w:r w:rsidRPr="001B351E">
              <w:rPr>
                <w:rFonts w:ascii="Arial" w:hAnsi="Arial" w:cs="Arial"/>
                <w:sz w:val="24"/>
                <w:szCs w:val="24"/>
                <w:highlight w:val="yellow"/>
              </w:rPr>
              <w:t>[date]</w:t>
            </w:r>
          </w:p>
        </w:tc>
      </w:tr>
      <w:tr w:rsidR="0066370B" w:rsidRPr="001B351E" w14:paraId="750DAE2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673E5AE" w14:textId="77777777" w:rsidR="0066370B" w:rsidRPr="001B351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D3FC6" w14:textId="77777777" w:rsidR="0066370B" w:rsidRPr="001B351E" w:rsidRDefault="0066370B">
            <w:pPr>
              <w:rPr>
                <w:rFonts w:ascii="Arial" w:hAnsi="Arial" w:cs="Arial"/>
                <w:sz w:val="24"/>
                <w:szCs w:val="24"/>
              </w:rPr>
            </w:pPr>
            <w:r w:rsidRPr="001B351E">
              <w:rPr>
                <w:rFonts w:ascii="Arial" w:hAnsi="Arial" w:cs="Arial"/>
                <w:sz w:val="24"/>
                <w:szCs w:val="24"/>
              </w:rPr>
              <w:t>2.</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8F8D950" w14:textId="77777777" w:rsidR="0066370B" w:rsidRPr="001B351E" w:rsidRDefault="0066370B">
            <w:pPr>
              <w:rPr>
                <w:rFonts w:ascii="Arial" w:hAnsi="Arial" w:cs="Arial"/>
                <w:sz w:val="24"/>
                <w:szCs w:val="24"/>
              </w:rPr>
            </w:pPr>
            <w:r w:rsidRPr="001B351E">
              <w:rPr>
                <w:rFonts w:ascii="Arial" w:hAnsi="Arial" w:cs="Arial"/>
                <w:sz w:val="24"/>
                <w:szCs w:val="24"/>
                <w:highlight w:val="yellow"/>
              </w:rPr>
              <w:t>[date]</w:t>
            </w:r>
          </w:p>
        </w:tc>
      </w:tr>
      <w:tr w:rsidR="0066370B" w:rsidRPr="001B351E" w14:paraId="32FA375C"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41D98D7" w14:textId="77777777" w:rsidR="0066370B" w:rsidRPr="001B351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1B07F09" w14:textId="77777777" w:rsidR="0066370B" w:rsidRPr="001B351E" w:rsidRDefault="0066370B">
            <w:pPr>
              <w:rPr>
                <w:rFonts w:ascii="Arial" w:hAnsi="Arial" w:cs="Arial"/>
                <w:sz w:val="24"/>
                <w:szCs w:val="24"/>
              </w:rPr>
            </w:pPr>
            <w:r w:rsidRPr="001B351E">
              <w:rPr>
                <w:rFonts w:ascii="Arial" w:hAnsi="Arial" w:cs="Arial"/>
                <w:sz w:val="24"/>
                <w:szCs w:val="24"/>
              </w:rPr>
              <w:t>3.</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650BD95" w14:textId="77777777" w:rsidR="0066370B" w:rsidRPr="001B351E" w:rsidRDefault="0066370B">
            <w:pPr>
              <w:rPr>
                <w:rFonts w:ascii="Arial" w:hAnsi="Arial" w:cs="Arial"/>
                <w:sz w:val="24"/>
                <w:szCs w:val="24"/>
              </w:rPr>
            </w:pPr>
            <w:r w:rsidRPr="001B351E">
              <w:rPr>
                <w:rFonts w:ascii="Arial" w:hAnsi="Arial" w:cs="Arial"/>
                <w:sz w:val="24"/>
                <w:szCs w:val="24"/>
                <w:highlight w:val="yellow"/>
              </w:rPr>
              <w:t>[date]</w:t>
            </w:r>
          </w:p>
        </w:tc>
      </w:tr>
      <w:tr w:rsidR="0066370B" w:rsidRPr="001B351E" w14:paraId="49E3FA68"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AB7C0C5" w14:textId="77777777" w:rsidR="0066370B" w:rsidRPr="001B351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EECEDAA" w14:textId="77777777" w:rsidR="0066370B" w:rsidRPr="001B351E" w:rsidRDefault="0066370B">
            <w:pPr>
              <w:rPr>
                <w:rFonts w:ascii="Arial" w:hAnsi="Arial" w:cs="Arial"/>
                <w:sz w:val="24"/>
                <w:szCs w:val="24"/>
              </w:rPr>
            </w:pPr>
            <w:r w:rsidRPr="001B351E">
              <w:rPr>
                <w:rFonts w:ascii="Arial" w:hAnsi="Arial" w:cs="Arial"/>
                <w:sz w:val="24"/>
                <w:szCs w:val="24"/>
              </w:rPr>
              <w:t>4.</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95ABF9D" w14:textId="77777777" w:rsidR="0066370B" w:rsidRPr="001B351E" w:rsidRDefault="0066370B">
            <w:pPr>
              <w:rPr>
                <w:rFonts w:ascii="Arial" w:hAnsi="Arial" w:cs="Arial"/>
                <w:sz w:val="24"/>
                <w:szCs w:val="24"/>
              </w:rPr>
            </w:pPr>
            <w:r w:rsidRPr="001B351E">
              <w:rPr>
                <w:rFonts w:ascii="Arial" w:hAnsi="Arial" w:cs="Arial"/>
                <w:sz w:val="24"/>
                <w:szCs w:val="24"/>
                <w:highlight w:val="yellow"/>
              </w:rPr>
              <w:t>[date]</w:t>
            </w:r>
          </w:p>
        </w:tc>
      </w:tr>
      <w:tr w:rsidR="0066370B" w:rsidRPr="001B351E" w14:paraId="10225BF2" w14:textId="77777777" w:rsidTr="0066370B">
        <w:trPr>
          <w:trHeight w:val="144"/>
        </w:trPr>
        <w:tc>
          <w:tcPr>
            <w:tcW w:w="9101"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5B33694" w14:textId="77777777" w:rsidR="0066370B" w:rsidRPr="001B351E" w:rsidRDefault="0066370B">
            <w:pPr>
              <w:spacing w:after="0"/>
              <w:rPr>
                <w:rFonts w:ascii="Arial" w:hAnsi="Arial" w:cs="Arial"/>
                <w:sz w:val="24"/>
                <w:szCs w:val="24"/>
              </w:rPr>
            </w:pP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1474BD7" w14:textId="77777777" w:rsidR="0066370B" w:rsidRPr="001B351E" w:rsidRDefault="0066370B">
            <w:pPr>
              <w:rPr>
                <w:rFonts w:ascii="Arial" w:hAnsi="Arial" w:cs="Arial"/>
                <w:sz w:val="24"/>
                <w:szCs w:val="24"/>
              </w:rPr>
            </w:pPr>
            <w:r w:rsidRPr="001B351E">
              <w:rPr>
                <w:rFonts w:ascii="Arial" w:hAnsi="Arial" w:cs="Arial"/>
                <w:sz w:val="24"/>
                <w:szCs w:val="24"/>
                <w:highlight w:val="yellow"/>
              </w:rPr>
              <w:t>[…]</w:t>
            </w:r>
          </w:p>
        </w:tc>
        <w:tc>
          <w:tcPr>
            <w:tcW w:w="3065"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7424F8A5" w14:textId="77777777" w:rsidR="0066370B" w:rsidRPr="001B351E" w:rsidRDefault="0066370B">
            <w:pPr>
              <w:rPr>
                <w:rFonts w:ascii="Arial" w:hAnsi="Arial" w:cs="Arial"/>
                <w:sz w:val="24"/>
                <w:szCs w:val="24"/>
              </w:rPr>
            </w:pPr>
            <w:r w:rsidRPr="001B351E">
              <w:rPr>
                <w:rFonts w:ascii="Arial" w:hAnsi="Arial" w:cs="Arial"/>
                <w:sz w:val="24"/>
                <w:szCs w:val="24"/>
                <w:highlight w:val="yellow"/>
              </w:rPr>
              <w:t>[date]</w:t>
            </w:r>
          </w:p>
        </w:tc>
      </w:tr>
      <w:tr w:rsidR="0066370B" w:rsidRPr="001B351E" w14:paraId="154BD965" w14:textId="77777777" w:rsidTr="0066370B">
        <w:trPr>
          <w:trHeight w:val="993"/>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455F193" w14:textId="77777777" w:rsidR="0066370B" w:rsidRPr="001B351E" w:rsidRDefault="0066370B">
            <w:pPr>
              <w:rPr>
                <w:rFonts w:ascii="Arial" w:hAnsi="Arial" w:cs="Arial"/>
                <w:sz w:val="24"/>
                <w:szCs w:val="24"/>
              </w:rPr>
            </w:pPr>
          </w:p>
          <w:p w14:paraId="293EB44D" w14:textId="77777777" w:rsidR="0066370B" w:rsidRPr="001B351E" w:rsidRDefault="0066370B">
            <w:pPr>
              <w:rPr>
                <w:rFonts w:ascii="Arial" w:hAnsi="Arial" w:cs="Arial"/>
                <w:sz w:val="24"/>
                <w:szCs w:val="24"/>
              </w:rPr>
            </w:pPr>
            <w:r w:rsidRPr="001B351E">
              <w:rPr>
                <w:rFonts w:ascii="Arial" w:hAnsi="Arial" w:cs="Arial"/>
                <w:sz w:val="24"/>
                <w:szCs w:val="24"/>
              </w:rPr>
              <w:t>Signed by the Supplier: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C2776EB" w14:textId="77777777" w:rsidR="0066370B" w:rsidRPr="001B351E" w:rsidRDefault="0066370B">
            <w:pPr>
              <w:rPr>
                <w:rFonts w:ascii="Arial" w:hAnsi="Arial" w:cs="Arial"/>
                <w:sz w:val="24"/>
                <w:szCs w:val="24"/>
                <w:highlight w:val="yellow"/>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5342E60" w14:textId="77777777" w:rsidR="0066370B" w:rsidRPr="001B351E" w:rsidRDefault="0066370B">
            <w:pPr>
              <w:rPr>
                <w:rFonts w:ascii="Arial" w:hAnsi="Arial" w:cs="Arial"/>
                <w:sz w:val="24"/>
                <w:szCs w:val="24"/>
              </w:rPr>
            </w:pPr>
          </w:p>
          <w:p w14:paraId="3BAE554E" w14:textId="77777777" w:rsidR="0066370B" w:rsidRPr="001B351E" w:rsidRDefault="0066370B">
            <w:pPr>
              <w:rPr>
                <w:rFonts w:ascii="Arial" w:hAnsi="Arial" w:cs="Arial"/>
                <w:sz w:val="24"/>
                <w:szCs w:val="24"/>
                <w:highlight w:val="yellow"/>
              </w:rPr>
            </w:pPr>
            <w:r w:rsidRPr="001B351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EB89DE8" w14:textId="77777777" w:rsidR="0066370B" w:rsidRPr="001B351E" w:rsidRDefault="0066370B">
            <w:pPr>
              <w:rPr>
                <w:rFonts w:ascii="Arial" w:hAnsi="Arial" w:cs="Arial"/>
                <w:sz w:val="24"/>
                <w:szCs w:val="24"/>
                <w:highlight w:val="yellow"/>
              </w:rPr>
            </w:pPr>
          </w:p>
          <w:p w14:paraId="7D62D461" w14:textId="77777777" w:rsidR="0066370B" w:rsidRPr="001B351E" w:rsidRDefault="0066370B">
            <w:pPr>
              <w:rPr>
                <w:rFonts w:ascii="Arial" w:hAnsi="Arial" w:cs="Arial"/>
                <w:sz w:val="24"/>
                <w:szCs w:val="24"/>
                <w:highlight w:val="yellow"/>
              </w:rPr>
            </w:pPr>
          </w:p>
        </w:tc>
      </w:tr>
      <w:tr w:rsidR="0066370B" w:rsidRPr="001B351E" w14:paraId="197D9863" w14:textId="77777777" w:rsidTr="0066370B">
        <w:trPr>
          <w:trHeight w:val="492"/>
        </w:trPr>
        <w:tc>
          <w:tcPr>
            <w:tcW w:w="9101" w:type="dxa"/>
            <w:gridSpan w:val="6"/>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14:paraId="66DD24F9" w14:textId="77777777" w:rsidR="0066370B" w:rsidRPr="001B351E" w:rsidRDefault="0066370B">
            <w:pPr>
              <w:jc w:val="center"/>
              <w:rPr>
                <w:rFonts w:ascii="Arial" w:hAnsi="Arial" w:cs="Arial"/>
                <w:sz w:val="24"/>
                <w:szCs w:val="24"/>
              </w:rPr>
            </w:pPr>
            <w:r w:rsidRPr="001B351E">
              <w:rPr>
                <w:rFonts w:ascii="Arial" w:hAnsi="Arial" w:cs="Arial"/>
                <w:b/>
                <w:sz w:val="24"/>
                <w:szCs w:val="24"/>
              </w:rPr>
              <w:t xml:space="preserve">Review of Rectification Plan </w:t>
            </w:r>
            <w:r w:rsidRPr="001B351E">
              <w:rPr>
                <w:rFonts w:ascii="Arial" w:hAnsi="Arial" w:cs="Arial"/>
                <w:sz w:val="24"/>
                <w:szCs w:val="24"/>
                <w:highlight w:val="yellow"/>
              </w:rPr>
              <w:t>[CCS/Buyer]</w:t>
            </w:r>
          </w:p>
        </w:tc>
      </w:tr>
      <w:tr w:rsidR="0066370B" w:rsidRPr="001B351E" w14:paraId="14A26077"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24C7F1F8" w14:textId="77777777" w:rsidR="0066370B" w:rsidRPr="001B351E" w:rsidRDefault="0066370B">
            <w:pPr>
              <w:rPr>
                <w:rFonts w:ascii="Arial" w:hAnsi="Arial" w:cs="Arial"/>
                <w:sz w:val="24"/>
                <w:szCs w:val="24"/>
              </w:rPr>
            </w:pPr>
            <w:r w:rsidRPr="001B351E">
              <w:rPr>
                <w:rFonts w:ascii="Arial" w:hAnsi="Arial" w:cs="Arial"/>
                <w:sz w:val="24"/>
                <w:szCs w:val="24"/>
              </w:rPr>
              <w:t xml:space="preserve">Outcome of review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51324EC8" w14:textId="77777777" w:rsidR="0066370B" w:rsidRPr="001B351E" w:rsidRDefault="0066370B">
            <w:pPr>
              <w:rPr>
                <w:rFonts w:ascii="Arial" w:hAnsi="Arial" w:cs="Arial"/>
                <w:sz w:val="24"/>
                <w:szCs w:val="24"/>
                <w:highlight w:val="yellow"/>
              </w:rPr>
            </w:pPr>
            <w:r w:rsidRPr="001B351E">
              <w:rPr>
                <w:rFonts w:ascii="Arial" w:hAnsi="Arial" w:cs="Arial"/>
                <w:sz w:val="24"/>
                <w:szCs w:val="24"/>
                <w:highlight w:val="yellow"/>
              </w:rPr>
              <w:t>[Plan Accepted] [Plan Rejected] [Revised Plan Requested]</w:t>
            </w:r>
          </w:p>
        </w:tc>
      </w:tr>
      <w:tr w:rsidR="0066370B" w:rsidRPr="001B351E" w14:paraId="6455703F"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4DB5E108" w14:textId="77777777" w:rsidR="0066370B" w:rsidRPr="001B351E" w:rsidRDefault="0066370B">
            <w:pPr>
              <w:rPr>
                <w:rFonts w:ascii="Arial" w:hAnsi="Arial" w:cs="Arial"/>
                <w:sz w:val="24"/>
                <w:szCs w:val="24"/>
              </w:rPr>
            </w:pPr>
            <w:r w:rsidRPr="001B351E">
              <w:rPr>
                <w:rFonts w:ascii="Arial" w:hAnsi="Arial" w:cs="Arial"/>
                <w:sz w:val="24"/>
                <w:szCs w:val="24"/>
              </w:rPr>
              <w:t xml:space="preserve">Reasons for Rejection (if applicable) </w:t>
            </w:r>
          </w:p>
        </w:tc>
        <w:tc>
          <w:tcPr>
            <w:tcW w:w="6126"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165295AC" w14:textId="77777777" w:rsidR="0066370B" w:rsidRPr="001B351E" w:rsidRDefault="0066370B">
            <w:pPr>
              <w:rPr>
                <w:rFonts w:ascii="Arial" w:hAnsi="Arial" w:cs="Arial"/>
                <w:sz w:val="24"/>
                <w:szCs w:val="24"/>
                <w:highlight w:val="yellow"/>
              </w:rPr>
            </w:pPr>
            <w:r w:rsidRPr="001B351E">
              <w:rPr>
                <w:rFonts w:ascii="Arial" w:hAnsi="Arial" w:cs="Arial"/>
                <w:sz w:val="24"/>
                <w:szCs w:val="24"/>
                <w:highlight w:val="yellow"/>
              </w:rPr>
              <w:t>[</w:t>
            </w:r>
            <w:r w:rsidRPr="001B351E">
              <w:rPr>
                <w:rFonts w:ascii="Arial" w:hAnsi="Arial" w:cs="Arial"/>
                <w:b/>
                <w:sz w:val="24"/>
                <w:szCs w:val="24"/>
                <w:highlight w:val="yellow"/>
              </w:rPr>
              <w:t>add</w:t>
            </w:r>
            <w:r w:rsidRPr="001B351E">
              <w:rPr>
                <w:rFonts w:ascii="Arial" w:hAnsi="Arial" w:cs="Arial"/>
                <w:sz w:val="24"/>
                <w:szCs w:val="24"/>
                <w:highlight w:val="yellow"/>
              </w:rPr>
              <w:t xml:space="preserve"> </w:t>
            </w:r>
            <w:r w:rsidRPr="001B351E">
              <w:rPr>
                <w:rFonts w:ascii="Arial" w:hAnsi="Arial" w:cs="Arial"/>
                <w:sz w:val="24"/>
                <w:szCs w:val="24"/>
              </w:rPr>
              <w:t>reasons]</w:t>
            </w:r>
          </w:p>
        </w:tc>
      </w:tr>
      <w:tr w:rsidR="0066370B" w:rsidRPr="001B351E" w14:paraId="4F1A1CCB" w14:textId="77777777" w:rsidTr="0066370B">
        <w:trPr>
          <w:trHeight w:val="769"/>
        </w:trPr>
        <w:tc>
          <w:tcPr>
            <w:tcW w:w="2975"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F7139E7" w14:textId="77777777" w:rsidR="0066370B" w:rsidRPr="001B351E" w:rsidRDefault="0066370B">
            <w:pPr>
              <w:rPr>
                <w:rFonts w:ascii="Arial" w:hAnsi="Arial" w:cs="Arial"/>
                <w:sz w:val="24"/>
                <w:szCs w:val="24"/>
              </w:rPr>
            </w:pPr>
            <w:r w:rsidRPr="001B351E">
              <w:rPr>
                <w:rFonts w:ascii="Arial" w:hAnsi="Arial" w:cs="Arial"/>
                <w:sz w:val="24"/>
                <w:szCs w:val="24"/>
              </w:rPr>
              <w:t xml:space="preserve">Signed by </w:t>
            </w:r>
            <w:r w:rsidRPr="001B351E">
              <w:rPr>
                <w:rFonts w:ascii="Arial" w:hAnsi="Arial" w:cs="Arial"/>
                <w:sz w:val="24"/>
                <w:szCs w:val="24"/>
                <w:highlight w:val="yellow"/>
              </w:rPr>
              <w:t>[NHS LPP /Buyer]</w:t>
            </w:r>
          </w:p>
        </w:tc>
        <w:tc>
          <w:tcPr>
            <w:tcW w:w="306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78B034E" w14:textId="77777777" w:rsidR="0066370B" w:rsidRPr="001B351E" w:rsidRDefault="0066370B">
            <w:pPr>
              <w:rPr>
                <w:rFonts w:ascii="Arial" w:hAnsi="Arial" w:cs="Arial"/>
                <w:sz w:val="24"/>
                <w:szCs w:val="24"/>
                <w:highlight w:val="yellow"/>
              </w:rPr>
            </w:pPr>
          </w:p>
        </w:tc>
        <w:tc>
          <w:tcPr>
            <w:tcW w:w="98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14:paraId="631AB5C5" w14:textId="77777777" w:rsidR="0066370B" w:rsidRPr="001B351E" w:rsidRDefault="0066370B">
            <w:pPr>
              <w:rPr>
                <w:rFonts w:ascii="Arial" w:hAnsi="Arial" w:cs="Arial"/>
                <w:sz w:val="24"/>
                <w:szCs w:val="24"/>
                <w:highlight w:val="yellow"/>
              </w:rPr>
            </w:pPr>
            <w:r w:rsidRPr="001B351E">
              <w:rPr>
                <w:rFonts w:ascii="Arial" w:hAnsi="Arial" w:cs="Arial"/>
                <w:sz w:val="24"/>
                <w:szCs w:val="24"/>
              </w:rPr>
              <w:t>Date:</w:t>
            </w:r>
          </w:p>
        </w:tc>
        <w:tc>
          <w:tcPr>
            <w:tcW w:w="2081"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92506DD" w14:textId="77777777" w:rsidR="0066370B" w:rsidRPr="001B351E" w:rsidRDefault="0066370B">
            <w:pPr>
              <w:rPr>
                <w:rFonts w:ascii="Arial" w:hAnsi="Arial" w:cs="Arial"/>
                <w:sz w:val="24"/>
                <w:szCs w:val="24"/>
                <w:highlight w:val="yellow"/>
              </w:rPr>
            </w:pPr>
          </w:p>
        </w:tc>
      </w:tr>
    </w:tbl>
    <w:p w14:paraId="31CD0C16" w14:textId="77777777" w:rsidR="0066370B" w:rsidRPr="001B351E" w:rsidRDefault="0066370B" w:rsidP="0066370B">
      <w:pPr>
        <w:spacing w:after="0"/>
        <w:rPr>
          <w:rFonts w:ascii="Arial" w:hAnsi="Arial" w:cs="Arial"/>
          <w:b/>
          <w:sz w:val="24"/>
          <w:szCs w:val="24"/>
          <w:lang w:eastAsia="zh-CN"/>
        </w:rPr>
      </w:pPr>
    </w:p>
    <w:p w14:paraId="7FD8715F" w14:textId="77777777" w:rsidR="0066370B" w:rsidRPr="001B351E" w:rsidRDefault="0066370B" w:rsidP="0066370B">
      <w:pPr>
        <w:spacing w:after="0"/>
        <w:rPr>
          <w:rFonts w:ascii="Arial" w:hAnsi="Arial" w:cs="Arial"/>
          <w:b/>
          <w:sz w:val="24"/>
          <w:szCs w:val="24"/>
          <w:lang w:eastAsia="zh-CN"/>
        </w:rPr>
      </w:pPr>
    </w:p>
    <w:p w14:paraId="6BDFDFC2"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41F9AE5E" w14:textId="77777777" w:rsidR="0066370B" w:rsidRPr="001B351E" w:rsidRDefault="0066370B">
      <w:pPr>
        <w:rPr>
          <w:rFonts w:ascii="Arial" w:hAnsi="Arial" w:cs="Arial"/>
          <w:b/>
          <w:sz w:val="24"/>
          <w:szCs w:val="24"/>
          <w:lang w:eastAsia="zh-CN"/>
        </w:rPr>
      </w:pPr>
    </w:p>
    <w:p w14:paraId="1A473794" w14:textId="77777777" w:rsidR="0066370B" w:rsidRPr="001B351E" w:rsidRDefault="0066370B" w:rsidP="004F21F2">
      <w:pPr>
        <w:pStyle w:val="ContentsHH1"/>
      </w:pPr>
      <w:bookmarkStart w:id="259" w:name="_Toc154147150"/>
      <w:bookmarkStart w:id="260" w:name="_Toc154149064"/>
      <w:r w:rsidRPr="001B351E">
        <w:t>Joint Schedule 11 (Processing Data)</w:t>
      </w:r>
      <w:bookmarkEnd w:id="259"/>
      <w:bookmarkEnd w:id="260"/>
    </w:p>
    <w:p w14:paraId="00F03A6D" w14:textId="77777777" w:rsidR="0066370B" w:rsidRPr="001B351E" w:rsidRDefault="0066370B" w:rsidP="0066370B">
      <w:pPr>
        <w:pStyle w:val="Normal0"/>
        <w:tabs>
          <w:tab w:val="center" w:pos="4513"/>
          <w:tab w:val="right" w:pos="9026"/>
        </w:tabs>
        <w:spacing w:after="0" w:line="240" w:lineRule="auto"/>
        <w:rPr>
          <w:rFonts w:ascii="Arial" w:eastAsia="Arial" w:hAnsi="Arial" w:cs="Arial"/>
          <w:b/>
          <w:color w:val="000000"/>
          <w:sz w:val="36"/>
          <w:szCs w:val="36"/>
        </w:rPr>
      </w:pPr>
    </w:p>
    <w:p w14:paraId="6A60F028"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Definitions</w:t>
      </w:r>
    </w:p>
    <w:p w14:paraId="652B27AB"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b/>
          <w:sz w:val="24"/>
          <w:szCs w:val="24"/>
        </w:rPr>
      </w:pPr>
      <w:r w:rsidRPr="001B351E">
        <w:rPr>
          <w:rFonts w:ascii="Arial" w:eastAsia="Arial" w:hAnsi="Arial" w:cs="Arial"/>
          <w:sz w:val="24"/>
          <w:szCs w:val="24"/>
        </w:rPr>
        <w:t>In this Schedule, the following words shall have the following meanings and they shall supplement Joint Schedule 1 (Definitions):</w:t>
      </w:r>
    </w:p>
    <w:tbl>
      <w:tblPr>
        <w:tblW w:w="9015" w:type="dxa"/>
        <w:tblBorders>
          <w:insideH w:val="nil"/>
          <w:insideV w:val="nil"/>
        </w:tblBorders>
        <w:tblLayout w:type="fixed"/>
        <w:tblLook w:val="0400" w:firstRow="0" w:lastRow="0" w:firstColumn="0" w:lastColumn="0" w:noHBand="0" w:noVBand="1"/>
      </w:tblPr>
      <w:tblGrid>
        <w:gridCol w:w="2263"/>
        <w:gridCol w:w="6752"/>
      </w:tblGrid>
      <w:tr w:rsidR="0066370B" w:rsidRPr="001B351E" w14:paraId="287C897A" w14:textId="77777777" w:rsidTr="0066370B">
        <w:tc>
          <w:tcPr>
            <w:tcW w:w="2263" w:type="dxa"/>
            <w:tcBorders>
              <w:top w:val="nil"/>
              <w:left w:val="nil"/>
              <w:bottom w:val="nil"/>
              <w:right w:val="nil"/>
            </w:tcBorders>
            <w:hideMark/>
          </w:tcPr>
          <w:p w14:paraId="70437E11" w14:textId="77777777"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b/>
                <w:sz w:val="24"/>
                <w:szCs w:val="24"/>
              </w:rPr>
              <w:t>“Processor Personnel”</w:t>
            </w:r>
          </w:p>
        </w:tc>
        <w:tc>
          <w:tcPr>
            <w:tcW w:w="6753" w:type="dxa"/>
            <w:tcBorders>
              <w:top w:val="nil"/>
              <w:left w:val="nil"/>
              <w:bottom w:val="nil"/>
              <w:right w:val="nil"/>
            </w:tcBorders>
            <w:hideMark/>
          </w:tcPr>
          <w:p w14:paraId="3FC376BE" w14:textId="1BF833C3" w:rsidR="0066370B" w:rsidRPr="001B351E" w:rsidRDefault="0066370B">
            <w:pPr>
              <w:pStyle w:val="Normal0"/>
              <w:keepNext/>
              <w:spacing w:after="220"/>
              <w:jc w:val="both"/>
              <w:rPr>
                <w:rFonts w:ascii="Arial" w:eastAsia="Arial" w:hAnsi="Arial" w:cs="Arial"/>
                <w:b/>
                <w:sz w:val="24"/>
                <w:szCs w:val="24"/>
              </w:rPr>
            </w:pPr>
            <w:r w:rsidRPr="001B351E">
              <w:rPr>
                <w:rFonts w:ascii="Arial" w:eastAsia="Arial" w:hAnsi="Arial" w:cs="Arial"/>
                <w:sz w:val="24"/>
                <w:szCs w:val="24"/>
              </w:rPr>
              <w:t xml:space="preserve">all directors, officers, employees, agents, consultants and suppliers of the Processor and/or of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engaged in the performance of its obligations under a Contract;</w:t>
            </w:r>
          </w:p>
        </w:tc>
      </w:tr>
    </w:tbl>
    <w:p w14:paraId="3E405580"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Status of the Controller</w:t>
      </w:r>
    </w:p>
    <w:p w14:paraId="38DE930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6EFE6622"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“Controller” in respect of the other Party who is “Processor”;</w:t>
      </w:r>
    </w:p>
    <w:p w14:paraId="140D330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“Processor” in respect of the other Party who is “Controller”;</w:t>
      </w:r>
    </w:p>
    <w:p w14:paraId="608CAB88"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“Joint Controller” with the other Party; </w:t>
      </w:r>
    </w:p>
    <w:p w14:paraId="6552B1BF"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“Independent Controller” of the Personal Data where the other Party is also “Controller”,</w:t>
      </w:r>
    </w:p>
    <w:p w14:paraId="78D1E1BA" w14:textId="77777777" w:rsidR="0066370B" w:rsidRPr="001B351E" w:rsidRDefault="0066370B" w:rsidP="0066370B">
      <w:pPr>
        <w:pStyle w:val="Normal0"/>
        <w:spacing w:before="280" w:after="120"/>
        <w:ind w:left="809"/>
        <w:rPr>
          <w:rFonts w:ascii="Arial" w:eastAsia="Arial" w:hAnsi="Arial" w:cs="Arial"/>
          <w:sz w:val="24"/>
          <w:szCs w:val="24"/>
        </w:rPr>
      </w:pPr>
      <w:r w:rsidRPr="001B351E">
        <w:rPr>
          <w:rFonts w:ascii="Arial" w:eastAsia="Arial" w:hAnsi="Arial" w:cs="Arial"/>
          <w:sz w:val="24"/>
          <w:szCs w:val="24"/>
        </w:rPr>
        <w:t xml:space="preserve">in respect of certain Personal Data under a Contract and shall specify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which scenario they think shall apply in each situation. </w:t>
      </w:r>
    </w:p>
    <w:p w14:paraId="10DD262B"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one Party is Controller and the other Party its Processor </w:t>
      </w:r>
    </w:p>
    <w:p w14:paraId="3CA36B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is a Processor, the only Processing that it is authorised to do is listed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by the Controller. </w:t>
      </w:r>
    </w:p>
    <w:p w14:paraId="6EE796A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notify the Controller immediately if it considers that any of the Controller’s instructions infringe the Data Protection Legislation.</w:t>
      </w:r>
    </w:p>
    <w:p w14:paraId="181FACE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1F6A5F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 systematic description of the envisaged Processing and the purpose of the Processing;</w:t>
      </w:r>
    </w:p>
    <w:p w14:paraId="289DAA1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an assessment of the necessity and proportionality of the Processing in relation to the Deliverables;</w:t>
      </w:r>
    </w:p>
    <w:p w14:paraId="57AB5905"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an assessment of the risks to the rights and freedoms of Data Subjects; and</w:t>
      </w:r>
    </w:p>
    <w:p w14:paraId="09EBBC12"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measures envisaged to address the risks, including safeguards, security measures and mechanisms to ensure the protection of Personal Data.</w:t>
      </w:r>
    </w:p>
    <w:p w14:paraId="3ADA21E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in relation to any Personal Data Processed in connection with its obligations under the Contract:</w:t>
      </w:r>
    </w:p>
    <w:p w14:paraId="08AE2A7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Process that Personal Data only in accordance with Annex 1 </w:t>
      </w:r>
      <w:r w:rsidRPr="001B351E">
        <w:rPr>
          <w:rFonts w:ascii="Arial" w:eastAsia="Arial" w:hAnsi="Arial" w:cs="Arial"/>
          <w:i/>
          <w:sz w:val="24"/>
          <w:szCs w:val="24"/>
        </w:rPr>
        <w:t>(Processing Personal Data</w:t>
      </w:r>
      <w:r w:rsidRPr="001B351E">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64E8C846" w14:textId="7788C68E"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61" w:name="bookmark=id.1fob9te"/>
      <w:bookmarkEnd w:id="261"/>
      <w:r w:rsidRPr="001B351E">
        <w:rPr>
          <w:rFonts w:ascii="Arial" w:eastAsia="Arial" w:hAnsi="Arial" w:cs="Arial"/>
          <w:sz w:val="24"/>
          <w:szCs w:val="24"/>
        </w:rPr>
        <w:t>ensure that it has in place Protective Measures, including in the case of the Supplier the measures set out in Clause 14.3 of the Core Terms</w:t>
      </w:r>
      <w:r w:rsidRPr="001B351E">
        <w:rPr>
          <w:rFonts w:ascii="Arial" w:eastAsia="Arial" w:hAnsi="Arial" w:cs="Arial"/>
          <w:i/>
          <w:sz w:val="24"/>
          <w:szCs w:val="24"/>
        </w:rPr>
        <w:t>,</w:t>
      </w:r>
      <w:r w:rsidRPr="001B351E">
        <w:rPr>
          <w:rFonts w:ascii="Arial" w:eastAsia="Arial" w:hAnsi="Arial" w:cs="Arial"/>
          <w:sz w:val="24"/>
          <w:szCs w:val="24"/>
        </w:rPr>
        <w:t xml:space="preserve"> </w:t>
      </w:r>
      <w:r w:rsidR="00005BA6" w:rsidRPr="001B351E">
        <w:rPr>
          <w:rFonts w:ascii="Arial" w:eastAsia="Arial" w:hAnsi="Arial" w:cs="Arial"/>
          <w:sz w:val="24"/>
          <w:szCs w:val="24"/>
        </w:rPr>
        <w:t>which the</w:t>
      </w:r>
      <w:r w:rsidRPr="001B351E">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14:paraId="7FA7D725"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bookmarkStart w:id="262" w:name="bookmark=id.3znysh7"/>
      <w:bookmarkEnd w:id="262"/>
    </w:p>
    <w:p w14:paraId="47A7EFC3"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1101BEA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3E2730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 xml:space="preserve">cost of implementing any measures; </w:t>
      </w:r>
    </w:p>
    <w:p w14:paraId="3D58B364" w14:textId="18F17835"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63" w:name="bookmark=id.2et92p0"/>
      <w:bookmarkEnd w:id="263"/>
      <w:r w:rsidRPr="001B351E">
        <w:rPr>
          <w:rFonts w:ascii="Arial" w:eastAsia="Arial" w:hAnsi="Arial" w:cs="Arial"/>
          <w:sz w:val="24"/>
          <w:szCs w:val="24"/>
        </w:rPr>
        <w:t xml:space="preserve">ensure </w:t>
      </w:r>
      <w:r w:rsidR="00005BA6" w:rsidRPr="001B351E">
        <w:rPr>
          <w:rFonts w:ascii="Arial" w:eastAsia="Arial" w:hAnsi="Arial" w:cs="Arial"/>
          <w:sz w:val="24"/>
          <w:szCs w:val="24"/>
        </w:rPr>
        <w:t>that:</w:t>
      </w:r>
    </w:p>
    <w:p w14:paraId="60E9BFE0"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Personnel do not Process Personal Data except in accordance with the Contract (and in particular Annex 1</w:t>
      </w:r>
      <w:r w:rsidRPr="001B351E">
        <w:rPr>
          <w:rFonts w:ascii="Arial" w:eastAsia="Arial" w:hAnsi="Arial" w:cs="Arial"/>
          <w:i/>
          <w:sz w:val="24"/>
          <w:szCs w:val="24"/>
        </w:rPr>
        <w:t xml:space="preserve"> (Processing Personal Data</w:t>
      </w:r>
      <w:r w:rsidRPr="001B351E">
        <w:rPr>
          <w:rFonts w:ascii="Arial" w:eastAsia="Arial" w:hAnsi="Arial" w:cs="Arial"/>
          <w:sz w:val="24"/>
          <w:szCs w:val="24"/>
        </w:rPr>
        <w:t>));</w:t>
      </w:r>
    </w:p>
    <w:p w14:paraId="0D4C298F"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it takes all reasonable steps to ensure the reliability and integrity of any Processor Personnel who have access to the Personal Data and ensure that they:</w:t>
      </w:r>
    </w:p>
    <w:p w14:paraId="7627A9DB"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aware of and comply with the Processor’s duties under this Joint Schedule 11, Clauses 14 (</w:t>
      </w:r>
      <w:r w:rsidRPr="001B351E">
        <w:rPr>
          <w:rFonts w:ascii="Arial" w:eastAsia="Arial" w:hAnsi="Arial" w:cs="Arial"/>
          <w:i/>
          <w:sz w:val="24"/>
          <w:szCs w:val="24"/>
        </w:rPr>
        <w:t>Data protection</w:t>
      </w:r>
      <w:r w:rsidRPr="001B351E">
        <w:rPr>
          <w:rFonts w:ascii="Arial" w:eastAsia="Arial" w:hAnsi="Arial" w:cs="Arial"/>
          <w:sz w:val="24"/>
          <w:szCs w:val="24"/>
        </w:rPr>
        <w:t>), 15 (</w:t>
      </w:r>
      <w:r w:rsidRPr="001B351E">
        <w:rPr>
          <w:rFonts w:ascii="Arial" w:eastAsia="Arial" w:hAnsi="Arial" w:cs="Arial"/>
          <w:i/>
          <w:sz w:val="24"/>
          <w:szCs w:val="24"/>
        </w:rPr>
        <w:t>What you must keep confidential</w:t>
      </w:r>
      <w:r w:rsidRPr="001B351E">
        <w:rPr>
          <w:rFonts w:ascii="Arial" w:eastAsia="Arial" w:hAnsi="Arial" w:cs="Arial"/>
          <w:sz w:val="24"/>
          <w:szCs w:val="24"/>
        </w:rPr>
        <w:t>) and 16 (</w:t>
      </w:r>
      <w:r w:rsidRPr="001B351E">
        <w:rPr>
          <w:rFonts w:ascii="Arial" w:eastAsia="Arial" w:hAnsi="Arial" w:cs="Arial"/>
          <w:i/>
          <w:sz w:val="24"/>
          <w:szCs w:val="24"/>
        </w:rPr>
        <w:t>When you can share information</w:t>
      </w:r>
      <w:r w:rsidRPr="001B351E">
        <w:rPr>
          <w:rFonts w:ascii="Arial" w:eastAsia="Arial" w:hAnsi="Arial" w:cs="Arial"/>
          <w:sz w:val="24"/>
          <w:szCs w:val="24"/>
        </w:rPr>
        <w:t>) of the Core Terms;</w:t>
      </w:r>
    </w:p>
    <w:p w14:paraId="5D116633" w14:textId="26F62B4F"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are subject to appropriate confidentiality undertakings with the Processor or any </w:t>
      </w:r>
      <w:r w:rsidR="00005BA6" w:rsidRPr="001B351E">
        <w:rPr>
          <w:rFonts w:ascii="Arial" w:eastAsia="Arial" w:hAnsi="Arial" w:cs="Arial"/>
          <w:sz w:val="24"/>
          <w:szCs w:val="24"/>
        </w:rPr>
        <w:t>Sub processor</w:t>
      </w:r>
      <w:r w:rsidRPr="001B351E">
        <w:rPr>
          <w:rFonts w:ascii="Arial" w:eastAsia="Arial" w:hAnsi="Arial" w:cs="Arial"/>
          <w:sz w:val="24"/>
          <w:szCs w:val="24"/>
        </w:rPr>
        <w:t>;</w:t>
      </w:r>
    </w:p>
    <w:p w14:paraId="3D5292AD"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55934EF4" w14:textId="77777777" w:rsidR="0066370B" w:rsidRPr="001B351E" w:rsidRDefault="0066370B" w:rsidP="001E1E50">
      <w:pPr>
        <w:pStyle w:val="Normal0"/>
        <w:numPr>
          <w:ilvl w:val="4"/>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have undergone adequate training in the use, care, protection and handling of Personal Data; </w:t>
      </w:r>
    </w:p>
    <w:p w14:paraId="7ED58E1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64" w:name="bookmark=id.tyjcwt"/>
      <w:bookmarkEnd w:id="264"/>
      <w:r w:rsidRPr="001B351E">
        <w:rPr>
          <w:rFonts w:ascii="Arial" w:eastAsia="Arial" w:hAnsi="Arial" w:cs="Arial"/>
          <w:sz w:val="24"/>
          <w:szCs w:val="24"/>
        </w:rPr>
        <w:t>not transfer Personal Data outside of the UK or EU unless the prior written consent of the Controller has been obtained and the following conditions are fulfilled:</w:t>
      </w:r>
    </w:p>
    <w:p w14:paraId="1F8B0FB6"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65" w:name="bookmark=id.3dy6vkm"/>
      <w:bookmarkEnd w:id="265"/>
      <w:r w:rsidRPr="001B351E">
        <w:rPr>
          <w:rFonts w:ascii="Arial" w:eastAsia="Arial" w:hAnsi="Arial" w:cs="Arial"/>
          <w:sz w:val="24"/>
          <w:szCs w:val="24"/>
        </w:rPr>
        <w:t>the Controller or the Processor has provided appropriate safeguards in relation to the transfer (whether in accordance with UK GDPR Article 46 or LED Article 37) as determined by the Controller;</w:t>
      </w:r>
    </w:p>
    <w:p w14:paraId="1C47AF7E"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66" w:name="bookmark=id.1t3h5sf"/>
      <w:bookmarkEnd w:id="266"/>
      <w:r w:rsidRPr="001B351E">
        <w:rPr>
          <w:rFonts w:ascii="Arial" w:eastAsia="Arial" w:hAnsi="Arial" w:cs="Arial"/>
          <w:sz w:val="24"/>
          <w:szCs w:val="24"/>
        </w:rPr>
        <w:t>the Data Subject has enforceable rights and effective legal remedies;</w:t>
      </w:r>
    </w:p>
    <w:p w14:paraId="15D9E471"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bookmarkStart w:id="267" w:name="bookmark=id.4d34og8"/>
      <w:bookmarkEnd w:id="267"/>
      <w:r w:rsidRPr="001B351E">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7DFD2129" w14:textId="77777777" w:rsidR="0066370B" w:rsidRPr="001B351E" w:rsidRDefault="0066370B" w:rsidP="001E1E50">
      <w:pPr>
        <w:pStyle w:val="Normal0"/>
        <w:numPr>
          <w:ilvl w:val="3"/>
          <w:numId w:val="103"/>
        </w:numPr>
        <w:tabs>
          <w:tab w:val="left" w:pos="2261"/>
        </w:tabs>
        <w:spacing w:after="120" w:line="240" w:lineRule="auto"/>
        <w:ind w:hanging="707"/>
        <w:jc w:val="both"/>
        <w:rPr>
          <w:rFonts w:ascii="Arial" w:eastAsia="Arial" w:hAnsi="Arial" w:cs="Arial"/>
          <w:sz w:val="24"/>
          <w:szCs w:val="24"/>
        </w:rPr>
      </w:pPr>
      <w:r w:rsidRPr="001B351E">
        <w:rPr>
          <w:rFonts w:ascii="Arial" w:eastAsia="Arial" w:hAnsi="Arial" w:cs="Arial"/>
          <w:sz w:val="24"/>
          <w:szCs w:val="24"/>
        </w:rPr>
        <w:t>the Processor complies with any reasonable instructions notified to it in advance by the Controller with respect to the Processing of the Personal Data; and</w:t>
      </w:r>
    </w:p>
    <w:p w14:paraId="32B8C5F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bookmarkStart w:id="268" w:name="bookmark=id.17dp8vu"/>
      <w:bookmarkEnd w:id="268"/>
      <w:r w:rsidRPr="001B351E">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4935DD52" w14:textId="0382FDE0"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69" w:name="bookmark=id.3rdcrjn"/>
      <w:bookmarkEnd w:id="269"/>
      <w:r w:rsidRPr="001B351E">
        <w:rPr>
          <w:rFonts w:ascii="Arial" w:eastAsia="Arial" w:hAnsi="Arial" w:cs="Arial"/>
          <w:sz w:val="24"/>
          <w:szCs w:val="24"/>
        </w:rPr>
        <w:t xml:space="preserve">Subject to paragraph 8 of this Joint Schedule 11, the </w:t>
      </w:r>
      <w:r w:rsidR="00005BA6" w:rsidRPr="001B351E">
        <w:rPr>
          <w:rFonts w:ascii="Arial" w:eastAsia="Arial" w:hAnsi="Arial" w:cs="Arial"/>
          <w:sz w:val="24"/>
          <w:szCs w:val="24"/>
        </w:rPr>
        <w:t>Processor shall</w:t>
      </w:r>
      <w:r w:rsidRPr="001B351E">
        <w:rPr>
          <w:rFonts w:ascii="Arial" w:eastAsia="Arial" w:hAnsi="Arial" w:cs="Arial"/>
          <w:sz w:val="24"/>
          <w:szCs w:val="24"/>
        </w:rPr>
        <w:t xml:space="preserve"> notify the Controller immediately if in relation to it Processing Personal Data under or in connection with the Contract it:</w:t>
      </w:r>
    </w:p>
    <w:p w14:paraId="37BC5506"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Data Subject Access Request (or purported Data Subject Access Request);</w:t>
      </w:r>
    </w:p>
    <w:p w14:paraId="0316930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 request to rectify, block or erase any Personal Data; </w:t>
      </w:r>
    </w:p>
    <w:p w14:paraId="6B6B9CB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other request, complaint or communication relating to either Party's obligations under the Data Protection Legislation; </w:t>
      </w:r>
    </w:p>
    <w:p w14:paraId="5D1EBB6B"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14:paraId="1AA28EB8"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receives a request from any third Party for disclosure of Personal Data where compliance with such request is required or purported to be required by Law; or</w:t>
      </w:r>
    </w:p>
    <w:p w14:paraId="12386FE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becomes aware of a Personal Data Breach.</w:t>
      </w:r>
    </w:p>
    <w:p w14:paraId="3529CC9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14:paraId="10B371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14:paraId="62B8BE5C"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with full details and copies of the complaint, communication or request;</w:t>
      </w:r>
    </w:p>
    <w:p w14:paraId="2CF3B34E"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such assistance as is reasonably requested by the Controller to enable it to comply with a Data Subject Access Request within the relevant timescales set out in the Data Protection Legislation; </w:t>
      </w:r>
    </w:p>
    <w:p w14:paraId="72FF9CBA"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the Controller, at its request, with any Personal Data it holds in relation to a Data Subject; </w:t>
      </w:r>
    </w:p>
    <w:p w14:paraId="2316400E" w14:textId="115445C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assistance as requested by the Controller following any Personal Data </w:t>
      </w:r>
      <w:r w:rsidR="00005BA6" w:rsidRPr="001B351E">
        <w:rPr>
          <w:rFonts w:ascii="Arial" w:eastAsia="Arial" w:hAnsi="Arial" w:cs="Arial"/>
          <w:sz w:val="24"/>
          <w:szCs w:val="24"/>
        </w:rPr>
        <w:t>Breach; and</w:t>
      </w:r>
      <w:r w:rsidRPr="001B351E">
        <w:rPr>
          <w:rFonts w:ascii="Arial" w:eastAsia="Arial" w:hAnsi="Arial" w:cs="Arial"/>
          <w:sz w:val="24"/>
          <w:szCs w:val="24"/>
        </w:rPr>
        <w:t>/or</w:t>
      </w:r>
    </w:p>
    <w:p w14:paraId="797AB024"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23FE672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119D1A9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not occasional;</w:t>
      </w:r>
    </w:p>
    <w:p w14:paraId="5F0ABE57"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14:paraId="4DEBF221"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the Controller determines that the Processing is likely to result in a risk to the rights and freedoms of Data Subjects.</w:t>
      </w:r>
    </w:p>
    <w:p w14:paraId="05946D6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70" w:name="bookmark=id.lnxbz9"/>
      <w:bookmarkEnd w:id="270"/>
      <w:r w:rsidRPr="001B351E">
        <w:rPr>
          <w:rFonts w:ascii="Arial" w:eastAsia="Arial" w:hAnsi="Arial" w:cs="Arial"/>
          <w:sz w:val="24"/>
          <w:szCs w:val="24"/>
        </w:rPr>
        <w:t>The Processor shall allow for audits of its Data Processing activity by the Controller or the Controller’s designated auditor.</w:t>
      </w:r>
    </w:p>
    <w:p w14:paraId="749479E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designate a Data Protection Officer if required by the Data Protection Legislation. </w:t>
      </w:r>
    </w:p>
    <w:p w14:paraId="30D3BA0F" w14:textId="1FD6F94A"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Before allowing any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to Process any Personal Data related to the Contract, the Processor must:</w:t>
      </w:r>
    </w:p>
    <w:p w14:paraId="36646EC1" w14:textId="524C20BF"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notify the Controller in writing of the intended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and Processing;</w:t>
      </w:r>
    </w:p>
    <w:p w14:paraId="24F82310" w14:textId="77777777"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obtain the written consent of the Controller; </w:t>
      </w:r>
    </w:p>
    <w:p w14:paraId="42969C23" w14:textId="3693A76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enter into a written agreement with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which give effect to the terms set out in this Joint Schedule 11 such that they apply to the </w:t>
      </w:r>
      <w:r w:rsidR="00005BA6" w:rsidRPr="001B351E">
        <w:rPr>
          <w:rFonts w:ascii="Arial" w:eastAsia="Arial" w:hAnsi="Arial" w:cs="Arial"/>
          <w:sz w:val="24"/>
          <w:szCs w:val="24"/>
        </w:rPr>
        <w:t>Sub processor</w:t>
      </w:r>
      <w:r w:rsidRPr="001B351E">
        <w:rPr>
          <w:rFonts w:ascii="Arial" w:eastAsia="Arial" w:hAnsi="Arial" w:cs="Arial"/>
          <w:sz w:val="24"/>
          <w:szCs w:val="24"/>
        </w:rPr>
        <w:t>; and</w:t>
      </w:r>
    </w:p>
    <w:p w14:paraId="0F096177" w14:textId="66A94FA9" w:rsidR="0066370B" w:rsidRPr="001B351E" w:rsidRDefault="0066370B" w:rsidP="001E1E50">
      <w:pPr>
        <w:pStyle w:val="Normal0"/>
        <w:numPr>
          <w:ilvl w:val="2"/>
          <w:numId w:val="103"/>
        </w:numPr>
        <w:spacing w:after="120" w:line="240" w:lineRule="auto"/>
        <w:jc w:val="both"/>
        <w:rPr>
          <w:rFonts w:ascii="Arial" w:eastAsia="Arial" w:hAnsi="Arial" w:cs="Arial"/>
          <w:sz w:val="24"/>
          <w:szCs w:val="24"/>
        </w:rPr>
      </w:pPr>
      <w:r w:rsidRPr="001B351E">
        <w:rPr>
          <w:rFonts w:ascii="Arial" w:eastAsia="Arial" w:hAnsi="Arial" w:cs="Arial"/>
          <w:sz w:val="24"/>
          <w:szCs w:val="24"/>
        </w:rPr>
        <w:t xml:space="preserve">provide the Controller with such information regarding the </w:t>
      </w:r>
      <w:r w:rsidR="00005BA6" w:rsidRPr="001B351E">
        <w:rPr>
          <w:rFonts w:ascii="Arial" w:eastAsia="Arial" w:hAnsi="Arial" w:cs="Arial"/>
          <w:sz w:val="24"/>
          <w:szCs w:val="24"/>
        </w:rPr>
        <w:t>Sub processor</w:t>
      </w:r>
      <w:r w:rsidRPr="001B351E">
        <w:rPr>
          <w:rFonts w:ascii="Arial" w:eastAsia="Arial" w:hAnsi="Arial" w:cs="Arial"/>
          <w:sz w:val="24"/>
          <w:szCs w:val="24"/>
        </w:rPr>
        <w:t xml:space="preserve"> as the Controller may reasonably require.</w:t>
      </w:r>
    </w:p>
    <w:p w14:paraId="32F96440" w14:textId="764797A1"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Processor shall remain fully liable for all acts or omissions of any of its </w:t>
      </w:r>
      <w:r w:rsidR="00005BA6" w:rsidRPr="001B351E">
        <w:rPr>
          <w:rFonts w:ascii="Arial" w:eastAsia="Arial" w:hAnsi="Arial" w:cs="Arial"/>
          <w:sz w:val="24"/>
          <w:szCs w:val="24"/>
        </w:rPr>
        <w:t>Sub processors</w:t>
      </w:r>
      <w:r w:rsidRPr="001B351E">
        <w:rPr>
          <w:rFonts w:ascii="Arial" w:eastAsia="Arial" w:hAnsi="Arial" w:cs="Arial"/>
          <w:sz w:val="24"/>
          <w:szCs w:val="24"/>
        </w:rPr>
        <w:t>.</w:t>
      </w:r>
    </w:p>
    <w:p w14:paraId="4994908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bookmarkStart w:id="271" w:name="bookmark=id.35nkun2"/>
      <w:bookmarkEnd w:id="271"/>
      <w:r w:rsidRPr="001B351E">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4096B196"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14:paraId="139D65B6"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Where the Parties are Joint Controllers of Personal Data </w:t>
      </w:r>
    </w:p>
    <w:p w14:paraId="62268DB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14:paraId="3BEE579C" w14:textId="77777777" w:rsidR="0066370B" w:rsidRPr="001B351E" w:rsidRDefault="0066370B" w:rsidP="0066370B">
      <w:pPr>
        <w:pStyle w:val="Normal0"/>
        <w:keepNext/>
        <w:spacing w:after="22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 xml:space="preserve">Independent Controllers of Personal Data </w:t>
      </w:r>
    </w:p>
    <w:p w14:paraId="1315E638"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1122FA3F"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14:paraId="622703A7"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14:paraId="6CD2387E"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14:paraId="05D2161D"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Parties shall only provide Personal Data to each other:</w:t>
      </w:r>
    </w:p>
    <w:p w14:paraId="448670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to the extent necessary to perform their respective obligations under the Contract;</w:t>
      </w:r>
    </w:p>
    <w:p w14:paraId="40A6E37C"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14:paraId="79A936F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it has recorded it in Annex 1 </w:t>
      </w:r>
      <w:r w:rsidRPr="001B351E">
        <w:rPr>
          <w:rFonts w:ascii="Arial" w:eastAsia="Arial" w:hAnsi="Arial" w:cs="Arial"/>
          <w:i/>
          <w:sz w:val="24"/>
          <w:szCs w:val="24"/>
        </w:rPr>
        <w:t>(Processing Personal Data).</w:t>
      </w:r>
    </w:p>
    <w:p w14:paraId="75000A9C"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requirements of the Data Protection Legislation, including Article 32 of the UK GDPR.</w:t>
      </w:r>
    </w:p>
    <w:p w14:paraId="2647E2BA"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14:paraId="5ED91AF0"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sidRPr="001B351E">
        <w:rPr>
          <w:rFonts w:ascii="Arial" w:eastAsia="Arial" w:hAnsi="Arial" w:cs="Arial"/>
          <w:b/>
          <w:sz w:val="24"/>
          <w:szCs w:val="24"/>
        </w:rPr>
        <w:t>(“Request Recipient”)</w:t>
      </w:r>
      <w:r w:rsidRPr="001B351E">
        <w:rPr>
          <w:rFonts w:ascii="Arial" w:eastAsia="Arial" w:hAnsi="Arial" w:cs="Arial"/>
          <w:sz w:val="24"/>
          <w:szCs w:val="24"/>
        </w:rPr>
        <w:t>:</w:t>
      </w:r>
    </w:p>
    <w:p w14:paraId="3FB44C2E"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3B249ADA" w14:textId="4DB478E0"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where the request or correspondence is directed to the other Party and/or relates to that other Party's Processing of the Personal Data, the Request </w:t>
      </w:r>
      <w:r w:rsidR="00005BA6" w:rsidRPr="001B351E">
        <w:rPr>
          <w:rFonts w:ascii="Arial" w:eastAsia="Arial" w:hAnsi="Arial" w:cs="Arial"/>
          <w:sz w:val="24"/>
          <w:szCs w:val="24"/>
        </w:rPr>
        <w:t>Recipient will</w:t>
      </w:r>
      <w:r w:rsidRPr="001B351E">
        <w:rPr>
          <w:rFonts w:ascii="Arial" w:eastAsia="Arial" w:hAnsi="Arial" w:cs="Arial"/>
          <w:sz w:val="24"/>
          <w:szCs w:val="24"/>
        </w:rPr>
        <w:t>:</w:t>
      </w:r>
    </w:p>
    <w:p w14:paraId="548665C3"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3413B4B" w14:textId="77777777" w:rsidR="0066370B" w:rsidRPr="001B351E" w:rsidRDefault="0066370B" w:rsidP="001E1E50">
      <w:pPr>
        <w:pStyle w:val="Normal0"/>
        <w:numPr>
          <w:ilvl w:val="3"/>
          <w:numId w:val="103"/>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3606E1D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14:paraId="44E831F9"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do all such things as reasonably necessary to assist the other Party in mitigating the effects of the Personal Data Breach; </w:t>
      </w:r>
    </w:p>
    <w:p w14:paraId="2120DEEA"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implement any measures necessary to restore the security of any compromised Personal Data; </w:t>
      </w:r>
    </w:p>
    <w:p w14:paraId="799E4FA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462F0047"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not do anything which may damage the reputation of the other Party or that Party's relationship with the relevant Data Subjects, save as required by Law. </w:t>
      </w:r>
    </w:p>
    <w:p w14:paraId="6B8BFE84"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Personal Data provided by one Party to the other Party may be used exclusively to exercise rights and obligations under the Contract as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1ADF72D1"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sidRPr="001B351E">
        <w:rPr>
          <w:rFonts w:ascii="Arial" w:eastAsia="Arial" w:hAnsi="Arial" w:cs="Arial"/>
          <w:i/>
          <w:sz w:val="24"/>
          <w:szCs w:val="24"/>
        </w:rPr>
        <w:t>(Processing Personal Data)</w:t>
      </w:r>
      <w:r w:rsidRPr="001B351E">
        <w:rPr>
          <w:rFonts w:ascii="Arial" w:eastAsia="Arial" w:hAnsi="Arial" w:cs="Arial"/>
          <w:sz w:val="24"/>
          <w:szCs w:val="24"/>
        </w:rPr>
        <w:t xml:space="preserve">. </w:t>
      </w:r>
    </w:p>
    <w:p w14:paraId="097DE869" w14:textId="77777777" w:rsidR="0066370B" w:rsidRPr="001B351E" w:rsidRDefault="0066370B" w:rsidP="001E1E50">
      <w:pPr>
        <w:pStyle w:val="Normal0"/>
        <w:numPr>
          <w:ilvl w:val="1"/>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14:paraId="6930E822" w14:textId="77777777" w:rsidR="0066370B" w:rsidRPr="001B351E" w:rsidRDefault="0066370B" w:rsidP="0066370B">
      <w:pPr>
        <w:pStyle w:val="Normal0"/>
        <w:spacing w:before="280" w:after="120"/>
        <w:ind w:left="709"/>
        <w:rPr>
          <w:rFonts w:ascii="Arial" w:eastAsia="Arial" w:hAnsi="Arial" w:cs="Arial"/>
          <w:sz w:val="24"/>
          <w:szCs w:val="24"/>
        </w:rPr>
      </w:pPr>
    </w:p>
    <w:p w14:paraId="40CCD17A" w14:textId="77777777" w:rsidR="0066370B" w:rsidRPr="001B351E" w:rsidRDefault="0066370B" w:rsidP="00933F69">
      <w:pPr>
        <w:pStyle w:val="Annex"/>
        <w:rPr>
          <w:rFonts w:eastAsia="Arial"/>
        </w:rPr>
      </w:pPr>
      <w:r w:rsidRPr="001B351E">
        <w:rPr>
          <w:rFonts w:eastAsia="Cambria"/>
          <w:color w:val="000000"/>
          <w:sz w:val="26"/>
          <w:szCs w:val="26"/>
        </w:rPr>
        <w:br w:type="page"/>
      </w:r>
      <w:bookmarkStart w:id="272" w:name="_Toc154147151"/>
      <w:bookmarkStart w:id="273" w:name="_Toc154149065"/>
      <w:r w:rsidRPr="001B351E">
        <w:rPr>
          <w:rFonts w:eastAsia="Arial"/>
        </w:rPr>
        <w:t>Annex 1 - Processing Personal Data</w:t>
      </w:r>
      <w:bookmarkEnd w:id="272"/>
      <w:bookmarkEnd w:id="273"/>
    </w:p>
    <w:p w14:paraId="3E9B455A" w14:textId="77777777" w:rsidR="0066370B" w:rsidRPr="001B351E" w:rsidRDefault="0066370B" w:rsidP="0066370B">
      <w:pPr>
        <w:pStyle w:val="Normal0"/>
        <w:rPr>
          <w:rFonts w:ascii="Arial" w:eastAsia="Arial" w:hAnsi="Arial" w:cs="Arial"/>
          <w:sz w:val="24"/>
          <w:szCs w:val="24"/>
        </w:rPr>
      </w:pPr>
      <w:r w:rsidRPr="001B351E">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38ED2A33" w14:textId="77777777" w:rsidR="0066370B" w:rsidRPr="001B351E"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 xml:space="preserve">The contact details of the Relevant Authority’s Data Protection Officer are: </w:t>
      </w: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Contact details]</w:t>
      </w:r>
    </w:p>
    <w:p w14:paraId="640B0414" w14:textId="77777777" w:rsidR="0066370B" w:rsidRPr="001B351E"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 xml:space="preserve">The contact details of the Supplier’s Data Protection Officer are: </w:t>
      </w: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Contact details]</w:t>
      </w:r>
    </w:p>
    <w:p w14:paraId="11D2DF4A" w14:textId="77777777" w:rsidR="0066370B" w:rsidRPr="001B351E"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The Processor shall comply with any further written instructions with respect to Processing by the Controller.</w:t>
      </w:r>
    </w:p>
    <w:p w14:paraId="760E89F2" w14:textId="77777777" w:rsidR="0066370B" w:rsidRPr="001B351E" w:rsidRDefault="0066370B" w:rsidP="001E1E50">
      <w:pPr>
        <w:pStyle w:val="Normal0"/>
        <w:keepNext/>
        <w:numPr>
          <w:ilvl w:val="3"/>
          <w:numId w:val="104"/>
        </w:numPr>
        <w:spacing w:after="0" w:line="240" w:lineRule="auto"/>
        <w:jc w:val="both"/>
        <w:rPr>
          <w:rFonts w:ascii="Arial" w:eastAsia="Arial" w:hAnsi="Arial" w:cs="Arial"/>
          <w:sz w:val="24"/>
          <w:szCs w:val="24"/>
        </w:rPr>
      </w:pPr>
      <w:r w:rsidRPr="001B351E">
        <w:rPr>
          <w:rFonts w:ascii="Arial" w:eastAsia="Arial" w:hAnsi="Arial" w:cs="Arial"/>
          <w:sz w:val="24"/>
          <w:szCs w:val="24"/>
        </w:rPr>
        <w:t>Any such further instructions shall be incorporated into this Annex.</w:t>
      </w:r>
    </w:p>
    <w:p w14:paraId="20E36DAB" w14:textId="77777777" w:rsidR="0066370B" w:rsidRPr="001B351E" w:rsidRDefault="0066370B" w:rsidP="0066370B">
      <w:pPr>
        <w:pStyle w:val="Normal0"/>
        <w:keepNext/>
        <w:ind w:left="720"/>
        <w:rPr>
          <w:rFonts w:ascii="Arial" w:eastAsia="Arial" w:hAnsi="Arial" w:cs="Arial"/>
          <w:sz w:val="24"/>
          <w:szCs w:val="24"/>
        </w:rPr>
      </w:pPr>
    </w:p>
    <w:tbl>
      <w:tblPr>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7426"/>
      </w:tblGrid>
      <w:tr w:rsidR="0066370B" w:rsidRPr="001B351E" w14:paraId="505AF9C2" w14:textId="77777777" w:rsidTr="0066370B">
        <w:trPr>
          <w:trHeight w:val="700"/>
        </w:trPr>
        <w:tc>
          <w:tcPr>
            <w:tcW w:w="226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1FF54C8" w14:textId="77777777" w:rsidR="0066370B" w:rsidRPr="001B351E" w:rsidRDefault="0066370B">
            <w:pPr>
              <w:pStyle w:val="Normal0"/>
              <w:rPr>
                <w:rFonts w:ascii="Arial" w:eastAsia="Arial" w:hAnsi="Arial" w:cs="Arial"/>
                <w:b/>
                <w:sz w:val="24"/>
                <w:szCs w:val="24"/>
              </w:rPr>
            </w:pPr>
            <w:r w:rsidRPr="001B351E">
              <w:rPr>
                <w:rFonts w:ascii="Arial" w:eastAsia="Arial" w:hAnsi="Arial" w:cs="Arial"/>
                <w:b/>
                <w:sz w:val="24"/>
                <w:szCs w:val="24"/>
              </w:rPr>
              <w:t>Description</w:t>
            </w:r>
          </w:p>
        </w:tc>
        <w:tc>
          <w:tcPr>
            <w:tcW w:w="7423"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231F8D0" w14:textId="77777777" w:rsidR="0066370B" w:rsidRPr="001B351E" w:rsidRDefault="0066370B">
            <w:pPr>
              <w:pStyle w:val="Normal0"/>
              <w:jc w:val="center"/>
              <w:rPr>
                <w:rFonts w:ascii="Arial" w:eastAsia="Arial" w:hAnsi="Arial" w:cs="Arial"/>
                <w:b/>
                <w:sz w:val="24"/>
                <w:szCs w:val="24"/>
              </w:rPr>
            </w:pPr>
            <w:r w:rsidRPr="001B351E">
              <w:rPr>
                <w:rFonts w:ascii="Arial" w:eastAsia="Arial" w:hAnsi="Arial" w:cs="Arial"/>
                <w:b/>
                <w:sz w:val="24"/>
                <w:szCs w:val="24"/>
              </w:rPr>
              <w:t>Details</w:t>
            </w:r>
          </w:p>
        </w:tc>
      </w:tr>
      <w:tr w:rsidR="0066370B" w:rsidRPr="001B351E" w14:paraId="48C801EA" w14:textId="77777777" w:rsidTr="0066370B">
        <w:trPr>
          <w:trHeight w:val="1620"/>
        </w:trPr>
        <w:tc>
          <w:tcPr>
            <w:tcW w:w="2263" w:type="dxa"/>
            <w:tcBorders>
              <w:top w:val="single" w:sz="4" w:space="0" w:color="000000"/>
              <w:left w:val="single" w:sz="4" w:space="0" w:color="000000"/>
              <w:bottom w:val="single" w:sz="4" w:space="0" w:color="000000"/>
              <w:right w:val="single" w:sz="4" w:space="0" w:color="000000"/>
            </w:tcBorders>
            <w:hideMark/>
          </w:tcPr>
          <w:p w14:paraId="33CF979B"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Identity of Controller for each Category of Personal Data</w:t>
            </w:r>
          </w:p>
        </w:tc>
        <w:tc>
          <w:tcPr>
            <w:tcW w:w="7423" w:type="dxa"/>
            <w:tcBorders>
              <w:top w:val="single" w:sz="4" w:space="0" w:color="000000"/>
              <w:left w:val="single" w:sz="4" w:space="0" w:color="000000"/>
              <w:bottom w:val="single" w:sz="4" w:space="0" w:color="000000"/>
              <w:right w:val="single" w:sz="4" w:space="0" w:color="000000"/>
            </w:tcBorders>
          </w:tcPr>
          <w:p w14:paraId="570897B8" w14:textId="77777777" w:rsidR="0066370B" w:rsidRPr="001B351E" w:rsidRDefault="0066370B">
            <w:pPr>
              <w:pStyle w:val="Normal0"/>
              <w:rPr>
                <w:rFonts w:ascii="Arial" w:hAnsi="Arial" w:cs="Arial"/>
              </w:rPr>
            </w:pPr>
            <w:r w:rsidRPr="001B351E">
              <w:rPr>
                <w:rFonts w:ascii="Arial" w:eastAsia="Arial" w:hAnsi="Arial" w:cs="Arial"/>
                <w:b/>
                <w:bCs/>
                <w:sz w:val="24"/>
                <w:szCs w:val="24"/>
              </w:rPr>
              <w:t>The Relevant Authority is Controller and the Supplier is Processor</w:t>
            </w:r>
          </w:p>
          <w:p w14:paraId="2DE89671" w14:textId="77777777" w:rsidR="0066370B" w:rsidRPr="001B351E" w:rsidRDefault="0066370B">
            <w:pPr>
              <w:pStyle w:val="Normal0"/>
              <w:rPr>
                <w:rFonts w:ascii="Arial" w:hAnsi="Arial" w:cs="Arial"/>
              </w:rPr>
            </w:pPr>
            <w:r w:rsidRPr="001B351E">
              <w:rPr>
                <w:rFonts w:ascii="Arial" w:eastAsia="Arial" w:hAnsi="Arial" w:cs="Arial"/>
                <w:sz w:val="24"/>
                <w:szCs w:val="24"/>
              </w:rPr>
              <w:t>The Parties acknowledge that in accordance with paragraph 3 to paragraph 16 and for the purposes of the Data Protection Legislation, the Relevant Authority is the Controller and the Supplier is the Processor of the following Personal Data:</w:t>
            </w:r>
          </w:p>
          <w:p w14:paraId="156A6281"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7B12326B"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Personal Data held in relation to the performance of Temporary Worker compliance checks as detailed in paragraph 6 of Framework Schedule 1 (Specification).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are Independent Controllers of Personal Data</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The Parties acknowledge that they are Independent Controllers for the purposes of the Data Protection Legislation in respect of:</w:t>
            </w:r>
          </w:p>
          <w:p w14:paraId="526CD433"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Business contact details of Supplier Personnel for which the Supplier is the Controller,</w:t>
            </w:r>
          </w:p>
          <w:p w14:paraId="2C183985" w14:textId="77777777" w:rsidR="0066370B" w:rsidRPr="001B351E" w:rsidRDefault="0066370B" w:rsidP="001E1E50">
            <w:pPr>
              <w:pStyle w:val="ListParagraph"/>
              <w:numPr>
                <w:ilvl w:val="0"/>
                <w:numId w:val="105"/>
              </w:numPr>
              <w:spacing w:after="0"/>
              <w:rPr>
                <w:rFonts w:ascii="Arial" w:eastAsia="Arial" w:hAnsi="Arial" w:cs="Arial"/>
                <w:sz w:val="24"/>
                <w:szCs w:val="24"/>
              </w:rPr>
            </w:pPr>
            <w:r w:rsidRPr="001B351E">
              <w:rPr>
                <w:rFonts w:ascii="Arial" w:eastAsia="Arial" w:hAnsi="Arial" w:cs="Arial"/>
                <w:sz w:val="24"/>
                <w:szCs w:val="24"/>
              </w:rPr>
              <w:t>Business contact details of any directors, officers, employees, agents, consultants and contractors of Relevant Authority (excluding the Supplier Personnel) engaged in the performance of the Relevant Authority’s duties under the Contract) for which the Relevant Authority is the Controller,</w:t>
            </w:r>
          </w:p>
          <w:p w14:paraId="344A93E7" w14:textId="77777777" w:rsidR="0066370B" w:rsidRPr="001B351E" w:rsidRDefault="0066370B" w:rsidP="001E1E50">
            <w:pPr>
              <w:pStyle w:val="ListParagraph"/>
              <w:numPr>
                <w:ilvl w:val="0"/>
                <w:numId w:val="105"/>
              </w:numPr>
              <w:spacing w:after="0" w:line="240" w:lineRule="auto"/>
              <w:rPr>
                <w:rFonts w:ascii="Arial" w:eastAsia="Arial" w:hAnsi="Arial" w:cs="Arial"/>
                <w:sz w:val="24"/>
                <w:szCs w:val="24"/>
              </w:rPr>
            </w:pPr>
            <w:r w:rsidRPr="001B351E">
              <w:rPr>
                <w:rFonts w:ascii="Arial" w:eastAsia="Arial" w:hAnsi="Arial" w:cs="Arial"/>
                <w:sz w:val="24"/>
                <w:szCs w:val="24"/>
              </w:rPr>
              <w:t xml:space="preserve">     The scope of other Personal Data provided by one Party who is Controller to the other Party who will separately determine the nature and purposes of its Processing the Personal Data on receipt e.g. where (1) the Supplier has professional or regulatory obligations in respect of Personal Data received, (2) a standardised service is such that the Relevant Authority cannot dictate the way in which Personal Data is processed by the Supplier, or (3) where the  Supplier comes to the transaction with Personal Data for which it is already Controller for use by the Relevant Authority     </w:t>
            </w:r>
          </w:p>
          <w:p w14:paraId="32D85219" w14:textId="77777777" w:rsidR="0066370B" w:rsidRPr="001B351E" w:rsidRDefault="0066370B">
            <w:pPr>
              <w:pStyle w:val="Normal0"/>
              <w:rPr>
                <w:rFonts w:ascii="Arial" w:eastAsia="Arial" w:hAnsi="Arial" w:cs="Arial"/>
                <w:i/>
                <w:iCs/>
                <w:sz w:val="24"/>
                <w:szCs w:val="24"/>
              </w:rPr>
            </w:pPr>
          </w:p>
          <w:p w14:paraId="0CE19BC3" w14:textId="77777777" w:rsidR="0066370B" w:rsidRPr="001B351E" w:rsidRDefault="0066370B">
            <w:pPr>
              <w:pStyle w:val="Normal0"/>
              <w:rPr>
                <w:rFonts w:ascii="Arial" w:eastAsia="Arial" w:hAnsi="Arial" w:cs="Arial"/>
                <w:sz w:val="24"/>
                <w:szCs w:val="24"/>
              </w:rPr>
            </w:pPr>
          </w:p>
        </w:tc>
      </w:tr>
      <w:tr w:rsidR="0066370B" w:rsidRPr="001B351E" w14:paraId="0BC611F1" w14:textId="77777777" w:rsidTr="0066370B">
        <w:trPr>
          <w:trHeight w:val="1460"/>
        </w:trPr>
        <w:tc>
          <w:tcPr>
            <w:tcW w:w="2263" w:type="dxa"/>
            <w:tcBorders>
              <w:top w:val="single" w:sz="4" w:space="0" w:color="000000"/>
              <w:left w:val="single" w:sz="4" w:space="0" w:color="000000"/>
              <w:bottom w:val="single" w:sz="4" w:space="0" w:color="000000"/>
              <w:right w:val="single" w:sz="4" w:space="0" w:color="000000"/>
            </w:tcBorders>
            <w:hideMark/>
          </w:tcPr>
          <w:p w14:paraId="0085E29F"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Duration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6B9BE4C"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17C19CD7" w14:textId="77777777" w:rsidR="0066370B" w:rsidRPr="001B351E" w:rsidRDefault="0066370B">
            <w:pPr>
              <w:pStyle w:val="Normal0"/>
              <w:rPr>
                <w:rFonts w:ascii="Arial" w:hAnsi="Arial" w:cs="Arial"/>
              </w:rPr>
            </w:pPr>
            <w:r w:rsidRPr="001B351E">
              <w:rPr>
                <w:rFonts w:ascii="Arial" w:eastAsia="Arial" w:hAnsi="Arial" w:cs="Arial"/>
                <w:sz w:val="24"/>
                <w:szCs w:val="24"/>
              </w:rPr>
              <w:t>The Authority may request access to Personal Data relating to performance of Temporary Worker compliance checks as detailed in paragraph 6 of Framework Schedule 1 (Specification) up to one (1) year after the end of an Assignment in order to perform its duties under paragraph 20 of Framework Schedule 1 (Specification).</w:t>
            </w:r>
          </w:p>
        </w:tc>
      </w:tr>
      <w:tr w:rsidR="0066370B" w:rsidRPr="001B351E" w14:paraId="1E1405F7" w14:textId="77777777" w:rsidTr="0066370B">
        <w:trPr>
          <w:trHeight w:val="1520"/>
        </w:trPr>
        <w:tc>
          <w:tcPr>
            <w:tcW w:w="2263" w:type="dxa"/>
            <w:tcBorders>
              <w:top w:val="single" w:sz="4" w:space="0" w:color="000000"/>
              <w:left w:val="single" w:sz="4" w:space="0" w:color="000000"/>
              <w:bottom w:val="single" w:sz="4" w:space="0" w:color="000000"/>
              <w:right w:val="single" w:sz="4" w:space="0" w:color="000000"/>
            </w:tcBorders>
            <w:hideMark/>
          </w:tcPr>
          <w:p w14:paraId="7388AFA7"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Nature and purposes of the Processing</w:t>
            </w:r>
          </w:p>
        </w:tc>
        <w:tc>
          <w:tcPr>
            <w:tcW w:w="7423" w:type="dxa"/>
            <w:tcBorders>
              <w:top w:val="single" w:sz="4" w:space="0" w:color="000000"/>
              <w:left w:val="single" w:sz="4" w:space="0" w:color="000000"/>
              <w:bottom w:val="single" w:sz="4" w:space="0" w:color="000000"/>
              <w:right w:val="single" w:sz="4" w:space="0" w:color="000000"/>
            </w:tcBorders>
            <w:hideMark/>
          </w:tcPr>
          <w:p w14:paraId="0061AE83" w14:textId="77777777" w:rsidR="0066370B" w:rsidRPr="001B351E" w:rsidRDefault="0066370B">
            <w:pPr>
              <w:pStyle w:val="Normal0"/>
              <w:rPr>
                <w:rFonts w:ascii="Arial" w:hAnsi="Arial" w:cs="Arial"/>
              </w:rPr>
            </w:pPr>
            <w:r w:rsidRPr="001B351E">
              <w:rPr>
                <w:rFonts w:ascii="Arial" w:eastAsia="Arial" w:hAnsi="Arial" w:cs="Arial"/>
                <w:sz w:val="24"/>
                <w:szCs w:val="24"/>
              </w:rPr>
              <w:t>For all Assignments placed under the terms of the Framework Contract, Personal Data pertaining to the Temporary Worker will be collected, validated and retained by the Supplier in order to meet the Relevant Authorities specification with regards to the performance of Worker Compliance checks. For NHS Contracting Authorities such checks will be conducted in accordance with the NHS Employers Check Standards (see paragraph 6 of Framework Schedule 1).</w:t>
            </w:r>
          </w:p>
          <w:p w14:paraId="20876B09"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423508E8" w14:textId="77777777" w:rsidR="0066370B" w:rsidRPr="001B351E" w:rsidRDefault="0066370B">
            <w:pPr>
              <w:pStyle w:val="Normal0"/>
              <w:rPr>
                <w:rFonts w:ascii="Arial" w:hAnsi="Arial" w:cs="Arial"/>
              </w:rPr>
            </w:pPr>
            <w:r w:rsidRPr="001B351E">
              <w:rPr>
                <w:rFonts w:ascii="Arial" w:eastAsia="Arial" w:hAnsi="Arial" w:cs="Arial"/>
                <w:sz w:val="24"/>
                <w:szCs w:val="24"/>
              </w:rPr>
              <w:t>All Buyers have the right to request access to files containing Personal Data on Temporary Workers in order to assure that Temporary Worker compliance checks are conducted in accordance with their local policy and Framework Schedule 1 (Specification).</w:t>
            </w:r>
          </w:p>
          <w:p w14:paraId="10146664"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673A03AA" w14:textId="77777777" w:rsidR="0066370B" w:rsidRPr="001B351E" w:rsidRDefault="0066370B">
            <w:pPr>
              <w:pStyle w:val="Normal0"/>
              <w:rPr>
                <w:rFonts w:ascii="Arial" w:hAnsi="Arial" w:cs="Arial"/>
              </w:rPr>
            </w:pPr>
            <w:r w:rsidRPr="001B351E">
              <w:rPr>
                <w:rFonts w:ascii="Arial" w:eastAsia="Arial" w:hAnsi="Arial" w:cs="Arial"/>
                <w:sz w:val="24"/>
                <w:szCs w:val="24"/>
              </w:rPr>
              <w:t>The Authority may request, under the terms of this Framework Contract, access to files containing Personal Data on Temporary Workers deployed to Buyers in the NHS in order to perform its duties in providing a Temporary Worker compliance Audit function (see paragraph 20 of Framework Schedule 1). This may be conducted by a third party nominated by the Authority and provisions for processing Personal Data by the third party are to be no less onerous than those outlined in this Framework Contract. This Processing is required under the Conduct of Employment Agencies and Employment Businesses Regulations 2003 and NHS England policy relating to vetting of all workers.</w:t>
            </w:r>
          </w:p>
          <w:p w14:paraId="5B68B9CD"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55834D64" w14:textId="77777777" w:rsidR="0066370B" w:rsidRPr="001B351E" w:rsidRDefault="0066370B">
            <w:pPr>
              <w:pStyle w:val="Normal0"/>
              <w:rPr>
                <w:rFonts w:ascii="Arial" w:eastAsia="Arial" w:hAnsi="Arial" w:cs="Arial"/>
                <w:i/>
                <w:iCs/>
                <w:sz w:val="24"/>
                <w:szCs w:val="24"/>
              </w:rPr>
            </w:pPr>
            <w:r w:rsidRPr="001B351E">
              <w:rPr>
                <w:rFonts w:ascii="Arial" w:eastAsia="Arial" w:hAnsi="Arial" w:cs="Arial"/>
                <w:sz w:val="24"/>
                <w:szCs w:val="24"/>
              </w:rPr>
              <w:t>The Parties may retain business contacts for Supplier and Authority personnel for the purposes of the routine management of the Framework Contract.</w:t>
            </w:r>
          </w:p>
        </w:tc>
      </w:tr>
      <w:tr w:rsidR="0066370B" w:rsidRPr="001B351E" w14:paraId="40043699" w14:textId="77777777" w:rsidTr="0066370B">
        <w:trPr>
          <w:trHeight w:val="1400"/>
        </w:trPr>
        <w:tc>
          <w:tcPr>
            <w:tcW w:w="2263" w:type="dxa"/>
            <w:tcBorders>
              <w:top w:val="single" w:sz="4" w:space="0" w:color="000000"/>
              <w:left w:val="single" w:sz="4" w:space="0" w:color="000000"/>
              <w:bottom w:val="single" w:sz="4" w:space="0" w:color="000000"/>
              <w:right w:val="single" w:sz="4" w:space="0" w:color="000000"/>
            </w:tcBorders>
            <w:hideMark/>
          </w:tcPr>
          <w:p w14:paraId="0E6DF1C6"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Type of Personal Data</w:t>
            </w:r>
          </w:p>
        </w:tc>
        <w:tc>
          <w:tcPr>
            <w:tcW w:w="7423" w:type="dxa"/>
            <w:tcBorders>
              <w:top w:val="single" w:sz="4" w:space="0" w:color="000000"/>
              <w:left w:val="single" w:sz="4" w:space="0" w:color="000000"/>
              <w:bottom w:val="single" w:sz="4" w:space="0" w:color="000000"/>
              <w:right w:val="single" w:sz="4" w:space="0" w:color="000000"/>
            </w:tcBorders>
            <w:hideMark/>
          </w:tcPr>
          <w:p w14:paraId="46A7689E"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to be processed in relation to the performance of Temporary Worker compliance checks as detailed in paragraph 6 of Framework Schedule 1 (Specification) shall include:</w:t>
            </w:r>
          </w:p>
          <w:p w14:paraId="1B7172F4" w14:textId="77777777" w:rsidR="0066370B" w:rsidRPr="001B351E" w:rsidRDefault="0066370B">
            <w:pPr>
              <w:pStyle w:val="Normal0"/>
              <w:rPr>
                <w:rFonts w:ascii="Arial" w:hAnsi="Arial" w:cs="Arial"/>
              </w:rPr>
            </w:pPr>
            <w:r w:rsidRPr="001B351E">
              <w:rPr>
                <w:rFonts w:ascii="Arial" w:eastAsia="Arial" w:hAnsi="Arial" w:cs="Arial"/>
                <w:sz w:val="24"/>
                <w:szCs w:val="24"/>
              </w:rPr>
              <w:t xml:space="preserve"> </w:t>
            </w:r>
          </w:p>
          <w:p w14:paraId="2C9924B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Identity checks</w:t>
            </w:r>
          </w:p>
          <w:p w14:paraId="23E0F02F"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Right to work checks</w:t>
            </w:r>
          </w:p>
          <w:p w14:paraId="3E5D1E1C"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Criminal record checks</w:t>
            </w:r>
          </w:p>
          <w:p w14:paraId="643FA0E7"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professional registration checks</w:t>
            </w:r>
          </w:p>
          <w:p w14:paraId="624A1D13"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employment history and reference checks</w:t>
            </w:r>
          </w:p>
          <w:p w14:paraId="2ECC1C86"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workers health assessments </w:t>
            </w:r>
          </w:p>
          <w:p w14:paraId="12ADC2C5"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English language competency </w:t>
            </w:r>
          </w:p>
          <w:p w14:paraId="04D0A5DA"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 xml:space="preserve">statutory and mandatory training </w:t>
            </w:r>
          </w:p>
          <w:p w14:paraId="5D073019"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appraisals and revalidation</w:t>
            </w:r>
          </w:p>
          <w:p w14:paraId="4C1A5855" w14:textId="77777777" w:rsidR="0066370B" w:rsidRPr="001B351E" w:rsidRDefault="0066370B" w:rsidP="001E1E50">
            <w:pPr>
              <w:pStyle w:val="ListParagraph"/>
              <w:numPr>
                <w:ilvl w:val="0"/>
                <w:numId w:val="106"/>
              </w:numPr>
              <w:spacing w:after="0"/>
              <w:rPr>
                <w:rFonts w:ascii="Arial" w:eastAsia="Arial" w:hAnsi="Arial" w:cs="Arial"/>
                <w:sz w:val="24"/>
                <w:szCs w:val="24"/>
              </w:rPr>
            </w:pPr>
            <w:r w:rsidRPr="001B351E">
              <w:rPr>
                <w:rFonts w:ascii="Arial" w:eastAsia="Arial" w:hAnsi="Arial" w:cs="Arial"/>
                <w:sz w:val="24"/>
                <w:szCs w:val="24"/>
              </w:rPr>
              <w:t>umbrella company information</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This could include Processing of the following Personal Data - please note this list is not exhaustive:</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p>
          <w:p w14:paraId="64AB9774"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name and surname</w:t>
            </w:r>
          </w:p>
          <w:p w14:paraId="20E6A55C"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home address</w:t>
            </w:r>
          </w:p>
          <w:p w14:paraId="3313F426"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email address</w:t>
            </w:r>
          </w:p>
          <w:p w14:paraId="6BB258CE" w14:textId="25383100"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 xml:space="preserve">Copies of Temporary Worker ID documents such as Passport, driving </w:t>
            </w:r>
            <w:r w:rsidR="00005BA6" w:rsidRPr="001B351E">
              <w:rPr>
                <w:rFonts w:ascii="Arial" w:eastAsia="Arial" w:hAnsi="Arial" w:cs="Arial"/>
                <w:sz w:val="24"/>
                <w:szCs w:val="24"/>
              </w:rPr>
              <w:t>licence, ID</w:t>
            </w:r>
            <w:r w:rsidRPr="001B351E">
              <w:rPr>
                <w:rFonts w:ascii="Arial" w:eastAsia="Arial" w:hAnsi="Arial" w:cs="Arial"/>
                <w:sz w:val="24"/>
                <w:szCs w:val="24"/>
              </w:rPr>
              <w:t xml:space="preserve"> card</w:t>
            </w:r>
          </w:p>
          <w:p w14:paraId="05525D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location data</w:t>
            </w:r>
          </w:p>
          <w:p w14:paraId="079ED4A0"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race or ethnic origin</w:t>
            </w:r>
          </w:p>
          <w:p w14:paraId="1A0F8601"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genetic data, biometric, data concerning health</w:t>
            </w:r>
          </w:p>
          <w:p w14:paraId="0B1B5FA7"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 xml:space="preserve">Temporary Worker criminal history </w:t>
            </w:r>
          </w:p>
          <w:p w14:paraId="722F7835" w14:textId="77777777" w:rsidR="0066370B" w:rsidRPr="001B351E" w:rsidRDefault="0066370B" w:rsidP="001E1E50">
            <w:pPr>
              <w:pStyle w:val="ListParagraph"/>
              <w:numPr>
                <w:ilvl w:val="0"/>
                <w:numId w:val="107"/>
              </w:numPr>
              <w:spacing w:after="0"/>
              <w:rPr>
                <w:rFonts w:ascii="Arial" w:eastAsia="Arial" w:hAnsi="Arial" w:cs="Arial"/>
                <w:sz w:val="24"/>
                <w:szCs w:val="24"/>
              </w:rPr>
            </w:pPr>
            <w:r w:rsidRPr="001B351E">
              <w:rPr>
                <w:rFonts w:ascii="Arial" w:eastAsia="Arial" w:hAnsi="Arial" w:cs="Arial"/>
                <w:sz w:val="24"/>
                <w:szCs w:val="24"/>
              </w:rPr>
              <w:t>Temporary Worker professional qualifications</w:t>
            </w:r>
            <w:r w:rsidRPr="001B351E">
              <w:rPr>
                <w:rFonts w:ascii="Arial" w:hAnsi="Arial" w:cs="Arial"/>
              </w:rPr>
              <w:br/>
            </w:r>
            <w:r w:rsidRPr="001B351E">
              <w:rPr>
                <w:rFonts w:ascii="Arial" w:hAnsi="Arial" w:cs="Arial"/>
              </w:rPr>
              <w:br/>
            </w:r>
            <w:r w:rsidRPr="001B351E">
              <w:rPr>
                <w:rFonts w:ascii="Arial" w:eastAsia="Arial" w:hAnsi="Arial" w:cs="Arial"/>
                <w:sz w:val="24"/>
                <w:szCs w:val="24"/>
              </w:rPr>
              <w:t xml:space="preserve"> </w:t>
            </w:r>
            <w:r w:rsidRPr="001B351E">
              <w:rPr>
                <w:rFonts w:ascii="Arial" w:hAnsi="Arial" w:cs="Arial"/>
              </w:rPr>
              <w:br/>
            </w:r>
            <w:r w:rsidRPr="001B351E">
              <w:rPr>
                <w:rFonts w:ascii="Arial" w:hAnsi="Arial" w:cs="Arial"/>
              </w:rPr>
              <w:br/>
            </w:r>
            <w:r w:rsidRPr="001B351E">
              <w:rPr>
                <w:rFonts w:ascii="Arial" w:eastAsia="Arial" w:hAnsi="Arial" w:cs="Arial"/>
                <w:sz w:val="24"/>
                <w:szCs w:val="24"/>
              </w:rPr>
              <w:t>Other Processing for the purposes of routine framework management may require Processing of the following types of Personal Data:</w:t>
            </w:r>
            <w:r w:rsidRPr="001B351E">
              <w:rPr>
                <w:rFonts w:ascii="Arial" w:hAnsi="Arial" w:cs="Arial"/>
              </w:rPr>
              <w:br/>
            </w:r>
            <w:r w:rsidRPr="001B351E">
              <w:rPr>
                <w:rFonts w:ascii="Arial" w:eastAsia="Arial" w:hAnsi="Arial" w:cs="Arial"/>
                <w:sz w:val="24"/>
                <w:szCs w:val="24"/>
              </w:rPr>
              <w:t xml:space="preserve"> </w:t>
            </w:r>
          </w:p>
          <w:p w14:paraId="29CEB5D0" w14:textId="77777777" w:rsidR="0066370B" w:rsidRPr="001B351E" w:rsidRDefault="0066370B" w:rsidP="001E1E50">
            <w:pPr>
              <w:pStyle w:val="ListParagraph"/>
              <w:numPr>
                <w:ilvl w:val="0"/>
                <w:numId w:val="108"/>
              </w:numPr>
              <w:spacing w:after="0"/>
              <w:rPr>
                <w:rFonts w:ascii="Arial" w:eastAsia="Arial" w:hAnsi="Arial" w:cs="Arial"/>
                <w:sz w:val="24"/>
                <w:szCs w:val="24"/>
              </w:rPr>
            </w:pPr>
            <w:r w:rsidRPr="001B351E">
              <w:rPr>
                <w:rFonts w:ascii="Arial" w:eastAsia="Arial" w:hAnsi="Arial" w:cs="Arial"/>
                <w:sz w:val="24"/>
                <w:szCs w:val="24"/>
              </w:rPr>
              <w:t>Customer contact details including email addresses and phone numbers</w:t>
            </w:r>
          </w:p>
          <w:p w14:paraId="13F13206" w14:textId="77777777" w:rsidR="0066370B" w:rsidRPr="001B351E" w:rsidRDefault="0066370B">
            <w:pPr>
              <w:pStyle w:val="Normal0"/>
              <w:rPr>
                <w:rFonts w:ascii="Arial" w:hAnsi="Arial" w:cs="Arial"/>
              </w:rPr>
            </w:pPr>
            <w:r w:rsidRPr="001B351E">
              <w:rPr>
                <w:rFonts w:ascii="Arial" w:eastAsia="Arial" w:hAnsi="Arial" w:cs="Arial"/>
                <w:sz w:val="24"/>
                <w:szCs w:val="24"/>
              </w:rPr>
              <w:t>Supplier contact details including email addresses and phone numbers</w:t>
            </w:r>
          </w:p>
        </w:tc>
      </w:tr>
      <w:tr w:rsidR="0066370B" w:rsidRPr="001B351E" w14:paraId="5D44CB06" w14:textId="77777777" w:rsidTr="0066370B">
        <w:trPr>
          <w:trHeight w:val="1560"/>
        </w:trPr>
        <w:tc>
          <w:tcPr>
            <w:tcW w:w="2263" w:type="dxa"/>
            <w:tcBorders>
              <w:top w:val="single" w:sz="4" w:space="0" w:color="000000"/>
              <w:left w:val="single" w:sz="4" w:space="0" w:color="000000"/>
              <w:bottom w:val="single" w:sz="4" w:space="0" w:color="000000"/>
              <w:right w:val="single" w:sz="4" w:space="0" w:color="000000"/>
            </w:tcBorders>
            <w:hideMark/>
          </w:tcPr>
          <w:p w14:paraId="18F10DD0"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Categories of Data Subject</w:t>
            </w:r>
          </w:p>
        </w:tc>
        <w:tc>
          <w:tcPr>
            <w:tcW w:w="7423" w:type="dxa"/>
            <w:tcBorders>
              <w:top w:val="single" w:sz="4" w:space="0" w:color="000000"/>
              <w:left w:val="single" w:sz="4" w:space="0" w:color="000000"/>
              <w:bottom w:val="single" w:sz="4" w:space="0" w:color="000000"/>
              <w:right w:val="single" w:sz="4" w:space="0" w:color="000000"/>
            </w:tcBorders>
          </w:tcPr>
          <w:p w14:paraId="46C38DC0" w14:textId="77777777" w:rsidR="0066370B" w:rsidRPr="001B351E" w:rsidRDefault="0066370B">
            <w:pPr>
              <w:pStyle w:val="Normal0"/>
              <w:rPr>
                <w:rFonts w:ascii="Arial" w:hAnsi="Arial" w:cs="Arial"/>
              </w:rPr>
            </w:pPr>
            <w:r w:rsidRPr="001B351E">
              <w:rPr>
                <w:rFonts w:ascii="Arial" w:eastAsia="Arial" w:hAnsi="Arial" w:cs="Arial"/>
                <w:sz w:val="24"/>
                <w:szCs w:val="24"/>
              </w:rPr>
              <w:t>Categories of Data Subject include:</w:t>
            </w:r>
          </w:p>
          <w:p w14:paraId="2A46E3BA"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Temporary Workers</w:t>
            </w:r>
          </w:p>
          <w:p w14:paraId="13968E4C"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Supplier staff</w:t>
            </w:r>
          </w:p>
          <w:p w14:paraId="17744EEF" w14:textId="77777777" w:rsidR="0066370B" w:rsidRPr="001B351E" w:rsidRDefault="0066370B" w:rsidP="001E1E50">
            <w:pPr>
              <w:pStyle w:val="ListParagraph"/>
              <w:numPr>
                <w:ilvl w:val="0"/>
                <w:numId w:val="109"/>
              </w:numPr>
              <w:spacing w:after="0"/>
              <w:rPr>
                <w:rFonts w:ascii="Arial" w:eastAsia="Arial" w:hAnsi="Arial" w:cs="Arial"/>
                <w:sz w:val="24"/>
                <w:szCs w:val="24"/>
              </w:rPr>
            </w:pPr>
            <w:r w:rsidRPr="001B351E">
              <w:rPr>
                <w:rFonts w:ascii="Arial" w:eastAsia="Arial" w:hAnsi="Arial" w:cs="Arial"/>
                <w:sz w:val="24"/>
                <w:szCs w:val="24"/>
              </w:rPr>
              <w:t>Buyer staff</w:t>
            </w:r>
          </w:p>
          <w:p w14:paraId="63966B72" w14:textId="77777777" w:rsidR="0066370B" w:rsidRPr="001B351E" w:rsidRDefault="0066370B">
            <w:pPr>
              <w:pStyle w:val="Normal0"/>
              <w:rPr>
                <w:rFonts w:ascii="Arial" w:eastAsia="Arial" w:hAnsi="Arial" w:cs="Arial"/>
                <w:i/>
                <w:iCs/>
                <w:sz w:val="24"/>
                <w:szCs w:val="24"/>
              </w:rPr>
            </w:pPr>
          </w:p>
        </w:tc>
      </w:tr>
      <w:tr w:rsidR="0066370B" w:rsidRPr="001B351E" w14:paraId="6AE06E34" w14:textId="77777777" w:rsidTr="0066370B">
        <w:trPr>
          <w:trHeight w:val="1660"/>
        </w:trPr>
        <w:tc>
          <w:tcPr>
            <w:tcW w:w="2263" w:type="dxa"/>
            <w:tcBorders>
              <w:top w:val="single" w:sz="4" w:space="0" w:color="000000"/>
              <w:left w:val="single" w:sz="4" w:space="0" w:color="000000"/>
              <w:bottom w:val="single" w:sz="4" w:space="0" w:color="000000"/>
              <w:right w:val="single" w:sz="4" w:space="0" w:color="000000"/>
            </w:tcBorders>
            <w:hideMark/>
          </w:tcPr>
          <w:p w14:paraId="69602C68"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Plan for return and destruction of the data once the Processing is complete</w:t>
            </w:r>
          </w:p>
          <w:p w14:paraId="3DD1E2C3" w14:textId="77777777" w:rsidR="0066370B" w:rsidRPr="001B351E" w:rsidRDefault="0066370B">
            <w:pPr>
              <w:pStyle w:val="Normal0"/>
              <w:rPr>
                <w:rFonts w:ascii="Arial" w:eastAsia="Arial" w:hAnsi="Arial" w:cs="Arial"/>
                <w:sz w:val="24"/>
                <w:szCs w:val="24"/>
              </w:rPr>
            </w:pPr>
            <w:r w:rsidRPr="001B351E">
              <w:rPr>
                <w:rFonts w:ascii="Arial" w:eastAsia="Arial" w:hAnsi="Arial" w:cs="Arial"/>
                <w:sz w:val="24"/>
                <w:szCs w:val="24"/>
              </w:rPr>
              <w:t>UNLESS requirement under Union or Member State law to preserve that type of data</w:t>
            </w:r>
          </w:p>
        </w:tc>
        <w:tc>
          <w:tcPr>
            <w:tcW w:w="7423" w:type="dxa"/>
            <w:tcBorders>
              <w:top w:val="single" w:sz="4" w:space="0" w:color="000000"/>
              <w:left w:val="single" w:sz="4" w:space="0" w:color="000000"/>
              <w:bottom w:val="single" w:sz="4" w:space="0" w:color="000000"/>
              <w:right w:val="single" w:sz="4" w:space="0" w:color="000000"/>
            </w:tcBorders>
            <w:hideMark/>
          </w:tcPr>
          <w:p w14:paraId="2FF6E903" w14:textId="77777777" w:rsidR="0066370B" w:rsidRPr="001B351E" w:rsidRDefault="0066370B">
            <w:pPr>
              <w:pStyle w:val="Normal0"/>
              <w:jc w:val="both"/>
              <w:rPr>
                <w:rFonts w:ascii="Arial" w:hAnsi="Arial" w:cs="Arial"/>
              </w:rPr>
            </w:pPr>
            <w:r w:rsidRPr="001B351E">
              <w:rPr>
                <w:rFonts w:ascii="Arial" w:eastAsia="Arial" w:hAnsi="Arial" w:cs="Arial"/>
                <w:sz w:val="24"/>
                <w:szCs w:val="24"/>
              </w:rPr>
              <w:t>Personal Data shall not be retained or processed for longer than is necessary to perform each Party’s respective obligations under the Contract. The Supplier is required to exercise its regulatory and/or legal obligations in respect of Personal Data.</w:t>
            </w:r>
          </w:p>
          <w:p w14:paraId="3D39E2D5" w14:textId="77777777" w:rsidR="0066370B" w:rsidRPr="001B351E" w:rsidRDefault="0066370B">
            <w:pPr>
              <w:pStyle w:val="Normal0"/>
              <w:jc w:val="both"/>
              <w:rPr>
                <w:rFonts w:ascii="Arial" w:hAnsi="Arial" w:cs="Arial"/>
              </w:rPr>
            </w:pPr>
            <w:r w:rsidRPr="001B351E">
              <w:rPr>
                <w:rFonts w:ascii="Arial" w:eastAsia="Arial" w:hAnsi="Arial" w:cs="Arial"/>
                <w:sz w:val="24"/>
                <w:szCs w:val="24"/>
              </w:rPr>
              <w:t>The Parties will have and maintain privacy policies for the management of Personal Data under the applicable Data Protection Legislation and, plans for destruction of data once the Processing is complete.</w:t>
            </w:r>
          </w:p>
          <w:p w14:paraId="2BB31D29" w14:textId="77777777" w:rsidR="0066370B" w:rsidRPr="001B351E" w:rsidRDefault="0066370B">
            <w:pPr>
              <w:pStyle w:val="Normal0"/>
              <w:rPr>
                <w:rFonts w:ascii="Arial" w:hAnsi="Arial" w:cs="Arial"/>
              </w:rPr>
            </w:pPr>
            <w:r w:rsidRPr="001B351E">
              <w:rPr>
                <w:rFonts w:ascii="Arial" w:eastAsia="Arial" w:hAnsi="Arial" w:cs="Arial"/>
                <w:sz w:val="24"/>
                <w:szCs w:val="24"/>
              </w:rPr>
              <w:t>The Parties agree to erase Personal Data from any computers, storage devices and storage media that are to be retained, and to destroy any physical copies of Personal Data, as soon as practicable after it has ceased to be necessary for them to retain such Personal Data under applicable Data Protection Legislation and their privacy policy (save to the extent (and for the limited period) that such information needs to be retained by the Party for statutory compliance purposes or as otherwise required by the Contract), and taking all further actions as may be necessary to ensure its compliance with Data Protection Legislation and its privacy policy.</w:t>
            </w:r>
          </w:p>
        </w:tc>
      </w:tr>
    </w:tbl>
    <w:p w14:paraId="23536548" w14:textId="77777777" w:rsidR="0066370B" w:rsidRPr="001B351E" w:rsidRDefault="0066370B" w:rsidP="0066370B">
      <w:pPr>
        <w:pStyle w:val="Normal0"/>
        <w:rPr>
          <w:rFonts w:ascii="Arial" w:eastAsia="Arial" w:hAnsi="Arial" w:cs="Arial"/>
          <w:b/>
          <w:sz w:val="24"/>
          <w:szCs w:val="24"/>
        </w:rPr>
      </w:pPr>
    </w:p>
    <w:p w14:paraId="271AE1F2" w14:textId="77777777" w:rsidR="0066370B" w:rsidRPr="001B351E" w:rsidRDefault="0066370B" w:rsidP="0066370B">
      <w:pPr>
        <w:pStyle w:val="Normal0"/>
        <w:rPr>
          <w:rFonts w:ascii="Arial" w:eastAsia="Arial" w:hAnsi="Arial" w:cs="Arial"/>
          <w:b/>
          <w:sz w:val="24"/>
          <w:szCs w:val="24"/>
        </w:rPr>
      </w:pPr>
      <w:r w:rsidRPr="001B351E">
        <w:rPr>
          <w:rFonts w:ascii="Arial" w:hAnsi="Arial" w:cs="Arial"/>
        </w:rPr>
        <w:br w:type="page"/>
      </w:r>
    </w:p>
    <w:p w14:paraId="3B1BA901" w14:textId="77777777" w:rsidR="0066370B" w:rsidRPr="001B351E" w:rsidRDefault="0066370B" w:rsidP="00933F69">
      <w:pPr>
        <w:pStyle w:val="Annex"/>
        <w:rPr>
          <w:rFonts w:eastAsia="Arial"/>
        </w:rPr>
      </w:pPr>
      <w:bookmarkStart w:id="274" w:name="_Toc154147152"/>
      <w:bookmarkStart w:id="275" w:name="_Toc154149066"/>
      <w:r w:rsidRPr="001B351E">
        <w:rPr>
          <w:rFonts w:eastAsia="Arial"/>
        </w:rPr>
        <w:t>Annex 2 - Joint Controller Agreement</w:t>
      </w:r>
      <w:bookmarkEnd w:id="274"/>
      <w:bookmarkEnd w:id="275"/>
    </w:p>
    <w:p w14:paraId="6BB4B8BC" w14:textId="77777777" w:rsidR="0066370B" w:rsidRPr="001B351E" w:rsidRDefault="0066370B" w:rsidP="0066370B">
      <w:pPr>
        <w:pStyle w:val="Normal0"/>
        <w:keepNext/>
        <w:rPr>
          <w:rFonts w:ascii="Arial" w:eastAsia="Arial" w:hAnsi="Arial" w:cs="Arial"/>
          <w:b/>
          <w:sz w:val="24"/>
          <w:szCs w:val="24"/>
        </w:rPr>
      </w:pPr>
      <w:r w:rsidRPr="001B351E">
        <w:rPr>
          <w:rFonts w:ascii="Arial" w:eastAsia="Arial" w:hAnsi="Arial" w:cs="Arial"/>
          <w:b/>
          <w:sz w:val="24"/>
          <w:szCs w:val="24"/>
        </w:rPr>
        <w:t xml:space="preserve">1. Joint Controller Status and Allocation of Responsibilities </w:t>
      </w:r>
    </w:p>
    <w:p w14:paraId="37951D82" w14:textId="77777777" w:rsidR="0066370B" w:rsidRPr="001B351E" w:rsidRDefault="0066370B" w:rsidP="0066370B">
      <w:pPr>
        <w:pStyle w:val="Normal0"/>
        <w:keepNext/>
        <w:rPr>
          <w:rFonts w:ascii="Arial" w:eastAsia="Arial" w:hAnsi="Arial" w:cs="Arial"/>
          <w:sz w:val="24"/>
          <w:szCs w:val="24"/>
        </w:rPr>
      </w:pPr>
      <w:r w:rsidRPr="001B351E">
        <w:rPr>
          <w:rFonts w:ascii="Arial" w:eastAsia="Arial" w:hAnsi="Arial" w:cs="Arial"/>
          <w:sz w:val="24"/>
          <w:szCs w:val="24"/>
        </w:rPr>
        <w:t>1.1</w:t>
      </w:r>
      <w:r w:rsidRPr="001B351E">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14:paraId="33D6EA48" w14:textId="77777777" w:rsidR="0066370B" w:rsidRPr="001B351E" w:rsidRDefault="0066370B" w:rsidP="0066370B">
      <w:pPr>
        <w:pStyle w:val="Normal0"/>
        <w:keepNext/>
        <w:rPr>
          <w:rFonts w:ascii="Arial" w:eastAsia="Arial" w:hAnsi="Arial" w:cs="Arial"/>
          <w:sz w:val="24"/>
          <w:szCs w:val="24"/>
          <w:highlight w:val="white"/>
        </w:rPr>
      </w:pPr>
      <w:r w:rsidRPr="001B351E">
        <w:rPr>
          <w:rFonts w:ascii="Arial" w:eastAsia="Arial" w:hAnsi="Arial" w:cs="Arial"/>
          <w:sz w:val="24"/>
          <w:szCs w:val="24"/>
          <w:highlight w:val="white"/>
        </w:rPr>
        <w:t xml:space="preserve">1.2 The Parties agree that the </w:t>
      </w:r>
      <w:r w:rsidRPr="001B351E">
        <w:rPr>
          <w:rFonts w:ascii="Arial" w:eastAsia="Arial" w:hAnsi="Arial" w:cs="Arial"/>
          <w:sz w:val="24"/>
          <w:szCs w:val="24"/>
          <w:highlight w:val="yellow"/>
        </w:rPr>
        <w:t>[Supplier’s/Relevant Authority’s]</w:t>
      </w:r>
      <w:r w:rsidRPr="001B351E">
        <w:rPr>
          <w:rFonts w:ascii="Arial" w:eastAsia="Arial" w:hAnsi="Arial" w:cs="Arial"/>
          <w:sz w:val="24"/>
          <w:szCs w:val="24"/>
          <w:highlight w:val="white"/>
        </w:rPr>
        <w:t xml:space="preserve">: </w:t>
      </w:r>
    </w:p>
    <w:p w14:paraId="207C1805"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highlight w:val="white"/>
        </w:rPr>
      </w:pPr>
      <w:r w:rsidRPr="001B351E">
        <w:rPr>
          <w:rFonts w:ascii="Arial" w:eastAsia="Arial" w:hAnsi="Arial" w:cs="Arial"/>
          <w:sz w:val="24"/>
          <w:szCs w:val="24"/>
          <w:highlight w:val="white"/>
        </w:rPr>
        <w:t xml:space="preserve">is the </w:t>
      </w:r>
      <w:r w:rsidRPr="001B351E">
        <w:rPr>
          <w:rFonts w:ascii="Arial" w:eastAsia="Arial" w:hAnsi="Arial" w:cs="Arial"/>
          <w:sz w:val="24"/>
          <w:szCs w:val="24"/>
        </w:rPr>
        <w:t>exclusive</w:t>
      </w:r>
      <w:r w:rsidRPr="001B351E">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14:paraId="3E42D2B6"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highlight w:val="white"/>
        </w:rPr>
      </w:pPr>
      <w:r w:rsidRPr="001B351E">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14:paraId="27485C15"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is solely responsible for the Parties’ compliance with all duties to provide information to Data Subjects under Articles 13 and 14 of the UK GDPR;</w:t>
      </w:r>
    </w:p>
    <w:p w14:paraId="0CC7FA5B"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14:paraId="60076881" w14:textId="77777777" w:rsidR="0066370B" w:rsidRPr="001B351E" w:rsidRDefault="0066370B" w:rsidP="001E1E50">
      <w:pPr>
        <w:pStyle w:val="Normal0"/>
        <w:numPr>
          <w:ilvl w:val="2"/>
          <w:numId w:val="10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sidRPr="001B351E">
        <w:rPr>
          <w:rFonts w:ascii="Arial" w:eastAsia="Arial" w:hAnsi="Arial" w:cs="Arial"/>
          <w:sz w:val="24"/>
          <w:szCs w:val="24"/>
          <w:highlight w:val="yellow"/>
        </w:rPr>
        <w:t>[Supplier’s/Relevant Authority’s]</w:t>
      </w:r>
      <w:r w:rsidRPr="001B351E">
        <w:rPr>
          <w:rFonts w:ascii="Arial" w:eastAsia="Arial" w:hAnsi="Arial" w:cs="Arial"/>
          <w:sz w:val="24"/>
          <w:szCs w:val="24"/>
        </w:rPr>
        <w:t xml:space="preserve"> privacy policy (which must be readily available by hyperlink or otherwise on all of its public facing services and marketing).</w:t>
      </w:r>
    </w:p>
    <w:p w14:paraId="0C862698" w14:textId="77777777" w:rsidR="0066370B" w:rsidRPr="001B351E" w:rsidRDefault="0066370B" w:rsidP="0066370B">
      <w:pPr>
        <w:pStyle w:val="Normal0"/>
        <w:rPr>
          <w:rFonts w:ascii="Arial" w:eastAsia="Arial" w:hAnsi="Arial" w:cs="Arial"/>
          <w:sz w:val="24"/>
          <w:szCs w:val="24"/>
        </w:rPr>
      </w:pPr>
      <w:r w:rsidRPr="001B351E">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614E7A1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Undertakings of both Parties</w:t>
      </w:r>
    </w:p>
    <w:p w14:paraId="2F0A2932"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Supplier and the Relevant Authority each undertake that they shall: </w:t>
      </w:r>
    </w:p>
    <w:p w14:paraId="51F94DA1"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report to the other Party every </w:t>
      </w:r>
      <w:r w:rsidRPr="001B351E">
        <w:rPr>
          <w:rFonts w:ascii="Arial" w:eastAsia="Arial" w:hAnsi="Arial" w:cs="Arial"/>
          <w:sz w:val="24"/>
          <w:szCs w:val="24"/>
          <w:highlight w:val="yellow"/>
        </w:rPr>
        <w:t>[x]</w:t>
      </w:r>
      <w:r w:rsidRPr="001B351E">
        <w:rPr>
          <w:rFonts w:ascii="Arial" w:eastAsia="Arial" w:hAnsi="Arial" w:cs="Arial"/>
          <w:sz w:val="24"/>
          <w:szCs w:val="24"/>
        </w:rPr>
        <w:t xml:space="preserve"> months on:</w:t>
      </w:r>
    </w:p>
    <w:p w14:paraId="1F34C609" w14:textId="18F23375"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b/>
        <w:t xml:space="preserve">the volume of Data Subject Access Request (or purported Data </w:t>
      </w:r>
      <w:r w:rsidR="00005BA6" w:rsidRPr="001B351E">
        <w:rPr>
          <w:rFonts w:ascii="Arial" w:eastAsia="Arial" w:hAnsi="Arial" w:cs="Arial"/>
          <w:sz w:val="24"/>
          <w:szCs w:val="24"/>
        </w:rPr>
        <w:t>Subject Access</w:t>
      </w:r>
      <w:r w:rsidRPr="001B351E">
        <w:rPr>
          <w:rFonts w:ascii="Arial" w:eastAsia="Arial" w:hAnsi="Arial" w:cs="Arial"/>
          <w:sz w:val="24"/>
          <w:szCs w:val="24"/>
        </w:rPr>
        <w:t xml:space="preserve"> Requests) from Data Subjects (or third parties on their behalf);</w:t>
      </w:r>
    </w:p>
    <w:p w14:paraId="209241ED"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b/>
        <w:t xml:space="preserve">the volume of requests from Data Subjects (or third parties on their behalf) to rectify, block or erase any Personal Data; </w:t>
      </w:r>
    </w:p>
    <w:p w14:paraId="1061FEB1"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3C024F78"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communications from the Information Commissioner or any other regulatory authority in connection with Personal Data; and</w:t>
      </w:r>
    </w:p>
    <w:p w14:paraId="69ACCD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any requests from any third party for disclosure of Personal Data where compliance with such request is required or purported to be required by Law,</w:t>
      </w:r>
    </w:p>
    <w:p w14:paraId="55D55C40"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 xml:space="preserve">that it has received in relation to the subject matter of the Contract during that period; </w:t>
      </w:r>
    </w:p>
    <w:p w14:paraId="248B81AC"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notify each other immediately if it receives any request, complaint or communication made as referred to in Clauses 2.1(a)(i) to (v); </w:t>
      </w:r>
    </w:p>
    <w:p w14:paraId="413218CA"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28A4044F" w14:textId="77777777" w:rsidR="0066370B" w:rsidRPr="001B351E" w:rsidRDefault="0066370B" w:rsidP="001E1E50">
      <w:pPr>
        <w:pStyle w:val="Normal0"/>
        <w:numPr>
          <w:ilvl w:val="2"/>
          <w:numId w:val="110"/>
        </w:numPr>
        <w:tabs>
          <w:tab w:val="left" w:pos="4395"/>
        </w:tabs>
        <w:spacing w:before="280" w:after="120" w:line="240" w:lineRule="auto"/>
        <w:jc w:val="both"/>
        <w:rPr>
          <w:rFonts w:ascii="Arial" w:eastAsia="Arial" w:hAnsi="Arial" w:cs="Arial"/>
          <w:sz w:val="24"/>
          <w:szCs w:val="24"/>
        </w:rPr>
      </w:pPr>
      <w:r w:rsidRPr="001B351E">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2DD19129"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request from the Data Subject only the minimum information necessary to provide the Deliverables and treat such extracted information as Confidential Information;</w:t>
      </w:r>
    </w:p>
    <w:p w14:paraId="4DBE4A43"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13BE147F"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take all reasonable steps to ensure the reliability and integrity of any of its Personnel who have access to the Personal Data and ensure that its Personnel:</w:t>
      </w:r>
    </w:p>
    <w:p w14:paraId="02046463"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 xml:space="preserve">are aware of and comply with their duties under this Annex 2 (Joint Controller Agreement) and those in respect of Confidential Information; </w:t>
      </w:r>
    </w:p>
    <w:p w14:paraId="0ACA827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70B663EA"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have undergone adequate training in the use, care, protection and handling of personal data as required by the applicable Data Protection Legislation;</w:t>
      </w:r>
    </w:p>
    <w:p w14:paraId="7580C580"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in place Protective Measures as appropriate to protect against a Personal Data Breach having taken account of the:</w:t>
      </w:r>
    </w:p>
    <w:p w14:paraId="5B98832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nature of the data to be protected;</w:t>
      </w:r>
    </w:p>
    <w:p w14:paraId="4EA4322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harm that might result from a Personal Data Breach;</w:t>
      </w:r>
    </w:p>
    <w:p w14:paraId="3B687050"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state of technological development; and</w:t>
      </w:r>
    </w:p>
    <w:p w14:paraId="12988F5C" w14:textId="77777777" w:rsidR="0066370B" w:rsidRPr="001B351E" w:rsidRDefault="0066370B" w:rsidP="001E1E50">
      <w:pPr>
        <w:pStyle w:val="Normal0"/>
        <w:numPr>
          <w:ilvl w:val="3"/>
          <w:numId w:val="110"/>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cost of implementing any measures;</w:t>
      </w:r>
    </w:p>
    <w:p w14:paraId="2088E835"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02F6E2E7" w14:textId="77777777" w:rsidR="0066370B" w:rsidRPr="001B351E" w:rsidRDefault="0066370B" w:rsidP="001E1E50">
      <w:pPr>
        <w:pStyle w:val="Normal0"/>
        <w:numPr>
          <w:ilvl w:val="2"/>
          <w:numId w:val="110"/>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ensure that it notifies the other Party as soon as it becomes aware of a Personal Data Breach. </w:t>
      </w:r>
    </w:p>
    <w:p w14:paraId="3B53F0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4420215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Data Protection Breach</w:t>
      </w:r>
    </w:p>
    <w:p w14:paraId="2E534431"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14:paraId="28FD3717" w14:textId="7F4BA87F"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sufficient information and in a </w:t>
      </w:r>
      <w:r w:rsidR="00005BA6" w:rsidRPr="001B351E">
        <w:rPr>
          <w:rFonts w:ascii="Arial" w:eastAsia="Arial" w:hAnsi="Arial" w:cs="Arial"/>
          <w:sz w:val="24"/>
          <w:szCs w:val="24"/>
        </w:rPr>
        <w:t>timescale, which</w:t>
      </w:r>
      <w:r w:rsidRPr="001B351E">
        <w:rPr>
          <w:rFonts w:ascii="Arial" w:eastAsia="Arial" w:hAnsi="Arial" w:cs="Arial"/>
          <w:sz w:val="24"/>
          <w:szCs w:val="24"/>
        </w:rPr>
        <w:t xml:space="preserve"> allows the other Party to meet any obligations to report a Personal Data Breach under the Data Protection Legislation; and</w:t>
      </w:r>
    </w:p>
    <w:p w14:paraId="393C1197" w14:textId="77777777" w:rsidR="0066370B" w:rsidRPr="001B351E" w:rsidRDefault="0066370B" w:rsidP="001E1E50">
      <w:pPr>
        <w:pStyle w:val="Normal0"/>
        <w:numPr>
          <w:ilvl w:val="2"/>
          <w:numId w:val="111"/>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all reasonable assistance, including:</w:t>
      </w:r>
    </w:p>
    <w:p w14:paraId="516DCFE0"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7AC1F86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089FDA75"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co-ordination with the other Party regarding the management of public relations and public statements relating to the Personal Data Breach; and/or</w:t>
      </w:r>
    </w:p>
    <w:p w14:paraId="181779FE" w14:textId="77777777" w:rsidR="0066370B" w:rsidRPr="001B351E" w:rsidRDefault="0066370B" w:rsidP="001E1E50">
      <w:pPr>
        <w:pStyle w:val="Normal0"/>
        <w:numPr>
          <w:ilvl w:val="3"/>
          <w:numId w:val="111"/>
        </w:numPr>
        <w:spacing w:before="280" w:after="120" w:line="240" w:lineRule="auto"/>
        <w:ind w:hanging="707"/>
        <w:jc w:val="both"/>
        <w:rPr>
          <w:rFonts w:ascii="Arial" w:eastAsia="Arial" w:hAnsi="Arial" w:cs="Arial"/>
          <w:sz w:val="24"/>
          <w:szCs w:val="24"/>
        </w:rPr>
      </w:pPr>
      <w:r w:rsidRPr="001B351E">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218F45AB"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1184F9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nature of the Personal Data Breach; </w:t>
      </w:r>
    </w:p>
    <w:p w14:paraId="2D07B111"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nature of Personal Data affected;</w:t>
      </w:r>
    </w:p>
    <w:p w14:paraId="0DD127FE"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categories and number of Data Subjects concerned;</w:t>
      </w:r>
    </w:p>
    <w:p w14:paraId="127826F8"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name and contact details of the Supplier’s Data Protection Officer or other relevant contact from whom more information may be obtained;</w:t>
      </w:r>
    </w:p>
    <w:p w14:paraId="1558C5DB"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measures taken or proposed to be taken to address the Personal Data Breach; and</w:t>
      </w:r>
    </w:p>
    <w:p w14:paraId="575EBA5A" w14:textId="77777777" w:rsidR="0066370B" w:rsidRPr="001B351E" w:rsidRDefault="0066370B" w:rsidP="001E1E50">
      <w:pPr>
        <w:pStyle w:val="Normal0"/>
        <w:numPr>
          <w:ilvl w:val="2"/>
          <w:numId w:val="10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describe the likely consequences of the Personal Data Breach.</w:t>
      </w:r>
    </w:p>
    <w:p w14:paraId="5D52AB0A"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Audit</w:t>
      </w:r>
    </w:p>
    <w:p w14:paraId="2D04382E"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Supplier shall permit:</w:t>
      </w:r>
      <w:r w:rsidRPr="001B351E">
        <w:rPr>
          <w:rFonts w:ascii="Arial" w:eastAsia="Arial" w:hAnsi="Arial" w:cs="Arial"/>
          <w:color w:val="000000"/>
          <w:sz w:val="24"/>
          <w:szCs w:val="24"/>
        </w:rPr>
        <w:tab/>
      </w:r>
    </w:p>
    <w:p w14:paraId="53BB8BC0"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17C594B9" w14:textId="77777777" w:rsidR="0066370B" w:rsidRPr="001B351E" w:rsidRDefault="0066370B" w:rsidP="001E1E50">
      <w:pPr>
        <w:pStyle w:val="Normal0"/>
        <w:numPr>
          <w:ilvl w:val="2"/>
          <w:numId w:val="112"/>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14:paraId="4AE5B7AF"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D10761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410297D3"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Impact Assessments</w:t>
      </w:r>
    </w:p>
    <w:p w14:paraId="0F8522F3"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Parties shall:</w:t>
      </w:r>
    </w:p>
    <w:p w14:paraId="2583D8CD" w14:textId="77777777" w:rsidR="0066370B" w:rsidRPr="001B351E" w:rsidRDefault="0066370B" w:rsidP="001E1E50">
      <w:pPr>
        <w:pStyle w:val="Normal0"/>
        <w:numPr>
          <w:ilvl w:val="2"/>
          <w:numId w:val="113"/>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3955E093" w14:textId="77777777" w:rsidR="0066370B" w:rsidRPr="001B351E" w:rsidRDefault="0066370B" w:rsidP="0066370B">
      <w:pPr>
        <w:pStyle w:val="Normal0"/>
        <w:spacing w:after="80"/>
        <w:ind w:left="11"/>
        <w:rPr>
          <w:rFonts w:ascii="Arial" w:eastAsia="Arial" w:hAnsi="Arial" w:cs="Arial"/>
          <w:sz w:val="24"/>
          <w:szCs w:val="24"/>
        </w:rPr>
      </w:pPr>
    </w:p>
    <w:p w14:paraId="66FCD982" w14:textId="77777777" w:rsidR="0066370B" w:rsidRPr="001B351E" w:rsidRDefault="0066370B" w:rsidP="001E1E50">
      <w:pPr>
        <w:pStyle w:val="Normal0"/>
        <w:numPr>
          <w:ilvl w:val="2"/>
          <w:numId w:val="113"/>
        </w:numPr>
        <w:spacing w:before="80" w:after="120" w:line="240" w:lineRule="auto"/>
        <w:jc w:val="both"/>
        <w:rPr>
          <w:rFonts w:ascii="Arial" w:eastAsia="Arial" w:hAnsi="Arial" w:cs="Arial"/>
          <w:sz w:val="24"/>
          <w:szCs w:val="24"/>
        </w:rPr>
      </w:pPr>
      <w:r w:rsidRPr="001B351E">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14:paraId="12C42424" w14:textId="77777777" w:rsidR="0066370B" w:rsidRPr="001B351E" w:rsidRDefault="0066370B" w:rsidP="0066370B">
      <w:pPr>
        <w:pStyle w:val="Normal0"/>
        <w:keepNext/>
        <w:rPr>
          <w:rFonts w:ascii="Arial" w:eastAsia="Arial" w:hAnsi="Arial" w:cs="Arial"/>
          <w:sz w:val="24"/>
          <w:szCs w:val="24"/>
        </w:rPr>
      </w:pPr>
    </w:p>
    <w:p w14:paraId="33BF4A09"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ICO Guidance</w:t>
      </w:r>
    </w:p>
    <w:p w14:paraId="2C4E5C61" w14:textId="77777777" w:rsidR="0066370B" w:rsidRPr="001B351E" w:rsidRDefault="0066370B" w:rsidP="0066370B">
      <w:pPr>
        <w:pStyle w:val="Normal0"/>
        <w:ind w:left="720"/>
        <w:rPr>
          <w:rFonts w:ascii="Arial" w:eastAsia="Arial" w:hAnsi="Arial" w:cs="Arial"/>
          <w:sz w:val="24"/>
          <w:szCs w:val="24"/>
        </w:rPr>
      </w:pPr>
      <w:r w:rsidRPr="001B351E">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69505FC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bCs/>
          <w:color w:val="000000" w:themeColor="text1"/>
          <w:sz w:val="24"/>
          <w:szCs w:val="24"/>
        </w:rPr>
        <w:t>Liabilities for Data Protection Breach</w:t>
      </w:r>
    </w:p>
    <w:p w14:paraId="693CDAD6"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If financial penalties are imposed by the Information Commissioner on either the Relevant Authority or the Supplier for a Personal Data Breach ("</w:t>
      </w:r>
      <w:r w:rsidRPr="001B351E">
        <w:rPr>
          <w:rFonts w:ascii="Arial" w:eastAsia="Arial" w:hAnsi="Arial" w:cs="Arial"/>
          <w:b/>
          <w:color w:val="000000"/>
          <w:sz w:val="24"/>
          <w:szCs w:val="24"/>
        </w:rPr>
        <w:t>Financial Penalties</w:t>
      </w:r>
      <w:r w:rsidRPr="001B351E">
        <w:rPr>
          <w:rFonts w:ascii="Arial" w:eastAsia="Arial" w:hAnsi="Arial" w:cs="Arial"/>
          <w:color w:val="000000"/>
          <w:sz w:val="24"/>
          <w:szCs w:val="24"/>
        </w:rPr>
        <w:t>") then the following shall occur:</w:t>
      </w:r>
    </w:p>
    <w:p w14:paraId="6FFDB118" w14:textId="5A0B85FE"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r w:rsidR="00005BA6" w:rsidRPr="001B351E">
        <w:rPr>
          <w:rFonts w:ascii="Arial" w:eastAsia="Arial" w:hAnsi="Arial" w:cs="Arial"/>
          <w:sz w:val="24"/>
          <w:szCs w:val="24"/>
        </w:rPr>
        <w:t>third-party</w:t>
      </w:r>
      <w:r w:rsidRPr="001B351E">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14:paraId="5D73A226"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426F009A" w14:textId="77777777" w:rsidR="0066370B" w:rsidRPr="001B351E" w:rsidRDefault="0066370B" w:rsidP="001E1E50">
      <w:pPr>
        <w:pStyle w:val="Normal0"/>
        <w:numPr>
          <w:ilvl w:val="2"/>
          <w:numId w:val="114"/>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14:paraId="6294FBA9"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1F00AB24"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losses, cost claims or expenses incurred by either Party as a result of a Personal Data Breach (the “Claim Losses”):</w:t>
      </w:r>
    </w:p>
    <w:p w14:paraId="6C590B61"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Relevant Authority is responsible for the relevant Personal Data Breach, then the Relevant Authority shall be responsible for the Claim Losses;</w:t>
      </w:r>
    </w:p>
    <w:p w14:paraId="6A4399F4"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if the Supplier is responsible for the relevant Personal Data Breach, then the Supplier shall be responsible for the Claim Losses: and</w:t>
      </w:r>
    </w:p>
    <w:p w14:paraId="61331A96" w14:textId="77777777" w:rsidR="0066370B" w:rsidRPr="001B351E" w:rsidRDefault="0066370B" w:rsidP="001E1E50">
      <w:pPr>
        <w:pStyle w:val="Normal0"/>
        <w:numPr>
          <w:ilvl w:val="2"/>
          <w:numId w:val="115"/>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14:paraId="379CA55B"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6D78C09" w14:textId="7C40656B"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r w:rsidR="00005BA6"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3E59248B" w14:textId="77777777" w:rsidR="0066370B" w:rsidRPr="001B351E" w:rsidRDefault="0066370B" w:rsidP="001E1E50">
      <w:pPr>
        <w:pStyle w:val="Normal0"/>
        <w:numPr>
          <w:ilvl w:val="2"/>
          <w:numId w:val="104"/>
        </w:numPr>
        <w:spacing w:after="240" w:line="240" w:lineRule="auto"/>
        <w:jc w:val="both"/>
        <w:rPr>
          <w:rFonts w:ascii="Arial" w:eastAsia="Arial" w:hAnsi="Arial" w:cs="Arial"/>
          <w:b/>
          <w:color w:val="000000"/>
          <w:sz w:val="24"/>
          <w:szCs w:val="24"/>
        </w:rPr>
      </w:pPr>
      <w:r w:rsidRPr="001B351E">
        <w:rPr>
          <w:rFonts w:ascii="Arial" w:eastAsia="Arial" w:hAnsi="Arial" w:cs="Arial"/>
          <w:b/>
          <w:color w:val="000000"/>
          <w:sz w:val="24"/>
          <w:szCs w:val="24"/>
        </w:rPr>
        <w:t>Termination</w:t>
      </w:r>
    </w:p>
    <w:p w14:paraId="18A26900" w14:textId="77777777" w:rsidR="0066370B" w:rsidRPr="001B351E" w:rsidRDefault="0066370B" w:rsidP="0066370B">
      <w:pPr>
        <w:pStyle w:val="Normal0"/>
        <w:keepNext/>
        <w:ind w:left="720"/>
        <w:rPr>
          <w:rFonts w:ascii="Arial" w:eastAsia="Arial" w:hAnsi="Arial" w:cs="Arial"/>
          <w:sz w:val="24"/>
          <w:szCs w:val="24"/>
        </w:rPr>
      </w:pPr>
      <w:r w:rsidRPr="001B351E">
        <w:rPr>
          <w:rFonts w:ascii="Arial" w:eastAsia="Arial" w:hAnsi="Arial" w:cs="Arial"/>
          <w:sz w:val="24"/>
          <w:szCs w:val="24"/>
        </w:rPr>
        <w:t>If the Supplier is in material Default under any of its obligations under this Annex 2 (</w:t>
      </w:r>
      <w:r w:rsidRPr="001B351E">
        <w:rPr>
          <w:rFonts w:ascii="Arial" w:eastAsia="Arial" w:hAnsi="Arial" w:cs="Arial"/>
          <w:i/>
          <w:sz w:val="24"/>
          <w:szCs w:val="24"/>
        </w:rPr>
        <w:t>Joint Controller Agreement</w:t>
      </w:r>
      <w:r w:rsidRPr="001B351E">
        <w:rPr>
          <w:rFonts w:ascii="Arial" w:eastAsia="Arial" w:hAnsi="Arial" w:cs="Arial"/>
          <w:sz w:val="24"/>
          <w:szCs w:val="24"/>
        </w:rPr>
        <w:t>), the Relevant Authority shall be entitled to terminate the Contract by issuing a Termination Notice to the Supplier in accordance with Clause 10 of the Core Terms (</w:t>
      </w:r>
      <w:r w:rsidRPr="001B351E">
        <w:rPr>
          <w:rFonts w:ascii="Arial" w:eastAsia="Arial" w:hAnsi="Arial" w:cs="Arial"/>
          <w:i/>
          <w:sz w:val="24"/>
          <w:szCs w:val="24"/>
        </w:rPr>
        <w:t>Ending the contract</w:t>
      </w:r>
      <w:r w:rsidRPr="001B351E">
        <w:rPr>
          <w:rFonts w:ascii="Arial" w:eastAsia="Arial" w:hAnsi="Arial" w:cs="Arial"/>
          <w:sz w:val="24"/>
          <w:szCs w:val="24"/>
        </w:rPr>
        <w:t>).</w:t>
      </w:r>
    </w:p>
    <w:p w14:paraId="70DD7CA1"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Sub-Processing</w:t>
      </w:r>
    </w:p>
    <w:p w14:paraId="1901C998" w14:textId="77777777" w:rsidR="0066370B" w:rsidRPr="001B351E" w:rsidRDefault="0066370B" w:rsidP="001E1E50">
      <w:pPr>
        <w:pStyle w:val="Normal0"/>
        <w:numPr>
          <w:ilvl w:val="3"/>
          <w:numId w:val="104"/>
        </w:numPr>
        <w:spacing w:after="24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In respect of any Processing of Personal Data performed by a third party on behalf of a Party, that Party shall:</w:t>
      </w:r>
    </w:p>
    <w:p w14:paraId="543CEB12" w14:textId="4DFCCB52"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r w:rsidR="00005BA6" w:rsidRPr="001B351E">
        <w:rPr>
          <w:rFonts w:ascii="Arial" w:eastAsia="Arial" w:hAnsi="Arial" w:cs="Arial"/>
          <w:sz w:val="24"/>
          <w:szCs w:val="24"/>
        </w:rPr>
        <w:t>and provide</w:t>
      </w:r>
      <w:r w:rsidRPr="001B351E">
        <w:rPr>
          <w:rFonts w:ascii="Arial" w:eastAsia="Arial" w:hAnsi="Arial" w:cs="Arial"/>
          <w:sz w:val="24"/>
          <w:szCs w:val="24"/>
        </w:rPr>
        <w:t xml:space="preserve"> evidence of such due diligence to </w:t>
      </w:r>
      <w:r w:rsidR="00005BA6" w:rsidRPr="001B351E">
        <w:rPr>
          <w:rFonts w:ascii="Arial" w:eastAsia="Arial" w:hAnsi="Arial" w:cs="Arial"/>
          <w:sz w:val="24"/>
          <w:szCs w:val="24"/>
        </w:rPr>
        <w:t>the other</w:t>
      </w:r>
      <w:r w:rsidRPr="001B351E">
        <w:rPr>
          <w:rFonts w:ascii="Arial" w:eastAsia="Arial" w:hAnsi="Arial" w:cs="Arial"/>
          <w:sz w:val="24"/>
          <w:szCs w:val="24"/>
        </w:rPr>
        <w:t xml:space="preserve"> Party where reasonably requested; and</w:t>
      </w:r>
    </w:p>
    <w:p w14:paraId="7600EF99" w14:textId="77777777" w:rsidR="0066370B" w:rsidRPr="001B351E" w:rsidRDefault="0066370B" w:rsidP="001E1E50">
      <w:pPr>
        <w:pStyle w:val="Normal0"/>
        <w:numPr>
          <w:ilvl w:val="2"/>
          <w:numId w:val="116"/>
        </w:numPr>
        <w:spacing w:before="280" w:after="120" w:line="240" w:lineRule="auto"/>
        <w:jc w:val="both"/>
        <w:rPr>
          <w:rFonts w:ascii="Arial" w:eastAsia="Arial" w:hAnsi="Arial" w:cs="Arial"/>
          <w:sz w:val="24"/>
          <w:szCs w:val="24"/>
        </w:rPr>
      </w:pPr>
      <w:r w:rsidRPr="001B351E">
        <w:rPr>
          <w:rFonts w:ascii="Arial" w:eastAsia="Arial" w:hAnsi="Arial" w:cs="Arial"/>
          <w:sz w:val="24"/>
          <w:szCs w:val="24"/>
        </w:rPr>
        <w:t>ensure that a suitable agreement is in place with the third party as required under applicable Data Protection Legislation.</w:t>
      </w:r>
    </w:p>
    <w:p w14:paraId="5ABF93C4" w14:textId="77777777" w:rsidR="0066370B" w:rsidRPr="001B351E" w:rsidRDefault="0066370B" w:rsidP="0066370B">
      <w:pPr>
        <w:pStyle w:val="Normal0"/>
        <w:spacing w:before="280" w:after="120" w:line="240" w:lineRule="auto"/>
        <w:ind w:left="809"/>
        <w:jc w:val="both"/>
        <w:rPr>
          <w:rFonts w:ascii="Arial" w:eastAsia="Arial" w:hAnsi="Arial" w:cs="Arial"/>
          <w:sz w:val="24"/>
          <w:szCs w:val="24"/>
        </w:rPr>
      </w:pPr>
    </w:p>
    <w:p w14:paraId="4B09C224" w14:textId="77777777" w:rsidR="0066370B" w:rsidRPr="001B351E" w:rsidRDefault="0066370B" w:rsidP="001E1E50">
      <w:pPr>
        <w:pStyle w:val="Normal0"/>
        <w:numPr>
          <w:ilvl w:val="2"/>
          <w:numId w:val="104"/>
        </w:numPr>
        <w:spacing w:after="240" w:line="240" w:lineRule="auto"/>
        <w:jc w:val="both"/>
        <w:rPr>
          <w:rFonts w:ascii="Arial" w:eastAsia="Arial" w:hAnsi="Arial" w:cs="Arial"/>
          <w:color w:val="000000"/>
          <w:sz w:val="24"/>
          <w:szCs w:val="24"/>
        </w:rPr>
      </w:pPr>
      <w:r w:rsidRPr="001B351E">
        <w:rPr>
          <w:rFonts w:ascii="Arial" w:eastAsia="Arial" w:hAnsi="Arial" w:cs="Arial"/>
          <w:b/>
          <w:color w:val="000000"/>
          <w:sz w:val="24"/>
          <w:szCs w:val="24"/>
        </w:rPr>
        <w:t>Data Retention</w:t>
      </w:r>
    </w:p>
    <w:p w14:paraId="1A9987F8" w14:textId="77777777" w:rsidR="0066370B" w:rsidRPr="001B351E" w:rsidRDefault="0066370B" w:rsidP="0066370B">
      <w:pPr>
        <w:pStyle w:val="Normal0"/>
        <w:tabs>
          <w:tab w:val="left" w:pos="-179"/>
        </w:tabs>
        <w:spacing w:after="120" w:line="240" w:lineRule="auto"/>
        <w:ind w:left="720"/>
        <w:jc w:val="both"/>
        <w:rPr>
          <w:rFonts w:ascii="Arial" w:eastAsia="Arial" w:hAnsi="Arial" w:cs="Arial"/>
          <w:b/>
          <w:color w:val="000000"/>
          <w:sz w:val="24"/>
          <w:szCs w:val="24"/>
        </w:rPr>
      </w:pPr>
      <w:r w:rsidRPr="001B351E">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14:paraId="71DCB018" w14:textId="77777777" w:rsidR="0066370B" w:rsidRPr="001B351E" w:rsidRDefault="0066370B" w:rsidP="0066370B">
      <w:pPr>
        <w:pStyle w:val="Normal0"/>
        <w:tabs>
          <w:tab w:val="left" w:pos="-179"/>
        </w:tabs>
        <w:spacing w:after="120" w:line="240" w:lineRule="auto"/>
        <w:ind w:left="2160" w:hanging="2160"/>
        <w:jc w:val="both"/>
        <w:rPr>
          <w:rFonts w:ascii="Arial" w:eastAsia="Arial" w:hAnsi="Arial" w:cs="Arial"/>
          <w:color w:val="000000"/>
          <w:sz w:val="24"/>
          <w:szCs w:val="24"/>
        </w:rPr>
      </w:pPr>
    </w:p>
    <w:p w14:paraId="4B644A8D"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82C48EB"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58A6D731" w14:textId="77777777" w:rsidR="0066370B" w:rsidRPr="001B351E" w:rsidRDefault="0066370B" w:rsidP="004F21F2">
      <w:pPr>
        <w:pStyle w:val="ContentsHH1"/>
        <w:rPr>
          <w:rFonts w:eastAsiaTheme="minorHAnsi"/>
        </w:rPr>
      </w:pPr>
      <w:bookmarkStart w:id="276" w:name="_Toc154147153"/>
      <w:bookmarkStart w:id="277" w:name="_Toc154149067"/>
      <w:r w:rsidRPr="001B351E">
        <w:t>Joint Schedule 12 (Supply Chain Visibility)</w:t>
      </w:r>
      <w:bookmarkEnd w:id="276"/>
      <w:bookmarkEnd w:id="277"/>
    </w:p>
    <w:p w14:paraId="20CDA65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 xml:space="preserve">Definitions </w:t>
      </w:r>
    </w:p>
    <w:p w14:paraId="2677290C" w14:textId="77777777" w:rsidR="0066370B" w:rsidRPr="001B351E" w:rsidRDefault="0066370B" w:rsidP="0066370B">
      <w:pPr>
        <w:pStyle w:val="ListParagraph"/>
        <w:rPr>
          <w:rFonts w:ascii="Arial" w:hAnsi="Arial" w:cs="Arial"/>
          <w:b/>
          <w:sz w:val="24"/>
          <w:szCs w:val="24"/>
        </w:rPr>
      </w:pPr>
    </w:p>
    <w:p w14:paraId="7E4F350F" w14:textId="77777777" w:rsidR="0066370B" w:rsidRPr="001B351E" w:rsidRDefault="0066370B" w:rsidP="0066370B">
      <w:pPr>
        <w:pStyle w:val="ListParagraph"/>
        <w:ind w:hanging="436"/>
        <w:rPr>
          <w:rFonts w:ascii="Arial" w:hAnsi="Arial" w:cs="Arial"/>
          <w:sz w:val="24"/>
          <w:szCs w:val="24"/>
        </w:rPr>
      </w:pPr>
      <w:r w:rsidRPr="001B351E">
        <w:rPr>
          <w:rFonts w:ascii="Arial" w:hAnsi="Arial" w:cs="Arial"/>
          <w:sz w:val="24"/>
          <w:szCs w:val="24"/>
        </w:rPr>
        <w:t>1.1</w:t>
      </w:r>
      <w:r w:rsidRPr="001B351E">
        <w:rPr>
          <w:rFonts w:ascii="Arial" w:hAnsi="Arial" w:cs="Arial"/>
          <w:b/>
          <w:sz w:val="24"/>
          <w:szCs w:val="24"/>
        </w:rPr>
        <w:t xml:space="preserve"> </w:t>
      </w:r>
      <w:r w:rsidRPr="001B351E">
        <w:rPr>
          <w:rFonts w:ascii="Arial" w:hAnsi="Arial" w:cs="Arial"/>
          <w:sz w:val="24"/>
          <w:szCs w:val="24"/>
        </w:rPr>
        <w:t>In this Schedule, the following words shall have the following meanings and they shall supplement Joint Schedule 1 (Definitions):</w:t>
      </w:r>
    </w:p>
    <w:tbl>
      <w:tblPr>
        <w:tblW w:w="0" w:type="auto"/>
        <w:tblInd w:w="636" w:type="dxa"/>
        <w:tblLook w:val="04A0" w:firstRow="1" w:lastRow="0" w:firstColumn="1" w:lastColumn="0" w:noHBand="0" w:noVBand="1"/>
      </w:tblPr>
      <w:tblGrid>
        <w:gridCol w:w="3342"/>
        <w:gridCol w:w="4856"/>
      </w:tblGrid>
      <w:tr w:rsidR="0066370B" w:rsidRPr="001B351E" w14:paraId="2391B081" w14:textId="77777777" w:rsidTr="0066370B">
        <w:trPr>
          <w:trHeight w:val="20"/>
        </w:trPr>
        <w:tc>
          <w:tcPr>
            <w:tcW w:w="3342" w:type="dxa"/>
            <w:hideMark/>
          </w:tcPr>
          <w:p w14:paraId="5BD407F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"Contracts Finder"</w:t>
            </w:r>
          </w:p>
        </w:tc>
        <w:tc>
          <w:tcPr>
            <w:tcW w:w="4856" w:type="dxa"/>
            <w:hideMark/>
          </w:tcPr>
          <w:p w14:paraId="56D7EB8F"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the Government’s publishing portal for public sector procurement opportunities; </w:t>
            </w:r>
          </w:p>
        </w:tc>
      </w:tr>
      <w:tr w:rsidR="0066370B" w:rsidRPr="001B351E" w14:paraId="242146D2" w14:textId="77777777" w:rsidTr="0066370B">
        <w:trPr>
          <w:trHeight w:val="20"/>
        </w:trPr>
        <w:tc>
          <w:tcPr>
            <w:tcW w:w="3342" w:type="dxa"/>
            <w:hideMark/>
          </w:tcPr>
          <w:p w14:paraId="468AC0CD"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"SME"</w:t>
            </w:r>
          </w:p>
        </w:tc>
        <w:tc>
          <w:tcPr>
            <w:tcW w:w="4856" w:type="dxa"/>
            <w:hideMark/>
          </w:tcPr>
          <w:p w14:paraId="5D95CF1B"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 xml:space="preserve">an enterprise falling within the category of micro, small and medium sized enterprises defined by the Commission Recommendation of 6 May 2003 concerning the definition of micro, small and medium sized enterprises; </w:t>
            </w:r>
          </w:p>
        </w:tc>
      </w:tr>
      <w:tr w:rsidR="0066370B" w:rsidRPr="001B351E" w14:paraId="2AAAF9F8" w14:textId="77777777" w:rsidTr="0066370B">
        <w:trPr>
          <w:trHeight w:val="20"/>
        </w:trPr>
        <w:tc>
          <w:tcPr>
            <w:tcW w:w="3342" w:type="dxa"/>
            <w:hideMark/>
          </w:tcPr>
          <w:p w14:paraId="14DC86EC"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“Supply Chain Information Report Template”</w:t>
            </w:r>
          </w:p>
        </w:tc>
        <w:tc>
          <w:tcPr>
            <w:tcW w:w="4856" w:type="dxa"/>
            <w:hideMark/>
          </w:tcPr>
          <w:p w14:paraId="020C33E6"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the document at Annex 1 of this Schedule 12; and</w:t>
            </w:r>
          </w:p>
        </w:tc>
      </w:tr>
      <w:tr w:rsidR="0066370B" w:rsidRPr="001B351E" w14:paraId="6FA5C55F" w14:textId="77777777" w:rsidTr="0066370B">
        <w:trPr>
          <w:trHeight w:val="20"/>
        </w:trPr>
        <w:tc>
          <w:tcPr>
            <w:tcW w:w="3342" w:type="dxa"/>
            <w:hideMark/>
          </w:tcPr>
          <w:p w14:paraId="527720EF" w14:textId="77777777" w:rsidR="0066370B" w:rsidRPr="001B351E" w:rsidRDefault="0066370B">
            <w:pPr>
              <w:pStyle w:val="GPSL2Numbered"/>
              <w:ind w:firstLine="0"/>
              <w:rPr>
                <w:rFonts w:ascii="Arial" w:hAnsi="Arial"/>
                <w:b/>
                <w:sz w:val="24"/>
                <w:szCs w:val="24"/>
              </w:rPr>
            </w:pPr>
            <w:r w:rsidRPr="001B351E">
              <w:rPr>
                <w:rFonts w:ascii="Arial" w:hAnsi="Arial"/>
                <w:b/>
                <w:sz w:val="24"/>
                <w:szCs w:val="24"/>
              </w:rPr>
              <w:t>"VCSE"</w:t>
            </w:r>
          </w:p>
        </w:tc>
        <w:tc>
          <w:tcPr>
            <w:tcW w:w="4856" w:type="dxa"/>
            <w:hideMark/>
          </w:tcPr>
          <w:p w14:paraId="02119BAE" w14:textId="77777777" w:rsidR="0066370B" w:rsidRPr="001B351E" w:rsidRDefault="0066370B">
            <w:pPr>
              <w:pStyle w:val="GPSL2Numbered"/>
              <w:ind w:firstLine="0"/>
              <w:rPr>
                <w:rFonts w:ascii="Arial" w:hAnsi="Arial"/>
                <w:sz w:val="24"/>
                <w:szCs w:val="24"/>
              </w:rPr>
            </w:pPr>
            <w:r w:rsidRPr="001B351E">
              <w:rPr>
                <w:rFonts w:ascii="Arial" w:hAnsi="Arial"/>
                <w:sz w:val="24"/>
                <w:szCs w:val="24"/>
              </w:rPr>
              <w:t>a non-governmental organisation that is value-driven and which principally reinvests its surpluses to further social, environmental or cultural objectives.</w:t>
            </w:r>
          </w:p>
        </w:tc>
      </w:tr>
      <w:tr w:rsidR="0066370B" w:rsidRPr="001B351E" w14:paraId="249BF8C6" w14:textId="77777777" w:rsidTr="0066370B">
        <w:trPr>
          <w:trHeight w:val="20"/>
        </w:trPr>
        <w:tc>
          <w:tcPr>
            <w:tcW w:w="3342" w:type="dxa"/>
          </w:tcPr>
          <w:p w14:paraId="0EF46479" w14:textId="77777777" w:rsidR="0066370B" w:rsidRPr="001B351E" w:rsidRDefault="0066370B">
            <w:pPr>
              <w:pStyle w:val="GPSL2Numbered"/>
              <w:ind w:firstLine="0"/>
              <w:rPr>
                <w:rFonts w:ascii="Arial" w:hAnsi="Arial"/>
                <w:b/>
                <w:sz w:val="24"/>
                <w:szCs w:val="24"/>
              </w:rPr>
            </w:pPr>
          </w:p>
        </w:tc>
        <w:tc>
          <w:tcPr>
            <w:tcW w:w="4856" w:type="dxa"/>
          </w:tcPr>
          <w:p w14:paraId="3AB58C42" w14:textId="77777777" w:rsidR="0066370B" w:rsidRPr="001B351E" w:rsidRDefault="0066370B">
            <w:pPr>
              <w:pStyle w:val="GPSL2Numbered"/>
              <w:ind w:firstLine="0"/>
              <w:rPr>
                <w:rFonts w:ascii="Arial" w:hAnsi="Arial"/>
                <w:sz w:val="24"/>
                <w:szCs w:val="24"/>
              </w:rPr>
            </w:pPr>
          </w:p>
        </w:tc>
      </w:tr>
    </w:tbl>
    <w:p w14:paraId="555A903F"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lang w:eastAsia="en-US"/>
        </w:rPr>
      </w:pPr>
      <w:r w:rsidRPr="001B351E">
        <w:rPr>
          <w:rFonts w:ascii="Arial" w:hAnsi="Arial" w:cs="Arial"/>
          <w:b/>
          <w:sz w:val="24"/>
          <w:szCs w:val="24"/>
        </w:rPr>
        <w:t xml:space="preserve">Visibility of Sub-Contract Opportunities in the Supply Chain </w:t>
      </w:r>
    </w:p>
    <w:p w14:paraId="4EA9BA15" w14:textId="77777777" w:rsidR="0066370B" w:rsidRPr="001B351E" w:rsidRDefault="0066370B" w:rsidP="0066370B">
      <w:pPr>
        <w:pStyle w:val="ListParagraph"/>
        <w:rPr>
          <w:rFonts w:ascii="Arial" w:hAnsi="Arial" w:cs="Arial"/>
          <w:b/>
          <w:sz w:val="24"/>
          <w:szCs w:val="24"/>
        </w:rPr>
      </w:pPr>
    </w:p>
    <w:p w14:paraId="0FAE7BD4"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 The Supplier shall:</w:t>
      </w:r>
    </w:p>
    <w:p w14:paraId="7332107B" w14:textId="77777777" w:rsidR="0066370B" w:rsidRPr="001B351E" w:rsidRDefault="0066370B" w:rsidP="0066370B">
      <w:pPr>
        <w:pStyle w:val="ListParagraph"/>
        <w:rPr>
          <w:rFonts w:ascii="Arial" w:hAnsi="Arial" w:cs="Arial"/>
          <w:sz w:val="24"/>
          <w:szCs w:val="24"/>
        </w:rPr>
      </w:pPr>
    </w:p>
    <w:p w14:paraId="62340DA6"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subject to Paragraph 2.3, advertise on Contracts Finder all Sub-Contract opportunities arising from or in connection with the provision of the Deliverables above a minimum threshold of £25,000 that arise during the Contract Period;</w:t>
      </w:r>
    </w:p>
    <w:p w14:paraId="20A89EBB"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within 90 days of awarding a Sub-Contract to a Subcontractor, update the notice on Contract Finder with details of the successful Subcontractor; </w:t>
      </w:r>
    </w:p>
    <w:p w14:paraId="27644F5C"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monitor the number, type and value of the Sub-Contract opportunities placed on Contracts Finder advertised and awarded in its supply chain during the Contract Period; </w:t>
      </w:r>
    </w:p>
    <w:p w14:paraId="65213DC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provide reports on the information at Paragraph 2.1.3 to the Relevant Authority in the format and frequency as reasonably specified by the Relevant Authority; and </w:t>
      </w:r>
    </w:p>
    <w:p w14:paraId="54FA9602" w14:textId="77777777" w:rsidR="0066370B" w:rsidRPr="001B351E" w:rsidRDefault="0066370B" w:rsidP="001E1E50">
      <w:pPr>
        <w:pStyle w:val="ListParagraph"/>
        <w:numPr>
          <w:ilvl w:val="2"/>
          <w:numId w:val="117"/>
        </w:numPr>
        <w:suppressAutoHyphens w:val="0"/>
        <w:autoSpaceDN/>
        <w:contextualSpacing/>
        <w:rPr>
          <w:rFonts w:ascii="Arial" w:hAnsi="Arial" w:cs="Arial"/>
          <w:sz w:val="24"/>
          <w:szCs w:val="24"/>
        </w:rPr>
      </w:pPr>
      <w:r w:rsidRPr="001B351E">
        <w:rPr>
          <w:rFonts w:ascii="Arial" w:hAnsi="Arial" w:cs="Arial"/>
          <w:sz w:val="24"/>
          <w:szCs w:val="24"/>
        </w:rPr>
        <w:t xml:space="preserve">promote Contracts Finder to its suppliers and encourage those organisations to register on Contracts Finder. </w:t>
      </w:r>
    </w:p>
    <w:p w14:paraId="5D98A3F1" w14:textId="77777777" w:rsidR="0066370B" w:rsidRPr="001B351E" w:rsidRDefault="0066370B" w:rsidP="0066370B">
      <w:pPr>
        <w:pStyle w:val="ListParagraph"/>
        <w:ind w:left="1080"/>
        <w:rPr>
          <w:rFonts w:ascii="Arial" w:hAnsi="Arial" w:cs="Arial"/>
          <w:sz w:val="24"/>
          <w:szCs w:val="24"/>
        </w:rPr>
      </w:pPr>
    </w:p>
    <w:p w14:paraId="50C86B8C" w14:textId="77777777" w:rsidR="0066370B" w:rsidRPr="001B351E" w:rsidRDefault="0066370B" w:rsidP="0066370B">
      <w:pPr>
        <w:pStyle w:val="ListParagraph"/>
        <w:ind w:left="1080"/>
        <w:rPr>
          <w:rFonts w:ascii="Arial" w:hAnsi="Arial" w:cs="Arial"/>
          <w:sz w:val="24"/>
          <w:szCs w:val="24"/>
        </w:rPr>
      </w:pPr>
    </w:p>
    <w:p w14:paraId="06800E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Each advert referred to at Paragraph 2.1.1 of this Schedule 12 shall provide a full and detailed description of the Sub-Contract opportunity with each of the mandatory fields being completed on Contracts Finder by the Supplier. </w:t>
      </w:r>
    </w:p>
    <w:p w14:paraId="60EDCC55" w14:textId="77777777" w:rsidR="0066370B" w:rsidRPr="001B351E" w:rsidRDefault="0066370B" w:rsidP="0066370B">
      <w:pPr>
        <w:pStyle w:val="ListParagraph"/>
        <w:ind w:left="993" w:hanging="633"/>
        <w:rPr>
          <w:rFonts w:ascii="Arial" w:hAnsi="Arial" w:cs="Arial"/>
          <w:sz w:val="24"/>
          <w:szCs w:val="24"/>
        </w:rPr>
      </w:pPr>
    </w:p>
    <w:p w14:paraId="71699405"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The obligation on the Supplier set out at Paragraph 2.1 shall only apply in respect of Sub-Contract opportunities arising after the Effective Date.</w:t>
      </w:r>
    </w:p>
    <w:p w14:paraId="3BBB8815" w14:textId="77777777" w:rsidR="0066370B" w:rsidRPr="001B351E" w:rsidRDefault="0066370B" w:rsidP="0066370B">
      <w:pPr>
        <w:pStyle w:val="ListParagraph"/>
        <w:ind w:left="993" w:hanging="633"/>
        <w:rPr>
          <w:rFonts w:ascii="Arial" w:hAnsi="Arial" w:cs="Arial"/>
          <w:sz w:val="24"/>
          <w:szCs w:val="24"/>
        </w:rPr>
      </w:pPr>
    </w:p>
    <w:p w14:paraId="3D932601"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 xml:space="preserve">Notwithstanding Paragraph 2.1, the Authority may by giving its prior Approval, agree that a Sub-Contract opportunity is not required to be advertised by the Supplier on Contracts Finder.  </w:t>
      </w:r>
    </w:p>
    <w:p w14:paraId="55B91B0D" w14:textId="77777777" w:rsidR="0066370B" w:rsidRPr="001B351E" w:rsidRDefault="0066370B" w:rsidP="0066370B">
      <w:pPr>
        <w:pStyle w:val="ListParagraph"/>
        <w:rPr>
          <w:rFonts w:ascii="Arial" w:hAnsi="Arial" w:cs="Arial"/>
          <w:sz w:val="24"/>
          <w:szCs w:val="24"/>
        </w:rPr>
      </w:pPr>
    </w:p>
    <w:p w14:paraId="4BB84949" w14:textId="77777777" w:rsidR="0066370B" w:rsidRPr="001B351E" w:rsidRDefault="0066370B" w:rsidP="001E1E50">
      <w:pPr>
        <w:pStyle w:val="ListParagraph"/>
        <w:numPr>
          <w:ilvl w:val="0"/>
          <w:numId w:val="117"/>
        </w:numPr>
        <w:suppressAutoHyphens w:val="0"/>
        <w:autoSpaceDN/>
        <w:ind w:hanging="720"/>
        <w:contextualSpacing/>
        <w:rPr>
          <w:rFonts w:ascii="Arial" w:hAnsi="Arial" w:cs="Arial"/>
          <w:b/>
          <w:sz w:val="24"/>
          <w:szCs w:val="24"/>
        </w:rPr>
      </w:pPr>
      <w:r w:rsidRPr="001B351E">
        <w:rPr>
          <w:rFonts w:ascii="Arial" w:hAnsi="Arial" w:cs="Arial"/>
          <w:b/>
          <w:sz w:val="24"/>
          <w:szCs w:val="24"/>
        </w:rPr>
        <w:t>Visibility of Supply Chain Spend</w:t>
      </w:r>
    </w:p>
    <w:p w14:paraId="6810F0D1" w14:textId="77777777" w:rsidR="0066370B" w:rsidRPr="001B351E" w:rsidRDefault="0066370B" w:rsidP="0066370B">
      <w:pPr>
        <w:pStyle w:val="ListParagraph"/>
        <w:rPr>
          <w:rFonts w:ascii="Arial" w:hAnsi="Arial" w:cs="Arial"/>
          <w:b/>
          <w:sz w:val="24"/>
          <w:szCs w:val="24"/>
        </w:rPr>
      </w:pPr>
    </w:p>
    <w:p w14:paraId="7BEAB4F8"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 </w:t>
      </w:r>
    </w:p>
    <w:p w14:paraId="14106223"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contract revenue received directly on the Contract;</w:t>
      </w:r>
    </w:p>
    <w:p w14:paraId="5AA04E83" w14:textId="77777777" w:rsidR="0066370B" w:rsidRPr="001B351E" w:rsidRDefault="0066370B" w:rsidP="001E1E50">
      <w:pPr>
        <w:pStyle w:val="Sectionheading"/>
        <w:numPr>
          <w:ilvl w:val="0"/>
          <w:numId w:val="118"/>
        </w:numPr>
        <w:jc w:val="left"/>
        <w:rPr>
          <w:rFonts w:ascii="Arial" w:hAnsi="Arial" w:cs="Arial"/>
          <w:b w:val="0"/>
          <w:u w:val="none"/>
        </w:rPr>
      </w:pPr>
      <w:r w:rsidRPr="001B351E">
        <w:rPr>
          <w:rFonts w:ascii="Arial" w:hAnsi="Arial" w:cs="Arial"/>
          <w:b w:val="0"/>
          <w:u w:val="none"/>
        </w:rPr>
        <w:t>the total value of sub-contracted revenues under the Contract (including revenues for non-SMEs/non-VCSEs); and</w:t>
      </w:r>
    </w:p>
    <w:p w14:paraId="33C8E2A7" w14:textId="77777777" w:rsidR="0066370B" w:rsidRPr="001B351E" w:rsidRDefault="0066370B" w:rsidP="001E1E50">
      <w:pPr>
        <w:pStyle w:val="Sectionheading"/>
        <w:numPr>
          <w:ilvl w:val="0"/>
          <w:numId w:val="118"/>
        </w:numPr>
        <w:rPr>
          <w:rFonts w:ascii="Arial" w:hAnsi="Arial" w:cs="Arial"/>
          <w:b w:val="0"/>
          <w:u w:val="none"/>
        </w:rPr>
      </w:pPr>
      <w:r w:rsidRPr="001B351E">
        <w:rPr>
          <w:rFonts w:ascii="Arial" w:hAnsi="Arial" w:cs="Arial"/>
          <w:b w:val="0"/>
          <w:u w:val="none"/>
        </w:rPr>
        <w:t>the total value of sub-contracted revenues to SMEs and VCSEs.</w:t>
      </w:r>
    </w:p>
    <w:p w14:paraId="74E797DC" w14:textId="77777777" w:rsidR="0066370B" w:rsidRPr="001B351E" w:rsidRDefault="0066370B" w:rsidP="0066370B">
      <w:pPr>
        <w:pStyle w:val="Sectionheading"/>
        <w:rPr>
          <w:rFonts w:ascii="Arial" w:hAnsi="Arial" w:cs="Arial"/>
          <w:b w:val="0"/>
          <w:u w:val="none"/>
        </w:rPr>
      </w:pPr>
    </w:p>
    <w:p w14:paraId="4E99C30B" w14:textId="77777777" w:rsidR="0066370B" w:rsidRPr="001B351E" w:rsidRDefault="0066370B" w:rsidP="001E1E50">
      <w:pPr>
        <w:pStyle w:val="ListParagraph"/>
        <w:numPr>
          <w:ilvl w:val="1"/>
          <w:numId w:val="117"/>
        </w:numPr>
        <w:suppressAutoHyphens w:val="0"/>
        <w:autoSpaceDN/>
        <w:ind w:left="993" w:hanging="633"/>
        <w:contextualSpacing/>
        <w:rPr>
          <w:rFonts w:ascii="Arial" w:hAnsi="Arial" w:cs="Arial"/>
          <w:sz w:val="24"/>
          <w:szCs w:val="24"/>
        </w:rPr>
      </w:pPr>
      <w:r w:rsidRPr="001B351E">
        <w:rPr>
          <w:rFonts w:ascii="Arial" w:hAnsi="Arial" w:cs="Arial"/>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25AF7EAE" w14:textId="77777777" w:rsidR="0066370B" w:rsidRPr="001B351E" w:rsidRDefault="0066370B" w:rsidP="0066370B">
      <w:pPr>
        <w:pStyle w:val="ListParagraph"/>
        <w:rPr>
          <w:rFonts w:ascii="Arial" w:hAnsi="Arial" w:cs="Arial"/>
          <w:sz w:val="24"/>
          <w:szCs w:val="24"/>
        </w:rPr>
      </w:pPr>
    </w:p>
    <w:p w14:paraId="4BCB1042" w14:textId="77777777" w:rsidR="0066370B" w:rsidRPr="001B351E" w:rsidRDefault="0066370B" w:rsidP="001E1E50">
      <w:pPr>
        <w:pStyle w:val="ListParagraph"/>
        <w:numPr>
          <w:ilvl w:val="1"/>
          <w:numId w:val="117"/>
        </w:numPr>
        <w:suppressAutoHyphens w:val="0"/>
        <w:autoSpaceDN/>
        <w:ind w:left="993" w:hanging="567"/>
        <w:contextualSpacing/>
        <w:rPr>
          <w:rFonts w:ascii="Arial" w:hAnsi="Arial" w:cs="Arial"/>
          <w:sz w:val="24"/>
          <w:szCs w:val="24"/>
        </w:rPr>
      </w:pPr>
      <w:r w:rsidRPr="001B351E">
        <w:rPr>
          <w:rFonts w:ascii="Arial" w:hAnsi="Arial" w:cs="Arial"/>
          <w:sz w:val="24"/>
          <w:szCs w:val="24"/>
        </w:rPr>
        <w:t xml:space="preserve">The Supplier further agrees and acknowledges that it may not make any amendment to the Supply Chain Information Report Template without the prior Approval of the Authority.  </w:t>
      </w:r>
    </w:p>
    <w:p w14:paraId="2633CEB9" w14:textId="77777777" w:rsidR="0066370B" w:rsidRPr="001B351E" w:rsidRDefault="0066370B" w:rsidP="0066370B">
      <w:pPr>
        <w:rPr>
          <w:rFonts w:ascii="Arial" w:hAnsi="Arial" w:cs="Arial"/>
          <w:sz w:val="24"/>
          <w:szCs w:val="24"/>
        </w:rPr>
      </w:pPr>
    </w:p>
    <w:p w14:paraId="49418EDF" w14:textId="77777777" w:rsidR="0066370B" w:rsidRPr="001B351E" w:rsidRDefault="0066370B" w:rsidP="00933F69">
      <w:pPr>
        <w:pStyle w:val="Annex"/>
      </w:pPr>
      <w:bookmarkStart w:id="278" w:name="_Toc154147154"/>
      <w:bookmarkStart w:id="279" w:name="_Toc154149068"/>
      <w:r w:rsidRPr="001B351E">
        <w:t>Annex 1</w:t>
      </w:r>
      <w:r w:rsidR="00933F69" w:rsidRPr="001B351E">
        <w:t xml:space="preserve"> </w:t>
      </w:r>
      <w:r w:rsidRPr="001B351E">
        <w:t>Supply Chain Information Report template</w:t>
      </w:r>
      <w:bookmarkEnd w:id="278"/>
      <w:bookmarkEnd w:id="279"/>
    </w:p>
    <w:p w14:paraId="4B1D477B" w14:textId="77777777" w:rsidR="0066370B" w:rsidRPr="001B351E" w:rsidRDefault="0066370B" w:rsidP="0066370B">
      <w:pPr>
        <w:rPr>
          <w:rFonts w:ascii="Arial" w:hAnsi="Arial" w:cs="Arial"/>
          <w:sz w:val="24"/>
          <w:szCs w:val="24"/>
        </w:rPr>
      </w:pPr>
    </w:p>
    <w:p w14:paraId="65BE1F1D" w14:textId="77777777" w:rsidR="0066370B" w:rsidRPr="001B351E" w:rsidRDefault="0066370B" w:rsidP="0066370B">
      <w:pPr>
        <w:rPr>
          <w:rFonts w:ascii="Arial" w:hAnsi="Arial" w:cs="Arial"/>
        </w:rPr>
      </w:pPr>
    </w:p>
    <w:p w14:paraId="6AFAB436" w14:textId="77777777" w:rsidR="0066370B" w:rsidRPr="001B351E" w:rsidRDefault="0066370B" w:rsidP="0066370B">
      <w:pPr>
        <w:rPr>
          <w:rFonts w:ascii="Arial" w:hAnsi="Arial" w:cs="Arial"/>
          <w:sz w:val="24"/>
          <w:szCs w:val="24"/>
        </w:rPr>
      </w:pPr>
      <w:r w:rsidRPr="001B351E">
        <w:rPr>
          <w:rFonts w:ascii="Arial" w:eastAsiaTheme="minorHAnsi" w:hAnsi="Arial" w:cs="Arial"/>
          <w:sz w:val="24"/>
          <w:szCs w:val="24"/>
          <w:lang w:eastAsia="en-US"/>
        </w:rPr>
        <w:object w:dxaOrig="2340" w:dyaOrig="1140" w14:anchorId="033526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57pt" o:ole="">
            <v:imagedata r:id="rId19" o:title=""/>
          </v:shape>
          <o:OLEObject Type="Embed" ProgID="Excel.Sheet.12" ShapeID="_x0000_i1025" DrawAspect="Icon" ObjectID="_1791025443" r:id="rId20"/>
        </w:object>
      </w:r>
    </w:p>
    <w:p w14:paraId="042C5D41" w14:textId="77777777" w:rsidR="0066370B" w:rsidRPr="001B351E" w:rsidRDefault="0066370B" w:rsidP="0066370B">
      <w:pPr>
        <w:rPr>
          <w:rFonts w:ascii="Arial" w:hAnsi="Arial" w:cs="Arial"/>
          <w:sz w:val="24"/>
          <w:szCs w:val="24"/>
        </w:rPr>
      </w:pPr>
    </w:p>
    <w:p w14:paraId="4D2E12B8" w14:textId="77777777" w:rsidR="0066370B" w:rsidRPr="001B351E" w:rsidRDefault="0066370B" w:rsidP="0066370B">
      <w:pPr>
        <w:rPr>
          <w:rFonts w:ascii="Arial" w:hAnsi="Arial" w:cs="Arial"/>
          <w:sz w:val="24"/>
          <w:szCs w:val="24"/>
        </w:rPr>
      </w:pPr>
    </w:p>
    <w:p w14:paraId="308F224F" w14:textId="77777777" w:rsidR="0066370B" w:rsidRPr="001B351E" w:rsidRDefault="0066370B">
      <w:pPr>
        <w:rPr>
          <w:rFonts w:ascii="Arial" w:hAnsi="Arial" w:cs="Arial"/>
          <w:b/>
          <w:sz w:val="24"/>
          <w:szCs w:val="24"/>
          <w:lang w:eastAsia="zh-CN"/>
        </w:rPr>
      </w:pPr>
      <w:r w:rsidRPr="001B351E">
        <w:rPr>
          <w:rFonts w:ascii="Arial" w:hAnsi="Arial" w:cs="Arial"/>
          <w:b/>
          <w:sz w:val="24"/>
          <w:szCs w:val="24"/>
          <w:lang w:eastAsia="zh-CN"/>
        </w:rPr>
        <w:br w:type="page"/>
      </w:r>
    </w:p>
    <w:p w14:paraId="004F1718" w14:textId="77777777" w:rsidR="0066370B" w:rsidRPr="001B351E" w:rsidRDefault="0066370B" w:rsidP="004F21F2">
      <w:pPr>
        <w:pStyle w:val="ContentsHH1"/>
      </w:pPr>
      <w:bookmarkStart w:id="280" w:name="_Toc154147155"/>
      <w:bookmarkStart w:id="281" w:name="_Toc154149069"/>
      <w:r w:rsidRPr="001B351E">
        <w:t>Call-Off Schedule 1 (Transparency Reports)</w:t>
      </w:r>
      <w:bookmarkEnd w:id="280"/>
      <w:bookmarkEnd w:id="281"/>
    </w:p>
    <w:p w14:paraId="316F9F0A"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1.1 The Supplier recognises that the Buyer is subject to PPN 01/17 (Updates to transparency principles v1.1 (</w:t>
      </w:r>
      <w:hyperlink r:id="rId21" w:history="1">
        <w:r w:rsidRPr="001B351E">
          <w:rPr>
            <w:rStyle w:val="Hyperlink"/>
            <w:rFonts w:ascii="Arial" w:hAnsi="Arial" w:cs="Arial"/>
            <w:sz w:val="24"/>
            <w:szCs w:val="24"/>
          </w:rPr>
          <w:t>https://www.gov.uk/government/publications/procurement-policy-note-0117-update-to-transparency-principles</w:t>
        </w:r>
      </w:hyperlink>
      <w:r w:rsidRPr="001B351E">
        <w:rPr>
          <w:rFonts w:ascii="Arial" w:hAnsi="Arial" w:cs="Arial"/>
          <w:color w:val="000000"/>
          <w:sz w:val="24"/>
          <w:szCs w:val="24"/>
        </w:rPr>
        <w:t>). The Supplier shall comply with the provisions of this Schedule in order to assist the Buyer with its compliance with its obligations under that PPN.</w:t>
      </w:r>
    </w:p>
    <w:p w14:paraId="5E6D6F63" w14:textId="77777777" w:rsidR="0066370B" w:rsidRPr="001B351E" w:rsidRDefault="0066370B" w:rsidP="0066370B">
      <w:pPr>
        <w:spacing w:after="0"/>
        <w:ind w:left="720" w:hanging="720"/>
        <w:rPr>
          <w:rFonts w:ascii="Arial" w:hAnsi="Arial" w:cs="Arial"/>
          <w:color w:val="000000"/>
          <w:sz w:val="24"/>
          <w:szCs w:val="24"/>
        </w:rPr>
      </w:pPr>
    </w:p>
    <w:p w14:paraId="5699E1B9"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1.2</w:t>
      </w:r>
      <w:r w:rsidRPr="001B351E">
        <w:rPr>
          <w:rFonts w:ascii="Arial" w:hAnsi="Arial" w:cs="Arial"/>
          <w:color w:val="000000"/>
          <w:sz w:val="24"/>
          <w:szCs w:val="24"/>
        </w:rPr>
        <w:tab/>
        <w:t>Without prejudice to the Supplier's reporting requirements set out in the Framework Contract, within three (3) Months of the Start Date the Supplier shall submit to the Buyer for Approval (such Approval not to be unreasonably withheld or delayed) draft Transparency Reports consistent with the content requirements and format set out in the Annex of this Schedule.</w:t>
      </w:r>
    </w:p>
    <w:p w14:paraId="7B969857" w14:textId="77777777" w:rsidR="0066370B" w:rsidRPr="001B351E" w:rsidRDefault="0066370B" w:rsidP="0066370B">
      <w:pPr>
        <w:spacing w:after="0"/>
        <w:rPr>
          <w:rFonts w:ascii="Arial" w:hAnsi="Arial" w:cs="Arial"/>
          <w:color w:val="000000"/>
          <w:sz w:val="24"/>
          <w:szCs w:val="24"/>
        </w:rPr>
      </w:pPr>
    </w:p>
    <w:p w14:paraId="399A8468"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0FE634FD" w14:textId="77777777" w:rsidR="0066370B" w:rsidRPr="001B351E" w:rsidRDefault="0066370B" w:rsidP="0066370B">
      <w:pPr>
        <w:spacing w:after="0"/>
        <w:ind w:left="720" w:hanging="720"/>
        <w:rPr>
          <w:rFonts w:ascii="Arial" w:hAnsi="Arial" w:cs="Arial"/>
          <w:color w:val="000000"/>
          <w:sz w:val="24"/>
          <w:szCs w:val="24"/>
        </w:rPr>
      </w:pPr>
    </w:p>
    <w:p w14:paraId="15C5CE91" w14:textId="77777777" w:rsidR="0066370B" w:rsidRPr="001B351E" w:rsidRDefault="0066370B" w:rsidP="0066370B">
      <w:pPr>
        <w:spacing w:after="0"/>
        <w:ind w:left="360" w:hanging="360"/>
        <w:rPr>
          <w:rFonts w:ascii="Arial" w:hAnsi="Arial" w:cs="Arial"/>
          <w:color w:val="000000"/>
          <w:sz w:val="24"/>
          <w:szCs w:val="24"/>
        </w:rPr>
      </w:pPr>
      <w:r w:rsidRPr="001B351E">
        <w:rPr>
          <w:rFonts w:ascii="Arial" w:hAnsi="Arial" w:cs="Arial"/>
          <w:color w:val="000000"/>
          <w:sz w:val="24"/>
          <w:szCs w:val="24"/>
        </w:rPr>
        <w:t>1.4 The Supplier shall provide accurate and up-to-date versions of each Transparency Report to the Buyer at the frequency referred to in the Annex of this Schedule.</w:t>
      </w:r>
    </w:p>
    <w:p w14:paraId="62A1F980" w14:textId="77777777" w:rsidR="0066370B" w:rsidRPr="001B351E" w:rsidRDefault="0066370B" w:rsidP="0066370B">
      <w:pPr>
        <w:rPr>
          <w:rFonts w:ascii="Arial" w:hAnsi="Arial" w:cs="Arial"/>
          <w:color w:val="000000"/>
          <w:sz w:val="24"/>
          <w:szCs w:val="24"/>
        </w:rPr>
      </w:pPr>
      <w:r w:rsidRPr="001B351E">
        <w:rPr>
          <w:rFonts w:ascii="Arial" w:hAnsi="Arial" w:cs="Arial"/>
          <w:color w:val="000000"/>
          <w:sz w:val="24"/>
          <w:szCs w:val="24"/>
        </w:rPr>
        <w:br w:type="page"/>
      </w:r>
    </w:p>
    <w:p w14:paraId="300079F4" w14:textId="77777777" w:rsidR="0066370B" w:rsidRPr="001B351E" w:rsidRDefault="0066370B" w:rsidP="0066370B">
      <w:pPr>
        <w:spacing w:after="0"/>
        <w:rPr>
          <w:rFonts w:ascii="Arial" w:hAnsi="Arial" w:cs="Arial"/>
          <w:color w:val="000000"/>
          <w:sz w:val="24"/>
          <w:szCs w:val="24"/>
        </w:rPr>
      </w:pPr>
    </w:p>
    <w:p w14:paraId="299D8616" w14:textId="77777777" w:rsidR="0066370B" w:rsidRPr="001B351E" w:rsidRDefault="0066370B" w:rsidP="0066370B">
      <w:pPr>
        <w:spacing w:after="0"/>
        <w:rPr>
          <w:rFonts w:ascii="Arial" w:hAnsi="Arial" w:cs="Arial"/>
          <w:color w:val="000000"/>
          <w:sz w:val="24"/>
          <w:szCs w:val="24"/>
        </w:rPr>
      </w:pPr>
    </w:p>
    <w:p w14:paraId="456DA5CD" w14:textId="77777777" w:rsidR="0066370B" w:rsidRPr="001B351E" w:rsidRDefault="0066370B" w:rsidP="00933F69">
      <w:pPr>
        <w:pStyle w:val="Annex"/>
        <w:rPr>
          <w:rFonts w:eastAsia="Calibri"/>
          <w:color w:val="000000"/>
          <w:lang w:eastAsia="en-GB"/>
        </w:rPr>
      </w:pPr>
      <w:bookmarkStart w:id="282" w:name="_Toc154147156"/>
      <w:bookmarkStart w:id="283" w:name="_Toc154149070"/>
      <w:r w:rsidRPr="001B351E">
        <w:t>Annex A: List of Transparency Reports</w:t>
      </w:r>
      <w:bookmarkEnd w:id="282"/>
      <w:bookmarkEnd w:id="28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1553"/>
        <w:gridCol w:w="2248"/>
        <w:gridCol w:w="2248"/>
      </w:tblGrid>
      <w:tr w:rsidR="0066370B" w:rsidRPr="001B351E" w14:paraId="0837896E" w14:textId="77777777" w:rsidTr="0066370B">
        <w:trPr>
          <w:trHeight w:val="123"/>
        </w:trPr>
        <w:tc>
          <w:tcPr>
            <w:tcW w:w="2943" w:type="dxa"/>
            <w:tcBorders>
              <w:top w:val="single" w:sz="4" w:space="0" w:color="auto"/>
              <w:left w:val="single" w:sz="4" w:space="0" w:color="auto"/>
              <w:bottom w:val="single" w:sz="4" w:space="0" w:color="auto"/>
              <w:right w:val="single" w:sz="4" w:space="0" w:color="auto"/>
            </w:tcBorders>
            <w:hideMark/>
          </w:tcPr>
          <w:p w14:paraId="68CAE2C9" w14:textId="77777777" w:rsidR="0066370B" w:rsidRPr="001B351E" w:rsidRDefault="0066370B">
            <w:pPr>
              <w:spacing w:after="0"/>
              <w:rPr>
                <w:rFonts w:ascii="Arial" w:hAnsi="Arial" w:cs="Arial"/>
                <w:color w:val="000000"/>
                <w:sz w:val="24"/>
                <w:szCs w:val="24"/>
                <w:lang w:eastAsia="en-US"/>
              </w:rPr>
            </w:pPr>
            <w:r w:rsidRPr="001B351E">
              <w:rPr>
                <w:rFonts w:ascii="Arial" w:hAnsi="Arial" w:cs="Arial"/>
                <w:b/>
                <w:bCs/>
                <w:color w:val="000000"/>
                <w:sz w:val="24"/>
                <w:szCs w:val="24"/>
              </w:rPr>
              <w:t xml:space="preserve">Title </w:t>
            </w:r>
          </w:p>
        </w:tc>
        <w:tc>
          <w:tcPr>
            <w:tcW w:w="1553" w:type="dxa"/>
            <w:tcBorders>
              <w:top w:val="single" w:sz="4" w:space="0" w:color="auto"/>
              <w:left w:val="single" w:sz="4" w:space="0" w:color="auto"/>
              <w:bottom w:val="single" w:sz="4" w:space="0" w:color="auto"/>
              <w:right w:val="single" w:sz="4" w:space="0" w:color="auto"/>
            </w:tcBorders>
            <w:hideMark/>
          </w:tcPr>
          <w:p w14:paraId="13706D19" w14:textId="77777777" w:rsidR="0066370B" w:rsidRPr="001B351E" w:rsidRDefault="0066370B">
            <w:pPr>
              <w:spacing w:after="0"/>
              <w:rPr>
                <w:rFonts w:ascii="Arial" w:hAnsi="Arial" w:cs="Arial"/>
                <w:color w:val="000000"/>
                <w:sz w:val="24"/>
                <w:szCs w:val="24"/>
              </w:rPr>
            </w:pPr>
            <w:r w:rsidRPr="001B351E">
              <w:rPr>
                <w:rFonts w:ascii="Arial" w:hAnsi="Arial" w:cs="Arial"/>
                <w:b/>
                <w:bCs/>
                <w:color w:val="000000"/>
                <w:sz w:val="24"/>
                <w:szCs w:val="24"/>
              </w:rPr>
              <w:t xml:space="preserve">Content </w:t>
            </w:r>
          </w:p>
        </w:tc>
        <w:tc>
          <w:tcPr>
            <w:tcW w:w="2248" w:type="dxa"/>
            <w:tcBorders>
              <w:top w:val="single" w:sz="4" w:space="0" w:color="auto"/>
              <w:left w:val="single" w:sz="4" w:space="0" w:color="auto"/>
              <w:bottom w:val="single" w:sz="4" w:space="0" w:color="auto"/>
              <w:right w:val="single" w:sz="4" w:space="0" w:color="auto"/>
            </w:tcBorders>
            <w:hideMark/>
          </w:tcPr>
          <w:p w14:paraId="7F5CE2D7" w14:textId="77777777" w:rsidR="0066370B" w:rsidRPr="001B351E" w:rsidRDefault="0066370B">
            <w:pPr>
              <w:spacing w:after="0"/>
              <w:rPr>
                <w:rFonts w:ascii="Arial" w:hAnsi="Arial" w:cs="Arial"/>
                <w:color w:val="000000"/>
                <w:sz w:val="24"/>
                <w:szCs w:val="24"/>
              </w:rPr>
            </w:pPr>
            <w:r w:rsidRPr="001B351E">
              <w:rPr>
                <w:rFonts w:ascii="Arial" w:hAnsi="Arial" w:cs="Arial"/>
                <w:b/>
                <w:bCs/>
                <w:color w:val="000000"/>
                <w:sz w:val="24"/>
                <w:szCs w:val="24"/>
              </w:rPr>
              <w:t xml:space="preserve">Format </w:t>
            </w:r>
          </w:p>
        </w:tc>
        <w:tc>
          <w:tcPr>
            <w:tcW w:w="2248" w:type="dxa"/>
            <w:tcBorders>
              <w:top w:val="single" w:sz="4" w:space="0" w:color="auto"/>
              <w:left w:val="single" w:sz="4" w:space="0" w:color="auto"/>
              <w:bottom w:val="single" w:sz="4" w:space="0" w:color="auto"/>
              <w:right w:val="single" w:sz="4" w:space="0" w:color="auto"/>
            </w:tcBorders>
            <w:hideMark/>
          </w:tcPr>
          <w:p w14:paraId="341DF59B" w14:textId="77777777" w:rsidR="0066370B" w:rsidRPr="001B351E" w:rsidRDefault="0066370B">
            <w:pPr>
              <w:spacing w:after="0"/>
              <w:rPr>
                <w:rFonts w:ascii="Arial" w:hAnsi="Arial" w:cs="Arial"/>
                <w:color w:val="000000"/>
                <w:sz w:val="24"/>
                <w:szCs w:val="24"/>
              </w:rPr>
            </w:pPr>
            <w:r w:rsidRPr="001B351E">
              <w:rPr>
                <w:rFonts w:ascii="Arial" w:hAnsi="Arial" w:cs="Arial"/>
                <w:b/>
                <w:bCs/>
                <w:color w:val="000000"/>
                <w:sz w:val="24"/>
                <w:szCs w:val="24"/>
              </w:rPr>
              <w:t xml:space="preserve">Frequency </w:t>
            </w:r>
          </w:p>
        </w:tc>
      </w:tr>
      <w:tr w:rsidR="0066370B" w:rsidRPr="001B351E" w14:paraId="3AE66165" w14:textId="77777777" w:rsidTr="0066370B">
        <w:trPr>
          <w:trHeight w:val="214"/>
        </w:trPr>
        <w:tc>
          <w:tcPr>
            <w:tcW w:w="2943" w:type="dxa"/>
            <w:tcBorders>
              <w:top w:val="single" w:sz="4" w:space="0" w:color="auto"/>
              <w:left w:val="single" w:sz="4" w:space="0" w:color="auto"/>
              <w:bottom w:val="single" w:sz="4" w:space="0" w:color="auto"/>
              <w:right w:val="single" w:sz="4" w:space="0" w:color="auto"/>
            </w:tcBorders>
            <w:hideMark/>
          </w:tcPr>
          <w:p w14:paraId="72E6CE73" w14:textId="77777777" w:rsidR="0066370B" w:rsidRPr="001B351E" w:rsidRDefault="0066370B">
            <w:pPr>
              <w:tabs>
                <w:tab w:val="left" w:pos="3380"/>
              </w:tabs>
              <w:spacing w:after="0"/>
              <w:rPr>
                <w:rFonts w:ascii="Arial" w:hAnsi="Arial" w:cs="Arial"/>
                <w:color w:val="000000"/>
                <w:sz w:val="24"/>
                <w:szCs w:val="24"/>
                <w:highlight w:val="yellow"/>
              </w:rPr>
            </w:pPr>
            <w:r w:rsidRPr="001B351E">
              <w:rPr>
                <w:rFonts w:ascii="Arial" w:hAnsi="Arial" w:cs="Arial"/>
                <w:color w:val="000000"/>
                <w:sz w:val="24"/>
                <w:szCs w:val="24"/>
                <w:highlight w:val="yellow"/>
              </w:rPr>
              <w:t>[Performance]</w:t>
            </w:r>
            <w:r w:rsidRPr="001B351E">
              <w:rPr>
                <w:rFonts w:ascii="Arial" w:hAnsi="Arial" w:cs="Arial"/>
                <w:color w:val="000000"/>
                <w:sz w:val="24"/>
                <w:szCs w:val="24"/>
              </w:rPr>
              <w:tab/>
            </w:r>
          </w:p>
        </w:tc>
        <w:tc>
          <w:tcPr>
            <w:tcW w:w="1553" w:type="dxa"/>
            <w:tcBorders>
              <w:top w:val="single" w:sz="4" w:space="0" w:color="auto"/>
              <w:left w:val="single" w:sz="4" w:space="0" w:color="auto"/>
              <w:bottom w:val="single" w:sz="4" w:space="0" w:color="auto"/>
              <w:right w:val="single" w:sz="4" w:space="0" w:color="auto"/>
            </w:tcBorders>
          </w:tcPr>
          <w:p w14:paraId="491D2769" w14:textId="77777777" w:rsidR="0066370B" w:rsidRPr="001B351E" w:rsidRDefault="0066370B">
            <w:pPr>
              <w:spacing w:after="0"/>
              <w:rPr>
                <w:rFonts w:ascii="Arial" w:hAnsi="Arial" w:cs="Arial"/>
                <w:sz w:val="24"/>
                <w:szCs w:val="24"/>
                <w:highlight w:val="yellow"/>
              </w:rPr>
            </w:pPr>
          </w:p>
          <w:p w14:paraId="6697BF2A" w14:textId="77777777" w:rsidR="0066370B" w:rsidRPr="001B351E" w:rsidRDefault="0066370B">
            <w:pPr>
              <w:spacing w:after="0"/>
              <w:rPr>
                <w:rFonts w:ascii="Arial" w:hAnsi="Arial" w:cs="Arial"/>
                <w:color w:val="000000"/>
                <w:sz w:val="24"/>
                <w:szCs w:val="24"/>
                <w:highlight w:val="yellow"/>
              </w:rPr>
            </w:pPr>
            <w:r w:rsidRPr="001B351E">
              <w:rPr>
                <w:rFonts w:ascii="Arial" w:hAnsi="Arial" w:cs="Arial"/>
                <w:color w:val="000000"/>
                <w:sz w:val="24"/>
                <w:szCs w:val="24"/>
                <w:highlight w:val="yellow"/>
              </w:rPr>
              <w:t>[ ]</w:t>
            </w:r>
          </w:p>
        </w:tc>
        <w:tc>
          <w:tcPr>
            <w:tcW w:w="2248" w:type="dxa"/>
            <w:tcBorders>
              <w:top w:val="single" w:sz="4" w:space="0" w:color="auto"/>
              <w:left w:val="single" w:sz="4" w:space="0" w:color="auto"/>
              <w:bottom w:val="single" w:sz="4" w:space="0" w:color="auto"/>
              <w:right w:val="single" w:sz="4" w:space="0" w:color="auto"/>
            </w:tcBorders>
          </w:tcPr>
          <w:p w14:paraId="6F5CD9ED" w14:textId="77777777" w:rsidR="0066370B" w:rsidRPr="001B351E" w:rsidRDefault="0066370B">
            <w:pPr>
              <w:spacing w:after="0"/>
              <w:rPr>
                <w:rFonts w:ascii="Arial" w:hAnsi="Arial" w:cs="Arial"/>
                <w:sz w:val="24"/>
                <w:szCs w:val="24"/>
              </w:rPr>
            </w:pPr>
          </w:p>
          <w:p w14:paraId="335C805B" w14:textId="77777777" w:rsidR="0066370B" w:rsidRPr="001B351E" w:rsidRDefault="0066370B">
            <w:pPr>
              <w:spacing w:after="0"/>
              <w:rPr>
                <w:rFonts w:ascii="Arial" w:hAnsi="Arial" w:cs="Arial"/>
                <w:color w:val="000000"/>
                <w:sz w:val="24"/>
                <w:szCs w:val="24"/>
              </w:rPr>
            </w:pPr>
            <w:r w:rsidRPr="001B351E">
              <w:rPr>
                <w:rFonts w:ascii="Arial" w:hAnsi="Arial" w:cs="Arial"/>
                <w:color w:val="000000"/>
                <w:sz w:val="24"/>
                <w:szCs w:val="24"/>
                <w:highlight w:val="yellow"/>
              </w:rPr>
              <w:t>[ ]</w:t>
            </w:r>
          </w:p>
        </w:tc>
        <w:tc>
          <w:tcPr>
            <w:tcW w:w="2248" w:type="dxa"/>
            <w:tcBorders>
              <w:top w:val="single" w:sz="4" w:space="0" w:color="auto"/>
              <w:left w:val="single" w:sz="4" w:space="0" w:color="auto"/>
              <w:bottom w:val="single" w:sz="4" w:space="0" w:color="auto"/>
              <w:right w:val="single" w:sz="4" w:space="0" w:color="auto"/>
            </w:tcBorders>
          </w:tcPr>
          <w:p w14:paraId="4EF7FBD7" w14:textId="77777777" w:rsidR="0066370B" w:rsidRPr="001B351E" w:rsidRDefault="0066370B">
            <w:pPr>
              <w:spacing w:after="0"/>
              <w:rPr>
                <w:rFonts w:ascii="Arial" w:hAnsi="Arial" w:cs="Arial"/>
                <w:sz w:val="24"/>
                <w:szCs w:val="24"/>
              </w:rPr>
            </w:pPr>
          </w:p>
          <w:p w14:paraId="01090819" w14:textId="77777777" w:rsidR="0066370B" w:rsidRPr="001B351E" w:rsidRDefault="0066370B">
            <w:pPr>
              <w:spacing w:after="0"/>
              <w:rPr>
                <w:rFonts w:ascii="Arial" w:hAnsi="Arial" w:cs="Arial"/>
                <w:color w:val="000000"/>
                <w:sz w:val="24"/>
                <w:szCs w:val="24"/>
              </w:rPr>
            </w:pPr>
            <w:r w:rsidRPr="001B351E">
              <w:rPr>
                <w:rFonts w:ascii="Arial" w:hAnsi="Arial" w:cs="Arial"/>
                <w:color w:val="000000"/>
                <w:sz w:val="24"/>
                <w:szCs w:val="24"/>
                <w:highlight w:val="yellow"/>
              </w:rPr>
              <w:t>[ ]</w:t>
            </w:r>
          </w:p>
        </w:tc>
      </w:tr>
      <w:tr w:rsidR="0066370B" w:rsidRPr="001B351E" w14:paraId="419F419C" w14:textId="77777777" w:rsidTr="0066370B">
        <w:trPr>
          <w:trHeight w:val="155"/>
        </w:trPr>
        <w:tc>
          <w:tcPr>
            <w:tcW w:w="2943" w:type="dxa"/>
            <w:tcBorders>
              <w:top w:val="single" w:sz="4" w:space="0" w:color="auto"/>
              <w:left w:val="single" w:sz="4" w:space="0" w:color="auto"/>
              <w:bottom w:val="single" w:sz="4" w:space="0" w:color="auto"/>
              <w:right w:val="single" w:sz="4" w:space="0" w:color="auto"/>
            </w:tcBorders>
            <w:hideMark/>
          </w:tcPr>
          <w:p w14:paraId="16A383CE" w14:textId="7EF301C1" w:rsidR="0066370B" w:rsidRPr="001B351E" w:rsidRDefault="0066370B">
            <w:pPr>
              <w:spacing w:after="0"/>
              <w:rPr>
                <w:rFonts w:ascii="Arial" w:hAnsi="Arial" w:cs="Arial"/>
                <w:color w:val="000000"/>
                <w:sz w:val="24"/>
                <w:szCs w:val="24"/>
                <w:highlight w:val="yellow"/>
              </w:rPr>
            </w:pPr>
            <w:r w:rsidRPr="001B351E">
              <w:rPr>
                <w:rFonts w:ascii="Arial" w:hAnsi="Arial" w:cs="Arial"/>
                <w:color w:val="000000"/>
                <w:sz w:val="24"/>
                <w:szCs w:val="24"/>
                <w:highlight w:val="yellow"/>
              </w:rPr>
              <w:t>[Call-</w:t>
            </w:r>
            <w:r w:rsidR="00005BA6" w:rsidRPr="001B351E">
              <w:rPr>
                <w:rFonts w:ascii="Arial" w:hAnsi="Arial" w:cs="Arial"/>
                <w:color w:val="000000"/>
                <w:sz w:val="24"/>
                <w:szCs w:val="24"/>
                <w:highlight w:val="yellow"/>
              </w:rPr>
              <w:t>Off Contract</w:t>
            </w:r>
            <w:r w:rsidRPr="001B351E">
              <w:rPr>
                <w:rFonts w:ascii="Arial" w:hAnsi="Arial" w:cs="Arial"/>
                <w:color w:val="000000"/>
                <w:sz w:val="24"/>
                <w:szCs w:val="24"/>
                <w:highlight w:val="yellow"/>
              </w:rPr>
              <w:t xml:space="preserve"> Charges] </w:t>
            </w:r>
          </w:p>
        </w:tc>
        <w:tc>
          <w:tcPr>
            <w:tcW w:w="1553" w:type="dxa"/>
            <w:tcBorders>
              <w:top w:val="single" w:sz="4" w:space="0" w:color="auto"/>
              <w:left w:val="single" w:sz="4" w:space="0" w:color="auto"/>
              <w:bottom w:val="single" w:sz="4" w:space="0" w:color="auto"/>
              <w:right w:val="single" w:sz="4" w:space="0" w:color="auto"/>
            </w:tcBorders>
          </w:tcPr>
          <w:p w14:paraId="740C982E" w14:textId="77777777" w:rsidR="0066370B" w:rsidRPr="001B351E" w:rsidRDefault="0066370B">
            <w:pPr>
              <w:spacing w:after="0"/>
              <w:rPr>
                <w:rFonts w:ascii="Arial" w:hAnsi="Arial" w:cs="Arial"/>
                <w:sz w:val="24"/>
                <w:szCs w:val="24"/>
                <w:highlight w:val="yellow"/>
              </w:rPr>
            </w:pPr>
          </w:p>
          <w:p w14:paraId="4159ADF6" w14:textId="77777777" w:rsidR="0066370B" w:rsidRPr="001B351E" w:rsidRDefault="0066370B">
            <w:pPr>
              <w:spacing w:after="0"/>
              <w:rPr>
                <w:rFonts w:ascii="Arial" w:hAnsi="Arial" w:cs="Arial"/>
                <w:color w:val="000000"/>
                <w:sz w:val="24"/>
                <w:szCs w:val="24"/>
                <w:highlight w:val="yellow"/>
              </w:rPr>
            </w:pPr>
            <w:r w:rsidRPr="001B351E">
              <w:rPr>
                <w:rFonts w:ascii="Arial" w:hAnsi="Arial" w:cs="Arial"/>
                <w:color w:val="000000"/>
                <w:sz w:val="24"/>
                <w:szCs w:val="24"/>
                <w:highlight w:val="yellow"/>
              </w:rPr>
              <w:t>[ ]</w:t>
            </w:r>
          </w:p>
        </w:tc>
        <w:tc>
          <w:tcPr>
            <w:tcW w:w="2248" w:type="dxa"/>
            <w:tcBorders>
              <w:top w:val="single" w:sz="4" w:space="0" w:color="auto"/>
              <w:left w:val="single" w:sz="4" w:space="0" w:color="auto"/>
              <w:bottom w:val="single" w:sz="4" w:space="0" w:color="auto"/>
              <w:right w:val="single" w:sz="4" w:space="0" w:color="auto"/>
            </w:tcBorders>
          </w:tcPr>
          <w:p w14:paraId="15C78039" w14:textId="77777777" w:rsidR="0066370B" w:rsidRPr="001B351E" w:rsidRDefault="0066370B">
            <w:pPr>
              <w:spacing w:after="0"/>
              <w:rPr>
                <w:rFonts w:ascii="Arial" w:hAnsi="Arial" w:cs="Arial"/>
                <w:sz w:val="24"/>
                <w:szCs w:val="24"/>
              </w:rPr>
            </w:pPr>
          </w:p>
          <w:p w14:paraId="47E5333B" w14:textId="77777777" w:rsidR="0066370B" w:rsidRPr="001B351E" w:rsidRDefault="0066370B">
            <w:pPr>
              <w:spacing w:after="0"/>
              <w:rPr>
                <w:rFonts w:ascii="Arial" w:hAnsi="Arial" w:cs="Arial"/>
                <w:color w:val="000000"/>
                <w:sz w:val="24"/>
                <w:szCs w:val="24"/>
              </w:rPr>
            </w:pPr>
            <w:r w:rsidRPr="001B351E">
              <w:rPr>
                <w:rFonts w:ascii="Arial" w:hAnsi="Arial" w:cs="Arial"/>
                <w:color w:val="000000"/>
                <w:sz w:val="24"/>
                <w:szCs w:val="24"/>
                <w:highlight w:val="yellow"/>
              </w:rPr>
              <w:t>[ ]</w:t>
            </w:r>
          </w:p>
        </w:tc>
        <w:tc>
          <w:tcPr>
            <w:tcW w:w="2248" w:type="dxa"/>
            <w:tcBorders>
              <w:top w:val="single" w:sz="4" w:space="0" w:color="auto"/>
              <w:left w:val="single" w:sz="4" w:space="0" w:color="auto"/>
              <w:bottom w:val="single" w:sz="4" w:space="0" w:color="auto"/>
              <w:right w:val="single" w:sz="4" w:space="0" w:color="auto"/>
            </w:tcBorders>
          </w:tcPr>
          <w:p w14:paraId="527D639D" w14:textId="77777777" w:rsidR="0066370B" w:rsidRPr="001B351E" w:rsidRDefault="0066370B">
            <w:pPr>
              <w:spacing w:after="0"/>
              <w:rPr>
                <w:rFonts w:ascii="Arial" w:hAnsi="Arial" w:cs="Arial"/>
                <w:sz w:val="24"/>
                <w:szCs w:val="24"/>
              </w:rPr>
            </w:pPr>
          </w:p>
          <w:p w14:paraId="50B3CA28" w14:textId="77777777" w:rsidR="0066370B" w:rsidRPr="001B351E" w:rsidRDefault="0066370B">
            <w:pPr>
              <w:spacing w:after="0"/>
              <w:rPr>
                <w:rFonts w:ascii="Arial" w:hAnsi="Arial" w:cs="Arial"/>
                <w:color w:val="000000"/>
                <w:sz w:val="24"/>
                <w:szCs w:val="24"/>
              </w:rPr>
            </w:pPr>
            <w:r w:rsidRPr="001B351E">
              <w:rPr>
                <w:rFonts w:ascii="Arial" w:hAnsi="Arial" w:cs="Arial"/>
                <w:color w:val="000000"/>
                <w:sz w:val="24"/>
                <w:szCs w:val="24"/>
                <w:highlight w:val="yellow"/>
              </w:rPr>
              <w:t>[ ]</w:t>
            </w:r>
          </w:p>
        </w:tc>
      </w:tr>
      <w:tr w:rsidR="0066370B" w:rsidRPr="001B351E" w14:paraId="688FFF02" w14:textId="77777777" w:rsidTr="0066370B">
        <w:trPr>
          <w:trHeight w:val="155"/>
        </w:trPr>
        <w:tc>
          <w:tcPr>
            <w:tcW w:w="2943" w:type="dxa"/>
            <w:tcBorders>
              <w:top w:val="single" w:sz="4" w:space="0" w:color="auto"/>
              <w:left w:val="single" w:sz="4" w:space="0" w:color="auto"/>
              <w:bottom w:val="single" w:sz="4" w:space="0" w:color="auto"/>
              <w:right w:val="single" w:sz="4" w:space="0" w:color="auto"/>
            </w:tcBorders>
            <w:hideMark/>
          </w:tcPr>
          <w:p w14:paraId="064F24E9" w14:textId="77777777" w:rsidR="0066370B" w:rsidRPr="001B351E" w:rsidRDefault="0066370B">
            <w:pPr>
              <w:spacing w:after="0"/>
              <w:rPr>
                <w:rFonts w:ascii="Arial" w:hAnsi="Arial" w:cs="Arial"/>
                <w:color w:val="000000"/>
                <w:sz w:val="24"/>
                <w:szCs w:val="24"/>
                <w:highlight w:val="yellow"/>
              </w:rPr>
            </w:pPr>
            <w:r w:rsidRPr="001B351E">
              <w:rPr>
                <w:rFonts w:ascii="Arial" w:hAnsi="Arial" w:cs="Arial"/>
                <w:color w:val="000000"/>
                <w:sz w:val="24"/>
                <w:szCs w:val="24"/>
                <w:highlight w:val="yellow"/>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5101B52C" w14:textId="77777777" w:rsidR="0066370B" w:rsidRPr="001B351E" w:rsidRDefault="0066370B">
            <w:pPr>
              <w:spacing w:after="0"/>
              <w:rPr>
                <w:rFonts w:ascii="Arial" w:hAnsi="Arial" w:cs="Arial"/>
                <w:sz w:val="24"/>
                <w:szCs w:val="24"/>
                <w:highlight w:val="yellow"/>
              </w:rPr>
            </w:pPr>
          </w:p>
          <w:p w14:paraId="1395230B" w14:textId="77777777" w:rsidR="0066370B" w:rsidRPr="001B351E" w:rsidRDefault="0066370B">
            <w:pPr>
              <w:spacing w:after="0"/>
              <w:rPr>
                <w:rFonts w:ascii="Arial" w:hAnsi="Arial" w:cs="Arial"/>
                <w:color w:val="000000"/>
                <w:sz w:val="24"/>
                <w:szCs w:val="24"/>
                <w:highlight w:val="yellow"/>
              </w:rPr>
            </w:pPr>
            <w:r w:rsidRPr="001B351E">
              <w:rPr>
                <w:rFonts w:ascii="Arial" w:hAnsi="Arial" w:cs="Arial"/>
                <w:color w:val="000000"/>
                <w:sz w:val="24"/>
                <w:szCs w:val="24"/>
                <w:highlight w:val="yellow"/>
              </w:rPr>
              <w:t>[ ]</w:t>
            </w:r>
          </w:p>
        </w:tc>
        <w:tc>
          <w:tcPr>
            <w:tcW w:w="2248" w:type="dxa"/>
            <w:tcBorders>
              <w:top w:val="single" w:sz="4" w:space="0" w:color="auto"/>
              <w:left w:val="single" w:sz="4" w:space="0" w:color="auto"/>
              <w:bottom w:val="single" w:sz="4" w:space="0" w:color="auto"/>
              <w:right w:val="single" w:sz="4" w:space="0" w:color="auto"/>
            </w:tcBorders>
          </w:tcPr>
          <w:p w14:paraId="3C8EC45C" w14:textId="77777777" w:rsidR="0066370B" w:rsidRPr="001B351E" w:rsidRDefault="0066370B">
            <w:pPr>
              <w:spacing w:after="0"/>
              <w:rPr>
                <w:rFonts w:ascii="Arial" w:hAnsi="Arial" w:cs="Arial"/>
                <w:sz w:val="24"/>
                <w:szCs w:val="24"/>
              </w:rPr>
            </w:pPr>
          </w:p>
          <w:p w14:paraId="29534142" w14:textId="77777777" w:rsidR="0066370B" w:rsidRPr="001B351E" w:rsidRDefault="0066370B">
            <w:pPr>
              <w:spacing w:after="0"/>
              <w:rPr>
                <w:rFonts w:ascii="Arial" w:hAnsi="Arial" w:cs="Arial"/>
                <w:color w:val="000000"/>
                <w:sz w:val="24"/>
                <w:szCs w:val="24"/>
              </w:rPr>
            </w:pPr>
            <w:r w:rsidRPr="001B351E">
              <w:rPr>
                <w:rFonts w:ascii="Arial" w:hAnsi="Arial" w:cs="Arial"/>
                <w:color w:val="000000"/>
                <w:sz w:val="24"/>
                <w:szCs w:val="24"/>
                <w:highlight w:val="yellow"/>
              </w:rPr>
              <w:t>[ ]</w:t>
            </w:r>
          </w:p>
        </w:tc>
        <w:tc>
          <w:tcPr>
            <w:tcW w:w="2248" w:type="dxa"/>
            <w:tcBorders>
              <w:top w:val="single" w:sz="4" w:space="0" w:color="auto"/>
              <w:left w:val="single" w:sz="4" w:space="0" w:color="auto"/>
              <w:bottom w:val="single" w:sz="4" w:space="0" w:color="auto"/>
              <w:right w:val="single" w:sz="4" w:space="0" w:color="auto"/>
            </w:tcBorders>
          </w:tcPr>
          <w:p w14:paraId="326DC100" w14:textId="77777777" w:rsidR="0066370B" w:rsidRPr="001B351E" w:rsidRDefault="0066370B">
            <w:pPr>
              <w:spacing w:after="0"/>
              <w:rPr>
                <w:rFonts w:ascii="Arial" w:hAnsi="Arial" w:cs="Arial"/>
                <w:sz w:val="24"/>
                <w:szCs w:val="24"/>
              </w:rPr>
            </w:pPr>
          </w:p>
          <w:p w14:paraId="30F20362" w14:textId="77777777" w:rsidR="0066370B" w:rsidRPr="001B351E" w:rsidRDefault="0066370B">
            <w:pPr>
              <w:spacing w:after="0"/>
              <w:rPr>
                <w:rFonts w:ascii="Arial" w:hAnsi="Arial" w:cs="Arial"/>
                <w:color w:val="000000"/>
                <w:sz w:val="24"/>
                <w:szCs w:val="24"/>
              </w:rPr>
            </w:pPr>
            <w:r w:rsidRPr="001B351E">
              <w:rPr>
                <w:rFonts w:ascii="Arial" w:hAnsi="Arial" w:cs="Arial"/>
                <w:color w:val="000000"/>
                <w:sz w:val="24"/>
                <w:szCs w:val="24"/>
                <w:highlight w:val="yellow"/>
              </w:rPr>
              <w:t>[ ]</w:t>
            </w:r>
          </w:p>
        </w:tc>
      </w:tr>
      <w:tr w:rsidR="0066370B" w:rsidRPr="001B351E" w14:paraId="1D59619D" w14:textId="77777777" w:rsidTr="0066370B">
        <w:trPr>
          <w:trHeight w:val="155"/>
        </w:trPr>
        <w:tc>
          <w:tcPr>
            <w:tcW w:w="2943" w:type="dxa"/>
            <w:tcBorders>
              <w:top w:val="single" w:sz="4" w:space="0" w:color="auto"/>
              <w:left w:val="single" w:sz="4" w:space="0" w:color="auto"/>
              <w:bottom w:val="single" w:sz="4" w:space="0" w:color="auto"/>
              <w:right w:val="single" w:sz="4" w:space="0" w:color="auto"/>
            </w:tcBorders>
            <w:hideMark/>
          </w:tcPr>
          <w:p w14:paraId="70187DCE" w14:textId="77777777" w:rsidR="0066370B" w:rsidRPr="001B351E" w:rsidRDefault="0066370B">
            <w:pPr>
              <w:spacing w:after="0"/>
              <w:rPr>
                <w:rFonts w:ascii="Arial" w:hAnsi="Arial" w:cs="Arial"/>
                <w:color w:val="000000"/>
                <w:sz w:val="24"/>
                <w:szCs w:val="24"/>
                <w:highlight w:val="yellow"/>
              </w:rPr>
            </w:pPr>
            <w:r w:rsidRPr="001B351E">
              <w:rPr>
                <w:rFonts w:ascii="Arial" w:hAnsi="Arial" w:cs="Arial"/>
                <w:color w:val="000000"/>
                <w:sz w:val="24"/>
                <w:szCs w:val="24"/>
                <w:highlight w:val="yellow"/>
              </w:rPr>
              <w:t>[Technical]</w:t>
            </w:r>
          </w:p>
        </w:tc>
        <w:tc>
          <w:tcPr>
            <w:tcW w:w="1553" w:type="dxa"/>
            <w:tcBorders>
              <w:top w:val="single" w:sz="4" w:space="0" w:color="auto"/>
              <w:left w:val="single" w:sz="4" w:space="0" w:color="auto"/>
              <w:bottom w:val="single" w:sz="4" w:space="0" w:color="auto"/>
              <w:right w:val="single" w:sz="4" w:space="0" w:color="auto"/>
            </w:tcBorders>
          </w:tcPr>
          <w:p w14:paraId="0A821549" w14:textId="77777777" w:rsidR="0066370B" w:rsidRPr="001B351E" w:rsidRDefault="0066370B">
            <w:pPr>
              <w:spacing w:after="0"/>
              <w:rPr>
                <w:rFonts w:ascii="Arial" w:hAnsi="Arial" w:cs="Arial"/>
                <w:sz w:val="24"/>
                <w:szCs w:val="24"/>
                <w:highlight w:val="yellow"/>
              </w:rPr>
            </w:pPr>
          </w:p>
          <w:p w14:paraId="7BBFB947" w14:textId="77777777" w:rsidR="0066370B" w:rsidRPr="001B351E" w:rsidRDefault="0066370B">
            <w:pPr>
              <w:spacing w:after="0"/>
              <w:rPr>
                <w:rFonts w:ascii="Arial" w:hAnsi="Arial" w:cs="Arial"/>
                <w:color w:val="000000"/>
                <w:sz w:val="24"/>
                <w:szCs w:val="24"/>
                <w:highlight w:val="yellow"/>
              </w:rPr>
            </w:pPr>
            <w:r w:rsidRPr="001B351E">
              <w:rPr>
                <w:rFonts w:ascii="Arial" w:hAnsi="Arial" w:cs="Arial"/>
                <w:color w:val="000000"/>
                <w:sz w:val="24"/>
                <w:szCs w:val="24"/>
                <w:highlight w:val="yellow"/>
              </w:rPr>
              <w:t>[ ]</w:t>
            </w:r>
          </w:p>
        </w:tc>
        <w:tc>
          <w:tcPr>
            <w:tcW w:w="2248" w:type="dxa"/>
            <w:tcBorders>
              <w:top w:val="single" w:sz="4" w:space="0" w:color="auto"/>
              <w:left w:val="single" w:sz="4" w:space="0" w:color="auto"/>
              <w:bottom w:val="single" w:sz="4" w:space="0" w:color="auto"/>
              <w:right w:val="single" w:sz="4" w:space="0" w:color="auto"/>
            </w:tcBorders>
          </w:tcPr>
          <w:p w14:paraId="66FDCF4E" w14:textId="77777777" w:rsidR="0066370B" w:rsidRPr="001B351E" w:rsidRDefault="0066370B">
            <w:pPr>
              <w:spacing w:after="0"/>
              <w:rPr>
                <w:rFonts w:ascii="Arial" w:hAnsi="Arial" w:cs="Arial"/>
                <w:sz w:val="24"/>
                <w:szCs w:val="24"/>
              </w:rPr>
            </w:pPr>
          </w:p>
          <w:p w14:paraId="78AB13D8" w14:textId="77777777" w:rsidR="0066370B" w:rsidRPr="001B351E" w:rsidRDefault="0066370B">
            <w:pPr>
              <w:spacing w:after="0"/>
              <w:rPr>
                <w:rFonts w:ascii="Arial" w:hAnsi="Arial" w:cs="Arial"/>
                <w:color w:val="000000"/>
                <w:sz w:val="24"/>
                <w:szCs w:val="24"/>
              </w:rPr>
            </w:pPr>
            <w:r w:rsidRPr="001B351E">
              <w:rPr>
                <w:rFonts w:ascii="Arial" w:hAnsi="Arial" w:cs="Arial"/>
                <w:color w:val="000000"/>
                <w:sz w:val="24"/>
                <w:szCs w:val="24"/>
                <w:highlight w:val="yellow"/>
              </w:rPr>
              <w:t>[ ]</w:t>
            </w:r>
          </w:p>
        </w:tc>
        <w:tc>
          <w:tcPr>
            <w:tcW w:w="2248" w:type="dxa"/>
            <w:tcBorders>
              <w:top w:val="single" w:sz="4" w:space="0" w:color="auto"/>
              <w:left w:val="single" w:sz="4" w:space="0" w:color="auto"/>
              <w:bottom w:val="single" w:sz="4" w:space="0" w:color="auto"/>
              <w:right w:val="single" w:sz="4" w:space="0" w:color="auto"/>
            </w:tcBorders>
          </w:tcPr>
          <w:p w14:paraId="3BEE236D" w14:textId="77777777" w:rsidR="0066370B" w:rsidRPr="001B351E" w:rsidRDefault="0066370B">
            <w:pPr>
              <w:spacing w:after="0"/>
              <w:rPr>
                <w:rFonts w:ascii="Arial" w:hAnsi="Arial" w:cs="Arial"/>
                <w:sz w:val="24"/>
                <w:szCs w:val="24"/>
              </w:rPr>
            </w:pPr>
          </w:p>
          <w:p w14:paraId="583212BC" w14:textId="77777777" w:rsidR="0066370B" w:rsidRPr="001B351E" w:rsidRDefault="0066370B">
            <w:pPr>
              <w:spacing w:after="0"/>
              <w:rPr>
                <w:rFonts w:ascii="Arial" w:hAnsi="Arial" w:cs="Arial"/>
                <w:color w:val="000000"/>
                <w:sz w:val="24"/>
                <w:szCs w:val="24"/>
              </w:rPr>
            </w:pPr>
            <w:r w:rsidRPr="001B351E">
              <w:rPr>
                <w:rFonts w:ascii="Arial" w:hAnsi="Arial" w:cs="Arial"/>
                <w:color w:val="000000"/>
                <w:sz w:val="24"/>
                <w:szCs w:val="24"/>
                <w:highlight w:val="yellow"/>
              </w:rPr>
              <w:t>[ ]</w:t>
            </w:r>
          </w:p>
        </w:tc>
      </w:tr>
      <w:tr w:rsidR="0066370B" w:rsidRPr="001B351E" w14:paraId="6ADDF6B0" w14:textId="77777777" w:rsidTr="0066370B">
        <w:trPr>
          <w:trHeight w:val="214"/>
        </w:trPr>
        <w:tc>
          <w:tcPr>
            <w:tcW w:w="2943" w:type="dxa"/>
            <w:tcBorders>
              <w:top w:val="single" w:sz="4" w:space="0" w:color="auto"/>
              <w:left w:val="single" w:sz="4" w:space="0" w:color="auto"/>
              <w:bottom w:val="single" w:sz="4" w:space="0" w:color="auto"/>
              <w:right w:val="single" w:sz="4" w:space="0" w:color="auto"/>
            </w:tcBorders>
            <w:hideMark/>
          </w:tcPr>
          <w:p w14:paraId="7946642F" w14:textId="77777777" w:rsidR="0066370B" w:rsidRPr="001B351E" w:rsidRDefault="0066370B">
            <w:pPr>
              <w:spacing w:after="0"/>
              <w:rPr>
                <w:rFonts w:ascii="Arial" w:hAnsi="Arial" w:cs="Arial"/>
                <w:color w:val="000000"/>
                <w:sz w:val="24"/>
                <w:szCs w:val="24"/>
                <w:highlight w:val="yellow"/>
              </w:rPr>
            </w:pPr>
            <w:r w:rsidRPr="001B351E">
              <w:rPr>
                <w:rFonts w:ascii="Arial" w:hAnsi="Arial" w:cs="Arial"/>
                <w:color w:val="000000"/>
                <w:sz w:val="24"/>
                <w:szCs w:val="24"/>
                <w:highlight w:val="yellow"/>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0CCC0888" w14:textId="77777777" w:rsidR="0066370B" w:rsidRPr="001B351E" w:rsidRDefault="0066370B">
            <w:pPr>
              <w:spacing w:after="0"/>
              <w:rPr>
                <w:rFonts w:ascii="Arial" w:hAnsi="Arial" w:cs="Arial"/>
                <w:sz w:val="24"/>
                <w:szCs w:val="24"/>
                <w:highlight w:val="yellow"/>
              </w:rPr>
            </w:pPr>
          </w:p>
          <w:p w14:paraId="7F510D70" w14:textId="77777777" w:rsidR="0066370B" w:rsidRPr="001B351E" w:rsidRDefault="0066370B">
            <w:pPr>
              <w:spacing w:after="0"/>
              <w:rPr>
                <w:rFonts w:ascii="Arial" w:hAnsi="Arial" w:cs="Arial"/>
                <w:color w:val="000000"/>
                <w:sz w:val="24"/>
                <w:szCs w:val="24"/>
                <w:highlight w:val="yellow"/>
              </w:rPr>
            </w:pPr>
            <w:r w:rsidRPr="001B351E">
              <w:rPr>
                <w:rFonts w:ascii="Arial" w:hAnsi="Arial" w:cs="Arial"/>
                <w:color w:val="000000"/>
                <w:sz w:val="24"/>
                <w:szCs w:val="24"/>
                <w:highlight w:val="yellow"/>
              </w:rPr>
              <w:t>[ ]</w:t>
            </w:r>
          </w:p>
        </w:tc>
        <w:tc>
          <w:tcPr>
            <w:tcW w:w="2248" w:type="dxa"/>
            <w:tcBorders>
              <w:top w:val="single" w:sz="4" w:space="0" w:color="auto"/>
              <w:left w:val="single" w:sz="4" w:space="0" w:color="auto"/>
              <w:bottom w:val="single" w:sz="4" w:space="0" w:color="auto"/>
              <w:right w:val="single" w:sz="4" w:space="0" w:color="auto"/>
            </w:tcBorders>
          </w:tcPr>
          <w:p w14:paraId="4A990D24" w14:textId="77777777" w:rsidR="0066370B" w:rsidRPr="001B351E" w:rsidRDefault="0066370B">
            <w:pPr>
              <w:spacing w:after="0"/>
              <w:rPr>
                <w:rFonts w:ascii="Arial" w:hAnsi="Arial" w:cs="Arial"/>
                <w:sz w:val="24"/>
                <w:szCs w:val="24"/>
              </w:rPr>
            </w:pPr>
          </w:p>
          <w:p w14:paraId="2CE4AA70" w14:textId="77777777" w:rsidR="0066370B" w:rsidRPr="001B351E" w:rsidRDefault="0066370B">
            <w:pPr>
              <w:spacing w:after="0"/>
              <w:rPr>
                <w:rFonts w:ascii="Arial" w:hAnsi="Arial" w:cs="Arial"/>
                <w:color w:val="000000"/>
                <w:sz w:val="24"/>
                <w:szCs w:val="24"/>
              </w:rPr>
            </w:pPr>
            <w:r w:rsidRPr="001B351E">
              <w:rPr>
                <w:rFonts w:ascii="Arial" w:hAnsi="Arial" w:cs="Arial"/>
                <w:color w:val="000000"/>
                <w:sz w:val="24"/>
                <w:szCs w:val="24"/>
                <w:highlight w:val="yellow"/>
              </w:rPr>
              <w:t>[ ]</w:t>
            </w:r>
          </w:p>
        </w:tc>
        <w:tc>
          <w:tcPr>
            <w:tcW w:w="2248" w:type="dxa"/>
            <w:tcBorders>
              <w:top w:val="single" w:sz="4" w:space="0" w:color="auto"/>
              <w:left w:val="single" w:sz="4" w:space="0" w:color="auto"/>
              <w:bottom w:val="single" w:sz="4" w:space="0" w:color="auto"/>
              <w:right w:val="single" w:sz="4" w:space="0" w:color="auto"/>
            </w:tcBorders>
          </w:tcPr>
          <w:p w14:paraId="603CC4DB" w14:textId="77777777" w:rsidR="0066370B" w:rsidRPr="001B351E" w:rsidRDefault="0066370B">
            <w:pPr>
              <w:spacing w:after="0"/>
              <w:rPr>
                <w:rFonts w:ascii="Arial" w:hAnsi="Arial" w:cs="Arial"/>
                <w:sz w:val="24"/>
                <w:szCs w:val="24"/>
              </w:rPr>
            </w:pPr>
          </w:p>
          <w:p w14:paraId="299CCD6B" w14:textId="77777777" w:rsidR="0066370B" w:rsidRPr="001B351E" w:rsidRDefault="0066370B">
            <w:pPr>
              <w:spacing w:after="0"/>
              <w:rPr>
                <w:rFonts w:ascii="Arial" w:hAnsi="Arial" w:cs="Arial"/>
                <w:color w:val="000000"/>
                <w:sz w:val="24"/>
                <w:szCs w:val="24"/>
              </w:rPr>
            </w:pPr>
            <w:r w:rsidRPr="001B351E">
              <w:rPr>
                <w:rFonts w:ascii="Arial" w:hAnsi="Arial" w:cs="Arial"/>
                <w:color w:val="000000"/>
                <w:sz w:val="24"/>
                <w:szCs w:val="24"/>
                <w:highlight w:val="yellow"/>
              </w:rPr>
              <w:t>[ ]</w:t>
            </w:r>
          </w:p>
        </w:tc>
      </w:tr>
    </w:tbl>
    <w:p w14:paraId="5BAD3425" w14:textId="77777777" w:rsidR="0066370B" w:rsidRPr="001B351E" w:rsidRDefault="0066370B" w:rsidP="0066370B">
      <w:pPr>
        <w:tabs>
          <w:tab w:val="left" w:pos="1251"/>
        </w:tabs>
        <w:rPr>
          <w:rFonts w:ascii="Arial" w:eastAsiaTheme="minorHAnsi" w:hAnsi="Arial" w:cs="Arial"/>
          <w:sz w:val="24"/>
          <w:szCs w:val="24"/>
          <w:lang w:eastAsia="en-US"/>
        </w:rPr>
      </w:pPr>
      <w:bookmarkStart w:id="284" w:name="bmCompoundReference"/>
      <w:bookmarkEnd w:id="284"/>
    </w:p>
    <w:p w14:paraId="0C7D08AC" w14:textId="77777777" w:rsidR="0066370B" w:rsidRPr="001B351E" w:rsidRDefault="0066370B" w:rsidP="0066370B">
      <w:pPr>
        <w:spacing w:after="0"/>
        <w:rPr>
          <w:rFonts w:ascii="Arial" w:hAnsi="Arial" w:cs="Arial"/>
          <w:b/>
          <w:sz w:val="24"/>
          <w:szCs w:val="24"/>
          <w:lang w:eastAsia="zh-CN"/>
        </w:rPr>
      </w:pPr>
    </w:p>
    <w:p w14:paraId="37A3105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7DC8C081" w14:textId="77777777" w:rsidR="00E45828" w:rsidRPr="001B351E" w:rsidRDefault="00E45828">
      <w:pPr>
        <w:rPr>
          <w:rFonts w:ascii="Arial" w:hAnsi="Arial" w:cs="Arial"/>
          <w:b/>
          <w:sz w:val="24"/>
          <w:szCs w:val="24"/>
          <w:lang w:eastAsia="zh-CN"/>
        </w:rPr>
      </w:pPr>
    </w:p>
    <w:p w14:paraId="6C4F8D37" w14:textId="77777777" w:rsidR="00E45828" w:rsidRPr="001B351E" w:rsidRDefault="00E45828" w:rsidP="004F21F2">
      <w:pPr>
        <w:pStyle w:val="ContentsHH1"/>
      </w:pPr>
      <w:bookmarkStart w:id="285" w:name="_Toc154147157"/>
      <w:bookmarkStart w:id="286" w:name="_Toc154149071"/>
      <w:r w:rsidRPr="001B351E">
        <w:t>Call-Off Schedule 2 (Staff Transfer)</w:t>
      </w:r>
      <w:bookmarkEnd w:id="285"/>
      <w:bookmarkEnd w:id="286"/>
    </w:p>
    <w:p w14:paraId="7E832084" w14:textId="77777777" w:rsidR="00E45828" w:rsidRPr="001B351E" w:rsidRDefault="00E45828" w:rsidP="00E45828">
      <w:pPr>
        <w:rPr>
          <w:rFonts w:ascii="Arial" w:hAnsi="Arial" w:cs="Arial"/>
          <w:b/>
          <w:sz w:val="24"/>
          <w:szCs w:val="24"/>
        </w:rPr>
      </w:pPr>
      <w:r w:rsidRPr="001B351E">
        <w:rPr>
          <w:rFonts w:ascii="Arial" w:hAnsi="Arial" w:cs="Arial"/>
          <w:sz w:val="24"/>
          <w:szCs w:val="24"/>
          <w:highlight w:val="yellow"/>
        </w:rPr>
        <w:t>[</w:t>
      </w:r>
      <w:r w:rsidRPr="001B351E">
        <w:rPr>
          <w:rFonts w:ascii="Arial" w:hAnsi="Arial" w:cs="Arial"/>
          <w:b/>
          <w:sz w:val="24"/>
          <w:szCs w:val="24"/>
          <w:highlight w:val="yellow"/>
        </w:rPr>
        <w:t>Guidance note: Buyers will need to take their own legal advice on this Schedule 2 and, in particular, on Part D (Pensions).</w:t>
      </w:r>
      <w:r w:rsidRPr="001B351E">
        <w:rPr>
          <w:rFonts w:ascii="Arial" w:hAnsi="Arial" w:cs="Arial"/>
          <w:b/>
          <w:sz w:val="24"/>
          <w:szCs w:val="24"/>
        </w:rPr>
        <w:t xml:space="preserve"> </w:t>
      </w:r>
    </w:p>
    <w:p w14:paraId="1834F52F" w14:textId="77777777" w:rsidR="00E45828" w:rsidRPr="001B351E" w:rsidRDefault="00E45828" w:rsidP="00E45828">
      <w:pPr>
        <w:rPr>
          <w:rFonts w:ascii="Arial" w:eastAsia="Times New Roman" w:hAnsi="Arial" w:cs="Arial"/>
          <w:sz w:val="24"/>
          <w:szCs w:val="24"/>
          <w:lang w:eastAsia="en-US"/>
        </w:rPr>
      </w:pPr>
      <w:r w:rsidRPr="001B351E">
        <w:rPr>
          <w:rFonts w:ascii="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469A48CB"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the Buyer on entry (1st generation) then Part A shall apply.</w:t>
      </w:r>
    </w:p>
    <w:p w14:paraId="2CFD35CC"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a staff transfer from former/incumbent supplier on entry (2nd generation), Part B shall apply.</w:t>
      </w:r>
    </w:p>
    <w:p w14:paraId="1EFDBF0D"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both a 1st and 2nd generation staff transfer on entry, then both Part A and Part B shall apply.</w:t>
      </w:r>
    </w:p>
    <w:p w14:paraId="3A3F653B" w14:textId="77777777" w:rsidR="00E45828" w:rsidRPr="001B351E" w:rsidRDefault="00E45828" w:rsidP="00E45828">
      <w:pPr>
        <w:rPr>
          <w:rFonts w:ascii="Arial" w:hAnsi="Arial" w:cs="Arial"/>
          <w:sz w:val="24"/>
          <w:szCs w:val="24"/>
        </w:rPr>
      </w:pPr>
      <w:r w:rsidRPr="001B351E">
        <w:rPr>
          <w:rFonts w:ascii="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1CF0EBAA" w14:textId="77777777" w:rsidR="00E45828" w:rsidRPr="001B351E" w:rsidRDefault="00E45828" w:rsidP="00E45828">
      <w:pPr>
        <w:rPr>
          <w:rFonts w:ascii="Arial" w:hAnsi="Arial" w:cs="Arial"/>
          <w:sz w:val="24"/>
          <w:szCs w:val="24"/>
        </w:rPr>
      </w:pPr>
      <w:r w:rsidRPr="001B351E">
        <w:rPr>
          <w:rFonts w:ascii="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42074864" w14:textId="77777777" w:rsidR="00E45828" w:rsidRPr="001B351E" w:rsidRDefault="00E45828" w:rsidP="00E45828">
      <w:pPr>
        <w:rPr>
          <w:rFonts w:ascii="Arial" w:eastAsia="Times New Roman" w:hAnsi="Arial" w:cs="Arial"/>
          <w:sz w:val="24"/>
          <w:szCs w:val="24"/>
        </w:rPr>
      </w:pPr>
      <w:r w:rsidRPr="001B351E">
        <w:rPr>
          <w:rFonts w:ascii="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6868BE69" w14:textId="77777777" w:rsidR="00E45828" w:rsidRPr="001B351E" w:rsidRDefault="00E45828" w:rsidP="00E45828">
      <w:pPr>
        <w:rPr>
          <w:rFonts w:ascii="Arial" w:hAnsi="Arial" w:cs="Arial"/>
          <w:sz w:val="24"/>
          <w:szCs w:val="24"/>
        </w:rPr>
      </w:pPr>
      <w:r w:rsidRPr="001B351E">
        <w:rPr>
          <w:rFonts w:ascii="Arial" w:hAnsi="Arial" w:cs="Arial"/>
          <w:sz w:val="24"/>
          <w:szCs w:val="24"/>
        </w:rPr>
        <w:t>Part E (dealing with staff transfer on exit) shall apply to every Contract.</w:t>
      </w:r>
    </w:p>
    <w:p w14:paraId="0E639663" w14:textId="77777777" w:rsidR="00E45828" w:rsidRPr="001B351E" w:rsidRDefault="00E45828" w:rsidP="00E45828">
      <w:pPr>
        <w:rPr>
          <w:rFonts w:ascii="Arial" w:hAnsi="Arial" w:cs="Arial"/>
          <w:sz w:val="24"/>
          <w:szCs w:val="24"/>
        </w:rPr>
      </w:pPr>
      <w:r w:rsidRPr="001B351E">
        <w:rPr>
          <w:rFonts w:ascii="Arial" w:hAnsi="Arial" w:cs="Arial"/>
          <w:sz w:val="24"/>
          <w:szCs w:val="24"/>
        </w:rPr>
        <w:t>For further guidance on this Schedule contact Government Legal Department’s Employment Law Group]</w:t>
      </w:r>
    </w:p>
    <w:p w14:paraId="0477E574" w14:textId="77777777" w:rsidR="00E45828" w:rsidRPr="001B351E" w:rsidRDefault="00E45828" w:rsidP="00E45828">
      <w:pPr>
        <w:pStyle w:val="GPSSchTitleandNumber"/>
        <w:jc w:val="both"/>
        <w:rPr>
          <w:rFonts w:ascii="Arial" w:hAnsi="Arial" w:cs="Arial"/>
          <w:sz w:val="24"/>
          <w:szCs w:val="24"/>
        </w:rPr>
      </w:pPr>
    </w:p>
    <w:p w14:paraId="3F0F7540"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Definitions</w:t>
      </w:r>
    </w:p>
    <w:p w14:paraId="563AA053" w14:textId="057CFED5"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In this Schedule, the following words have the following meanings and they shall supplement Joint Schedule </w:t>
      </w:r>
      <w:r w:rsidR="00005BA6" w:rsidRPr="001B351E">
        <w:rPr>
          <w:rFonts w:ascii="Arial" w:hAnsi="Arial" w:cs="Arial"/>
          <w:sz w:val="24"/>
          <w:szCs w:val="24"/>
          <w:lang w:val="en-GB"/>
        </w:rPr>
        <w:t>1 (</w:t>
      </w:r>
      <w:r w:rsidRPr="001B351E">
        <w:rPr>
          <w:rFonts w:ascii="Arial" w:hAnsi="Arial" w:cs="Arial"/>
          <w:sz w:val="24"/>
          <w:szCs w:val="24"/>
          <w:lang w:val="en-GB"/>
        </w:rPr>
        <w:t>Definitions):</w:t>
      </w:r>
    </w:p>
    <w:tbl>
      <w:tblPr>
        <w:tblW w:w="0" w:type="auto"/>
        <w:tblLook w:val="04A0" w:firstRow="1" w:lastRow="0" w:firstColumn="1" w:lastColumn="0" w:noHBand="0" w:noVBand="1"/>
      </w:tblPr>
      <w:tblGrid>
        <w:gridCol w:w="2917"/>
        <w:gridCol w:w="6109"/>
      </w:tblGrid>
      <w:tr w:rsidR="00E45828" w:rsidRPr="001B351E" w14:paraId="3A9DF75E" w14:textId="77777777" w:rsidTr="00E45828">
        <w:trPr>
          <w:cantSplit/>
        </w:trPr>
        <w:tc>
          <w:tcPr>
            <w:tcW w:w="2917" w:type="dxa"/>
            <w:hideMark/>
          </w:tcPr>
          <w:p w14:paraId="66985890" w14:textId="77777777" w:rsidR="00E45828" w:rsidRPr="001B351E" w:rsidRDefault="00E45828">
            <w:pPr>
              <w:pStyle w:val="Guidancenoteparagraphtext"/>
              <w:spacing w:after="0"/>
              <w:ind w:left="706"/>
              <w:rPr>
                <w:rFonts w:cs="Arial"/>
                <w:bCs/>
                <w:i w:val="0"/>
                <w:sz w:val="24"/>
              </w:rPr>
            </w:pPr>
            <w:r w:rsidRPr="001B351E">
              <w:rPr>
                <w:rFonts w:cs="Arial"/>
                <w:bCs/>
                <w:i w:val="0"/>
                <w:sz w:val="24"/>
              </w:rPr>
              <w:t xml:space="preserve">“Acquired Rights Directive” </w:t>
            </w:r>
          </w:p>
        </w:tc>
        <w:tc>
          <w:tcPr>
            <w:tcW w:w="6109" w:type="dxa"/>
          </w:tcPr>
          <w:p w14:paraId="1170383F" w14:textId="029CA4C8" w:rsidR="00E45828" w:rsidRPr="001B351E" w:rsidRDefault="00005BA6"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r w:rsidRPr="001B351E">
              <w:rPr>
                <w:rFonts w:ascii="Arial" w:hAnsi="Arial" w:cs="Arial"/>
                <w:sz w:val="24"/>
                <w:szCs w:val="24"/>
              </w:rPr>
              <w:t>the European Council Directive</w:t>
            </w:r>
            <w:r w:rsidR="00E45828" w:rsidRPr="001B351E">
              <w:rPr>
                <w:rFonts w:ascii="Arial" w:hAnsi="Arial" w:cs="Arial"/>
                <w:sz w:val="24"/>
                <w:szCs w:val="24"/>
              </w:rPr>
              <w:t xml:space="preserve"> 77/187/</w:t>
            </w:r>
            <w:r w:rsidRPr="001B351E">
              <w:rPr>
                <w:rFonts w:ascii="Arial" w:hAnsi="Arial" w:cs="Arial"/>
                <w:sz w:val="24"/>
                <w:szCs w:val="24"/>
              </w:rPr>
              <w:t>EEC on</w:t>
            </w:r>
            <w:r w:rsidR="00E45828" w:rsidRPr="001B351E">
              <w:rPr>
                <w:rFonts w:ascii="Arial" w:hAnsi="Arial" w:cs="Arial"/>
                <w:sz w:val="24"/>
                <w:szCs w:val="24"/>
              </w:rPr>
              <w:t xml:space="preserve"> the approximation of laws of European member states relating to the safeguarding of employees’ rights in the event of transfers of undertakings, businesses or parts of undertakings or businesses, as amended or re-enacted from time to time;</w:t>
            </w:r>
          </w:p>
          <w:p w14:paraId="3FD9042A"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sz w:val="24"/>
                <w:szCs w:val="24"/>
              </w:rPr>
            </w:pPr>
          </w:p>
        </w:tc>
      </w:tr>
      <w:tr w:rsidR="00E45828" w:rsidRPr="001B351E" w14:paraId="29F78400" w14:textId="77777777" w:rsidTr="00E45828">
        <w:trPr>
          <w:cantSplit/>
        </w:trPr>
        <w:tc>
          <w:tcPr>
            <w:tcW w:w="2917" w:type="dxa"/>
            <w:hideMark/>
          </w:tcPr>
          <w:p w14:paraId="40181F2F" w14:textId="77777777" w:rsidR="00E45828" w:rsidRPr="001B351E" w:rsidRDefault="00E45828">
            <w:pPr>
              <w:pStyle w:val="Guidancenoteparagraphtext"/>
              <w:spacing w:after="0"/>
              <w:ind w:left="706"/>
              <w:rPr>
                <w:rFonts w:cs="Arial"/>
                <w:bCs/>
                <w:i w:val="0"/>
                <w:sz w:val="24"/>
              </w:rPr>
            </w:pPr>
            <w:r w:rsidRPr="001B351E">
              <w:rPr>
                <w:rFonts w:cs="Arial"/>
                <w:bCs/>
                <w:i w:val="0"/>
                <w:sz w:val="24"/>
              </w:rPr>
              <w:t>"Employee Liability"</w:t>
            </w:r>
          </w:p>
        </w:tc>
        <w:tc>
          <w:tcPr>
            <w:tcW w:w="6109" w:type="dxa"/>
            <w:hideMark/>
          </w:tcPr>
          <w:p w14:paraId="01EEB934" w14:textId="77777777" w:rsidR="00E45828" w:rsidRPr="001B351E" w:rsidRDefault="00E45828" w:rsidP="001E1E50">
            <w:pPr>
              <w:numPr>
                <w:ilvl w:val="0"/>
                <w:numId w:val="129"/>
              </w:numPr>
              <w:tabs>
                <w:tab w:val="left" w:pos="-179"/>
                <w:tab w:val="left" w:pos="-9"/>
              </w:tabs>
              <w:overflowPunct w:val="0"/>
              <w:autoSpaceDE w:val="0"/>
              <w:autoSpaceDN w:val="0"/>
              <w:adjustRightInd w:val="0"/>
              <w:spacing w:after="120" w:line="240" w:lineRule="auto"/>
              <w:jc w:val="both"/>
              <w:rPr>
                <w:rFonts w:ascii="Arial" w:hAnsi="Arial" w:cs="Arial"/>
                <w:b/>
                <w:sz w:val="24"/>
                <w:szCs w:val="24"/>
              </w:rPr>
            </w:pPr>
            <w:r w:rsidRPr="001B351E">
              <w:rPr>
                <w:rFonts w:ascii="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613B73C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bCs/>
                <w:i/>
                <w:sz w:val="24"/>
                <w:szCs w:val="24"/>
              </w:rPr>
            </w:pPr>
            <w:r w:rsidRPr="001B351E">
              <w:rPr>
                <w:rFonts w:ascii="Arial" w:hAnsi="Arial" w:cs="Arial"/>
                <w:color w:val="000000"/>
                <w:sz w:val="24"/>
                <w:szCs w:val="24"/>
              </w:rPr>
              <w:t>redundancy</w:t>
            </w:r>
            <w:r w:rsidRPr="001B351E">
              <w:rPr>
                <w:rFonts w:ascii="Arial" w:hAnsi="Arial" w:cs="Arial"/>
                <w:sz w:val="24"/>
                <w:szCs w:val="24"/>
              </w:rPr>
              <w:t xml:space="preserve"> payments including contractual or enhanced redundancy costs, termination costs and notice payments; </w:t>
            </w:r>
          </w:p>
        </w:tc>
      </w:tr>
      <w:tr w:rsidR="00E45828" w:rsidRPr="001B351E" w14:paraId="2D13803D" w14:textId="77777777" w:rsidTr="00E45828">
        <w:trPr>
          <w:cantSplit/>
        </w:trPr>
        <w:tc>
          <w:tcPr>
            <w:tcW w:w="2917" w:type="dxa"/>
          </w:tcPr>
          <w:p w14:paraId="052D4810" w14:textId="77777777" w:rsidR="00E45828" w:rsidRPr="001B351E" w:rsidRDefault="00E45828">
            <w:pPr>
              <w:pStyle w:val="Guidancenoteparagraphtext"/>
              <w:spacing w:after="0"/>
              <w:ind w:left="706"/>
              <w:rPr>
                <w:rFonts w:cs="Arial"/>
                <w:bCs/>
                <w:i w:val="0"/>
                <w:sz w:val="24"/>
              </w:rPr>
            </w:pPr>
          </w:p>
        </w:tc>
        <w:tc>
          <w:tcPr>
            <w:tcW w:w="6109" w:type="dxa"/>
            <w:hideMark/>
          </w:tcPr>
          <w:p w14:paraId="1B3CC0A1"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unfair, wrongful or constructive dismissal </w:t>
            </w:r>
            <w:r w:rsidRPr="001B351E">
              <w:rPr>
                <w:rFonts w:ascii="Arial" w:hAnsi="Arial" w:cs="Arial"/>
                <w:color w:val="000000"/>
                <w:sz w:val="24"/>
                <w:szCs w:val="24"/>
              </w:rPr>
              <w:t>compensation</w:t>
            </w:r>
            <w:r w:rsidRPr="001B351E">
              <w:rPr>
                <w:rFonts w:ascii="Arial" w:hAnsi="Arial" w:cs="Arial"/>
                <w:sz w:val="24"/>
                <w:szCs w:val="24"/>
              </w:rPr>
              <w:t>;</w:t>
            </w:r>
          </w:p>
        </w:tc>
      </w:tr>
      <w:tr w:rsidR="00E45828" w:rsidRPr="001B351E" w14:paraId="3E23CCCF" w14:textId="77777777" w:rsidTr="00E45828">
        <w:trPr>
          <w:cantSplit/>
        </w:trPr>
        <w:tc>
          <w:tcPr>
            <w:tcW w:w="2917" w:type="dxa"/>
          </w:tcPr>
          <w:p w14:paraId="62D3F89E" w14:textId="77777777" w:rsidR="00E45828" w:rsidRPr="001B351E" w:rsidRDefault="00E45828">
            <w:pPr>
              <w:pStyle w:val="Guidancenoteparagraphtext"/>
              <w:spacing w:after="0"/>
              <w:ind w:left="706"/>
              <w:rPr>
                <w:rFonts w:cs="Arial"/>
                <w:bCs/>
                <w:i w:val="0"/>
                <w:sz w:val="24"/>
              </w:rPr>
            </w:pPr>
          </w:p>
        </w:tc>
        <w:tc>
          <w:tcPr>
            <w:tcW w:w="6109" w:type="dxa"/>
            <w:hideMark/>
          </w:tcPr>
          <w:p w14:paraId="35674E33" w14:textId="7F6746FE"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 xml:space="preserve">compensation for discrimination on grounds </w:t>
            </w:r>
            <w:r w:rsidR="00005BA6" w:rsidRPr="001B351E">
              <w:rPr>
                <w:rFonts w:ascii="Arial" w:hAnsi="Arial" w:cs="Arial"/>
                <w:sz w:val="24"/>
                <w:szCs w:val="24"/>
              </w:rPr>
              <w:t>of sex</w:t>
            </w:r>
            <w:r w:rsidRPr="001B351E">
              <w:rPr>
                <w:rFonts w:ascii="Arial" w:hAnsi="Arial" w:cs="Arial"/>
                <w:sz w:val="24"/>
                <w:szCs w:val="24"/>
              </w:rPr>
              <w:t xml:space="preserve">, race, disability, age, religion or belief, gender reassignment, marriage or civil partnership, pregnancy and </w:t>
            </w:r>
            <w:r w:rsidR="00005BA6" w:rsidRPr="001B351E">
              <w:rPr>
                <w:rFonts w:ascii="Arial" w:hAnsi="Arial" w:cs="Arial"/>
                <w:sz w:val="24"/>
                <w:szCs w:val="24"/>
              </w:rPr>
              <w:t>maternity or</w:t>
            </w:r>
            <w:r w:rsidRPr="001B351E">
              <w:rPr>
                <w:rFonts w:ascii="Arial" w:hAnsi="Arial" w:cs="Arial"/>
                <w:sz w:val="24"/>
                <w:szCs w:val="24"/>
              </w:rPr>
              <w:t xml:space="preserve"> sexual orientation or claims for equal pay; </w:t>
            </w:r>
          </w:p>
        </w:tc>
      </w:tr>
      <w:tr w:rsidR="00E45828" w:rsidRPr="001B351E" w14:paraId="1855DD0D" w14:textId="77777777" w:rsidTr="00E45828">
        <w:trPr>
          <w:cantSplit/>
        </w:trPr>
        <w:tc>
          <w:tcPr>
            <w:tcW w:w="2917" w:type="dxa"/>
          </w:tcPr>
          <w:p w14:paraId="2780AF0D" w14:textId="77777777" w:rsidR="00E45828" w:rsidRPr="001B351E" w:rsidRDefault="00E45828">
            <w:pPr>
              <w:pStyle w:val="Guidancenoteparagraphtext"/>
              <w:spacing w:after="0"/>
              <w:ind w:left="706"/>
              <w:rPr>
                <w:rFonts w:cs="Arial"/>
                <w:bCs/>
                <w:i w:val="0"/>
                <w:sz w:val="24"/>
              </w:rPr>
            </w:pPr>
          </w:p>
        </w:tc>
        <w:tc>
          <w:tcPr>
            <w:tcW w:w="6109" w:type="dxa"/>
            <w:hideMark/>
          </w:tcPr>
          <w:p w14:paraId="054E7C1B"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sz w:val="24"/>
                <w:szCs w:val="24"/>
              </w:rPr>
            </w:pPr>
            <w:r w:rsidRPr="001B351E">
              <w:rPr>
                <w:rFonts w:ascii="Arial" w:hAnsi="Arial" w:cs="Arial"/>
                <w:sz w:val="24"/>
                <w:szCs w:val="24"/>
              </w:rPr>
              <w:t>compensation for less favourable treatment of part-time workers or fixed term employees;</w:t>
            </w:r>
          </w:p>
        </w:tc>
      </w:tr>
      <w:tr w:rsidR="00E45828" w:rsidRPr="001B351E" w14:paraId="38A3DC1B" w14:textId="77777777" w:rsidTr="00E45828">
        <w:trPr>
          <w:cantSplit/>
        </w:trPr>
        <w:tc>
          <w:tcPr>
            <w:tcW w:w="2917" w:type="dxa"/>
          </w:tcPr>
          <w:p w14:paraId="46FC4A0D" w14:textId="77777777" w:rsidR="00E45828" w:rsidRPr="001B351E" w:rsidRDefault="00E45828">
            <w:pPr>
              <w:pStyle w:val="Guidancenoteparagraphtext"/>
              <w:spacing w:after="0"/>
              <w:ind w:left="706"/>
              <w:rPr>
                <w:rFonts w:cs="Arial"/>
                <w:bCs/>
                <w:i w:val="0"/>
                <w:sz w:val="24"/>
              </w:rPr>
            </w:pPr>
          </w:p>
        </w:tc>
        <w:tc>
          <w:tcPr>
            <w:tcW w:w="6109" w:type="dxa"/>
            <w:hideMark/>
          </w:tcPr>
          <w:p w14:paraId="1DDC7720"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 xml:space="preserve">outstanding employment debts and unlawful deduction of wages </w:t>
            </w:r>
            <w:r w:rsidRPr="001B351E">
              <w:rPr>
                <w:rFonts w:ascii="Arial" w:hAnsi="Arial" w:cs="Arial"/>
                <w:color w:val="000000"/>
                <w:sz w:val="24"/>
                <w:szCs w:val="24"/>
              </w:rPr>
              <w:t>including</w:t>
            </w:r>
            <w:r w:rsidRPr="001B351E">
              <w:rPr>
                <w:rFonts w:ascii="Arial" w:hAnsi="Arial" w:cs="Arial"/>
                <w:sz w:val="24"/>
                <w:szCs w:val="24"/>
              </w:rPr>
              <w:t xml:space="preserve"> any PAYE and National Insurance Contributions;</w:t>
            </w:r>
          </w:p>
        </w:tc>
      </w:tr>
      <w:tr w:rsidR="00E45828" w:rsidRPr="001B351E" w14:paraId="308FE14E" w14:textId="77777777" w:rsidTr="00E45828">
        <w:trPr>
          <w:cantSplit/>
        </w:trPr>
        <w:tc>
          <w:tcPr>
            <w:tcW w:w="2917" w:type="dxa"/>
          </w:tcPr>
          <w:p w14:paraId="4DC2ECC6"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6DA380AC" w14:textId="77777777"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hAnsi="Arial" w:cs="Arial"/>
                <w:b/>
                <w:i/>
                <w:sz w:val="24"/>
                <w:szCs w:val="24"/>
              </w:rPr>
            </w:pPr>
            <w:r w:rsidRPr="001B351E">
              <w:rPr>
                <w:rFonts w:ascii="Arial" w:hAnsi="Arial" w:cs="Arial"/>
                <w:sz w:val="24"/>
                <w:szCs w:val="24"/>
              </w:rPr>
              <w:t>employment claims whether in tort, contract or statute or otherwise;</w:t>
            </w:r>
          </w:p>
        </w:tc>
      </w:tr>
      <w:tr w:rsidR="00E45828" w:rsidRPr="001B351E" w14:paraId="64CB0883" w14:textId="77777777" w:rsidTr="00E45828">
        <w:trPr>
          <w:cantSplit/>
        </w:trPr>
        <w:tc>
          <w:tcPr>
            <w:tcW w:w="2917" w:type="dxa"/>
          </w:tcPr>
          <w:p w14:paraId="79796693" w14:textId="77777777" w:rsidR="00E45828" w:rsidRPr="001B351E" w:rsidRDefault="00E45828">
            <w:pPr>
              <w:pStyle w:val="Guidancenoteparagraphtext"/>
              <w:keepNext/>
              <w:spacing w:after="0"/>
              <w:ind w:left="706"/>
              <w:rPr>
                <w:rFonts w:cs="Arial"/>
                <w:bCs/>
                <w:i w:val="0"/>
                <w:sz w:val="24"/>
              </w:rPr>
            </w:pPr>
          </w:p>
        </w:tc>
        <w:tc>
          <w:tcPr>
            <w:tcW w:w="6109" w:type="dxa"/>
            <w:hideMark/>
          </w:tcPr>
          <w:p w14:paraId="5463322E" w14:textId="13A19F35" w:rsidR="00E45828" w:rsidRPr="001B351E" w:rsidRDefault="00E45828" w:rsidP="001E1E50">
            <w:pPr>
              <w:numPr>
                <w:ilvl w:val="1"/>
                <w:numId w:val="129"/>
              </w:numPr>
              <w:tabs>
                <w:tab w:val="left" w:pos="-576"/>
                <w:tab w:val="left" w:pos="144"/>
              </w:tabs>
              <w:overflowPunct w:val="0"/>
              <w:autoSpaceDE w:val="0"/>
              <w:autoSpaceDN w:val="0"/>
              <w:adjustRightInd w:val="0"/>
              <w:spacing w:after="120" w:line="240" w:lineRule="auto"/>
              <w:ind w:hanging="545"/>
              <w:jc w:val="both"/>
              <w:rPr>
                <w:rFonts w:ascii="Arial" w:eastAsia="STZhongsong" w:hAnsi="Arial" w:cs="Arial"/>
                <w:bCs/>
                <w:i/>
                <w:sz w:val="24"/>
              </w:rPr>
            </w:pPr>
            <w:r w:rsidRPr="001B351E">
              <w:rPr>
                <w:rFonts w:ascii="Arial" w:hAnsi="Arial" w:cs="Arial"/>
                <w:sz w:val="24"/>
                <w:szCs w:val="24"/>
              </w:rPr>
              <w:t xml:space="preserve">any investigation </w:t>
            </w:r>
            <w:r w:rsidR="00005BA6" w:rsidRPr="001B351E">
              <w:rPr>
                <w:rFonts w:ascii="Arial" w:hAnsi="Arial" w:cs="Arial"/>
                <w:sz w:val="24"/>
                <w:szCs w:val="24"/>
              </w:rPr>
              <w:t>relating to employment</w:t>
            </w:r>
            <w:r w:rsidRPr="001B351E">
              <w:rPr>
                <w:rFonts w:ascii="Arial" w:hAnsi="Arial" w:cs="Arial"/>
                <w:sz w:val="24"/>
                <w:szCs w:val="24"/>
              </w:rPr>
              <w:t xml:space="preserve"> matters by the Equality and Human Rights Commission or other enforcement, regulatory or supervisory body and of implementing any requirements which may arise from such investigation;</w:t>
            </w:r>
          </w:p>
        </w:tc>
      </w:tr>
      <w:tr w:rsidR="00E45828" w:rsidRPr="001B351E" w14:paraId="32B1AC68" w14:textId="77777777" w:rsidTr="00E45828">
        <w:trPr>
          <w:cantSplit/>
        </w:trPr>
        <w:tc>
          <w:tcPr>
            <w:tcW w:w="2917" w:type="dxa"/>
            <w:hideMark/>
          </w:tcPr>
          <w:p w14:paraId="75E1BAC0" w14:textId="77777777" w:rsidR="00E45828" w:rsidRPr="001B351E" w:rsidRDefault="00E45828">
            <w:pPr>
              <w:pStyle w:val="Guidancenoteparagraphtext"/>
              <w:spacing w:before="120" w:after="120"/>
              <w:rPr>
                <w:rFonts w:cs="Arial"/>
                <w:bCs/>
                <w:i w:val="0"/>
                <w:sz w:val="24"/>
              </w:rPr>
            </w:pPr>
            <w:r w:rsidRPr="001B351E">
              <w:rPr>
                <w:rFonts w:cs="Arial"/>
                <w:bCs/>
                <w:i w:val="0"/>
                <w:sz w:val="24"/>
              </w:rPr>
              <w:t>"Former Supplier"</w:t>
            </w:r>
          </w:p>
        </w:tc>
        <w:tc>
          <w:tcPr>
            <w:tcW w:w="6109" w:type="dxa"/>
            <w:hideMark/>
          </w:tcPr>
          <w:p w14:paraId="387E68C2" w14:textId="77777777" w:rsidR="00E45828" w:rsidRPr="001B351E" w:rsidRDefault="00E45828">
            <w:pPr>
              <w:pStyle w:val="Guidancenoteparagraphtext"/>
              <w:tabs>
                <w:tab w:val="left" w:pos="235"/>
              </w:tabs>
              <w:spacing w:before="120" w:after="120"/>
              <w:ind w:left="0"/>
              <w:rPr>
                <w:rFonts w:cs="Arial"/>
                <w:b w:val="0"/>
                <w:bCs/>
                <w:i w:val="0"/>
                <w:sz w:val="24"/>
              </w:rPr>
            </w:pPr>
            <w:r w:rsidRPr="001B351E">
              <w:rPr>
                <w:rFonts w:cs="Arial"/>
                <w:b w:val="0"/>
                <w:bCs/>
                <w:i w:val="0"/>
                <w:sz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E45828" w:rsidRPr="001B351E" w14:paraId="554E06D5" w14:textId="77777777" w:rsidTr="00E45828">
        <w:trPr>
          <w:cantSplit/>
          <w:trHeight w:val="3560"/>
        </w:trPr>
        <w:tc>
          <w:tcPr>
            <w:tcW w:w="2917" w:type="dxa"/>
            <w:hideMark/>
          </w:tcPr>
          <w:p w14:paraId="2042FA44" w14:textId="77777777" w:rsidR="00E45828" w:rsidRPr="001B351E" w:rsidRDefault="00E45828">
            <w:pPr>
              <w:pStyle w:val="Guidancenoteparagraphtext"/>
              <w:spacing w:before="120" w:after="120"/>
              <w:rPr>
                <w:rFonts w:cs="Arial"/>
                <w:bCs/>
                <w:i w:val="0"/>
                <w:sz w:val="24"/>
              </w:rPr>
            </w:pPr>
            <w:r w:rsidRPr="001B351E">
              <w:rPr>
                <w:rFonts w:cs="Arial"/>
                <w:bCs/>
                <w:i w:val="0"/>
                <w:sz w:val="24"/>
              </w:rPr>
              <w:t>"New Fair Deal"</w:t>
            </w:r>
          </w:p>
        </w:tc>
        <w:tc>
          <w:tcPr>
            <w:tcW w:w="6109" w:type="dxa"/>
            <w:hideMark/>
          </w:tcPr>
          <w:p w14:paraId="4963F30E"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the revised Fair Deal position set out in the HM Treasury guidance:  "</w:t>
            </w:r>
            <w:r w:rsidRPr="001B351E">
              <w:rPr>
                <w:rFonts w:ascii="Arial" w:hAnsi="Arial" w:cs="Arial"/>
                <w:i/>
                <w:sz w:val="24"/>
                <w:szCs w:val="24"/>
              </w:rPr>
              <w:t>Fair Deal for Staff Pensions: Staff Transfer from Central Government</w:t>
            </w:r>
            <w:r w:rsidRPr="001B351E">
              <w:rPr>
                <w:rFonts w:ascii="Arial" w:hAnsi="Arial" w:cs="Arial"/>
                <w:sz w:val="24"/>
                <w:szCs w:val="24"/>
              </w:rPr>
              <w:t>" issued in October 2013 including:</w:t>
            </w:r>
          </w:p>
          <w:p w14:paraId="6C83C6D9" w14:textId="77777777" w:rsidR="00E45828" w:rsidRPr="001B351E" w:rsidRDefault="00E45828" w:rsidP="001E1E50">
            <w:pPr>
              <w:pStyle w:val="BodyTextIndent"/>
              <w:numPr>
                <w:ilvl w:val="5"/>
                <w:numId w:val="129"/>
              </w:numPr>
              <w:tabs>
                <w:tab w:val="left" w:pos="34"/>
              </w:tabs>
              <w:overflowPunct w:val="0"/>
              <w:autoSpaceDE w:val="0"/>
              <w:autoSpaceDN w:val="0"/>
              <w:spacing w:before="120" w:after="120"/>
              <w:ind w:left="1506" w:hanging="567"/>
              <w:rPr>
                <w:rFonts w:ascii="Arial" w:hAnsi="Arial" w:cs="Arial"/>
                <w:sz w:val="24"/>
                <w:szCs w:val="24"/>
              </w:rPr>
            </w:pPr>
            <w:r w:rsidRPr="001B351E">
              <w:rPr>
                <w:rFonts w:ascii="Arial" w:hAnsi="Arial" w:cs="Arial"/>
                <w:sz w:val="24"/>
                <w:szCs w:val="24"/>
              </w:rPr>
              <w:t>any amendments to that document immediately prior to the Relevant Transfer Date; and</w:t>
            </w:r>
          </w:p>
          <w:p w14:paraId="081FBDD1" w14:textId="77777777" w:rsidR="00E45828" w:rsidRPr="001B351E" w:rsidRDefault="00E45828" w:rsidP="001E1E50">
            <w:pPr>
              <w:pStyle w:val="BodyTextIndent"/>
              <w:numPr>
                <w:ilvl w:val="5"/>
                <w:numId w:val="129"/>
              </w:numPr>
              <w:tabs>
                <w:tab w:val="left" w:pos="34"/>
              </w:tabs>
              <w:overflowPunct w:val="0"/>
              <w:autoSpaceDE w:val="0"/>
              <w:autoSpaceDN w:val="0"/>
              <w:spacing w:before="120" w:after="120"/>
              <w:ind w:left="1506" w:hanging="567"/>
              <w:rPr>
                <w:rFonts w:ascii="Arial" w:hAnsi="Arial" w:cs="Arial"/>
                <w:sz w:val="24"/>
                <w:szCs w:val="24"/>
              </w:rPr>
            </w:pPr>
            <w:r w:rsidRPr="001B351E">
              <w:rPr>
                <w:rFonts w:ascii="Arial" w:hAnsi="Arial" w:cs="Arial"/>
                <w:sz w:val="24"/>
                <w:szCs w:val="24"/>
              </w:rPr>
              <w:t>any similar pension protection in accordance with the Annexes D1-D3 inclusive to Part D of this Schedule as notified to the Supplier by the Buyer;</w:t>
            </w:r>
          </w:p>
        </w:tc>
      </w:tr>
      <w:tr w:rsidR="00E45828" w:rsidRPr="001B351E" w14:paraId="4A49784F" w14:textId="77777777" w:rsidTr="00E45828">
        <w:trPr>
          <w:cantSplit/>
          <w:trHeight w:val="1824"/>
        </w:trPr>
        <w:tc>
          <w:tcPr>
            <w:tcW w:w="2917" w:type="dxa"/>
            <w:hideMark/>
          </w:tcPr>
          <w:p w14:paraId="5AE3DEB3" w14:textId="77777777" w:rsidR="00E45828" w:rsidRPr="001B351E" w:rsidRDefault="00E45828">
            <w:pPr>
              <w:pStyle w:val="Guidancenoteparagraphtext"/>
              <w:spacing w:before="120" w:after="120"/>
              <w:rPr>
                <w:rFonts w:cs="Arial"/>
                <w:bCs/>
                <w:i w:val="0"/>
                <w:sz w:val="24"/>
              </w:rPr>
            </w:pPr>
            <w:r w:rsidRPr="001B351E">
              <w:rPr>
                <w:rFonts w:cs="Arial"/>
                <w:bCs/>
                <w:i w:val="0"/>
                <w:sz w:val="24"/>
              </w:rPr>
              <w:t>“Old Fair Deal”</w:t>
            </w:r>
          </w:p>
        </w:tc>
        <w:tc>
          <w:tcPr>
            <w:tcW w:w="6109" w:type="dxa"/>
            <w:hideMark/>
          </w:tcPr>
          <w:p w14:paraId="3CC7DB6B"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HM Treasury Guidance “</w:t>
            </w:r>
            <w:r w:rsidRPr="001B351E">
              <w:rPr>
                <w:rFonts w:ascii="Arial" w:hAnsi="Arial" w:cs="Arial"/>
                <w:i/>
                <w:sz w:val="24"/>
                <w:szCs w:val="24"/>
              </w:rPr>
              <w:t>Staff Transfers from Central Government: A Fair Deal for Staff Pensions</w:t>
            </w:r>
            <w:r w:rsidRPr="001B351E">
              <w:rPr>
                <w:rFonts w:ascii="Arial" w:hAnsi="Arial" w:cs="Arial"/>
                <w:sz w:val="24"/>
                <w:szCs w:val="24"/>
              </w:rPr>
              <w:t>” issued in June 1999 including the supplementary guidance “</w:t>
            </w:r>
            <w:r w:rsidRPr="001B351E">
              <w:rPr>
                <w:rFonts w:ascii="Arial" w:hAnsi="Arial" w:cs="Arial"/>
                <w:i/>
                <w:sz w:val="24"/>
                <w:szCs w:val="24"/>
              </w:rPr>
              <w:t>Fair Deal for Staff pensions: Procurement of Bulk Transfer Agreements and Related Issues</w:t>
            </w:r>
            <w:r w:rsidRPr="001B351E">
              <w:rPr>
                <w:rFonts w:ascii="Arial" w:hAnsi="Arial" w:cs="Arial"/>
                <w:sz w:val="24"/>
                <w:szCs w:val="24"/>
              </w:rPr>
              <w:t>” issued in June 2004;</w:t>
            </w:r>
          </w:p>
        </w:tc>
      </w:tr>
      <w:tr w:rsidR="00E45828" w:rsidRPr="001B351E" w14:paraId="18248EA6" w14:textId="77777777" w:rsidTr="00E45828">
        <w:trPr>
          <w:cantSplit/>
        </w:trPr>
        <w:tc>
          <w:tcPr>
            <w:tcW w:w="2917" w:type="dxa"/>
            <w:hideMark/>
          </w:tcPr>
          <w:p w14:paraId="395EFA11" w14:textId="77777777" w:rsidR="00E45828" w:rsidRPr="001B351E" w:rsidRDefault="00E45828">
            <w:pPr>
              <w:pStyle w:val="Guidancenoteparagraphtext"/>
              <w:spacing w:before="120" w:after="120"/>
              <w:rPr>
                <w:rFonts w:cs="Arial"/>
                <w:i w:val="0"/>
                <w:sz w:val="24"/>
              </w:rPr>
            </w:pPr>
            <w:r w:rsidRPr="001B351E">
              <w:rPr>
                <w:rFonts w:cs="Arial"/>
                <w:i w:val="0"/>
                <w:sz w:val="24"/>
              </w:rPr>
              <w:t>"Partial Termination"</w:t>
            </w:r>
          </w:p>
        </w:tc>
        <w:tc>
          <w:tcPr>
            <w:tcW w:w="6109" w:type="dxa"/>
            <w:hideMark/>
          </w:tcPr>
          <w:p w14:paraId="486154F5" w14:textId="77777777" w:rsidR="00E45828" w:rsidRPr="001B351E" w:rsidRDefault="00E45828">
            <w:pPr>
              <w:pStyle w:val="Guidancenoteparagraphtext"/>
              <w:tabs>
                <w:tab w:val="left" w:pos="235"/>
              </w:tabs>
              <w:spacing w:before="120" w:after="120"/>
              <w:ind w:left="0"/>
              <w:rPr>
                <w:rFonts w:cs="Arial"/>
                <w:b w:val="0"/>
                <w:i w:val="0"/>
                <w:sz w:val="24"/>
              </w:rPr>
            </w:pPr>
            <w:r w:rsidRPr="001B351E">
              <w:rPr>
                <w:rFonts w:cs="Arial"/>
                <w:b w:val="0"/>
                <w:i w:val="0"/>
                <w:sz w:val="24"/>
              </w:rPr>
              <w:t xml:space="preserve">the partial termination of the relevant Contract to the extent that it relates to the provision of any part of the Services as further provided for in Clause 10.4 (When </w:t>
            </w:r>
            <w:r w:rsidRPr="001B351E">
              <w:rPr>
                <w:rFonts w:cs="Arial"/>
                <w:b w:val="0"/>
                <w:i w:val="0"/>
                <w:sz w:val="24"/>
                <w:highlight w:val="yellow"/>
              </w:rPr>
              <w:t>LPP</w:t>
            </w:r>
            <w:r w:rsidRPr="001B351E">
              <w:rPr>
                <w:rFonts w:cs="Arial"/>
                <w:b w:val="0"/>
                <w:i w:val="0"/>
                <w:sz w:val="24"/>
              </w:rPr>
              <w:t xml:space="preserve"> or the Buyer can end this contract) or 10.6 (When the Supplier can end the contract);</w:t>
            </w:r>
          </w:p>
        </w:tc>
      </w:tr>
      <w:tr w:rsidR="00E45828" w:rsidRPr="001B351E" w14:paraId="75348C32" w14:textId="77777777" w:rsidTr="00E45828">
        <w:trPr>
          <w:cantSplit/>
        </w:trPr>
        <w:tc>
          <w:tcPr>
            <w:tcW w:w="2917" w:type="dxa"/>
            <w:hideMark/>
          </w:tcPr>
          <w:p w14:paraId="78D5DB3F"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w:t>
            </w:r>
          </w:p>
        </w:tc>
        <w:tc>
          <w:tcPr>
            <w:tcW w:w="6109" w:type="dxa"/>
            <w:hideMark/>
          </w:tcPr>
          <w:p w14:paraId="744C40A2" w14:textId="77777777" w:rsidR="00E45828" w:rsidRPr="001B351E" w:rsidRDefault="00E45828">
            <w:pPr>
              <w:pStyle w:val="BodyTextIndent"/>
              <w:tabs>
                <w:tab w:val="left" w:pos="34"/>
              </w:tabs>
              <w:spacing w:before="120" w:after="120"/>
              <w:ind w:left="0"/>
              <w:rPr>
                <w:rFonts w:ascii="Arial" w:hAnsi="Arial" w:cs="Arial"/>
                <w:sz w:val="24"/>
                <w:szCs w:val="24"/>
                <w:highlight w:val="green"/>
              </w:rPr>
            </w:pPr>
            <w:r w:rsidRPr="001B351E">
              <w:rPr>
                <w:rFonts w:ascii="Arial" w:hAnsi="Arial" w:cs="Arial"/>
                <w:sz w:val="24"/>
                <w:szCs w:val="24"/>
              </w:rPr>
              <w:t>a transfer of employment to which the Employment Regulations applies;</w:t>
            </w:r>
          </w:p>
        </w:tc>
      </w:tr>
      <w:tr w:rsidR="00E45828" w:rsidRPr="001B351E" w14:paraId="4750B61C" w14:textId="77777777" w:rsidTr="00E45828">
        <w:trPr>
          <w:cantSplit/>
        </w:trPr>
        <w:tc>
          <w:tcPr>
            <w:tcW w:w="2917" w:type="dxa"/>
            <w:hideMark/>
          </w:tcPr>
          <w:p w14:paraId="5440E4A4" w14:textId="77777777" w:rsidR="00E45828" w:rsidRPr="001B351E" w:rsidRDefault="00E45828">
            <w:pPr>
              <w:pStyle w:val="Guidancenoteparagraphtext"/>
              <w:spacing w:before="120" w:after="120"/>
              <w:rPr>
                <w:rFonts w:cs="Arial"/>
                <w:bCs/>
                <w:i w:val="0"/>
                <w:sz w:val="24"/>
              </w:rPr>
            </w:pPr>
            <w:r w:rsidRPr="001B351E">
              <w:rPr>
                <w:rFonts w:cs="Arial"/>
                <w:bCs/>
                <w:i w:val="0"/>
                <w:sz w:val="24"/>
              </w:rPr>
              <w:t>"Relevant Transfer Date"</w:t>
            </w:r>
          </w:p>
        </w:tc>
        <w:tc>
          <w:tcPr>
            <w:tcW w:w="6109" w:type="dxa"/>
            <w:hideMark/>
          </w:tcPr>
          <w:p w14:paraId="61854C44" w14:textId="77777777" w:rsidR="00E45828" w:rsidRPr="001B351E" w:rsidRDefault="00E45828">
            <w:pPr>
              <w:pStyle w:val="BodyTextIndent"/>
              <w:tabs>
                <w:tab w:val="left" w:pos="34"/>
              </w:tabs>
              <w:spacing w:before="120" w:after="120"/>
              <w:ind w:left="0"/>
              <w:rPr>
                <w:rFonts w:ascii="Arial" w:hAnsi="Arial" w:cs="Arial"/>
                <w:sz w:val="24"/>
                <w:szCs w:val="24"/>
                <w:highlight w:val="green"/>
              </w:rPr>
            </w:pPr>
            <w:r w:rsidRPr="001B351E">
              <w:rPr>
                <w:rFonts w:ascii="Arial" w:hAnsi="Arial" w:cs="Arial"/>
                <w:color w:val="000000"/>
                <w:sz w:val="24"/>
                <w:szCs w:val="24"/>
              </w:rPr>
              <w:t>in relation to a Relevant Transfer, the date upon</w:t>
            </w:r>
            <w:r w:rsidRPr="001B351E">
              <w:rPr>
                <w:rFonts w:ascii="Arial" w:hAnsi="Arial" w:cs="Arial"/>
                <w:sz w:val="24"/>
                <w:szCs w:val="24"/>
              </w:rPr>
              <w:t xml:space="preserve">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E45828" w:rsidRPr="001B351E" w14:paraId="75E2CA40" w14:textId="77777777" w:rsidTr="00E45828">
        <w:trPr>
          <w:cantSplit/>
        </w:trPr>
        <w:tc>
          <w:tcPr>
            <w:tcW w:w="2917" w:type="dxa"/>
            <w:hideMark/>
          </w:tcPr>
          <w:p w14:paraId="0519482D" w14:textId="77777777" w:rsidR="00E45828" w:rsidRPr="001B351E" w:rsidRDefault="00E45828">
            <w:pPr>
              <w:pStyle w:val="Guidancenoteparagraphtext"/>
              <w:keepNext/>
              <w:spacing w:before="120" w:after="120"/>
              <w:rPr>
                <w:rFonts w:cs="Arial"/>
                <w:i w:val="0"/>
                <w:sz w:val="24"/>
              </w:rPr>
            </w:pPr>
            <w:r w:rsidRPr="001B351E">
              <w:rPr>
                <w:rFonts w:cs="Arial"/>
                <w:bCs/>
                <w:i w:val="0"/>
                <w:sz w:val="24"/>
              </w:rPr>
              <w:t>"Staffing Information"</w:t>
            </w:r>
          </w:p>
        </w:tc>
        <w:tc>
          <w:tcPr>
            <w:tcW w:w="6109" w:type="dxa"/>
            <w:hideMark/>
          </w:tcPr>
          <w:p w14:paraId="048AB512" w14:textId="77777777" w:rsidR="00E45828" w:rsidRPr="001B351E" w:rsidRDefault="00E45828">
            <w:pPr>
              <w:pStyle w:val="Guidancenoteparagraphtext"/>
              <w:keepNext/>
              <w:spacing w:before="120" w:after="120"/>
              <w:ind w:left="0"/>
              <w:rPr>
                <w:rFonts w:cs="Arial"/>
                <w:b w:val="0"/>
                <w:i w:val="0"/>
                <w:sz w:val="24"/>
              </w:rPr>
            </w:pPr>
            <w:r w:rsidRPr="001B351E">
              <w:rPr>
                <w:rFonts w:cs="Arial"/>
                <w:b w:val="0"/>
                <w:i w:val="0"/>
                <w:sz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1AA1F4BD" w14:textId="77777777" w:rsidR="00E45828" w:rsidRPr="001B351E" w:rsidRDefault="00E45828">
            <w:pPr>
              <w:pStyle w:val="Guidancenoteparagraphtext"/>
              <w:keepNext/>
              <w:spacing w:before="120" w:after="120"/>
              <w:ind w:left="720" w:hanging="720"/>
              <w:rPr>
                <w:rFonts w:cs="Arial"/>
                <w:b w:val="0"/>
                <w:i w:val="0"/>
                <w:sz w:val="24"/>
              </w:rPr>
            </w:pPr>
            <w:r w:rsidRPr="001B351E">
              <w:rPr>
                <w:rFonts w:cs="Arial"/>
                <w:b w:val="0"/>
                <w:i w:val="0"/>
                <w:sz w:val="24"/>
              </w:rPr>
              <w:t>(a)</w:t>
            </w:r>
            <w:r w:rsidRPr="001B351E">
              <w:rPr>
                <w:rFonts w:cs="Arial"/>
                <w:b w:val="0"/>
                <w:i w:val="0"/>
                <w:sz w:val="24"/>
              </w:rPr>
              <w:tab/>
              <w:t>their ages, dates of commencement of employment or engagement, gender and place of work;</w:t>
            </w:r>
          </w:p>
        </w:tc>
      </w:tr>
      <w:tr w:rsidR="00E45828" w:rsidRPr="001B351E" w14:paraId="4BCE51CE" w14:textId="77777777" w:rsidTr="00E45828">
        <w:trPr>
          <w:cantSplit/>
        </w:trPr>
        <w:tc>
          <w:tcPr>
            <w:tcW w:w="2917" w:type="dxa"/>
          </w:tcPr>
          <w:p w14:paraId="47297C67" w14:textId="77777777" w:rsidR="00E45828" w:rsidRPr="001B351E" w:rsidRDefault="00E45828">
            <w:pPr>
              <w:pStyle w:val="Guidancenoteparagraphtext"/>
              <w:spacing w:before="120" w:after="120"/>
              <w:rPr>
                <w:rFonts w:cs="Arial"/>
                <w:bCs/>
                <w:i w:val="0"/>
                <w:sz w:val="24"/>
              </w:rPr>
            </w:pPr>
          </w:p>
        </w:tc>
        <w:tc>
          <w:tcPr>
            <w:tcW w:w="6109" w:type="dxa"/>
            <w:hideMark/>
          </w:tcPr>
          <w:p w14:paraId="567D427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(b)</w:t>
            </w:r>
            <w:r w:rsidRPr="001B351E">
              <w:rPr>
                <w:rFonts w:cs="Arial"/>
                <w:b w:val="0"/>
                <w:i w:val="0"/>
                <w:sz w:val="24"/>
              </w:rPr>
              <w:tab/>
              <w:t>details of whether they are employed, self-employed contractors or consultants, agency workers or otherwise;</w:t>
            </w:r>
          </w:p>
        </w:tc>
      </w:tr>
      <w:tr w:rsidR="00E45828" w:rsidRPr="001B351E" w14:paraId="52704354" w14:textId="77777777" w:rsidTr="00E45828">
        <w:trPr>
          <w:cantSplit/>
        </w:trPr>
        <w:tc>
          <w:tcPr>
            <w:tcW w:w="2917" w:type="dxa"/>
          </w:tcPr>
          <w:p w14:paraId="048740F3" w14:textId="77777777" w:rsidR="00E45828" w:rsidRPr="001B351E" w:rsidRDefault="00E45828">
            <w:pPr>
              <w:pStyle w:val="Guidancenoteparagraphtext"/>
              <w:spacing w:before="120" w:after="120"/>
              <w:rPr>
                <w:rFonts w:cs="Arial"/>
                <w:bCs/>
                <w:i w:val="0"/>
                <w:sz w:val="24"/>
              </w:rPr>
            </w:pPr>
          </w:p>
        </w:tc>
        <w:tc>
          <w:tcPr>
            <w:tcW w:w="6109" w:type="dxa"/>
            <w:hideMark/>
          </w:tcPr>
          <w:p w14:paraId="3CC5D0C9" w14:textId="77777777" w:rsidR="00E45828" w:rsidRPr="001B351E" w:rsidRDefault="00E45828">
            <w:pPr>
              <w:pStyle w:val="Guidancenoteparagraphtext"/>
              <w:spacing w:before="120" w:after="120"/>
              <w:ind w:left="655" w:hanging="655"/>
              <w:rPr>
                <w:rFonts w:cs="Arial"/>
                <w:b w:val="0"/>
                <w:i w:val="0"/>
                <w:sz w:val="24"/>
              </w:rPr>
            </w:pPr>
            <w:r w:rsidRPr="001B351E">
              <w:rPr>
                <w:rFonts w:cs="Arial"/>
                <w:b w:val="0"/>
                <w:i w:val="0"/>
                <w:sz w:val="24"/>
              </w:rPr>
              <w:t>(c)</w:t>
            </w:r>
            <w:r w:rsidRPr="001B351E">
              <w:rPr>
                <w:rFonts w:cs="Arial"/>
                <w:b w:val="0"/>
                <w:i w:val="0"/>
                <w:sz w:val="24"/>
              </w:rPr>
              <w:tab/>
              <w:t>the identity of the employer or relevant contracting Party;</w:t>
            </w:r>
          </w:p>
        </w:tc>
      </w:tr>
      <w:tr w:rsidR="00E45828" w:rsidRPr="001B351E" w14:paraId="36796C7B" w14:textId="77777777" w:rsidTr="00E45828">
        <w:trPr>
          <w:cantSplit/>
        </w:trPr>
        <w:tc>
          <w:tcPr>
            <w:tcW w:w="2917" w:type="dxa"/>
          </w:tcPr>
          <w:p w14:paraId="51371A77" w14:textId="77777777" w:rsidR="00E45828" w:rsidRPr="001B351E" w:rsidRDefault="00E45828">
            <w:pPr>
              <w:pStyle w:val="Guidancenoteparagraphtext"/>
              <w:spacing w:before="120" w:after="120"/>
              <w:rPr>
                <w:rFonts w:cs="Arial"/>
                <w:bCs/>
                <w:i w:val="0"/>
                <w:sz w:val="24"/>
              </w:rPr>
            </w:pPr>
          </w:p>
        </w:tc>
        <w:tc>
          <w:tcPr>
            <w:tcW w:w="6109" w:type="dxa"/>
            <w:hideMark/>
          </w:tcPr>
          <w:p w14:paraId="61799264"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(d)</w:t>
            </w:r>
            <w:r w:rsidRPr="001B351E">
              <w:rPr>
                <w:rFonts w:cs="Arial"/>
                <w:b w:val="0"/>
                <w:i w:val="0"/>
                <w:sz w:val="24"/>
              </w:rPr>
              <w:tab/>
              <w:t>their relevant contractual notice periods and any other terms relating to termination of employment, including redundancy procedures, and redundancy payments;</w:t>
            </w:r>
          </w:p>
        </w:tc>
      </w:tr>
      <w:tr w:rsidR="00E45828" w:rsidRPr="001B351E" w14:paraId="68EB0C9F" w14:textId="77777777" w:rsidTr="00E45828">
        <w:trPr>
          <w:cantSplit/>
        </w:trPr>
        <w:tc>
          <w:tcPr>
            <w:tcW w:w="2917" w:type="dxa"/>
          </w:tcPr>
          <w:p w14:paraId="732434A0" w14:textId="77777777" w:rsidR="00E45828" w:rsidRPr="001B351E" w:rsidRDefault="00E45828">
            <w:pPr>
              <w:pStyle w:val="Guidancenoteparagraphtext"/>
              <w:spacing w:before="120" w:after="120"/>
              <w:rPr>
                <w:rFonts w:cs="Arial"/>
                <w:bCs/>
                <w:i w:val="0"/>
                <w:sz w:val="24"/>
              </w:rPr>
            </w:pPr>
          </w:p>
        </w:tc>
        <w:tc>
          <w:tcPr>
            <w:tcW w:w="6109" w:type="dxa"/>
            <w:hideMark/>
          </w:tcPr>
          <w:p w14:paraId="7D3F390A" w14:textId="61E4249A"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(e)</w:t>
            </w:r>
            <w:r w:rsidRPr="001B351E">
              <w:rPr>
                <w:rFonts w:cs="Arial"/>
                <w:b w:val="0"/>
                <w:i w:val="0"/>
                <w:sz w:val="24"/>
              </w:rPr>
              <w:tab/>
              <w:t xml:space="preserve">their wages, salaries, bonuses and </w:t>
            </w:r>
            <w:r w:rsidR="00005BA6" w:rsidRPr="001B351E">
              <w:rPr>
                <w:rFonts w:cs="Arial"/>
                <w:b w:val="0"/>
                <w:i w:val="0"/>
                <w:sz w:val="24"/>
              </w:rPr>
              <w:t>profit-sharing</w:t>
            </w:r>
            <w:r w:rsidRPr="001B351E">
              <w:rPr>
                <w:rFonts w:cs="Arial"/>
                <w:b w:val="0"/>
                <w:i w:val="0"/>
                <w:sz w:val="24"/>
              </w:rPr>
              <w:t xml:space="preserve"> arrangements as applicable;</w:t>
            </w:r>
          </w:p>
        </w:tc>
      </w:tr>
      <w:tr w:rsidR="00E45828" w:rsidRPr="001B351E" w14:paraId="5D603CFF" w14:textId="77777777" w:rsidTr="00E45828">
        <w:trPr>
          <w:cantSplit/>
        </w:trPr>
        <w:tc>
          <w:tcPr>
            <w:tcW w:w="2917" w:type="dxa"/>
          </w:tcPr>
          <w:p w14:paraId="2328BB07" w14:textId="77777777" w:rsidR="00E45828" w:rsidRPr="001B351E" w:rsidRDefault="00E45828">
            <w:pPr>
              <w:pStyle w:val="Guidancenoteparagraphtext"/>
              <w:spacing w:before="120" w:after="120"/>
              <w:rPr>
                <w:rFonts w:cs="Arial"/>
                <w:bCs/>
                <w:i w:val="0"/>
                <w:sz w:val="24"/>
              </w:rPr>
            </w:pPr>
          </w:p>
        </w:tc>
        <w:tc>
          <w:tcPr>
            <w:tcW w:w="6109" w:type="dxa"/>
            <w:hideMark/>
          </w:tcPr>
          <w:p w14:paraId="2103C21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(f)</w:t>
            </w:r>
            <w:r w:rsidRPr="001B351E">
              <w:rPr>
                <w:rFonts w:cs="Arial"/>
                <w:b w:val="0"/>
                <w:i w:val="0"/>
                <w:sz w:val="24"/>
              </w:rPr>
              <w:tab/>
              <w:t>details of other employment-related benefits, including (without limitation) medical insurance, life assurance, pension or other retirement benefit schemes, share option schemes and company car schedules applicable to them;</w:t>
            </w:r>
          </w:p>
        </w:tc>
      </w:tr>
      <w:tr w:rsidR="00E45828" w:rsidRPr="001B351E" w14:paraId="2F50589C" w14:textId="77777777" w:rsidTr="00E45828">
        <w:trPr>
          <w:cantSplit/>
        </w:trPr>
        <w:tc>
          <w:tcPr>
            <w:tcW w:w="2917" w:type="dxa"/>
          </w:tcPr>
          <w:p w14:paraId="256AC6DA" w14:textId="77777777" w:rsidR="00E45828" w:rsidRPr="001B351E" w:rsidRDefault="00E45828">
            <w:pPr>
              <w:pStyle w:val="Guidancenoteparagraphtext"/>
              <w:spacing w:before="120" w:after="120"/>
              <w:rPr>
                <w:rFonts w:cs="Arial"/>
                <w:bCs/>
                <w:i w:val="0"/>
                <w:sz w:val="24"/>
              </w:rPr>
            </w:pPr>
          </w:p>
        </w:tc>
        <w:tc>
          <w:tcPr>
            <w:tcW w:w="6109" w:type="dxa"/>
            <w:hideMark/>
          </w:tcPr>
          <w:p w14:paraId="43BA8F45"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(g)</w:t>
            </w:r>
            <w:r w:rsidRPr="001B351E">
              <w:rPr>
                <w:rFonts w:cs="Arial"/>
                <w:b w:val="0"/>
                <w:i w:val="0"/>
                <w:sz w:val="24"/>
              </w:rPr>
              <w:tab/>
              <w:t>any outstanding or potential contractual, statutory or other liabilities in respect of such individuals (including in respect of personal injury claims);</w:t>
            </w:r>
          </w:p>
        </w:tc>
      </w:tr>
      <w:tr w:rsidR="00E45828" w:rsidRPr="001B351E" w14:paraId="2B4D4DA6" w14:textId="77777777" w:rsidTr="00E45828">
        <w:trPr>
          <w:cantSplit/>
        </w:trPr>
        <w:tc>
          <w:tcPr>
            <w:tcW w:w="2917" w:type="dxa"/>
          </w:tcPr>
          <w:p w14:paraId="38AA98D6" w14:textId="77777777" w:rsidR="00E45828" w:rsidRPr="001B351E" w:rsidRDefault="00E45828">
            <w:pPr>
              <w:pStyle w:val="Guidancenoteparagraphtext"/>
              <w:spacing w:before="120" w:after="120"/>
              <w:rPr>
                <w:rFonts w:cs="Arial"/>
                <w:bCs/>
                <w:i w:val="0"/>
                <w:sz w:val="24"/>
              </w:rPr>
            </w:pPr>
          </w:p>
        </w:tc>
        <w:tc>
          <w:tcPr>
            <w:tcW w:w="6109" w:type="dxa"/>
            <w:hideMark/>
          </w:tcPr>
          <w:p w14:paraId="0DB1D6DF" w14:textId="737C094B"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(h)</w:t>
            </w:r>
            <w:r w:rsidRPr="001B351E">
              <w:rPr>
                <w:rFonts w:cs="Arial"/>
                <w:b w:val="0"/>
                <w:i w:val="0"/>
                <w:sz w:val="24"/>
              </w:rPr>
              <w:tab/>
              <w:t xml:space="preserve">details of any such individuals on long term sickness absence, parental leave, maternity leave or other authorised </w:t>
            </w:r>
            <w:r w:rsidR="00005BA6" w:rsidRPr="001B351E">
              <w:rPr>
                <w:rFonts w:cs="Arial"/>
                <w:b w:val="0"/>
                <w:i w:val="0"/>
                <w:sz w:val="24"/>
              </w:rPr>
              <w:t>long-term</w:t>
            </w:r>
            <w:r w:rsidRPr="001B351E">
              <w:rPr>
                <w:rFonts w:cs="Arial"/>
                <w:b w:val="0"/>
                <w:i w:val="0"/>
                <w:sz w:val="24"/>
              </w:rPr>
              <w:t xml:space="preserve"> absence; </w:t>
            </w:r>
          </w:p>
        </w:tc>
      </w:tr>
      <w:tr w:rsidR="00E45828" w:rsidRPr="001B351E" w14:paraId="3188F5A1" w14:textId="77777777" w:rsidTr="00E45828">
        <w:trPr>
          <w:cantSplit/>
        </w:trPr>
        <w:tc>
          <w:tcPr>
            <w:tcW w:w="2917" w:type="dxa"/>
          </w:tcPr>
          <w:p w14:paraId="665A1408" w14:textId="77777777" w:rsidR="00E45828" w:rsidRPr="001B351E" w:rsidRDefault="00E45828">
            <w:pPr>
              <w:pStyle w:val="Guidancenoteparagraphtext"/>
              <w:spacing w:before="120" w:after="120"/>
              <w:rPr>
                <w:rFonts w:cs="Arial"/>
                <w:bCs/>
                <w:i w:val="0"/>
                <w:sz w:val="24"/>
              </w:rPr>
            </w:pPr>
          </w:p>
        </w:tc>
        <w:tc>
          <w:tcPr>
            <w:tcW w:w="6109" w:type="dxa"/>
            <w:hideMark/>
          </w:tcPr>
          <w:p w14:paraId="7A72F5B3"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(i)</w:t>
            </w:r>
            <w:r w:rsidRPr="001B351E">
              <w:rPr>
                <w:rFonts w:cs="Arial"/>
                <w:b w:val="0"/>
                <w:i w:val="0"/>
                <w:sz w:val="24"/>
              </w:rPr>
              <w:tab/>
              <w:t>copies of all relevant documents and materials relating to such information, including copies of relevant contracts of employment (or relevant standard contracts if applied generally in respect of such employees); and</w:t>
            </w:r>
          </w:p>
        </w:tc>
      </w:tr>
      <w:tr w:rsidR="00E45828" w:rsidRPr="001B351E" w14:paraId="198ADDE9" w14:textId="77777777" w:rsidTr="00E45828">
        <w:trPr>
          <w:cantSplit/>
        </w:trPr>
        <w:tc>
          <w:tcPr>
            <w:tcW w:w="2917" w:type="dxa"/>
          </w:tcPr>
          <w:p w14:paraId="71049383" w14:textId="77777777" w:rsidR="00E45828" w:rsidRPr="001B351E" w:rsidRDefault="00E45828">
            <w:pPr>
              <w:pStyle w:val="Guidancenoteparagraphtext"/>
              <w:spacing w:before="120" w:after="120"/>
              <w:rPr>
                <w:rFonts w:cs="Arial"/>
                <w:bCs/>
                <w:i w:val="0"/>
                <w:sz w:val="24"/>
              </w:rPr>
            </w:pPr>
          </w:p>
          <w:p w14:paraId="4D16AC41" w14:textId="77777777" w:rsidR="00E45828" w:rsidRPr="001B351E" w:rsidRDefault="00E45828">
            <w:pPr>
              <w:pStyle w:val="Guidancenoteparagraphtext"/>
              <w:spacing w:before="120" w:after="120"/>
              <w:ind w:left="0"/>
              <w:rPr>
                <w:rFonts w:cs="Arial"/>
                <w:bCs/>
                <w:i w:val="0"/>
                <w:sz w:val="24"/>
              </w:rPr>
            </w:pPr>
          </w:p>
        </w:tc>
        <w:tc>
          <w:tcPr>
            <w:tcW w:w="6109" w:type="dxa"/>
            <w:hideMark/>
          </w:tcPr>
          <w:p w14:paraId="374DE98E" w14:textId="77777777" w:rsidR="00E45828" w:rsidRPr="001B351E" w:rsidRDefault="00E45828">
            <w:pPr>
              <w:pStyle w:val="Guidancenoteparagraphtext"/>
              <w:spacing w:before="120" w:after="120"/>
              <w:ind w:left="720" w:hanging="720"/>
              <w:rPr>
                <w:rFonts w:cs="Arial"/>
                <w:b w:val="0"/>
                <w:i w:val="0"/>
                <w:sz w:val="24"/>
              </w:rPr>
            </w:pPr>
            <w:r w:rsidRPr="001B351E">
              <w:rPr>
                <w:rFonts w:cs="Arial"/>
                <w:b w:val="0"/>
                <w:i w:val="0"/>
                <w:sz w:val="24"/>
              </w:rPr>
              <w:t>(j)</w:t>
            </w:r>
            <w:r w:rsidRPr="001B351E">
              <w:rPr>
                <w:rFonts w:cs="Arial"/>
                <w:b w:val="0"/>
                <w:i w:val="0"/>
                <w:sz w:val="24"/>
              </w:rPr>
              <w:tab/>
              <w:t xml:space="preserve">any other "employee liability information" as such term is defined in regulation 11 of the Employment Regulations; </w:t>
            </w:r>
          </w:p>
        </w:tc>
      </w:tr>
      <w:tr w:rsidR="00E45828" w:rsidRPr="001B351E" w14:paraId="0CB18718" w14:textId="77777777" w:rsidTr="00E45828">
        <w:trPr>
          <w:cantSplit/>
        </w:trPr>
        <w:tc>
          <w:tcPr>
            <w:tcW w:w="2917" w:type="dxa"/>
            <w:hideMark/>
          </w:tcPr>
          <w:p w14:paraId="1D28B18F" w14:textId="77777777" w:rsidR="00E45828" w:rsidRPr="001B351E" w:rsidRDefault="00E45828">
            <w:pPr>
              <w:pStyle w:val="Guidancenoteparagraphtext"/>
              <w:spacing w:before="120" w:after="120"/>
              <w:rPr>
                <w:rFonts w:cs="Arial"/>
                <w:i w:val="0"/>
                <w:sz w:val="24"/>
              </w:rPr>
            </w:pPr>
            <w:r w:rsidRPr="001B351E">
              <w:rPr>
                <w:rFonts w:cs="Arial"/>
                <w:i w:val="0"/>
                <w:sz w:val="24"/>
              </w:rPr>
              <w:t>"Supplier's Final Supplier Personnel List"</w:t>
            </w:r>
          </w:p>
        </w:tc>
        <w:tc>
          <w:tcPr>
            <w:tcW w:w="6109" w:type="dxa"/>
            <w:hideMark/>
          </w:tcPr>
          <w:p w14:paraId="0370C3BC" w14:textId="77777777" w:rsidR="00E45828" w:rsidRPr="001B351E" w:rsidRDefault="00E45828">
            <w:pPr>
              <w:pStyle w:val="BodyTextIndent"/>
              <w:tabs>
                <w:tab w:val="left" w:pos="34"/>
              </w:tabs>
              <w:spacing w:before="120" w:after="120"/>
              <w:ind w:left="0"/>
              <w:rPr>
                <w:rFonts w:ascii="Arial" w:hAnsi="Arial" w:cs="Arial"/>
                <w:sz w:val="24"/>
                <w:szCs w:val="24"/>
              </w:rPr>
            </w:pPr>
            <w:r w:rsidRPr="001B351E">
              <w:rPr>
                <w:rFonts w:ascii="Arial" w:hAnsi="Arial" w:cs="Arial"/>
                <w:sz w:val="24"/>
                <w:szCs w:val="24"/>
              </w:rPr>
              <w:t>a list provided by the Supplier of all Supplier Staff whose will transfer under the Employment Regulations on the Service Transfer Date;</w:t>
            </w:r>
          </w:p>
        </w:tc>
      </w:tr>
      <w:tr w:rsidR="00E45828" w:rsidRPr="001B351E" w14:paraId="1643C744" w14:textId="77777777" w:rsidTr="00E45828">
        <w:trPr>
          <w:cantSplit/>
        </w:trPr>
        <w:tc>
          <w:tcPr>
            <w:tcW w:w="2917" w:type="dxa"/>
            <w:hideMark/>
          </w:tcPr>
          <w:p w14:paraId="66109470" w14:textId="77777777" w:rsidR="00E45828" w:rsidRPr="001B351E" w:rsidRDefault="00E45828">
            <w:pPr>
              <w:pStyle w:val="Guidancenoteparagraphtext"/>
              <w:spacing w:before="120" w:after="120"/>
              <w:rPr>
                <w:rFonts w:cs="Arial"/>
                <w:i w:val="0"/>
                <w:sz w:val="24"/>
              </w:rPr>
            </w:pPr>
            <w:r w:rsidRPr="001B351E">
              <w:rPr>
                <w:rFonts w:cs="Arial"/>
                <w:i w:val="0"/>
                <w:sz w:val="24"/>
              </w:rPr>
              <w:t>"Supplier's Provisional Supplier Personnel List"</w:t>
            </w:r>
          </w:p>
        </w:tc>
        <w:tc>
          <w:tcPr>
            <w:tcW w:w="6109" w:type="dxa"/>
            <w:hideMark/>
          </w:tcPr>
          <w:p w14:paraId="50E7C0F5" w14:textId="77777777" w:rsidR="00E45828" w:rsidRPr="001B351E" w:rsidRDefault="00E45828">
            <w:pPr>
              <w:pStyle w:val="BodyTextIndent"/>
              <w:spacing w:before="120" w:after="120"/>
              <w:ind w:left="34"/>
              <w:rPr>
                <w:rFonts w:ascii="Arial" w:hAnsi="Arial" w:cs="Arial"/>
                <w:sz w:val="24"/>
                <w:szCs w:val="24"/>
              </w:rPr>
            </w:pPr>
            <w:r w:rsidRPr="001B351E">
              <w:rPr>
                <w:rFonts w:ascii="Arial" w:hAnsi="Arial" w:cs="Arial"/>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E45828" w:rsidRPr="001B351E" w14:paraId="44BF5F15" w14:textId="77777777" w:rsidTr="00E45828">
        <w:trPr>
          <w:cantSplit/>
        </w:trPr>
        <w:tc>
          <w:tcPr>
            <w:tcW w:w="2917" w:type="dxa"/>
            <w:hideMark/>
          </w:tcPr>
          <w:p w14:paraId="06FCBF4F" w14:textId="77777777" w:rsidR="00E45828" w:rsidRPr="001B351E" w:rsidRDefault="00E45828">
            <w:pPr>
              <w:pStyle w:val="Guidancenoteparagraphtext"/>
              <w:spacing w:before="120" w:after="120"/>
              <w:rPr>
                <w:rFonts w:cs="Arial"/>
                <w:bCs/>
                <w:i w:val="0"/>
                <w:sz w:val="24"/>
              </w:rPr>
            </w:pPr>
            <w:r w:rsidRPr="001B351E">
              <w:rPr>
                <w:rFonts w:cs="Arial"/>
                <w:bCs/>
                <w:i w:val="0"/>
                <w:sz w:val="24"/>
              </w:rPr>
              <w:t>"Term"</w:t>
            </w:r>
          </w:p>
        </w:tc>
        <w:tc>
          <w:tcPr>
            <w:tcW w:w="6109" w:type="dxa"/>
            <w:hideMark/>
          </w:tcPr>
          <w:p w14:paraId="63F5AB4C"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the period commencing on the Start Date and ending on the expiry of the Initial Period or any Extension Period or on earlier termination of the relevant Contract;</w:t>
            </w:r>
          </w:p>
        </w:tc>
      </w:tr>
      <w:tr w:rsidR="00E45828" w:rsidRPr="001B351E" w14:paraId="562AAB14" w14:textId="77777777" w:rsidTr="00E45828">
        <w:trPr>
          <w:cantSplit/>
        </w:trPr>
        <w:tc>
          <w:tcPr>
            <w:tcW w:w="2917" w:type="dxa"/>
            <w:hideMark/>
          </w:tcPr>
          <w:p w14:paraId="19BF8C59" w14:textId="77777777" w:rsidR="00E45828" w:rsidRPr="001B351E" w:rsidRDefault="00E45828">
            <w:pPr>
              <w:pStyle w:val="Guidancenoteparagraphtext"/>
              <w:spacing w:before="120" w:after="120"/>
              <w:rPr>
                <w:rFonts w:cs="Arial"/>
                <w:i w:val="0"/>
                <w:sz w:val="24"/>
              </w:rPr>
            </w:pPr>
            <w:r w:rsidRPr="001B351E">
              <w:rPr>
                <w:rFonts w:cs="Arial"/>
                <w:bCs/>
                <w:i w:val="0"/>
                <w:sz w:val="24"/>
              </w:rPr>
              <w:t>"</w:t>
            </w:r>
            <w:r w:rsidRPr="001B351E">
              <w:rPr>
                <w:rFonts w:cs="Arial"/>
                <w:i w:val="0"/>
                <w:sz w:val="24"/>
              </w:rPr>
              <w:t>Transferring Buyer Employees</w:t>
            </w:r>
            <w:r w:rsidRPr="001B351E">
              <w:rPr>
                <w:rFonts w:cs="Arial"/>
                <w:bCs/>
                <w:i w:val="0"/>
                <w:sz w:val="24"/>
              </w:rPr>
              <w:t>"</w:t>
            </w:r>
          </w:p>
        </w:tc>
        <w:tc>
          <w:tcPr>
            <w:tcW w:w="6109" w:type="dxa"/>
            <w:hideMark/>
          </w:tcPr>
          <w:p w14:paraId="4A568ECA" w14:textId="77777777" w:rsidR="00E45828" w:rsidRPr="001B351E" w:rsidRDefault="00E45828">
            <w:pPr>
              <w:pStyle w:val="Guidancenoteparagraphtext"/>
              <w:spacing w:before="120" w:after="120"/>
              <w:ind w:left="0"/>
              <w:rPr>
                <w:rFonts w:cs="Arial"/>
                <w:b w:val="0"/>
                <w:i w:val="0"/>
                <w:sz w:val="24"/>
              </w:rPr>
            </w:pPr>
            <w:r w:rsidRPr="001B351E">
              <w:rPr>
                <w:rFonts w:cs="Arial"/>
                <w:b w:val="0"/>
                <w:i w:val="0"/>
                <w:sz w:val="24"/>
              </w:rPr>
              <w:t>those employees of the Buyer to whom the Employment Regulations will apply on the Relevant Transfer Date;</w:t>
            </w:r>
          </w:p>
        </w:tc>
      </w:tr>
      <w:tr w:rsidR="00E45828" w:rsidRPr="001B351E" w14:paraId="61BCCCF8" w14:textId="77777777" w:rsidTr="00E45828">
        <w:trPr>
          <w:cantSplit/>
        </w:trPr>
        <w:tc>
          <w:tcPr>
            <w:tcW w:w="2917" w:type="dxa"/>
            <w:hideMark/>
          </w:tcPr>
          <w:p w14:paraId="02D18947" w14:textId="77777777" w:rsidR="00E45828" w:rsidRPr="001B351E" w:rsidRDefault="00E45828">
            <w:pPr>
              <w:pStyle w:val="Guidancenoteparagraphtext"/>
              <w:spacing w:before="120" w:after="120"/>
              <w:rPr>
                <w:rFonts w:cs="Arial"/>
                <w:i w:val="0"/>
                <w:sz w:val="24"/>
                <w:highlight w:val="green"/>
              </w:rPr>
            </w:pPr>
            <w:r w:rsidRPr="001B351E">
              <w:rPr>
                <w:rFonts w:cs="Arial"/>
                <w:bCs/>
                <w:i w:val="0"/>
                <w:sz w:val="24"/>
              </w:rPr>
              <w:t>"</w:t>
            </w:r>
            <w:r w:rsidRPr="001B351E">
              <w:rPr>
                <w:rFonts w:cs="Arial"/>
                <w:i w:val="0"/>
                <w:sz w:val="24"/>
              </w:rPr>
              <w:t>Transferring Former Supplier Employees"</w:t>
            </w:r>
          </w:p>
        </w:tc>
        <w:tc>
          <w:tcPr>
            <w:tcW w:w="6109" w:type="dxa"/>
            <w:hideMark/>
          </w:tcPr>
          <w:p w14:paraId="7962B172" w14:textId="77777777" w:rsidR="00E45828" w:rsidRPr="001B351E" w:rsidRDefault="00E45828">
            <w:pPr>
              <w:pStyle w:val="Guidancenoteparagraphtext"/>
              <w:spacing w:before="120" w:after="120"/>
              <w:ind w:left="0"/>
              <w:rPr>
                <w:rFonts w:cs="Arial"/>
                <w:b w:val="0"/>
                <w:i w:val="0"/>
                <w:sz w:val="24"/>
                <w:highlight w:val="green"/>
              </w:rPr>
            </w:pPr>
            <w:r w:rsidRPr="001B351E">
              <w:rPr>
                <w:rFonts w:cs="Arial"/>
                <w:b w:val="0"/>
                <w:i w:val="0"/>
                <w:sz w:val="24"/>
              </w:rPr>
              <w:t>in relation to a Former Supplier, those employees of the Former Supplier to whom the Employment Regulations will apply on the Relevant Transfer Date.</w:t>
            </w:r>
          </w:p>
        </w:tc>
      </w:tr>
    </w:tbl>
    <w:p w14:paraId="65D22815"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INTERPRETATION</w:t>
      </w:r>
    </w:p>
    <w:p w14:paraId="2A1982EE"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w:t>
      </w:r>
      <w:r w:rsidRPr="001B351E">
        <w:rPr>
          <w:rFonts w:ascii="Arial" w:hAnsi="Arial" w:cs="Arial"/>
          <w:sz w:val="24"/>
          <w:szCs w:val="24"/>
          <w:highlight w:val="yellow"/>
          <w:lang w:val="en-GB"/>
        </w:rPr>
        <w:t>LPP</w:t>
      </w:r>
      <w:r w:rsidRPr="001B351E">
        <w:rPr>
          <w:rFonts w:ascii="Arial" w:hAnsi="Arial" w:cs="Arial"/>
          <w:sz w:val="24"/>
          <w:szCs w:val="24"/>
          <w:lang w:val="en-GB"/>
        </w:rPr>
        <w:t>,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2906E1D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5DCEB52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 </w:t>
      </w:r>
    </w:p>
    <w:p w14:paraId="35EB925A" w14:textId="344264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No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may enforce, or take any step to enforce,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Provision without the prior written consent of the Buyer, which may, if given, be given on and subject to such terms as the Buyer may determine.</w:t>
      </w:r>
    </w:p>
    <w:p w14:paraId="1E90895B" w14:textId="42E6E2BE"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Any amendments or modifications to this Call-Off Contract may be made, and any rights created under Paragraph 2.2 above may be altered or extinguished, by the Parties without the consent of any </w:t>
      </w:r>
      <w:r w:rsidR="00005BA6" w:rsidRPr="001B351E">
        <w:rPr>
          <w:rFonts w:ascii="Arial" w:hAnsi="Arial" w:cs="Arial"/>
          <w:sz w:val="24"/>
          <w:szCs w:val="24"/>
          <w:lang w:val="en-GB"/>
        </w:rPr>
        <w:t>Third-Party</w:t>
      </w:r>
      <w:r w:rsidRPr="001B351E">
        <w:rPr>
          <w:rFonts w:ascii="Arial" w:hAnsi="Arial" w:cs="Arial"/>
          <w:sz w:val="24"/>
          <w:szCs w:val="24"/>
          <w:lang w:val="en-GB"/>
        </w:rPr>
        <w:t xml:space="preserve"> Beneficiary.  </w:t>
      </w:r>
    </w:p>
    <w:p w14:paraId="7A45D616"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Which parts of this Schedule apply</w:t>
      </w:r>
    </w:p>
    <w:p w14:paraId="58884E35"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Only the following parts of this Schedule shall apply to this Call Off Contract:</w:t>
      </w:r>
    </w:p>
    <w:p w14:paraId="6979FDBA" w14:textId="77777777" w:rsidR="00E45828" w:rsidRPr="001B351E" w:rsidRDefault="00E45828" w:rsidP="00E45828">
      <w:pPr>
        <w:ind w:left="357"/>
        <w:rPr>
          <w:rFonts w:ascii="Arial" w:hAnsi="Arial" w:cs="Arial"/>
          <w:sz w:val="24"/>
          <w:szCs w:val="24"/>
        </w:rPr>
      </w:pPr>
      <w:r w:rsidRPr="001B351E">
        <w:rPr>
          <w:rFonts w:ascii="Arial" w:hAnsi="Arial" w:cs="Arial"/>
          <w:b/>
          <w:sz w:val="24"/>
          <w:szCs w:val="24"/>
        </w:rPr>
        <w:t>[</w:t>
      </w:r>
      <w:r w:rsidRPr="001B351E">
        <w:rPr>
          <w:rFonts w:ascii="Arial" w:hAnsi="Arial" w:cs="Arial"/>
          <w:b/>
          <w:sz w:val="24"/>
          <w:szCs w:val="24"/>
          <w:highlight w:val="yellow"/>
        </w:rPr>
        <w:t>Delete</w:t>
      </w:r>
      <w:r w:rsidRPr="001B351E">
        <w:rPr>
          <w:rFonts w:ascii="Arial" w:hAnsi="Arial" w:cs="Arial"/>
          <w:sz w:val="24"/>
          <w:szCs w:val="24"/>
        </w:rPr>
        <w:t xml:space="preserve"> if not applicable to the Call Off Contract]</w:t>
      </w:r>
    </w:p>
    <w:p w14:paraId="7E659C68" w14:textId="77777777"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rPr>
      </w:pPr>
      <w:r w:rsidRPr="001B351E">
        <w:rPr>
          <w:rStyle w:val="Emphasis"/>
          <w:rFonts w:ascii="Arial" w:eastAsia="HGｺﾞｼｯｸM" w:hAnsi="Arial" w:cs="Arial"/>
          <w:i w:val="0"/>
          <w:sz w:val="24"/>
          <w:szCs w:val="24"/>
        </w:rPr>
        <w:t>[Part A (Staff Transfer at the Start Date – Outsourcing from the Buyer)]</w:t>
      </w:r>
    </w:p>
    <w:p w14:paraId="4AA52213" w14:textId="77777777"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B (Staff Transfer at the Start Date – Transfer from a Former Supplier)]</w:t>
      </w:r>
    </w:p>
    <w:p w14:paraId="5421C46E" w14:textId="77777777"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C (No Staff Transfer on the Start Date)]</w:t>
      </w:r>
    </w:p>
    <w:p w14:paraId="51C27F7D" w14:textId="77777777"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 xml:space="preserve">[Part D (Pensions) </w:t>
      </w:r>
      <w:r w:rsidRPr="001B351E">
        <w:rPr>
          <w:rStyle w:val="Emphasis"/>
          <w:rFonts w:ascii="Arial" w:eastAsia="HGｺﾞｼｯｸM" w:hAnsi="Arial" w:cs="Arial"/>
          <w:i w:val="0"/>
          <w:sz w:val="24"/>
          <w:szCs w:val="24"/>
        </w:rPr>
        <w:tab/>
      </w:r>
      <w:r w:rsidRPr="001B351E">
        <w:rPr>
          <w:rStyle w:val="Emphasis"/>
          <w:rFonts w:ascii="Arial" w:eastAsia="HGｺﾞｼｯｸM" w:hAnsi="Arial" w:cs="Arial"/>
          <w:i w:val="0"/>
          <w:sz w:val="24"/>
          <w:szCs w:val="24"/>
        </w:rPr>
        <w:tab/>
      </w:r>
      <w:r w:rsidRPr="001B351E">
        <w:rPr>
          <w:rStyle w:val="Emphasis"/>
          <w:rFonts w:ascii="Arial" w:eastAsia="HGｺﾞｼｯｸM" w:hAnsi="Arial" w:cs="Arial"/>
          <w:i w:val="0"/>
          <w:sz w:val="24"/>
          <w:szCs w:val="24"/>
        </w:rPr>
        <w:tab/>
      </w:r>
      <w:r w:rsidRPr="001B351E">
        <w:rPr>
          <w:rStyle w:val="Emphasis"/>
          <w:rFonts w:ascii="Arial" w:eastAsia="HGｺﾞｼｯｸM" w:hAnsi="Arial" w:cs="Arial"/>
          <w:i w:val="0"/>
          <w:sz w:val="24"/>
          <w:szCs w:val="24"/>
        </w:rPr>
        <w:tab/>
      </w:r>
      <w:r w:rsidRPr="001B351E">
        <w:rPr>
          <w:rStyle w:val="Emphasis"/>
          <w:rFonts w:ascii="Arial" w:eastAsia="HGｺﾞｼｯｸM" w:hAnsi="Arial" w:cs="Arial"/>
          <w:i w:val="0"/>
          <w:sz w:val="24"/>
          <w:szCs w:val="24"/>
        </w:rPr>
        <w:tab/>
      </w:r>
      <w:r w:rsidRPr="001B351E">
        <w:rPr>
          <w:rStyle w:val="Emphasis"/>
          <w:rFonts w:ascii="Arial" w:eastAsia="HGｺﾞｼｯｸM" w:hAnsi="Arial" w:cs="Arial"/>
          <w:i w:val="0"/>
          <w:sz w:val="24"/>
          <w:szCs w:val="24"/>
        </w:rPr>
        <w:tab/>
        <w:t>]</w:t>
      </w:r>
    </w:p>
    <w:p w14:paraId="680F318A" w14:textId="77777777" w:rsidR="00E45828" w:rsidRPr="001B351E" w:rsidRDefault="00E45828" w:rsidP="001E1E50">
      <w:pPr>
        <w:numPr>
          <w:ilvl w:val="3"/>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 xml:space="preserve">[ - Annex D1 (CSPS) </w:t>
      </w:r>
      <w:r w:rsidRPr="001B351E">
        <w:rPr>
          <w:rStyle w:val="Emphasis"/>
          <w:rFonts w:ascii="Arial" w:eastAsia="HGｺﾞｼｯｸM" w:hAnsi="Arial" w:cs="Arial"/>
          <w:i w:val="0"/>
          <w:sz w:val="24"/>
          <w:szCs w:val="24"/>
        </w:rPr>
        <w:tab/>
      </w:r>
      <w:r w:rsidRPr="001B351E">
        <w:rPr>
          <w:rStyle w:val="Emphasis"/>
          <w:rFonts w:ascii="Arial" w:eastAsia="HGｺﾞｼｯｸM" w:hAnsi="Arial" w:cs="Arial"/>
          <w:i w:val="0"/>
          <w:sz w:val="24"/>
          <w:szCs w:val="24"/>
        </w:rPr>
        <w:tab/>
      </w:r>
      <w:r w:rsidRPr="001B351E">
        <w:rPr>
          <w:rStyle w:val="Emphasis"/>
          <w:rFonts w:ascii="Arial" w:eastAsia="HGｺﾞｼｯｸM" w:hAnsi="Arial" w:cs="Arial"/>
          <w:i w:val="0"/>
          <w:sz w:val="24"/>
          <w:szCs w:val="24"/>
        </w:rPr>
        <w:tab/>
        <w:t>]</w:t>
      </w:r>
    </w:p>
    <w:p w14:paraId="6AB5E58F" w14:textId="77777777" w:rsidR="00E45828" w:rsidRPr="001B351E" w:rsidRDefault="00E45828" w:rsidP="001E1E50">
      <w:pPr>
        <w:numPr>
          <w:ilvl w:val="3"/>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 xml:space="preserve">[ - Annex D2 (NHSPS) </w:t>
      </w:r>
      <w:r w:rsidRPr="001B351E">
        <w:rPr>
          <w:rStyle w:val="Emphasis"/>
          <w:rFonts w:ascii="Arial" w:eastAsia="HGｺﾞｼｯｸM" w:hAnsi="Arial" w:cs="Arial"/>
          <w:i w:val="0"/>
          <w:sz w:val="24"/>
          <w:szCs w:val="24"/>
        </w:rPr>
        <w:tab/>
      </w:r>
      <w:r w:rsidRPr="001B351E">
        <w:rPr>
          <w:rStyle w:val="Emphasis"/>
          <w:rFonts w:ascii="Arial" w:eastAsia="HGｺﾞｼｯｸM" w:hAnsi="Arial" w:cs="Arial"/>
          <w:i w:val="0"/>
          <w:sz w:val="24"/>
          <w:szCs w:val="24"/>
        </w:rPr>
        <w:tab/>
      </w:r>
      <w:r w:rsidRPr="001B351E">
        <w:rPr>
          <w:rStyle w:val="Emphasis"/>
          <w:rFonts w:ascii="Arial" w:eastAsia="HGｺﾞｼｯｸM" w:hAnsi="Arial" w:cs="Arial"/>
          <w:i w:val="0"/>
          <w:sz w:val="24"/>
          <w:szCs w:val="24"/>
        </w:rPr>
        <w:tab/>
        <w:t>]</w:t>
      </w:r>
    </w:p>
    <w:p w14:paraId="5BE44C5A" w14:textId="77777777" w:rsidR="00E45828" w:rsidRPr="001B351E" w:rsidRDefault="00E45828" w:rsidP="001E1E50">
      <w:pPr>
        <w:numPr>
          <w:ilvl w:val="3"/>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 - Annex D3 (LGPS)</w:t>
      </w:r>
      <w:r w:rsidRPr="001B351E">
        <w:rPr>
          <w:rStyle w:val="Emphasis"/>
          <w:rFonts w:ascii="Arial" w:eastAsia="HGｺﾞｼｯｸM" w:hAnsi="Arial" w:cs="Arial"/>
          <w:i w:val="0"/>
          <w:sz w:val="24"/>
          <w:szCs w:val="24"/>
        </w:rPr>
        <w:tab/>
      </w:r>
      <w:r w:rsidRPr="001B351E">
        <w:rPr>
          <w:rStyle w:val="Emphasis"/>
          <w:rFonts w:ascii="Arial" w:eastAsia="HGｺﾞｼｯｸM" w:hAnsi="Arial" w:cs="Arial"/>
          <w:i w:val="0"/>
          <w:sz w:val="24"/>
          <w:szCs w:val="24"/>
        </w:rPr>
        <w:tab/>
      </w:r>
      <w:r w:rsidRPr="001B351E">
        <w:rPr>
          <w:rStyle w:val="Emphasis"/>
          <w:rFonts w:ascii="Arial" w:eastAsia="HGｺﾞｼｯｸM" w:hAnsi="Arial" w:cs="Arial"/>
          <w:i w:val="0"/>
          <w:sz w:val="24"/>
          <w:szCs w:val="24"/>
        </w:rPr>
        <w:tab/>
        <w:t>]</w:t>
      </w:r>
    </w:p>
    <w:p w14:paraId="2E4CD4A6" w14:textId="77777777" w:rsidR="00E45828" w:rsidRPr="001B351E" w:rsidRDefault="00E45828" w:rsidP="001E1E50">
      <w:pPr>
        <w:numPr>
          <w:ilvl w:val="3"/>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 - Annex D4 (Other Schemes)</w:t>
      </w:r>
      <w:r w:rsidRPr="001B351E">
        <w:rPr>
          <w:rStyle w:val="Emphasis"/>
          <w:rFonts w:ascii="Arial" w:eastAsia="HGｺﾞｼｯｸM" w:hAnsi="Arial" w:cs="Arial"/>
          <w:i w:val="0"/>
          <w:sz w:val="24"/>
          <w:szCs w:val="24"/>
        </w:rPr>
        <w:tab/>
      </w:r>
      <w:r w:rsidRPr="001B351E">
        <w:rPr>
          <w:rStyle w:val="Emphasis"/>
          <w:rFonts w:ascii="Arial" w:eastAsia="HGｺﾞｼｯｸM" w:hAnsi="Arial" w:cs="Arial"/>
          <w:i w:val="0"/>
          <w:sz w:val="24"/>
          <w:szCs w:val="24"/>
        </w:rPr>
        <w:tab/>
        <w:t>]</w:t>
      </w:r>
    </w:p>
    <w:p w14:paraId="4AA1F7A5" w14:textId="77777777" w:rsidR="00E45828" w:rsidRPr="001B351E" w:rsidRDefault="00E45828" w:rsidP="001E1E50">
      <w:pPr>
        <w:numPr>
          <w:ilvl w:val="1"/>
          <w:numId w:val="130"/>
        </w:numPr>
        <w:overflowPunct w:val="0"/>
        <w:autoSpaceDE w:val="0"/>
        <w:autoSpaceDN w:val="0"/>
        <w:adjustRightInd w:val="0"/>
        <w:spacing w:after="0" w:line="256" w:lineRule="auto"/>
        <w:jc w:val="both"/>
        <w:rPr>
          <w:rStyle w:val="Emphasis"/>
          <w:rFonts w:ascii="Arial" w:eastAsia="HGｺﾞｼｯｸM" w:hAnsi="Arial" w:cs="Arial"/>
          <w:i w:val="0"/>
          <w:sz w:val="24"/>
          <w:szCs w:val="24"/>
        </w:rPr>
      </w:pPr>
      <w:r w:rsidRPr="001B351E">
        <w:rPr>
          <w:rStyle w:val="Emphasis"/>
          <w:rFonts w:ascii="Arial" w:eastAsia="HGｺﾞｼｯｸM" w:hAnsi="Arial" w:cs="Arial"/>
          <w:i w:val="0"/>
          <w:sz w:val="24"/>
          <w:szCs w:val="24"/>
        </w:rPr>
        <w:t>Part E (Staff Transfer on Exit)</w:t>
      </w:r>
    </w:p>
    <w:p w14:paraId="12A4EA11" w14:textId="77777777" w:rsidR="00E45828" w:rsidRPr="001B351E" w:rsidRDefault="00E45828" w:rsidP="00E45828">
      <w:pPr>
        <w:ind w:left="357"/>
        <w:rPr>
          <w:rFonts w:ascii="Arial" w:eastAsia="Times New Roman" w:hAnsi="Arial" w:cs="Arial"/>
        </w:rPr>
      </w:pPr>
    </w:p>
    <w:p w14:paraId="17110B40" w14:textId="77777777" w:rsidR="00E45828" w:rsidRPr="001B351E" w:rsidRDefault="00E45828" w:rsidP="00933F69">
      <w:pPr>
        <w:pStyle w:val="Annex"/>
      </w:pPr>
      <w:r w:rsidRPr="001B351E">
        <w:br w:type="page"/>
      </w:r>
      <w:bookmarkStart w:id="287" w:name="_Toc154147158"/>
      <w:bookmarkStart w:id="288" w:name="_Toc154149072"/>
      <w:r w:rsidRPr="001B351E">
        <w:t>Part A: Staff Transfer at the Start Date</w:t>
      </w:r>
      <w:bookmarkEnd w:id="287"/>
      <w:bookmarkEnd w:id="288"/>
      <w:r w:rsidRPr="001B351E">
        <w:t xml:space="preserve"> </w:t>
      </w:r>
    </w:p>
    <w:p w14:paraId="1F789397" w14:textId="77777777" w:rsidR="00E45828" w:rsidRPr="001B351E" w:rsidRDefault="00E45828" w:rsidP="00E45828">
      <w:pPr>
        <w:pStyle w:val="Heading1"/>
        <w:jc w:val="both"/>
        <w:rPr>
          <w:rFonts w:ascii="Arial" w:hAnsi="Arial" w:cs="Arial"/>
          <w:caps/>
          <w:sz w:val="24"/>
          <w:szCs w:val="24"/>
        </w:rPr>
      </w:pPr>
      <w:r w:rsidRPr="001B351E">
        <w:rPr>
          <w:rFonts w:ascii="Arial" w:hAnsi="Arial" w:cs="Arial"/>
          <w:caps/>
          <w:sz w:val="36"/>
          <w:szCs w:val="24"/>
        </w:rPr>
        <w:t xml:space="preserve">Outsourcing from the Buyer </w:t>
      </w:r>
    </w:p>
    <w:p w14:paraId="1E0414E4" w14:textId="77777777" w:rsidR="00E45828" w:rsidRPr="001B351E" w:rsidRDefault="00E45828" w:rsidP="001E1E50">
      <w:pPr>
        <w:pStyle w:val="ScheduleL1"/>
        <w:numPr>
          <w:ilvl w:val="0"/>
          <w:numId w:val="131"/>
        </w:numPr>
        <w:tabs>
          <w:tab w:val="left" w:pos="720"/>
        </w:tabs>
        <w:ind w:left="357" w:hanging="357"/>
        <w:rPr>
          <w:rFonts w:ascii="Arial" w:hAnsi="Arial" w:cs="Arial"/>
          <w:caps w:val="0"/>
          <w:sz w:val="24"/>
          <w:szCs w:val="24"/>
        </w:rPr>
      </w:pPr>
      <w:bookmarkStart w:id="289" w:name="_Ref311726437"/>
      <w:r w:rsidRPr="001B351E">
        <w:rPr>
          <w:rFonts w:ascii="Arial" w:hAnsi="Arial" w:cs="Arial"/>
          <w:caps w:val="0"/>
          <w:sz w:val="24"/>
          <w:szCs w:val="24"/>
        </w:rPr>
        <w:t>What is a relevant transfer</w:t>
      </w:r>
    </w:p>
    <w:p w14:paraId="0AC86BE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Buyer and the Supplier agree that:</w:t>
      </w:r>
    </w:p>
    <w:p w14:paraId="53BE8E99" w14:textId="77777777" w:rsidR="00E45828" w:rsidRPr="001B351E" w:rsidRDefault="00E45828" w:rsidP="00E45828">
      <w:pPr>
        <w:pStyle w:val="ScheduleL3"/>
        <w:rPr>
          <w:rFonts w:ascii="Arial" w:hAnsi="Arial" w:cs="Arial"/>
          <w:sz w:val="24"/>
        </w:rPr>
      </w:pPr>
      <w:r w:rsidRPr="001B351E">
        <w:rPr>
          <w:rFonts w:ascii="Arial" w:hAnsi="Arial" w:cs="Arial"/>
          <w:sz w:val="24"/>
        </w:rPr>
        <w:t>the commencement of the provision of the Services or of each relevant part of the Services will be a Relevant Transfer in relation to the Transferring Buyer Employees; and</w:t>
      </w:r>
    </w:p>
    <w:p w14:paraId="3D4E83A8" w14:textId="77777777" w:rsidR="00E45828" w:rsidRPr="001B351E" w:rsidRDefault="00E45828" w:rsidP="00E45828">
      <w:pPr>
        <w:pStyle w:val="ScheduleL3"/>
        <w:rPr>
          <w:rFonts w:ascii="Arial" w:hAnsi="Arial" w:cs="Arial"/>
          <w:sz w:val="24"/>
        </w:rPr>
      </w:pPr>
      <w:r w:rsidRPr="001B351E">
        <w:rPr>
          <w:rFonts w:ascii="Arial" w:hAnsi="Arial" w:cs="Arial"/>
          <w:sz w:val="24"/>
        </w:rPr>
        <w:t>as a result of the operation of the Employment Regulations, the contracts of employment between the Buyer and the Transferring Buyer Employees (except in relation to any terms disapplied through operation of regulation 10(2) of the Employment Regulations) will have effect on and from the Relevant Transfer Date as if originally made between the Supplier and/or any Sub-contractor and each such Transferring Buyer Employee.</w:t>
      </w:r>
    </w:p>
    <w:bookmarkEnd w:id="289"/>
    <w:p w14:paraId="6CBC0F15" w14:textId="77777777" w:rsidR="00E45828" w:rsidRPr="001B351E" w:rsidRDefault="00E45828" w:rsidP="00E45828">
      <w:pPr>
        <w:pStyle w:val="ScheduleL2"/>
        <w:tabs>
          <w:tab w:val="clear" w:pos="720"/>
          <w:tab w:val="left" w:pos="709"/>
        </w:tabs>
        <w:ind w:left="709" w:hanging="709"/>
        <w:rPr>
          <w:rFonts w:ascii="Arial" w:hAnsi="Arial" w:cs="Arial"/>
          <w:sz w:val="24"/>
          <w:szCs w:val="24"/>
          <w:lang w:val="en-GB"/>
        </w:rPr>
      </w:pPr>
      <w:r w:rsidRPr="001B351E">
        <w:rPr>
          <w:rFonts w:ascii="Arial" w:hAnsi="Arial" w:cs="Arial"/>
          <w:sz w:val="24"/>
          <w:szCs w:val="24"/>
          <w:lang w:val="en-GB"/>
        </w:rPr>
        <w:t>The Buyer shall comply with all its obligations under the Employment Regulations and shall perform and discharge all its obligations in respect of the Transferring Buyer Employees in respect of the period arising up to (but not including) the Relevant Transfer Date (including (without limit)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Buyer; and (ii) the Supplier and/or any Subcontractor (as appropriate).</w:t>
      </w:r>
    </w:p>
    <w:p w14:paraId="0C7E14A3" w14:textId="77777777" w:rsidR="00E45828" w:rsidRPr="001B351E" w:rsidRDefault="00E45828" w:rsidP="00E45828">
      <w:pPr>
        <w:pStyle w:val="ScheduleL1"/>
        <w:rPr>
          <w:rFonts w:ascii="Arial" w:hAnsi="Arial" w:cs="Arial"/>
          <w:caps w:val="0"/>
          <w:sz w:val="24"/>
          <w:szCs w:val="24"/>
        </w:rPr>
      </w:pPr>
      <w:bookmarkStart w:id="290" w:name="_Ref346027802"/>
      <w:r w:rsidRPr="001B351E">
        <w:rPr>
          <w:rFonts w:ascii="Arial" w:hAnsi="Arial" w:cs="Arial"/>
          <w:caps w:val="0"/>
          <w:sz w:val="24"/>
          <w:szCs w:val="24"/>
        </w:rPr>
        <w:t xml:space="preserve">Indemnities the Buyer must give </w:t>
      </w:r>
    </w:p>
    <w:p w14:paraId="66BB9151" w14:textId="77777777" w:rsidR="00E45828" w:rsidRPr="001B351E" w:rsidRDefault="00E45828" w:rsidP="00E45828">
      <w:pPr>
        <w:pStyle w:val="ScheduleL2"/>
        <w:rPr>
          <w:rFonts w:ascii="Arial" w:hAnsi="Arial" w:cs="Arial"/>
          <w:sz w:val="24"/>
          <w:szCs w:val="24"/>
          <w:lang w:val="en-GB"/>
        </w:rPr>
      </w:pPr>
      <w:bookmarkStart w:id="291" w:name="_Ref450733229"/>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_Ref450733204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2.2</w:t>
      </w:r>
      <w:r w:rsidRPr="001B351E">
        <w:rPr>
          <w:rFonts w:ascii="Arial" w:hAnsi="Arial" w:cs="Arial"/>
        </w:rPr>
        <w:fldChar w:fldCharType="end"/>
      </w:r>
      <w:r w:rsidRPr="001B351E">
        <w:rPr>
          <w:rFonts w:ascii="Arial" w:hAnsi="Arial" w:cs="Arial"/>
          <w:sz w:val="24"/>
          <w:szCs w:val="24"/>
          <w:lang w:val="en-GB"/>
        </w:rPr>
        <w:t xml:space="preserve">, the Buyer shall indemnify the Supplier and any Subcontractor against any Employee Liabilities arising from or as a result of: </w:t>
      </w:r>
    </w:p>
    <w:p w14:paraId="7123CF11"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 </w:t>
      </w:r>
      <w:bookmarkStart w:id="292" w:name="_Ref346026850"/>
      <w:bookmarkEnd w:id="290"/>
      <w:bookmarkEnd w:id="291"/>
      <w:r w:rsidRPr="001B351E">
        <w:rPr>
          <w:rFonts w:ascii="Arial" w:hAnsi="Arial" w:cs="Arial"/>
          <w:sz w:val="24"/>
        </w:rPr>
        <w:t xml:space="preserve">any act or omission by the Buyer in respect of any Transferring Buyer Employee or any appropriate employee representative (as defined in the Employment Regulations) of any Transferring Buyer Employee occurring before the Relevant Transfer Date; </w:t>
      </w:r>
    </w:p>
    <w:p w14:paraId="5C9D4558" w14:textId="77777777" w:rsidR="00E45828" w:rsidRPr="001B351E" w:rsidRDefault="00E45828" w:rsidP="00E45828">
      <w:pPr>
        <w:pStyle w:val="ScheduleL3"/>
        <w:rPr>
          <w:rFonts w:ascii="Arial" w:hAnsi="Arial" w:cs="Arial"/>
          <w:sz w:val="24"/>
        </w:rPr>
      </w:pPr>
      <w:r w:rsidRPr="001B351E">
        <w:rPr>
          <w:rFonts w:ascii="Arial" w:hAnsi="Arial" w:cs="Arial"/>
          <w:sz w:val="24"/>
        </w:rPr>
        <w:t>the breach or non-observance by the Buyer before the Relevant Transfer Date of:</w:t>
      </w:r>
    </w:p>
    <w:p w14:paraId="147E77B0" w14:textId="77777777" w:rsidR="00E45828" w:rsidRPr="001B351E" w:rsidRDefault="00E45828" w:rsidP="00E45828">
      <w:pPr>
        <w:pStyle w:val="ScheduleL4"/>
        <w:tabs>
          <w:tab w:val="num" w:pos="2214"/>
        </w:tabs>
        <w:rPr>
          <w:rFonts w:ascii="Arial" w:hAnsi="Arial" w:cs="Arial"/>
          <w:sz w:val="24"/>
          <w:szCs w:val="24"/>
        </w:rPr>
      </w:pPr>
      <w:r w:rsidRPr="001B351E">
        <w:rPr>
          <w:rFonts w:ascii="Arial" w:hAnsi="Arial" w:cs="Arial"/>
          <w:sz w:val="24"/>
          <w:szCs w:val="24"/>
        </w:rPr>
        <w:t xml:space="preserve">any collective agreement applicable to the Transferring Buyer Employees; and/or </w:t>
      </w:r>
    </w:p>
    <w:p w14:paraId="18521837" w14:textId="77777777" w:rsidR="00E45828" w:rsidRPr="001B351E" w:rsidRDefault="00E45828" w:rsidP="00E45828">
      <w:pPr>
        <w:pStyle w:val="ScheduleL4"/>
        <w:tabs>
          <w:tab w:val="num" w:pos="2214"/>
        </w:tabs>
        <w:rPr>
          <w:rFonts w:ascii="Arial" w:hAnsi="Arial" w:cs="Arial"/>
          <w:sz w:val="24"/>
          <w:szCs w:val="24"/>
        </w:rPr>
      </w:pPr>
      <w:r w:rsidRPr="001B351E">
        <w:rPr>
          <w:rFonts w:ascii="Arial" w:hAnsi="Arial" w:cs="Arial"/>
          <w:sz w:val="24"/>
          <w:szCs w:val="24"/>
        </w:rPr>
        <w:t>any custom or practice in respect of any Transferring Buyer Employees which the Buyer is contractually bound to honour;</w:t>
      </w:r>
    </w:p>
    <w:p w14:paraId="67C4473C" w14:textId="77777777" w:rsidR="00E45828" w:rsidRPr="001B351E" w:rsidRDefault="00E45828" w:rsidP="00E45828">
      <w:pPr>
        <w:pStyle w:val="ScheduleL3"/>
        <w:rPr>
          <w:rFonts w:ascii="Arial" w:hAnsi="Arial" w:cs="Arial"/>
          <w:sz w:val="24"/>
        </w:rPr>
      </w:pPr>
      <w:r w:rsidRPr="001B351E">
        <w:rPr>
          <w:rFonts w:ascii="Arial" w:hAnsi="Arial" w:cs="Arial"/>
          <w:sz w:val="24"/>
        </w:rPr>
        <w:t>any claim by any trade union or other body or person representing the Transferring Buyer Employees arising from or connected with any failure by the Buyer to comply with any legal obligation to such trade union, body or person arising before the Relevant Transfer Date;</w:t>
      </w:r>
    </w:p>
    <w:p w14:paraId="1162B69D" w14:textId="77777777" w:rsidR="00E45828" w:rsidRPr="001B351E" w:rsidRDefault="00E45828" w:rsidP="00E45828">
      <w:pPr>
        <w:pStyle w:val="ScheduleL3"/>
        <w:rPr>
          <w:rFonts w:ascii="Arial" w:hAnsi="Arial" w:cs="Arial"/>
          <w:sz w:val="24"/>
        </w:rPr>
      </w:pPr>
      <w:r w:rsidRPr="001B351E">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36E661E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Buyer Employee, to the extent that the proceeding, claim or demand by HMRC or other statutory authority relates to financial obligations arising before the Relevant Transfer Date; and</w:t>
      </w:r>
    </w:p>
    <w:p w14:paraId="3AE9B829"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and/or any Subcontractor as appropriate, to the extent that the proceeding, claim or demand by the HMRC or other statutory authority relates to financial obligations arising before the Relevant Transfer Date.</w:t>
      </w:r>
    </w:p>
    <w:p w14:paraId="4503DB99" w14:textId="77777777" w:rsidR="00E45828" w:rsidRPr="001B351E" w:rsidRDefault="00E45828" w:rsidP="00E45828">
      <w:pPr>
        <w:pStyle w:val="ScheduleL3"/>
        <w:rPr>
          <w:rFonts w:ascii="Arial" w:hAnsi="Arial" w:cs="Arial"/>
          <w:sz w:val="24"/>
        </w:rPr>
      </w:pPr>
      <w:r w:rsidRPr="001B351E">
        <w:rPr>
          <w:rFonts w:ascii="Arial" w:hAnsi="Arial" w:cs="Arial"/>
          <w:sz w:val="24"/>
        </w:rPr>
        <w:t>a failure of the Buyer to discharge, or procure the discharge of, all wages, salaries and all other benefits and all PAYE tax deductions and national insurance contributions relating to the Transferring Buyer Employees arising before the Relevant Transfer Date;</w:t>
      </w:r>
    </w:p>
    <w:p w14:paraId="19E71981"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any person employed or formerly employed by the Buyer other than a Transferring Buyer Employee for whom it is alleged the Supplier and/or any Subcontractor as appropriate may be liable by virtue of the Employment Regulations and/or the Acquired Rights Directive; and</w:t>
      </w:r>
    </w:p>
    <w:p w14:paraId="12B5D177"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 Transferring Buyer Employee or any appropriate employee representative (as defined in the Employment Regulations) of any Transferring Buyer Employee relating to any act or omission of the Buyer in relation to its obligations under regulation 13 of the Employment Regulations, except to the extent that the liability arises from the failure by the Supplier or any Subcontractor to comply with regulation 13(4) of the Employment Regulations.</w:t>
      </w:r>
    </w:p>
    <w:p w14:paraId="3FD78568" w14:textId="77777777" w:rsidR="00E45828" w:rsidRPr="001B351E" w:rsidRDefault="00E45828" w:rsidP="00E45828">
      <w:pPr>
        <w:pStyle w:val="ScheduleL2"/>
        <w:rPr>
          <w:rFonts w:ascii="Arial" w:hAnsi="Arial" w:cs="Arial"/>
          <w:sz w:val="24"/>
          <w:szCs w:val="24"/>
          <w:lang w:val="en-GB"/>
        </w:rPr>
      </w:pPr>
      <w:bookmarkStart w:id="293" w:name="_Ref450733204"/>
      <w:bookmarkStart w:id="294" w:name="_Ref346027651"/>
      <w:bookmarkStart w:id="295" w:name="_Ref311742432"/>
      <w:bookmarkEnd w:id="292"/>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_Ref450733229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w:t>
      </w:r>
      <w:bookmarkEnd w:id="293"/>
      <w:r w:rsidRPr="001B351E">
        <w:rPr>
          <w:rFonts w:ascii="Arial" w:hAnsi="Arial" w:cs="Arial"/>
          <w:sz w:val="24"/>
          <w:szCs w:val="24"/>
          <w:lang w:val="en-GB"/>
        </w:rPr>
        <w:t xml:space="preserve"> </w:t>
      </w:r>
      <w:r w:rsidRPr="001B351E">
        <w:rPr>
          <w:rFonts w:ascii="Arial" w:hAnsi="Arial" w:cs="Arial"/>
          <w:sz w:val="24"/>
          <w:szCs w:val="24"/>
        </w:rPr>
        <w:t>including any Employee Liabilities</w:t>
      </w:r>
      <w:r w:rsidRPr="001B351E">
        <w:rPr>
          <w:rFonts w:ascii="Arial" w:hAnsi="Arial" w:cs="Arial"/>
          <w:sz w:val="24"/>
          <w:szCs w:val="24"/>
          <w:lang w:val="en-GB"/>
        </w:rPr>
        <w:t xml:space="preserve">: </w:t>
      </w:r>
    </w:p>
    <w:p w14:paraId="7C60F14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out of the resignation of any Transferring Buyer Employee before the Relevant Transfer Date on account of substantial detrimental changes to his/her working conditions proposed by the Supplier and/or any Subcontractor to occur in the period from (and including) the Relevant Transfer Date; or</w:t>
      </w:r>
    </w:p>
    <w:p w14:paraId="5FFC0D9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failure by the Supplier or any Subcontractor to comply with its obligations under the Employment Regulations.</w:t>
      </w:r>
    </w:p>
    <w:p w14:paraId="5A1EA135" w14:textId="77777777" w:rsidR="00E45828" w:rsidRPr="001B351E" w:rsidRDefault="00E45828" w:rsidP="00E45828">
      <w:pPr>
        <w:pStyle w:val="ScheduleL2"/>
        <w:numPr>
          <w:ilvl w:val="0"/>
          <w:numId w:val="0"/>
        </w:numPr>
        <w:ind w:left="720"/>
        <w:rPr>
          <w:rFonts w:ascii="Arial" w:hAnsi="Arial" w:cs="Arial"/>
          <w:sz w:val="24"/>
          <w:szCs w:val="24"/>
          <w:lang w:val="en-GB"/>
        </w:rPr>
      </w:pPr>
    </w:p>
    <w:p w14:paraId="05BE68A2" w14:textId="77777777" w:rsidR="00E45828" w:rsidRPr="001B351E" w:rsidRDefault="00E45828" w:rsidP="00E45828">
      <w:pPr>
        <w:pStyle w:val="ScheduleL2"/>
        <w:keepNext/>
        <w:rPr>
          <w:rFonts w:ascii="Arial" w:hAnsi="Arial" w:cs="Arial"/>
          <w:sz w:val="24"/>
          <w:szCs w:val="24"/>
          <w:lang w:val="en-GB"/>
        </w:rPr>
      </w:pPr>
      <w:bookmarkStart w:id="296" w:name="_Ref492661230"/>
      <w:bookmarkStart w:id="297" w:name="_Ref358278449"/>
      <w:bookmarkEnd w:id="294"/>
      <w:r w:rsidRPr="001B351E">
        <w:rPr>
          <w:rFonts w:ascii="Arial" w:hAnsi="Arial" w:cs="Arial"/>
          <w:sz w:val="24"/>
          <w:szCs w:val="24"/>
          <w:lang w:val="en-GB"/>
        </w:rPr>
        <w:t>If any person who is not identified by the Buyer as a Transferring Buyer Employee claims, or it is determined in relation to any person who is not identified by the Buyer as a Transferring Buyer Employee, that his/her contract of employment has been transferred from the Buyer to the Supplier and/or any Subcontractor pursuant to the Employment Regulations or the Acquired Rights Directive then:</w:t>
      </w:r>
      <w:bookmarkStart w:id="298" w:name="_Ref358299281"/>
      <w:bookmarkEnd w:id="295"/>
      <w:bookmarkEnd w:id="296"/>
      <w:bookmarkEnd w:id="297"/>
    </w:p>
    <w:p w14:paraId="73B75F2C" w14:textId="77777777" w:rsidR="00E45828" w:rsidRPr="001B351E" w:rsidRDefault="00E45828" w:rsidP="00E45828">
      <w:pPr>
        <w:pStyle w:val="ScheduleL3"/>
        <w:rPr>
          <w:rFonts w:ascii="Arial" w:hAnsi="Arial" w:cs="Arial"/>
          <w:sz w:val="24"/>
          <w:szCs w:val="24"/>
        </w:rPr>
      </w:pPr>
      <w:bookmarkStart w:id="299" w:name="_Ref492895814"/>
      <w:r w:rsidRPr="001B351E">
        <w:rPr>
          <w:rFonts w:ascii="Arial" w:hAnsi="Arial" w:cs="Arial"/>
          <w:sz w:val="24"/>
          <w:szCs w:val="24"/>
        </w:rPr>
        <w:t>the Supplier shall, or shall procure that the Subcontractor shall, within 5 Working Days of becoming aware of that fact, notify the Buyer in writing;</w:t>
      </w:r>
      <w:bookmarkEnd w:id="299"/>
      <w:r w:rsidRPr="001B351E">
        <w:rPr>
          <w:rFonts w:ascii="Arial" w:hAnsi="Arial" w:cs="Arial"/>
          <w:sz w:val="24"/>
          <w:szCs w:val="24"/>
        </w:rPr>
        <w:t xml:space="preserve"> and</w:t>
      </w:r>
    </w:p>
    <w:p w14:paraId="0488116E" w14:textId="77777777" w:rsidR="00E45828" w:rsidRPr="001B351E" w:rsidRDefault="00E45828" w:rsidP="00E45828">
      <w:pPr>
        <w:pStyle w:val="ScheduleL3"/>
        <w:rPr>
          <w:rFonts w:ascii="Arial" w:hAnsi="Arial" w:cs="Arial"/>
          <w:sz w:val="24"/>
          <w:szCs w:val="24"/>
        </w:rPr>
      </w:pPr>
      <w:bookmarkStart w:id="300" w:name="_Ref492661004"/>
      <w:r w:rsidRPr="001B351E">
        <w:rPr>
          <w:rFonts w:ascii="Arial" w:hAnsi="Arial" w:cs="Arial"/>
          <w:sz w:val="24"/>
          <w:szCs w:val="24"/>
        </w:rPr>
        <w:t>the Buyer may offer (or may procure that a third party may offer) employment to such person, or take such other reasonable steps as the Buyer considers appropriate to deal with the matter provided always that such steps are in compliance with Law, within 15 Working Days of receipt of notice from the Supplier and/or any Subcontractor.</w:t>
      </w:r>
    </w:p>
    <w:bookmarkEnd w:id="300"/>
    <w:p w14:paraId="58717D39" w14:textId="77777777" w:rsidR="00E45828" w:rsidRPr="001B351E" w:rsidRDefault="00E45828" w:rsidP="00E45828">
      <w:pPr>
        <w:pStyle w:val="ScheduleL3"/>
        <w:numPr>
          <w:ilvl w:val="0"/>
          <w:numId w:val="0"/>
        </w:numPr>
        <w:tabs>
          <w:tab w:val="left" w:pos="720"/>
        </w:tabs>
        <w:ind w:left="2214"/>
        <w:rPr>
          <w:rFonts w:ascii="Arial" w:hAnsi="Arial" w:cs="Arial"/>
          <w:sz w:val="24"/>
          <w:szCs w:val="24"/>
        </w:rPr>
      </w:pPr>
    </w:p>
    <w:p w14:paraId="2E27375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an offer referred to in Paragraph 2.3.2 is accepted, </w:t>
      </w:r>
      <w:r w:rsidRPr="001B351E">
        <w:rPr>
          <w:rFonts w:ascii="Arial" w:hAnsi="Arial" w:cs="Arial"/>
          <w:sz w:val="24"/>
          <w:szCs w:val="24"/>
        </w:rPr>
        <w:t xml:space="preserve">or if the situation has otherwise been resolved by the Buyer, </w:t>
      </w:r>
      <w:r w:rsidRPr="001B351E">
        <w:rPr>
          <w:rFonts w:ascii="Arial" w:hAnsi="Arial" w:cs="Arial"/>
          <w:sz w:val="24"/>
          <w:szCs w:val="24"/>
          <w:lang w:val="en-GB"/>
        </w:rPr>
        <w:t>the Supplier shall, or shall procure that a Subcontractor shall, immediately release the person from his/her employment or alleged employment;</w:t>
      </w:r>
    </w:p>
    <w:p w14:paraId="5D393030" w14:textId="77777777" w:rsidR="00E45828" w:rsidRPr="001B351E" w:rsidRDefault="00E45828" w:rsidP="00E45828">
      <w:pPr>
        <w:pStyle w:val="ScheduleL2"/>
        <w:keepNext/>
        <w:rPr>
          <w:rFonts w:ascii="Arial" w:hAnsi="Arial" w:cs="Arial"/>
          <w:sz w:val="24"/>
          <w:szCs w:val="24"/>
          <w:lang w:val="en-GB"/>
        </w:rPr>
      </w:pPr>
      <w:bookmarkStart w:id="301" w:name="_Ref498680782"/>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_Ref492661004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2.3.2</w:t>
      </w:r>
      <w:r w:rsidRPr="001B351E">
        <w:rPr>
          <w:rFonts w:ascii="Arial" w:hAnsi="Arial" w:cs="Arial"/>
        </w:rPr>
        <w:fldChar w:fldCharType="end"/>
      </w:r>
      <w:r w:rsidRPr="001B351E">
        <w:rPr>
          <w:rFonts w:ascii="Arial" w:hAnsi="Arial" w:cs="Arial"/>
          <w:sz w:val="24"/>
          <w:szCs w:val="24"/>
          <w:lang w:val="en-GB"/>
        </w:rPr>
        <w:t xml:space="preserve">: </w:t>
      </w:r>
    </w:p>
    <w:p w14:paraId="0641FCA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w:t>
      </w:r>
    </w:p>
    <w:p w14:paraId="1E079B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such offer has been made but not accepted; or</w:t>
      </w:r>
    </w:p>
    <w:p w14:paraId="71B3186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772CAE82" w14:textId="77777777" w:rsidR="00E45828" w:rsidRPr="001B351E" w:rsidRDefault="00E45828" w:rsidP="00E45828">
      <w:pPr>
        <w:pStyle w:val="ScheduleL3"/>
        <w:numPr>
          <w:ilvl w:val="0"/>
          <w:numId w:val="0"/>
        </w:numPr>
        <w:tabs>
          <w:tab w:val="left" w:pos="720"/>
        </w:tabs>
        <w:ind w:left="720"/>
        <w:rPr>
          <w:rFonts w:ascii="Arial" w:hAnsi="Arial" w:cs="Arial"/>
          <w:sz w:val="24"/>
          <w:szCs w:val="24"/>
        </w:rPr>
      </w:pPr>
      <w:r w:rsidRPr="001B351E">
        <w:rPr>
          <w:rFonts w:ascii="Arial" w:hAnsi="Arial" w:cs="Arial"/>
          <w:sz w:val="24"/>
          <w:szCs w:val="24"/>
        </w:rPr>
        <w:t>the Supplier and/or any Subcontractor may within 5 Working Days give notice to terminate the employment or alleged employment of such person</w:t>
      </w:r>
      <w:bookmarkEnd w:id="301"/>
      <w:r w:rsidRPr="001B351E">
        <w:rPr>
          <w:rFonts w:ascii="Arial" w:hAnsi="Arial" w:cs="Arial"/>
          <w:sz w:val="24"/>
          <w:szCs w:val="24"/>
        </w:rPr>
        <w:t xml:space="preserve">. </w:t>
      </w:r>
    </w:p>
    <w:p w14:paraId="37A58D2C"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Supplier and/or any Subcontractor acting in accordance with the provisions of Paragraphs 2.3  to 2.5  </w:t>
      </w:r>
      <w:r w:rsidRPr="001B351E">
        <w:rPr>
          <w:rFonts w:ascii="Arial" w:hAnsi="Arial" w:cs="Arial"/>
          <w:sz w:val="24"/>
          <w:szCs w:val="24"/>
        </w:rPr>
        <w:t xml:space="preserve">and in accordance with all applicable proper employment procedures set out in applicable Law and subject also to Paragraph 2.7, </w:t>
      </w:r>
      <w:r w:rsidRPr="001B351E">
        <w:rPr>
          <w:rFonts w:ascii="Arial" w:hAnsi="Arial" w:cs="Arial"/>
          <w:sz w:val="24"/>
          <w:szCs w:val="24"/>
          <w:lang w:val="en-GB"/>
        </w:rPr>
        <w:t xml:space="preserve">the Buyer will indemnify the Supplier and/or the relevant Subcontractor against all Employee Liabilities arising out of the termination of the employment </w:t>
      </w:r>
      <w:r w:rsidRPr="001B351E">
        <w:rPr>
          <w:rFonts w:ascii="Arial" w:hAnsi="Arial" w:cs="Arial"/>
          <w:sz w:val="24"/>
          <w:szCs w:val="24"/>
        </w:rPr>
        <w:t>pursuant to the provisions of Paragraph 2.5 provided that the Supplier takes, or procures that the Subcontractor takes, all reasonable steps to minimise any such Employee Liabilities</w:t>
      </w:r>
      <w:r w:rsidRPr="001B351E">
        <w:rPr>
          <w:rFonts w:ascii="Arial" w:hAnsi="Arial" w:cs="Arial"/>
          <w:sz w:val="24"/>
          <w:szCs w:val="24"/>
          <w:lang w:val="en-GB"/>
        </w:rPr>
        <w:t xml:space="preserve">. </w:t>
      </w:r>
    </w:p>
    <w:p w14:paraId="0FC6BA49" w14:textId="77777777" w:rsidR="00E45828" w:rsidRPr="001B351E" w:rsidRDefault="00E45828" w:rsidP="00E45828">
      <w:pPr>
        <w:pStyle w:val="ScheduleL2"/>
        <w:keepNext/>
        <w:rPr>
          <w:rFonts w:ascii="Arial" w:hAnsi="Arial" w:cs="Arial"/>
          <w:sz w:val="24"/>
          <w:szCs w:val="24"/>
          <w:lang w:val="en-GB"/>
        </w:rPr>
      </w:pPr>
      <w:bookmarkStart w:id="302" w:name="_Ref492660946"/>
      <w:r w:rsidRPr="001B351E">
        <w:rPr>
          <w:rFonts w:ascii="Arial" w:hAnsi="Arial" w:cs="Arial"/>
          <w:sz w:val="24"/>
          <w:szCs w:val="24"/>
          <w:lang w:val="en-GB"/>
        </w:rPr>
        <w:t xml:space="preserve">The indemnity in Paragraph 2.6: </w:t>
      </w:r>
    </w:p>
    <w:p w14:paraId="4C8A41C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not apply to: </w:t>
      </w:r>
    </w:p>
    <w:p w14:paraId="2D7ED8E4" w14:textId="77777777" w:rsidR="00E45828" w:rsidRPr="001B351E" w:rsidRDefault="00E45828" w:rsidP="00E45828">
      <w:pPr>
        <w:pStyle w:val="ScheduleL4"/>
        <w:ind w:hanging="186"/>
        <w:rPr>
          <w:rFonts w:ascii="Arial" w:hAnsi="Arial" w:cs="Arial"/>
          <w:sz w:val="24"/>
          <w:szCs w:val="24"/>
        </w:rPr>
      </w:pPr>
      <w:r w:rsidRPr="001B351E">
        <w:rPr>
          <w:rFonts w:ascii="Arial" w:hAnsi="Arial" w:cs="Arial"/>
          <w:sz w:val="24"/>
          <w:szCs w:val="24"/>
        </w:rPr>
        <w:t xml:space="preserve"> any claim for:</w:t>
      </w:r>
      <w:bookmarkEnd w:id="302"/>
    </w:p>
    <w:p w14:paraId="41D8F13A" w14:textId="77777777" w:rsidR="00E45828" w:rsidRPr="001B351E" w:rsidRDefault="00E45828" w:rsidP="00E45828">
      <w:pPr>
        <w:pStyle w:val="ScheduleL6"/>
        <w:tabs>
          <w:tab w:val="left" w:pos="720"/>
        </w:tabs>
        <w:ind w:left="4253" w:hanging="567"/>
        <w:rPr>
          <w:rFonts w:ascii="Arial" w:hAnsi="Arial"/>
          <w:sz w:val="24"/>
          <w:szCs w:val="24"/>
        </w:rPr>
      </w:pPr>
      <w:r w:rsidRPr="001B351E">
        <w:rPr>
          <w:rFonts w:ascii="Arial" w:hAnsi="Arial"/>
          <w:sz w:val="24"/>
          <w:szCs w:val="24"/>
        </w:rPr>
        <w:t xml:space="preserve">discrimination, including on the grounds of sex, race, disability, age, gender reassignment, marriage or civil partnership, pregnancy and maternity or sexual orientation, religion or belief; or </w:t>
      </w:r>
    </w:p>
    <w:p w14:paraId="031422D1" w14:textId="77777777" w:rsidR="00E45828" w:rsidRPr="001B351E" w:rsidRDefault="00E45828" w:rsidP="00E45828">
      <w:pPr>
        <w:pStyle w:val="ScheduleL6"/>
        <w:tabs>
          <w:tab w:val="left" w:pos="720"/>
        </w:tabs>
        <w:ind w:left="4253" w:hanging="567"/>
        <w:rPr>
          <w:rFonts w:ascii="Arial" w:hAnsi="Arial"/>
          <w:sz w:val="24"/>
          <w:szCs w:val="24"/>
        </w:rPr>
      </w:pPr>
      <w:r w:rsidRPr="001B351E">
        <w:rPr>
          <w:rFonts w:ascii="Arial" w:hAnsi="Arial"/>
          <w:sz w:val="24"/>
          <w:szCs w:val="24"/>
        </w:rPr>
        <w:t xml:space="preserve">equal pay or compensation for less favourable treatment of part-time workers or fixed-term employees; </w:t>
      </w:r>
    </w:p>
    <w:p w14:paraId="7F990B85" w14:textId="77777777" w:rsidR="00E45828" w:rsidRPr="001B351E" w:rsidRDefault="00E45828" w:rsidP="00E45828">
      <w:pPr>
        <w:pStyle w:val="ScheduleL6"/>
        <w:numPr>
          <w:ilvl w:val="0"/>
          <w:numId w:val="0"/>
        </w:numPr>
        <w:tabs>
          <w:tab w:val="left" w:pos="720"/>
        </w:tabs>
        <w:ind w:left="3686"/>
        <w:rPr>
          <w:rFonts w:ascii="Arial" w:hAnsi="Arial"/>
          <w:sz w:val="24"/>
          <w:szCs w:val="24"/>
        </w:rPr>
      </w:pPr>
      <w:r w:rsidRPr="001B351E">
        <w:rPr>
          <w:rFonts w:ascii="Arial" w:hAnsi="Arial"/>
          <w:sz w:val="24"/>
          <w:szCs w:val="24"/>
        </w:rPr>
        <w:t>in any case in relation to any alleged act or omission of the Supplier and/or any Subcontractor; or</w:t>
      </w:r>
    </w:p>
    <w:p w14:paraId="63DB4D1C" w14:textId="77777777" w:rsidR="00E45828" w:rsidRPr="001B351E" w:rsidRDefault="00E45828" w:rsidP="00E45828">
      <w:pPr>
        <w:pStyle w:val="ScheduleL4"/>
        <w:ind w:hanging="186"/>
        <w:rPr>
          <w:rFonts w:ascii="Arial" w:hAnsi="Arial" w:cs="Arial"/>
          <w:sz w:val="24"/>
          <w:szCs w:val="24"/>
        </w:rPr>
      </w:pPr>
      <w:r w:rsidRPr="001B351E">
        <w:rPr>
          <w:rFonts w:ascii="Arial" w:hAnsi="Arial" w:cs="Arial"/>
          <w:sz w:val="24"/>
          <w:szCs w:val="24"/>
        </w:rPr>
        <w:t xml:space="preserve">any claim that the termination of employment was unfair because the Supplier and/or any Subcontractor neglected to follow a fair dismissal procedure; and </w:t>
      </w:r>
    </w:p>
    <w:p w14:paraId="3258599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shall apply o</w:t>
      </w:r>
      <w:r w:rsidRPr="001B351E">
        <w:rPr>
          <w:rStyle w:val="Heading8Char"/>
          <w:rFonts w:ascii="Arial" w:eastAsia="STZhongsong" w:hAnsi="Arial" w:cs="Arial"/>
        </w:rPr>
        <w:t>n</w:t>
      </w:r>
      <w:r w:rsidRPr="001B351E">
        <w:rPr>
          <w:rFonts w:ascii="Arial" w:hAnsi="Arial" w:cs="Arial"/>
          <w:sz w:val="24"/>
          <w:szCs w:val="24"/>
        </w:rPr>
        <w:t>ly where the notification referred to in Paragraph </w:t>
      </w:r>
      <w:r w:rsidRPr="001B351E">
        <w:rPr>
          <w:rFonts w:ascii="Arial" w:hAnsi="Arial" w:cs="Arial"/>
        </w:rPr>
        <w:fldChar w:fldCharType="begin"/>
      </w:r>
      <w:r w:rsidRPr="001B351E">
        <w:rPr>
          <w:rFonts w:ascii="Arial" w:hAnsi="Arial" w:cs="Arial"/>
          <w:sz w:val="24"/>
          <w:szCs w:val="24"/>
        </w:rPr>
        <w:instrText xml:space="preserve"> REF _Ref358200440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2.3</w:t>
      </w:r>
      <w:r w:rsidRPr="001B351E">
        <w:rPr>
          <w:rFonts w:ascii="Arial" w:hAnsi="Arial" w:cs="Arial"/>
        </w:rPr>
        <w:fldChar w:fldCharType="end"/>
      </w:r>
      <w:r w:rsidRPr="001B351E">
        <w:rPr>
          <w:rFonts w:ascii="Arial" w:hAnsi="Arial" w:cs="Arial"/>
          <w:sz w:val="24"/>
          <w:szCs w:val="24"/>
        </w:rPr>
        <w:t xml:space="preserve">.1 is made by the Supplier and/or any Subcontractor (as appropriate) to the Buyer within 6 months of the Start Date </w:t>
      </w:r>
    </w:p>
    <w:p w14:paraId="1825D26B" w14:textId="77777777" w:rsidR="00E45828" w:rsidRPr="001B351E" w:rsidRDefault="00E45828" w:rsidP="00E45828">
      <w:pPr>
        <w:pStyle w:val="ScheduleL2"/>
        <w:rPr>
          <w:rFonts w:ascii="Arial" w:hAnsi="Arial" w:cs="Arial"/>
          <w:sz w:val="24"/>
          <w:szCs w:val="24"/>
          <w:lang w:val="en-GB"/>
        </w:rPr>
      </w:pPr>
      <w:bookmarkStart w:id="303" w:name="_Ref450733260"/>
      <w:bookmarkEnd w:id="298"/>
      <w:r w:rsidRPr="001B351E">
        <w:rPr>
          <w:rFonts w:ascii="Arial" w:hAnsi="Arial" w:cs="Arial"/>
          <w:sz w:val="24"/>
          <w:szCs w:val="24"/>
          <w:lang w:val="en-GB"/>
        </w:rPr>
        <w:t xml:space="preserve">If </w:t>
      </w:r>
      <w:r w:rsidRPr="001B351E">
        <w:rPr>
          <w:rFonts w:ascii="Arial" w:hAnsi="Arial" w:cs="Arial"/>
          <w:sz w:val="24"/>
          <w:szCs w:val="24"/>
        </w:rPr>
        <w:t>any such person as is referred to in Paragraph </w:t>
      </w:r>
      <w:r w:rsidRPr="001B351E">
        <w:rPr>
          <w:rFonts w:ascii="Arial" w:hAnsi="Arial" w:cs="Arial"/>
        </w:rPr>
        <w:fldChar w:fldCharType="begin"/>
      </w:r>
      <w:r w:rsidRPr="001B351E">
        <w:rPr>
          <w:rFonts w:ascii="Arial" w:hAnsi="Arial" w:cs="Arial"/>
          <w:sz w:val="24"/>
          <w:szCs w:val="24"/>
        </w:rPr>
        <w:instrText xml:space="preserve"> REF _Ref358278449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2.3</w:t>
      </w:r>
      <w:r w:rsidRPr="001B351E">
        <w:rPr>
          <w:rFonts w:ascii="Arial" w:hAnsi="Arial" w:cs="Arial"/>
        </w:rPr>
        <w:fldChar w:fldCharType="end"/>
      </w:r>
      <w:r w:rsidRPr="001B351E">
        <w:rPr>
          <w:rFonts w:ascii="Arial" w:hAnsi="Arial" w:cs="Arial"/>
          <w:sz w:val="24"/>
          <w:szCs w:val="24"/>
        </w:rPr>
        <w:t xml:space="preserve"> is neither re-employed by the Buyer nor dismissed by </w:t>
      </w:r>
      <w:r w:rsidRPr="001B351E">
        <w:rPr>
          <w:rFonts w:ascii="Arial" w:hAnsi="Arial" w:cs="Arial"/>
          <w:sz w:val="24"/>
          <w:szCs w:val="24"/>
          <w:lang w:val="en-GB"/>
        </w:rPr>
        <w:t>the Supplier and/or any Subcontractor within the time scales set out in Paragraph 2.5, such person shall be treated as having transferred to the Supplier and/or any Subcontractor and the Supplier shall, or shall procure that the relevant Subcontractor shall,  comply with such obligations as may be imposed upon it under applicable Law.</w:t>
      </w:r>
    </w:p>
    <w:p w14:paraId="677DDC10" w14:textId="77777777" w:rsidR="00E45828" w:rsidRPr="001B351E" w:rsidRDefault="00E45828" w:rsidP="00E45828">
      <w:pPr>
        <w:pStyle w:val="ScheduleL1"/>
        <w:rPr>
          <w:rFonts w:ascii="Arial" w:hAnsi="Arial" w:cs="Arial"/>
          <w:sz w:val="24"/>
          <w:szCs w:val="24"/>
        </w:rPr>
      </w:pPr>
      <w:bookmarkStart w:id="304" w:name="_Ref358199754"/>
      <w:bookmarkEnd w:id="303"/>
      <w:r w:rsidRPr="001B351E">
        <w:rPr>
          <w:rFonts w:ascii="Arial" w:hAnsi="Arial" w:cs="Arial"/>
          <w:caps w:val="0"/>
          <w:sz w:val="24"/>
          <w:szCs w:val="24"/>
        </w:rPr>
        <w:t>Indemnities the Supplier must give and its obligations</w:t>
      </w:r>
    </w:p>
    <w:p w14:paraId="5DCDB8A6" w14:textId="77777777" w:rsidR="00E45828" w:rsidRPr="001B351E" w:rsidRDefault="00E45828" w:rsidP="00E45828">
      <w:pPr>
        <w:pStyle w:val="ScheduleL2"/>
        <w:rPr>
          <w:rFonts w:ascii="Arial" w:hAnsi="Arial" w:cs="Arial"/>
          <w:sz w:val="24"/>
          <w:szCs w:val="24"/>
          <w:lang w:val="en-GB"/>
        </w:rPr>
      </w:pPr>
      <w:bookmarkStart w:id="305" w:name="_Ref450733275"/>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_Ref358278613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3.2</w:t>
      </w:r>
      <w:r w:rsidRPr="001B351E">
        <w:rPr>
          <w:rFonts w:ascii="Arial" w:hAnsi="Arial" w:cs="Arial"/>
        </w:rPr>
        <w:fldChar w:fldCharType="end"/>
      </w:r>
      <w:r w:rsidRPr="001B351E">
        <w:rPr>
          <w:rFonts w:ascii="Arial" w:hAnsi="Arial" w:cs="Arial"/>
          <w:sz w:val="24"/>
          <w:szCs w:val="24"/>
          <w:lang w:val="en-GB"/>
        </w:rPr>
        <w:t>, the Supplier shall indemnify the Buyer against any Employee Liabilities arising from or as a result of</w:t>
      </w:r>
      <w:bookmarkEnd w:id="304"/>
      <w:bookmarkEnd w:id="305"/>
      <w:r w:rsidRPr="001B351E">
        <w:rPr>
          <w:rFonts w:ascii="Arial" w:hAnsi="Arial" w:cs="Arial"/>
          <w:sz w:val="24"/>
          <w:szCs w:val="24"/>
          <w:lang w:val="en-GB"/>
        </w:rPr>
        <w:t xml:space="preserve">: </w:t>
      </w:r>
    </w:p>
    <w:p w14:paraId="43664C8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any act or omission by the Supplier or any Subcontractor in respect of any Transferring Buyer Employee or any appropriate employee representative (as defined in the Employment Regulations) of any Transferring Buyer Employee whether occurring before, on or after the Relevant Transfer Date; </w:t>
      </w:r>
    </w:p>
    <w:p w14:paraId="7B08C38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Supplier or any Subcontractor on or after the Relevant Transfer Date of:</w:t>
      </w:r>
    </w:p>
    <w:p w14:paraId="25365783"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 xml:space="preserve">any collective agreement applicable to the Transferring Buyer Employees; and/or </w:t>
      </w:r>
    </w:p>
    <w:p w14:paraId="3B20A467"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custom or practice in respect of any Transferring Buyer Employees which the Supplier or any Subcontractor is contractually bound to honour;</w:t>
      </w:r>
    </w:p>
    <w:p w14:paraId="22DB1AC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by any trade union or other body or person representing any Transferring Buyer Employees arising from or connected with any failure by the Supplier or any Subcontractor to comply with any legal obligation to such trade union, body or person arising on or after the Relevant Transfer Date;</w:t>
      </w:r>
    </w:p>
    <w:p w14:paraId="00478A8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proposal by the Supplier or a Subcontractor made before the Relevant Transfer Date to make changes to the terms and conditions of employment or working conditions of any Transferring Buyer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Buyer Employee but for their resignation (or decision to treat their employment as terminated under regulation 4(9) of the Employment Regulations) before the Relevant Transfer Date as a result of or for a reason connected to such proposed changes; </w:t>
      </w:r>
    </w:p>
    <w:p w14:paraId="479100B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statement communicated to or action undertaken by the Supplier or any Subcontractor to, or in respect of, any Transferring Buyer Employee before the Relevant Transfer Date regarding the Relevant Transfer which has not been agreed in advance with the Buyer in writing;</w:t>
      </w:r>
    </w:p>
    <w:p w14:paraId="7815373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1F220C24"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Buyer Employee, to the extent that the proceeding, claim or demand by HMRC or other statutory authority relates to financial obligations arising on or after the Relevant Transfer Date; and</w:t>
      </w:r>
    </w:p>
    <w:p w14:paraId="263063F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Buyer Employee, and in respect of whom it is later alleged or determined that the Employment Regulations applied so as to transfer his/her employment from the Buyer to the Supplier or a Subcontractor, to the extent that the proceeding, claim or demand by HMRC or other statutory authority relates to financial obligations arising on or after the Relevant Transfer Date;</w:t>
      </w:r>
    </w:p>
    <w:p w14:paraId="4F659F69" w14:textId="354A6E49"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Author Buyer </w:t>
      </w:r>
      <w:r w:rsidR="00005BA6" w:rsidRPr="001B351E">
        <w:rPr>
          <w:rFonts w:ascii="Arial" w:hAnsi="Arial" w:cs="Arial"/>
          <w:sz w:val="24"/>
          <w:szCs w:val="24"/>
        </w:rPr>
        <w:t>its</w:t>
      </w:r>
      <w:r w:rsidRPr="001B351E">
        <w:rPr>
          <w:rFonts w:ascii="Arial" w:hAnsi="Arial" w:cs="Arial"/>
          <w:sz w:val="24"/>
          <w:szCs w:val="24"/>
        </w:rPr>
        <w:t xml:space="preserve"> Employees in respect of the period from (and including) the Relevant Transfer Date; </w:t>
      </w:r>
    </w:p>
    <w:p w14:paraId="2EC7563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Buyer Employee or any appropriate employee representative (as defined in the Employment Regulations) of any Transferring Buyer Employee relating to any act or omission of the Supplier or any Subcontractor in relation to their obligations under regulation 13 of the Employment Regulations, except to the extent that the liability arises from the Buyer’s failure to comply with its obligations under regulation 13 of the Employment Regulations; and</w:t>
      </w:r>
    </w:p>
    <w:p w14:paraId="5F13C61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by the Supplier or any Sub-contractor to comply with its obligations under paragraph 2.8 above.</w:t>
      </w:r>
    </w:p>
    <w:p w14:paraId="13D037DF" w14:textId="77777777" w:rsidR="00E45828" w:rsidRPr="001B351E" w:rsidRDefault="00E45828" w:rsidP="00E45828">
      <w:pPr>
        <w:pStyle w:val="ScheduleL2"/>
        <w:rPr>
          <w:rFonts w:ascii="Arial" w:hAnsi="Arial" w:cs="Arial"/>
          <w:sz w:val="24"/>
          <w:szCs w:val="24"/>
          <w:lang w:val="en-GB"/>
        </w:rPr>
      </w:pPr>
      <w:bookmarkStart w:id="306" w:name="_Ref357684501"/>
      <w:bookmarkStart w:id="307" w:name="_Ref358278613"/>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_Ref450733275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Buyer whether occurring or having its origin before, on or after the Relevant Transfer Date including, without limitation, any Employee Liabilities</w:t>
      </w:r>
      <w:bookmarkEnd w:id="306"/>
      <w:r w:rsidRPr="001B351E">
        <w:rPr>
          <w:rFonts w:ascii="Arial" w:hAnsi="Arial" w:cs="Arial"/>
          <w:sz w:val="24"/>
          <w:szCs w:val="24"/>
          <w:lang w:val="en-GB"/>
        </w:rPr>
        <w:t xml:space="preserve"> arising from the Buyer's failure to comply with its obligations under the Employment Regulations.</w:t>
      </w:r>
      <w:bookmarkEnd w:id="307"/>
    </w:p>
    <w:p w14:paraId="7BE590E1"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shall comply,</w:t>
      </w:r>
      <w:r w:rsidRPr="001B351E">
        <w:rPr>
          <w:rFonts w:ascii="Arial" w:hAnsi="Arial" w:cs="Arial"/>
          <w:sz w:val="24"/>
          <w:szCs w:val="24"/>
        </w:rPr>
        <w:t xml:space="preserve"> and shall procure that each Subcontractor shall comply, </w:t>
      </w:r>
      <w:r w:rsidRPr="001B351E">
        <w:rPr>
          <w:rFonts w:ascii="Arial" w:hAnsi="Arial" w:cs="Arial"/>
          <w:sz w:val="24"/>
          <w:szCs w:val="24"/>
          <w:lang w:val="en-GB"/>
        </w:rPr>
        <w:t xml:space="preserve"> with all its obligations under the Employment Regulations </w:t>
      </w:r>
      <w:r w:rsidRPr="001B351E">
        <w:rPr>
          <w:rFonts w:ascii="Arial" w:hAnsi="Arial" w:cs="Arial"/>
          <w:sz w:val="24"/>
          <w:szCs w:val="24"/>
        </w:rPr>
        <w:t xml:space="preserve">(including its obligation to inform and consult in accordance with regulation 13 of the Employment Regulations) </w:t>
      </w:r>
      <w:r w:rsidRPr="001B351E">
        <w:rPr>
          <w:rFonts w:ascii="Arial" w:hAnsi="Arial" w:cs="Arial"/>
          <w:sz w:val="24"/>
          <w:szCs w:val="24"/>
          <w:lang w:val="en-GB"/>
        </w:rPr>
        <w:t xml:space="preserve">and shall perform and discharge, </w:t>
      </w:r>
      <w:r w:rsidRPr="001B351E">
        <w:rPr>
          <w:rFonts w:ascii="Arial" w:hAnsi="Arial" w:cs="Arial"/>
          <w:sz w:val="24"/>
          <w:szCs w:val="24"/>
        </w:rPr>
        <w:t>and shall procure that each Subcontractor shall perform and discharge,</w:t>
      </w:r>
      <w:r w:rsidRPr="001B351E">
        <w:rPr>
          <w:rFonts w:ascii="Arial" w:hAnsi="Arial" w:cs="Arial"/>
          <w:sz w:val="24"/>
          <w:szCs w:val="24"/>
          <w:lang w:val="en-GB"/>
        </w:rPr>
        <w:t xml:space="preserve"> all its obligations in respect of the Transferring Buyer Employees, from (and including) the Relevant Transfer Date (including (without limit) the payment of all remuneration, benefits, entitlements and outgoings, all wages, accrued but untaken holiday pay, bonuses, commissions, payments of PAYE, national insurance contributions and pension contributions </w:t>
      </w:r>
      <w:r w:rsidRPr="001B351E">
        <w:rPr>
          <w:rFonts w:ascii="Arial" w:hAnsi="Arial" w:cs="Arial"/>
          <w:sz w:val="24"/>
          <w:szCs w:val="24"/>
        </w:rPr>
        <w:t xml:space="preserve">which in any case are attributable in whole or in part to the period from and including the Relevant Transfer Date) </w:t>
      </w:r>
      <w:r w:rsidRPr="001B351E">
        <w:rPr>
          <w:rFonts w:ascii="Arial" w:hAnsi="Arial" w:cs="Arial"/>
          <w:sz w:val="24"/>
          <w:szCs w:val="24"/>
          <w:lang w:val="en-GB"/>
        </w:rPr>
        <w:t xml:space="preserve">and any </w:t>
      </w:r>
      <w:r w:rsidRPr="001B351E">
        <w:rPr>
          <w:rFonts w:ascii="Arial" w:hAnsi="Arial" w:cs="Arial"/>
          <w:sz w:val="24"/>
          <w:szCs w:val="24"/>
        </w:rPr>
        <w:t>necessary apportionments in respect of any periodic payments shall be made between the Buyer and the Supplier.</w:t>
      </w:r>
    </w:p>
    <w:p w14:paraId="047239A3"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Information the Supplier must provide</w:t>
      </w:r>
    </w:p>
    <w:p w14:paraId="33330D14" w14:textId="77777777" w:rsidR="00E45828" w:rsidRPr="001B351E" w:rsidRDefault="00E45828" w:rsidP="00E45828">
      <w:pPr>
        <w:ind w:left="709" w:hanging="709"/>
        <w:rPr>
          <w:rFonts w:ascii="Arial" w:hAnsi="Arial" w:cs="Arial"/>
          <w:sz w:val="24"/>
          <w:szCs w:val="24"/>
        </w:rPr>
      </w:pPr>
      <w:r w:rsidRPr="001B351E">
        <w:rPr>
          <w:rFonts w:ascii="Arial" w:hAnsi="Arial" w:cs="Arial"/>
          <w:sz w:val="24"/>
          <w:szCs w:val="24"/>
        </w:rPr>
        <w:t>4.1    The Supplier shall, and shall procure that each Subcontractor shall, promptly provide to the Buyer in writing such information as is necessary to enable the Buyer to carry out its duties under regulation 13 of the Employment Regulations. The Buyer shall promptly provide to the Supplier and any Subcontractor in writing such information as is necessary to enable the Supplier and any Subcontractor to carry out their respective duties under regulation 13 of the Employment Regulations.</w:t>
      </w:r>
    </w:p>
    <w:p w14:paraId="5A81BC5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Cabinet Office requirements</w:t>
      </w:r>
    </w:p>
    <w:p w14:paraId="09EC8395" w14:textId="77777777" w:rsidR="00E45828" w:rsidRPr="001B351E" w:rsidRDefault="00E45828" w:rsidP="00E45828">
      <w:pPr>
        <w:pStyle w:val="ScheduleL2"/>
        <w:rPr>
          <w:rFonts w:ascii="Arial" w:hAnsi="Arial" w:cs="Arial"/>
          <w:sz w:val="24"/>
          <w:szCs w:val="24"/>
          <w:lang w:val="en-GB"/>
        </w:rPr>
      </w:pPr>
      <w:bookmarkStart w:id="308" w:name="_Ref450733291"/>
      <w:r w:rsidRPr="001B351E">
        <w:rPr>
          <w:rFonts w:ascii="Arial" w:hAnsi="Arial" w:cs="Arial"/>
          <w:sz w:val="24"/>
          <w:szCs w:val="24"/>
          <w:lang w:val="en-GB"/>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08"/>
    </w:p>
    <w:p w14:paraId="7DA6D44A" w14:textId="77777777" w:rsidR="00E45828" w:rsidRPr="001B351E" w:rsidRDefault="00E45828" w:rsidP="00E45828">
      <w:pPr>
        <w:pStyle w:val="ScheduleL2"/>
        <w:rPr>
          <w:rFonts w:ascii="Arial" w:hAnsi="Arial" w:cs="Arial"/>
          <w:sz w:val="24"/>
          <w:szCs w:val="24"/>
          <w:lang w:val="en-GB"/>
        </w:rPr>
      </w:pPr>
      <w:bookmarkStart w:id="309" w:name="_Hlt283195311"/>
      <w:bookmarkStart w:id="310" w:name="_Hlt330487205"/>
      <w:bookmarkStart w:id="311" w:name="_Hlt331772441"/>
      <w:bookmarkStart w:id="312" w:name="_Hlt330487230"/>
      <w:bookmarkStart w:id="313" w:name="_Hlt305079896"/>
      <w:bookmarkStart w:id="314" w:name="_Ref450733298"/>
      <w:bookmarkEnd w:id="309"/>
      <w:bookmarkEnd w:id="310"/>
      <w:bookmarkEnd w:id="311"/>
      <w:bookmarkEnd w:id="312"/>
      <w:bookmarkEnd w:id="313"/>
      <w:r w:rsidRPr="001B351E">
        <w:rPr>
          <w:rFonts w:ascii="Arial" w:hAnsi="Arial" w:cs="Arial"/>
          <w:sz w:val="24"/>
          <w:szCs w:val="24"/>
          <w:lang w:val="en-GB"/>
        </w:rPr>
        <w:t>The Supplier shall, and shall procure that each Subcontractor shall, comply with any requirement notified to it by the Buyer relating to pensions in respect of any Transferring Buyer Employee as set down in</w:t>
      </w:r>
      <w:bookmarkEnd w:id="314"/>
      <w:r w:rsidRPr="001B351E">
        <w:rPr>
          <w:rFonts w:ascii="Arial" w:hAnsi="Arial" w:cs="Arial"/>
          <w:sz w:val="24"/>
          <w:szCs w:val="24"/>
          <w:lang w:val="en-GB"/>
        </w:rPr>
        <w:t xml:space="preserve">: </w:t>
      </w:r>
    </w:p>
    <w:p w14:paraId="0FCEC09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Cabinet Office Statement of Practice on Staff Transfers in the Public Sector of January 2000, revised December 2013; </w:t>
      </w:r>
    </w:p>
    <w:p w14:paraId="74AF42E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Old Fair Deal; and/or </w:t>
      </w:r>
    </w:p>
    <w:p w14:paraId="2806AF4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New Fair Deal. </w:t>
      </w:r>
    </w:p>
    <w:p w14:paraId="5338A720" w14:textId="77777777" w:rsidR="00E45828" w:rsidRPr="001B351E" w:rsidRDefault="00E45828" w:rsidP="00E45828">
      <w:pPr>
        <w:pStyle w:val="ScheduleL3"/>
        <w:numPr>
          <w:ilvl w:val="0"/>
          <w:numId w:val="0"/>
        </w:numPr>
        <w:tabs>
          <w:tab w:val="left" w:pos="720"/>
        </w:tabs>
        <w:ind w:left="2214"/>
        <w:rPr>
          <w:rFonts w:ascii="Arial" w:hAnsi="Arial" w:cs="Arial"/>
        </w:rPr>
      </w:pPr>
    </w:p>
    <w:p w14:paraId="4EBD3BDF"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Any changes embodied in any statement of practice, paper or other guidance that replaces any of the documentation referred to in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_Ref450733291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5.1</w:t>
      </w:r>
      <w:r w:rsidRPr="001B351E">
        <w:rPr>
          <w:rFonts w:ascii="Arial" w:hAnsi="Arial" w:cs="Arial"/>
          <w:sz w:val="24"/>
          <w:szCs w:val="24"/>
          <w:lang w:val="en-GB"/>
        </w:rPr>
        <w:fldChar w:fldCharType="end"/>
      </w:r>
      <w:r w:rsidRPr="001B351E">
        <w:rPr>
          <w:rFonts w:ascii="Arial" w:hAnsi="Arial" w:cs="Arial"/>
          <w:sz w:val="24"/>
          <w:szCs w:val="24"/>
          <w:lang w:val="en-GB"/>
        </w:rPr>
        <w:t xml:space="preserve"> or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5.2</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agreed in accordance with the Variation Procedure.</w:t>
      </w:r>
    </w:p>
    <w:p w14:paraId="48C4F2DA"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Pensions</w:t>
      </w:r>
    </w:p>
    <w:p w14:paraId="48477C61" w14:textId="11EFF57C"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shall,</w:t>
      </w:r>
      <w:r w:rsidRPr="001B351E">
        <w:rPr>
          <w:rFonts w:ascii="Arial" w:hAnsi="Arial" w:cs="Arial"/>
          <w:sz w:val="24"/>
          <w:szCs w:val="24"/>
        </w:rPr>
        <w:t xml:space="preserve"> and/or shall procure that each of its Subcontractors </w:t>
      </w:r>
      <w:r w:rsidR="00005BA6" w:rsidRPr="001B351E">
        <w:rPr>
          <w:rFonts w:ascii="Arial" w:hAnsi="Arial" w:cs="Arial"/>
          <w:sz w:val="24"/>
          <w:szCs w:val="24"/>
        </w:rPr>
        <w:t xml:space="preserve">shall, </w:t>
      </w:r>
      <w:r w:rsidR="00005BA6" w:rsidRPr="001B351E">
        <w:rPr>
          <w:rFonts w:ascii="Arial" w:hAnsi="Arial" w:cs="Arial"/>
          <w:sz w:val="24"/>
          <w:szCs w:val="24"/>
          <w:lang w:val="en-GB"/>
        </w:rPr>
        <w:t>comply</w:t>
      </w:r>
      <w:r w:rsidRPr="001B351E">
        <w:rPr>
          <w:rFonts w:ascii="Arial" w:hAnsi="Arial" w:cs="Arial"/>
          <w:sz w:val="24"/>
          <w:szCs w:val="24"/>
          <w:lang w:val="en-GB"/>
        </w:rPr>
        <w:t xml:space="preserve"> with:</w:t>
      </w:r>
    </w:p>
    <w:p w14:paraId="1039316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requirements of Part 1 of the Pensions Act 2008, section 258 of the Pensions Act 2004 and the Transfer of Employment (Pension Protection) Regulations 2005 for all transferring staff; and</w:t>
      </w:r>
    </w:p>
    <w:p w14:paraId="1E13D36F"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Part D: Pensions (and its Annexes) to this Schedule.</w:t>
      </w:r>
    </w:p>
    <w:p w14:paraId="3FA58826" w14:textId="77777777" w:rsidR="00E45828" w:rsidRPr="001B351E" w:rsidRDefault="00E45828" w:rsidP="00933F69">
      <w:pPr>
        <w:pStyle w:val="Annex"/>
      </w:pPr>
      <w:r w:rsidRPr="001B351E">
        <w:br w:type="page"/>
      </w:r>
      <w:bookmarkStart w:id="315" w:name="_Toc154147159"/>
      <w:bookmarkStart w:id="316" w:name="_Toc154149073"/>
      <w:bookmarkStart w:id="317" w:name="_Ref450746708"/>
      <w:bookmarkStart w:id="318" w:name="_Ref311726534"/>
      <w:r w:rsidRPr="001B351E">
        <w:t>Part B: Staff transfer at the Start Date</w:t>
      </w:r>
      <w:bookmarkEnd w:id="315"/>
      <w:bookmarkEnd w:id="316"/>
      <w:r w:rsidRPr="001B351E">
        <w:t xml:space="preserve"> </w:t>
      </w:r>
    </w:p>
    <w:p w14:paraId="4015EFA5" w14:textId="77777777" w:rsidR="00E45828" w:rsidRPr="001B351E" w:rsidRDefault="00E45828" w:rsidP="00E45828">
      <w:pPr>
        <w:pStyle w:val="Heading1"/>
        <w:jc w:val="both"/>
        <w:rPr>
          <w:rFonts w:ascii="Arial" w:hAnsi="Arial" w:cs="Arial"/>
          <w:caps/>
          <w:sz w:val="36"/>
          <w:szCs w:val="24"/>
        </w:rPr>
      </w:pPr>
      <w:r w:rsidRPr="001B351E">
        <w:rPr>
          <w:rFonts w:ascii="Arial" w:hAnsi="Arial" w:cs="Arial"/>
          <w:caps/>
          <w:sz w:val="36"/>
          <w:szCs w:val="24"/>
        </w:rPr>
        <w:t xml:space="preserve">Transfer from a Former Supplier </w:t>
      </w:r>
    </w:p>
    <w:bookmarkEnd w:id="317"/>
    <w:p w14:paraId="0837D67E" w14:textId="77777777" w:rsidR="00E45828" w:rsidRPr="001B351E" w:rsidRDefault="00E45828" w:rsidP="001E1E50">
      <w:pPr>
        <w:pStyle w:val="ScheduleL1"/>
        <w:numPr>
          <w:ilvl w:val="0"/>
          <w:numId w:val="132"/>
        </w:numPr>
        <w:tabs>
          <w:tab w:val="left" w:pos="720"/>
        </w:tabs>
        <w:ind w:left="357" w:hanging="357"/>
        <w:rPr>
          <w:rFonts w:ascii="Arial" w:hAnsi="Arial" w:cs="Arial"/>
          <w:caps w:val="0"/>
          <w:sz w:val="24"/>
          <w:szCs w:val="24"/>
        </w:rPr>
      </w:pPr>
      <w:r w:rsidRPr="001B351E">
        <w:rPr>
          <w:rFonts w:ascii="Arial" w:hAnsi="Arial" w:cs="Arial"/>
          <w:caps w:val="0"/>
          <w:sz w:val="24"/>
          <w:szCs w:val="24"/>
        </w:rPr>
        <w:t>What is a relevant transfer</w:t>
      </w:r>
    </w:p>
    <w:p w14:paraId="6FA6040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Buyer and the Supplier agree that:</w:t>
      </w:r>
    </w:p>
    <w:p w14:paraId="6C5B21E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commencement of the provision of the Services or of any relevant part of the Services will be a Relevant Transfer in relation to the Transferring Former Supplier Employees; and </w:t>
      </w:r>
    </w:p>
    <w:p w14:paraId="7F4B7C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any Subcontractor and each such Transferring Former Supplier Employee.</w:t>
      </w:r>
      <w:bookmarkEnd w:id="318"/>
    </w:p>
    <w:p w14:paraId="0AEAE806" w14:textId="77777777" w:rsidR="00E45828" w:rsidRPr="001B351E" w:rsidRDefault="00E45828" w:rsidP="00E45828">
      <w:pPr>
        <w:pStyle w:val="ScheduleL2"/>
        <w:rPr>
          <w:rFonts w:ascii="Arial" w:hAnsi="Arial" w:cs="Arial"/>
          <w:sz w:val="24"/>
          <w:szCs w:val="24"/>
          <w:lang w:val="en-GB"/>
        </w:rPr>
      </w:pPr>
      <w:bookmarkStart w:id="319" w:name="_Ref311726465"/>
      <w:r w:rsidRPr="001B351E">
        <w:rPr>
          <w:rFonts w:ascii="Arial" w:hAnsi="Arial" w:cs="Arial"/>
          <w:sz w:val="24"/>
          <w:szCs w:val="24"/>
          <w:lang w:val="en-GB"/>
        </w:rPr>
        <w:t xml:space="preserve">The Buyer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(without limit) the payment of all remuneration, benefits, entitlements </w:t>
      </w:r>
      <w:r w:rsidRPr="001B351E">
        <w:rPr>
          <w:rFonts w:ascii="Arial" w:hAnsi="Arial" w:cs="Arial"/>
          <w:sz w:val="24"/>
          <w:szCs w:val="24"/>
        </w:rPr>
        <w:t>and outgoings</w:t>
      </w:r>
      <w:r w:rsidRPr="001B351E">
        <w:rPr>
          <w:rFonts w:ascii="Arial" w:hAnsi="Arial" w:cs="Arial"/>
          <w:sz w:val="24"/>
          <w:szCs w:val="24"/>
          <w:lang w:val="en-GB"/>
        </w:rPr>
        <w:t xml:space="preserve">, </w:t>
      </w:r>
      <w:r w:rsidRPr="001B351E">
        <w:rPr>
          <w:rFonts w:ascii="Arial" w:hAnsi="Arial" w:cs="Arial"/>
          <w:sz w:val="24"/>
          <w:szCs w:val="24"/>
        </w:rPr>
        <w:t xml:space="preserve">all wages, accrued but untaken holiday pay, bonuses, commissions, payments of </w:t>
      </w:r>
      <w:r w:rsidRPr="001B351E">
        <w:rPr>
          <w:rFonts w:ascii="Arial" w:hAnsi="Arial" w:cs="Arial"/>
          <w:sz w:val="24"/>
          <w:szCs w:val="24"/>
          <w:lang w:val="en-GB"/>
        </w:rPr>
        <w:t xml:space="preserve">PAYE, national insurance contributions and pension contributions </w:t>
      </w:r>
      <w:r w:rsidRPr="001B351E">
        <w:rPr>
          <w:rFonts w:ascii="Arial" w:hAnsi="Arial" w:cs="Arial"/>
          <w:sz w:val="24"/>
          <w:szCs w:val="24"/>
        </w:rPr>
        <w:t>which in any case are attributable in whole or in part in respect of the period up to (but not including) the Relevant Transfer Date) and the Supplier shall make, and the Buyer shall procure that each Former Supplier makes, any necessary apportionments in respect of any periodic payments</w:t>
      </w:r>
      <w:r w:rsidRPr="001B351E">
        <w:rPr>
          <w:rFonts w:ascii="Arial" w:hAnsi="Arial" w:cs="Arial"/>
          <w:sz w:val="24"/>
          <w:szCs w:val="24"/>
          <w:lang w:val="en-GB"/>
        </w:rPr>
        <w:t>.</w:t>
      </w:r>
      <w:bookmarkStart w:id="320" w:name="_Ref321320538"/>
      <w:bookmarkEnd w:id="319"/>
    </w:p>
    <w:p w14:paraId="6BFBD139" w14:textId="77777777" w:rsidR="00E45828" w:rsidRPr="001B351E" w:rsidRDefault="00E45828" w:rsidP="00E45828">
      <w:pPr>
        <w:pStyle w:val="ScheduleL1"/>
        <w:rPr>
          <w:rFonts w:ascii="Arial" w:hAnsi="Arial" w:cs="Arial"/>
          <w:sz w:val="24"/>
          <w:szCs w:val="24"/>
        </w:rPr>
      </w:pPr>
      <w:bookmarkStart w:id="321" w:name="_Ref346030309"/>
      <w:r w:rsidRPr="001B351E">
        <w:rPr>
          <w:rFonts w:ascii="Arial" w:hAnsi="Arial" w:cs="Arial"/>
          <w:caps w:val="0"/>
          <w:sz w:val="24"/>
          <w:szCs w:val="24"/>
        </w:rPr>
        <w:t>Indemnities given by the Former Supplier</w:t>
      </w:r>
    </w:p>
    <w:p w14:paraId="75062662"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_Ref346030364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2.2</w:t>
      </w:r>
      <w:r w:rsidRPr="001B351E">
        <w:rPr>
          <w:rFonts w:ascii="Arial" w:hAnsi="Arial" w:cs="Arial"/>
        </w:rPr>
        <w:fldChar w:fldCharType="end"/>
      </w:r>
      <w:r w:rsidRPr="001B351E">
        <w:rPr>
          <w:rFonts w:ascii="Arial" w:hAnsi="Arial" w:cs="Arial"/>
          <w:sz w:val="24"/>
          <w:szCs w:val="24"/>
          <w:lang w:val="en-GB"/>
        </w:rPr>
        <w:t xml:space="preserve">, the Buyer shall procure that each Former Supplier shall indemnify the Supplier and any Subcontractor against any Employee Liabilities arising from or as a result of: </w:t>
      </w:r>
    </w:p>
    <w:bookmarkEnd w:id="320"/>
    <w:bookmarkEnd w:id="321"/>
    <w:p w14:paraId="49EE20A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3427D85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Former Supplier arising before the Relevant Transfer Date of:</w:t>
      </w:r>
    </w:p>
    <w:p w14:paraId="118DE47E"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 xml:space="preserve">any collective agreement applicable to the Transferring Former Supplier Employees; and/or </w:t>
      </w:r>
    </w:p>
    <w:p w14:paraId="49D1030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 xml:space="preserve">any custom or practice in respect of any Transferring Former Supplier Employees which the Former Supplier is contractually bound to honour; </w:t>
      </w:r>
    </w:p>
    <w:p w14:paraId="416FBCD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7CAC3B08"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Former Supplier Employee, to the extent that the proceeding, claim or demand by HMRC or other statutory authority relates to financial obligations arising before the Relevant Transfer Date; and</w:t>
      </w:r>
    </w:p>
    <w:p w14:paraId="09F5ACA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and/or any Subcontractor as appropriate, to the extent that the proceeding, claim or demand by HMRC or other statutory authority relates to financial obligations in respect of the period to (but excluding) the Relevant Transfer Date;</w:t>
      </w:r>
    </w:p>
    <w:p w14:paraId="721094D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4B64006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any person employed or formerly employed by the Former Supplier other than a Transferring Former Supplier Employee for whom it is alleged the Supplier and/or any Subcontractor as appropriate may be liable by virtue of the relevant Contract and/or the Employment Regulations and/or the Acquired Rights Directive; and</w:t>
      </w:r>
    </w:p>
    <w:p w14:paraId="55D88AA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bility arises from the failure by the Supplier or any Subcontractor to comply with regulation 13(4) of the Employment Regulations.</w:t>
      </w:r>
    </w:p>
    <w:p w14:paraId="61DAA4D5" w14:textId="77777777" w:rsidR="00E45828" w:rsidRPr="001B351E" w:rsidRDefault="00E45828" w:rsidP="00E45828">
      <w:pPr>
        <w:pStyle w:val="ScheduleL3"/>
        <w:numPr>
          <w:ilvl w:val="0"/>
          <w:numId w:val="0"/>
        </w:numPr>
        <w:tabs>
          <w:tab w:val="left" w:pos="720"/>
        </w:tabs>
        <w:ind w:left="2214"/>
        <w:rPr>
          <w:rFonts w:ascii="Arial" w:hAnsi="Arial" w:cs="Arial"/>
        </w:rPr>
      </w:pPr>
    </w:p>
    <w:p w14:paraId="69E48C7B" w14:textId="77777777" w:rsidR="00E45828" w:rsidRPr="001B351E" w:rsidRDefault="00E45828" w:rsidP="00E45828">
      <w:pPr>
        <w:pStyle w:val="ScheduleL2"/>
        <w:rPr>
          <w:rFonts w:ascii="Arial" w:hAnsi="Arial" w:cs="Arial"/>
          <w:sz w:val="24"/>
          <w:szCs w:val="24"/>
          <w:lang w:val="en-GB"/>
        </w:rPr>
      </w:pPr>
      <w:bookmarkStart w:id="322" w:name="_Ref346030364"/>
      <w:bookmarkStart w:id="323" w:name="_Ref311726598"/>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_Ref450733229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Supplier or any Subcontractor whether occurring or having its origin before, on or after the Relevant Transfer Date </w:t>
      </w:r>
      <w:r w:rsidRPr="001B351E">
        <w:rPr>
          <w:rFonts w:ascii="Arial" w:hAnsi="Arial" w:cs="Arial"/>
          <w:sz w:val="24"/>
          <w:szCs w:val="24"/>
        </w:rPr>
        <w:t>including, without limitation, any Employee Liabilities:</w:t>
      </w:r>
      <w:bookmarkEnd w:id="322"/>
    </w:p>
    <w:p w14:paraId="7AD0A0E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1C74A6A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failure by the Supplier and/or any Subcontractor to comply with its obligations under the Employment Regulations.</w:t>
      </w:r>
    </w:p>
    <w:p w14:paraId="2BE34877" w14:textId="77777777" w:rsidR="00E45828" w:rsidRPr="001B351E" w:rsidRDefault="00E45828" w:rsidP="00E45828">
      <w:pPr>
        <w:pStyle w:val="ScheduleL2"/>
        <w:keepNext/>
        <w:rPr>
          <w:rFonts w:ascii="Arial" w:hAnsi="Arial" w:cs="Arial"/>
          <w:sz w:val="24"/>
          <w:szCs w:val="24"/>
          <w:lang w:val="en-GB"/>
        </w:rPr>
      </w:pPr>
      <w:bookmarkStart w:id="324" w:name="_Ref492895878"/>
      <w:bookmarkStart w:id="325" w:name="_Ref339036408"/>
      <w:bookmarkEnd w:id="323"/>
      <w:r w:rsidRPr="001B351E">
        <w:rPr>
          <w:rFonts w:ascii="Arial" w:hAnsi="Arial" w:cs="Arial"/>
          <w:sz w:val="24"/>
          <w:szCs w:val="24"/>
          <w:lang w:val="en-GB"/>
        </w:rPr>
        <w:t xml:space="preserve">If any person who is not identified by the Former Supplier as a Transferring Former Supplier Employee claims, or it is determined in relation to any person </w:t>
      </w:r>
      <w:r w:rsidRPr="001B351E">
        <w:rPr>
          <w:rFonts w:ascii="Arial" w:hAnsi="Arial" w:cs="Arial"/>
          <w:sz w:val="24"/>
          <w:szCs w:val="24"/>
        </w:rPr>
        <w:t xml:space="preserve">who is not identified by the Former Supplier as a Transferring Former Supplier Employee, </w:t>
      </w:r>
      <w:r w:rsidRPr="001B351E">
        <w:rPr>
          <w:rFonts w:ascii="Arial" w:hAnsi="Arial" w:cs="Arial"/>
          <w:sz w:val="24"/>
          <w:szCs w:val="24"/>
          <w:lang w:val="en-GB"/>
        </w:rPr>
        <w:t xml:space="preserve">that his/her contract of employment has been transferred from a Former Supplier to the Supplier and/or any Subcontractor pursuant to the Employment Regulations </w:t>
      </w:r>
      <w:r w:rsidRPr="001B351E">
        <w:rPr>
          <w:rFonts w:ascii="Arial" w:hAnsi="Arial" w:cs="Arial"/>
          <w:sz w:val="24"/>
          <w:szCs w:val="24"/>
        </w:rPr>
        <w:t xml:space="preserve">or the Acquired Rights Directive </w:t>
      </w:r>
      <w:r w:rsidRPr="001B351E">
        <w:rPr>
          <w:rFonts w:ascii="Arial" w:hAnsi="Arial" w:cs="Arial"/>
          <w:sz w:val="24"/>
          <w:szCs w:val="24"/>
          <w:lang w:val="en-GB"/>
        </w:rPr>
        <w:t>then:</w:t>
      </w:r>
      <w:bookmarkEnd w:id="324"/>
      <w:r w:rsidRPr="001B351E">
        <w:rPr>
          <w:rFonts w:ascii="Arial" w:hAnsi="Arial" w:cs="Arial"/>
          <w:sz w:val="24"/>
          <w:szCs w:val="24"/>
          <w:lang w:val="en-GB"/>
        </w:rPr>
        <w:t xml:space="preserve"> </w:t>
      </w:r>
    </w:p>
    <w:p w14:paraId="650E8EF1" w14:textId="2439B70D" w:rsidR="00E45828" w:rsidRPr="001B351E" w:rsidRDefault="00E45828" w:rsidP="00E45828">
      <w:pPr>
        <w:pStyle w:val="ScheduleL3"/>
        <w:rPr>
          <w:rFonts w:ascii="Arial" w:hAnsi="Arial" w:cs="Arial"/>
          <w:sz w:val="24"/>
          <w:szCs w:val="24"/>
        </w:rPr>
      </w:pPr>
      <w:bookmarkStart w:id="326" w:name="_Ref492895862"/>
      <w:r w:rsidRPr="001B351E">
        <w:rPr>
          <w:rFonts w:ascii="Arial" w:hAnsi="Arial" w:cs="Arial"/>
          <w:sz w:val="24"/>
          <w:szCs w:val="24"/>
        </w:rPr>
        <w:t xml:space="preserve">the Supplier </w:t>
      </w:r>
      <w:r w:rsidR="00005BA6" w:rsidRPr="001B351E">
        <w:rPr>
          <w:rFonts w:ascii="Arial" w:hAnsi="Arial" w:cs="Arial"/>
          <w:sz w:val="24"/>
          <w:szCs w:val="24"/>
        </w:rPr>
        <w:t>shall, or</w:t>
      </w:r>
      <w:r w:rsidRPr="001B351E">
        <w:rPr>
          <w:rFonts w:ascii="Arial" w:hAnsi="Arial" w:cs="Arial"/>
          <w:sz w:val="24"/>
          <w:szCs w:val="24"/>
        </w:rPr>
        <w:t xml:space="preserve"> shall procure that the Subcontractor shall, within 5 Working Days of becoming aware of that fact, notify the Buyer and in writing and, where required by the Buyer, notify the relevant Former Supplier in writing;</w:t>
      </w:r>
      <w:bookmarkEnd w:id="326"/>
      <w:r w:rsidRPr="001B351E">
        <w:rPr>
          <w:rFonts w:ascii="Arial" w:hAnsi="Arial" w:cs="Arial"/>
          <w:sz w:val="24"/>
          <w:szCs w:val="24"/>
        </w:rPr>
        <w:t xml:space="preserve"> and</w:t>
      </w:r>
    </w:p>
    <w:p w14:paraId="17D370CA" w14:textId="77777777" w:rsidR="00E45828" w:rsidRPr="001B351E" w:rsidRDefault="00E45828" w:rsidP="00E45828">
      <w:pPr>
        <w:pStyle w:val="ScheduleL3"/>
        <w:rPr>
          <w:rFonts w:ascii="Arial" w:hAnsi="Arial" w:cs="Arial"/>
          <w:sz w:val="24"/>
          <w:szCs w:val="24"/>
        </w:rPr>
      </w:pPr>
      <w:bookmarkStart w:id="327" w:name="_Ref492895855"/>
      <w:r w:rsidRPr="001B351E">
        <w:rPr>
          <w:rFonts w:ascii="Arial" w:hAnsi="Arial" w:cs="Arial"/>
          <w:sz w:val="24"/>
          <w:szCs w:val="24"/>
        </w:rPr>
        <w:t>the Former Supplier may offer (or may procure that a third party may offer) employment to such person, or take such other steps as the Former Supplier considers appropriate to deal with the matter provided always that such steps are in compliance with applicable Law, within 15 Working Days of receipt of notice from the Supplier and/or the Subcontractor (as appropriate).</w:t>
      </w:r>
      <w:bookmarkEnd w:id="327"/>
    </w:p>
    <w:p w14:paraId="373EADC1" w14:textId="28825408"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an offer referred to in Paragraph 2.3.2 is accepted, </w:t>
      </w:r>
      <w:r w:rsidRPr="001B351E">
        <w:rPr>
          <w:rFonts w:ascii="Arial" w:hAnsi="Arial" w:cs="Arial"/>
          <w:sz w:val="24"/>
          <w:szCs w:val="24"/>
        </w:rPr>
        <w:t xml:space="preserve">, or if the situation has otherwise been resolved by the Former Supplier and/or the Buyer, </w:t>
      </w:r>
      <w:r w:rsidRPr="001B351E">
        <w:rPr>
          <w:rFonts w:ascii="Arial" w:hAnsi="Arial" w:cs="Arial"/>
          <w:sz w:val="24"/>
          <w:szCs w:val="24"/>
          <w:lang w:val="en-GB"/>
        </w:rPr>
        <w:t xml:space="preserve">the Supplier shall, </w:t>
      </w:r>
      <w:r w:rsidRPr="001B351E">
        <w:rPr>
          <w:rFonts w:ascii="Arial" w:hAnsi="Arial" w:cs="Arial"/>
          <w:sz w:val="24"/>
          <w:szCs w:val="24"/>
        </w:rPr>
        <w:t xml:space="preserve">or shall procure that the Subcontractor </w:t>
      </w:r>
      <w:r w:rsidR="00005BA6" w:rsidRPr="001B351E">
        <w:rPr>
          <w:rFonts w:ascii="Arial" w:hAnsi="Arial" w:cs="Arial"/>
          <w:sz w:val="24"/>
          <w:szCs w:val="24"/>
        </w:rPr>
        <w:t xml:space="preserve">shall, </w:t>
      </w:r>
      <w:r w:rsidR="00005BA6" w:rsidRPr="001B351E">
        <w:rPr>
          <w:rFonts w:ascii="Arial" w:hAnsi="Arial" w:cs="Arial"/>
          <w:sz w:val="24"/>
          <w:szCs w:val="24"/>
          <w:lang w:val="en-GB"/>
        </w:rPr>
        <w:t>immediately</w:t>
      </w:r>
      <w:r w:rsidRPr="001B351E">
        <w:rPr>
          <w:rFonts w:ascii="Arial" w:hAnsi="Arial" w:cs="Arial"/>
          <w:sz w:val="24"/>
          <w:szCs w:val="24"/>
          <w:lang w:val="en-GB"/>
        </w:rPr>
        <w:t xml:space="preserve"> release the person from his/her employment </w:t>
      </w:r>
      <w:r w:rsidRPr="001B351E">
        <w:rPr>
          <w:rFonts w:ascii="Arial" w:hAnsi="Arial" w:cs="Arial"/>
          <w:sz w:val="24"/>
          <w:szCs w:val="24"/>
        </w:rPr>
        <w:t>or alleged employment</w:t>
      </w:r>
      <w:r w:rsidRPr="001B351E">
        <w:rPr>
          <w:rFonts w:ascii="Arial" w:hAnsi="Arial" w:cs="Arial"/>
          <w:sz w:val="24"/>
          <w:szCs w:val="24"/>
          <w:lang w:val="en-GB"/>
        </w:rPr>
        <w:t>.</w:t>
      </w:r>
    </w:p>
    <w:p w14:paraId="609B402E" w14:textId="77777777" w:rsidR="00E45828" w:rsidRPr="001B351E" w:rsidRDefault="00E45828" w:rsidP="00E45828">
      <w:pPr>
        <w:pStyle w:val="ScheduleL2"/>
        <w:keepNext/>
        <w:rPr>
          <w:rFonts w:ascii="Arial" w:hAnsi="Arial" w:cs="Arial"/>
          <w:sz w:val="24"/>
          <w:szCs w:val="24"/>
          <w:lang w:val="en-GB"/>
        </w:rPr>
      </w:pPr>
      <w:bookmarkStart w:id="328" w:name="_Ref492895868"/>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_Ref492895855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2.3.2</w:t>
      </w:r>
      <w:r w:rsidRPr="001B351E">
        <w:rPr>
          <w:rFonts w:ascii="Arial" w:hAnsi="Arial" w:cs="Arial"/>
        </w:rPr>
        <w:fldChar w:fldCharType="end"/>
      </w:r>
      <w:r w:rsidRPr="001B351E">
        <w:rPr>
          <w:rFonts w:ascii="Arial" w:hAnsi="Arial" w:cs="Arial"/>
          <w:sz w:val="24"/>
          <w:szCs w:val="24"/>
          <w:lang w:val="en-GB"/>
        </w:rPr>
        <w:t xml:space="preserve">: </w:t>
      </w:r>
    </w:p>
    <w:p w14:paraId="5F86A70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w:t>
      </w:r>
    </w:p>
    <w:p w14:paraId="352139D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such offer has been made but not accepted; or</w:t>
      </w:r>
    </w:p>
    <w:p w14:paraId="0F411EF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4670E521" w14:textId="77777777" w:rsidR="00E45828" w:rsidRPr="001B351E" w:rsidRDefault="00E45828" w:rsidP="00E45828">
      <w:pPr>
        <w:pStyle w:val="ScheduleL2"/>
        <w:numPr>
          <w:ilvl w:val="0"/>
          <w:numId w:val="0"/>
        </w:numPr>
        <w:ind w:left="1134"/>
        <w:rPr>
          <w:rFonts w:ascii="Arial" w:hAnsi="Arial" w:cs="Arial"/>
          <w:sz w:val="24"/>
          <w:szCs w:val="24"/>
        </w:rPr>
      </w:pPr>
      <w:r w:rsidRPr="001B351E">
        <w:rPr>
          <w:rFonts w:ascii="Arial" w:hAnsi="Arial" w:cs="Arial"/>
          <w:sz w:val="24"/>
          <w:szCs w:val="24"/>
        </w:rPr>
        <w:t>the Supplier and/or any Subcontractor may within 5 Working Days give notice to terminate the employment or alleged employment of such person;</w:t>
      </w:r>
      <w:bookmarkEnd w:id="328"/>
    </w:p>
    <w:p w14:paraId="40F4705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Supplier and/or any Subcontractor  </w:t>
      </w:r>
      <w:r w:rsidRPr="001B351E">
        <w:rPr>
          <w:rFonts w:ascii="Arial" w:hAnsi="Arial" w:cs="Arial"/>
          <w:sz w:val="24"/>
          <w:szCs w:val="24"/>
        </w:rPr>
        <w:t>acting in accordance with the provisions of Paragraphs 2.3 to 2.5 and in accordance with all applicable proper employment procedures set out in Law and subject also to Paragraph 2.7,</w:t>
      </w:r>
      <w:r w:rsidRPr="001B351E">
        <w:rPr>
          <w:rFonts w:ascii="Arial" w:hAnsi="Arial" w:cs="Arial"/>
          <w:sz w:val="24"/>
          <w:szCs w:val="24"/>
          <w:lang w:val="en-GB"/>
        </w:rPr>
        <w:t xml:space="preserve"> the Buyer shall procure that the Former Supplier will indemnify the Supplier and/or the relevant Subcontractor against all Employee Liabilities arising out of the termination of the employment </w:t>
      </w:r>
      <w:r w:rsidRPr="001B351E">
        <w:rPr>
          <w:rFonts w:ascii="Arial" w:hAnsi="Arial" w:cs="Arial"/>
          <w:sz w:val="24"/>
          <w:szCs w:val="24"/>
        </w:rPr>
        <w:t xml:space="preserve">pursuant to the provisions of Paragraph 2.5 provided that the Supplier takes, or shall procure that the Subcontractor takes, all reasonable steps to minimise any such Employee Liabilities. </w:t>
      </w:r>
      <w:bookmarkEnd w:id="325"/>
    </w:p>
    <w:p w14:paraId="394DD663" w14:textId="77777777" w:rsidR="00E45828" w:rsidRPr="001B351E" w:rsidRDefault="00E45828" w:rsidP="00E45828">
      <w:pPr>
        <w:pStyle w:val="ScheduleL2"/>
        <w:keepNext/>
        <w:rPr>
          <w:rFonts w:ascii="Arial" w:hAnsi="Arial" w:cs="Arial"/>
          <w:sz w:val="24"/>
          <w:szCs w:val="24"/>
          <w:lang w:val="en-GB"/>
        </w:rPr>
      </w:pPr>
      <w:bookmarkStart w:id="329" w:name="_Ref339036312"/>
      <w:bookmarkStart w:id="330" w:name="_Ref492895840"/>
      <w:r w:rsidRPr="001B351E">
        <w:rPr>
          <w:rFonts w:ascii="Arial" w:hAnsi="Arial" w:cs="Arial"/>
          <w:sz w:val="24"/>
          <w:szCs w:val="24"/>
          <w:lang w:val="en-GB"/>
        </w:rPr>
        <w:t xml:space="preserve">The indemnity in Paragraph 2.6: </w:t>
      </w:r>
    </w:p>
    <w:bookmarkEnd w:id="329"/>
    <w:p w14:paraId="4E324E3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not apply to: </w:t>
      </w:r>
    </w:p>
    <w:p w14:paraId="69F74829" w14:textId="77777777" w:rsidR="00E45828" w:rsidRPr="001B351E" w:rsidRDefault="00E45828" w:rsidP="00E45828">
      <w:pPr>
        <w:pStyle w:val="ScheduleL4"/>
        <w:ind w:hanging="328"/>
        <w:rPr>
          <w:rFonts w:ascii="Arial" w:hAnsi="Arial" w:cs="Arial"/>
          <w:sz w:val="24"/>
          <w:szCs w:val="24"/>
        </w:rPr>
      </w:pPr>
      <w:r w:rsidRPr="001B351E">
        <w:rPr>
          <w:rFonts w:ascii="Arial" w:hAnsi="Arial" w:cs="Arial"/>
          <w:sz w:val="24"/>
          <w:szCs w:val="24"/>
        </w:rPr>
        <w:t xml:space="preserve"> any claim for:</w:t>
      </w:r>
      <w:bookmarkEnd w:id="330"/>
    </w:p>
    <w:p w14:paraId="545C4440" w14:textId="77777777" w:rsidR="00E45828" w:rsidRPr="001B351E" w:rsidRDefault="00E45828" w:rsidP="00E45828">
      <w:pPr>
        <w:pStyle w:val="ScheduleL5"/>
        <w:numPr>
          <w:ilvl w:val="0"/>
          <w:numId w:val="0"/>
        </w:numPr>
        <w:tabs>
          <w:tab w:val="left" w:pos="720"/>
        </w:tabs>
        <w:ind w:left="4111" w:hanging="709"/>
        <w:rPr>
          <w:rFonts w:ascii="Arial" w:hAnsi="Arial" w:cs="Arial"/>
          <w:sz w:val="24"/>
          <w:szCs w:val="24"/>
        </w:rPr>
      </w:pPr>
      <w:r w:rsidRPr="001B351E">
        <w:rPr>
          <w:rFonts w:ascii="Arial" w:hAnsi="Arial" w:cs="Arial"/>
          <w:sz w:val="24"/>
          <w:szCs w:val="24"/>
        </w:rPr>
        <w:t xml:space="preserve">(i)  discrimination, including on the grounds of sex, race, disability, age, gender reassignment, marriage or civil partnership, pregnancy and maternity or sexual orientation, religion or belief; or </w:t>
      </w:r>
    </w:p>
    <w:p w14:paraId="25BE7100" w14:textId="77777777" w:rsidR="00E45828" w:rsidRPr="001B351E" w:rsidRDefault="00E45828" w:rsidP="00E45828">
      <w:pPr>
        <w:pStyle w:val="ScheduleL5"/>
        <w:numPr>
          <w:ilvl w:val="0"/>
          <w:numId w:val="0"/>
        </w:numPr>
        <w:tabs>
          <w:tab w:val="left" w:pos="720"/>
        </w:tabs>
        <w:ind w:left="4111" w:hanging="709"/>
        <w:rPr>
          <w:rFonts w:ascii="Arial" w:hAnsi="Arial" w:cs="Arial"/>
          <w:sz w:val="24"/>
          <w:szCs w:val="24"/>
        </w:rPr>
      </w:pPr>
      <w:r w:rsidRPr="001B351E">
        <w:rPr>
          <w:rFonts w:ascii="Arial" w:hAnsi="Arial" w:cs="Arial"/>
          <w:sz w:val="24"/>
          <w:szCs w:val="24"/>
        </w:rPr>
        <w:t xml:space="preserve">(ii) </w:t>
      </w:r>
      <w:r w:rsidRPr="001B351E">
        <w:rPr>
          <w:rFonts w:ascii="Arial" w:hAnsi="Arial" w:cs="Arial"/>
          <w:sz w:val="24"/>
          <w:szCs w:val="24"/>
        </w:rPr>
        <w:tab/>
        <w:t xml:space="preserve">equal pay or compensation for less favourable treatment of part-time workers or fixed-term employees; </w:t>
      </w:r>
    </w:p>
    <w:p w14:paraId="16EE9EF1" w14:textId="77777777" w:rsidR="00E45828" w:rsidRPr="001B351E" w:rsidRDefault="00E45828" w:rsidP="00E45828">
      <w:pPr>
        <w:pStyle w:val="ScheduleL5"/>
        <w:numPr>
          <w:ilvl w:val="0"/>
          <w:numId w:val="0"/>
        </w:numPr>
        <w:tabs>
          <w:tab w:val="left" w:pos="720"/>
        </w:tabs>
        <w:ind w:left="3402"/>
        <w:rPr>
          <w:rFonts w:ascii="Arial" w:hAnsi="Arial" w:cs="Arial"/>
          <w:sz w:val="24"/>
          <w:szCs w:val="24"/>
        </w:rPr>
      </w:pPr>
      <w:r w:rsidRPr="001B351E">
        <w:rPr>
          <w:rFonts w:ascii="Arial" w:hAnsi="Arial" w:cs="Arial"/>
          <w:sz w:val="24"/>
          <w:szCs w:val="24"/>
        </w:rPr>
        <w:t>in any case in relation to any alleged act or omission of the Supplier and/or any Subcontractor; or</w:t>
      </w:r>
    </w:p>
    <w:p w14:paraId="6BE7273E" w14:textId="77777777" w:rsidR="00E45828" w:rsidRPr="001B351E" w:rsidRDefault="00E45828" w:rsidP="00E45828">
      <w:pPr>
        <w:pStyle w:val="ScheduleL4"/>
        <w:ind w:hanging="328"/>
        <w:rPr>
          <w:rFonts w:ascii="Arial" w:hAnsi="Arial" w:cs="Arial"/>
          <w:sz w:val="24"/>
          <w:szCs w:val="24"/>
        </w:rPr>
      </w:pPr>
      <w:r w:rsidRPr="001B351E">
        <w:rPr>
          <w:rFonts w:ascii="Arial" w:hAnsi="Arial" w:cs="Arial"/>
          <w:sz w:val="24"/>
          <w:szCs w:val="24"/>
        </w:rPr>
        <w:t>any claim that the termination of employment was unfair because the Supplier and/or Subcontractor neglected to follow a fair dismissal procedure; and</w:t>
      </w:r>
    </w:p>
    <w:p w14:paraId="2D8BA0C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apply only where the notification referred to in Paragraph 2.3.1 is made by the Supplier and/or any Subcontractor (as appropriate) to the Buyer and, if applicable, the Former Supplier, within 6 months of the Start Date. </w:t>
      </w:r>
    </w:p>
    <w:p w14:paraId="6C5EA19B"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If Subcontractor any such person as is described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_Ref492895878 \n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2.3</w:t>
      </w:r>
      <w:r w:rsidRPr="001B351E">
        <w:rPr>
          <w:rFonts w:ascii="Arial" w:hAnsi="Arial" w:cs="Arial"/>
          <w:sz w:val="24"/>
          <w:szCs w:val="24"/>
          <w:lang w:val="en-GB"/>
        </w:rPr>
        <w:fldChar w:fldCharType="end"/>
      </w:r>
      <w:r w:rsidRPr="001B351E">
        <w:rPr>
          <w:rFonts w:ascii="Arial" w:hAnsi="Arial" w:cs="Arial"/>
          <w:sz w:val="24"/>
          <w:szCs w:val="24"/>
          <w:lang w:val="en-GB"/>
        </w:rPr>
        <w:t xml:space="preserve"> </w:t>
      </w:r>
      <w:r w:rsidRPr="001B351E">
        <w:rPr>
          <w:rFonts w:ascii="Arial" w:hAnsi="Arial" w:cs="Arial"/>
          <w:sz w:val="24"/>
          <w:szCs w:val="24"/>
        </w:rPr>
        <w:t>is neither re-employed by the Former Supplier nor dismissed by the Supplier and/or any Subcontractor within the time scales set out in Paragraph </w:t>
      </w:r>
      <w:r w:rsidRPr="001B351E">
        <w:rPr>
          <w:rFonts w:ascii="Arial" w:hAnsi="Arial" w:cs="Arial"/>
          <w:sz w:val="24"/>
          <w:szCs w:val="24"/>
        </w:rPr>
        <w:fldChar w:fldCharType="begin"/>
      </w:r>
      <w:r w:rsidRPr="001B351E">
        <w:rPr>
          <w:rFonts w:ascii="Arial" w:hAnsi="Arial" w:cs="Arial"/>
          <w:sz w:val="24"/>
          <w:szCs w:val="24"/>
        </w:rPr>
        <w:instrText xml:space="preserve"> REF _Ref311726576 \r \h  \* MERGEFORMAT </w:instrText>
      </w:r>
      <w:r w:rsidRPr="001B351E">
        <w:rPr>
          <w:rFonts w:ascii="Arial" w:hAnsi="Arial" w:cs="Arial"/>
          <w:sz w:val="24"/>
          <w:szCs w:val="24"/>
        </w:rPr>
      </w:r>
      <w:r w:rsidRPr="001B351E">
        <w:rPr>
          <w:rFonts w:ascii="Arial" w:hAnsi="Arial" w:cs="Arial"/>
          <w:sz w:val="24"/>
          <w:szCs w:val="24"/>
        </w:rPr>
        <w:fldChar w:fldCharType="separate"/>
      </w:r>
      <w:r w:rsidRPr="001B351E">
        <w:rPr>
          <w:rFonts w:ascii="Arial" w:hAnsi="Arial" w:cs="Arial"/>
          <w:sz w:val="24"/>
          <w:szCs w:val="24"/>
        </w:rPr>
        <w:t>2.5</w:t>
      </w:r>
      <w:r w:rsidRPr="001B351E">
        <w:rPr>
          <w:rFonts w:ascii="Arial" w:hAnsi="Arial" w:cs="Arial"/>
          <w:sz w:val="24"/>
          <w:szCs w:val="24"/>
        </w:rPr>
        <w:fldChar w:fldCharType="end"/>
      </w:r>
      <w:r w:rsidRPr="001B351E">
        <w:rPr>
          <w:rFonts w:ascii="Arial" w:hAnsi="Arial" w:cs="Arial"/>
          <w:sz w:val="24"/>
          <w:szCs w:val="24"/>
          <w:lang w:val="en-GB"/>
        </w:rPr>
        <w:t xml:space="preserve">, such person shall be treated as having transferred to the Supplier and/or any Subcontractor and the Supplier shall, </w:t>
      </w:r>
      <w:r w:rsidRPr="001B351E">
        <w:rPr>
          <w:rFonts w:ascii="Arial" w:hAnsi="Arial" w:cs="Arial"/>
          <w:sz w:val="24"/>
          <w:szCs w:val="24"/>
        </w:rPr>
        <w:t xml:space="preserve">or shall procure that the Subcontractor shall, </w:t>
      </w:r>
      <w:r w:rsidRPr="001B351E">
        <w:rPr>
          <w:rFonts w:ascii="Arial" w:hAnsi="Arial" w:cs="Arial"/>
          <w:sz w:val="24"/>
          <w:szCs w:val="24"/>
          <w:lang w:val="en-GB"/>
        </w:rPr>
        <w:t>comply with such obligations as may be imposed upon it under applicable Law.</w:t>
      </w:r>
    </w:p>
    <w:p w14:paraId="78678D58" w14:textId="77777777" w:rsidR="00E45828" w:rsidRPr="001B351E" w:rsidRDefault="00E45828" w:rsidP="00E45828">
      <w:pPr>
        <w:pStyle w:val="ScheduleL1"/>
        <w:rPr>
          <w:rFonts w:ascii="Arial" w:hAnsi="Arial" w:cs="Arial"/>
          <w:sz w:val="24"/>
          <w:szCs w:val="24"/>
        </w:rPr>
      </w:pPr>
      <w:bookmarkStart w:id="331" w:name="_Ref357688215"/>
      <w:bookmarkStart w:id="332" w:name="_Ref357686784"/>
      <w:bookmarkStart w:id="333" w:name="_Ref311726553"/>
      <w:r w:rsidRPr="001B351E">
        <w:rPr>
          <w:rFonts w:ascii="Arial" w:hAnsi="Arial" w:cs="Arial"/>
          <w:caps w:val="0"/>
          <w:sz w:val="24"/>
          <w:szCs w:val="24"/>
        </w:rPr>
        <w:t>Indemnities the Supplier must give and its obligations</w:t>
      </w:r>
    </w:p>
    <w:p w14:paraId="10F17F63" w14:textId="336FEE95"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_Ref357687893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w:t>
      </w:r>
      <w:r w:rsidRPr="001B351E">
        <w:rPr>
          <w:rFonts w:ascii="Arial" w:hAnsi="Arial" w:cs="Arial"/>
        </w:rPr>
        <w:fldChar w:fldCharType="end"/>
      </w:r>
      <w:r w:rsidRPr="001B351E">
        <w:rPr>
          <w:rFonts w:ascii="Arial" w:hAnsi="Arial" w:cs="Arial"/>
          <w:sz w:val="24"/>
          <w:szCs w:val="24"/>
          <w:lang w:val="en-GB"/>
        </w:rPr>
        <w:t>2, the Supplier shall indemnify the Buyer and/</w:t>
      </w:r>
      <w:r w:rsidR="00005BA6" w:rsidRPr="001B351E">
        <w:rPr>
          <w:rFonts w:ascii="Arial" w:hAnsi="Arial" w:cs="Arial"/>
          <w:sz w:val="24"/>
          <w:szCs w:val="24"/>
          <w:lang w:val="en-GB"/>
        </w:rPr>
        <w:t>or the</w:t>
      </w:r>
      <w:r w:rsidRPr="001B351E">
        <w:rPr>
          <w:rFonts w:ascii="Arial" w:hAnsi="Arial" w:cs="Arial"/>
          <w:sz w:val="24"/>
          <w:szCs w:val="24"/>
          <w:lang w:val="en-GB"/>
        </w:rPr>
        <w:t xml:space="preserve"> Former Supplier against any Employee Liabilities arising from or as a result of: </w:t>
      </w:r>
    </w:p>
    <w:bookmarkEnd w:id="331"/>
    <w:p w14:paraId="173A769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act or omission by the Supplier or any Subcontractor in respect of any Transferring Former Supplier Employee or any appropriate employee representative (as defined in the Employment Regulations) of any Transferring Former Supplier Employee whether occurring before, on or after the Relevant Transfer Date;</w:t>
      </w:r>
    </w:p>
    <w:p w14:paraId="6AB703B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breach or non-observance by the Supplier or any Subcontractor on or after the Relevant Transfer Date of:</w:t>
      </w:r>
    </w:p>
    <w:p w14:paraId="7CA6B17A"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collective agreement applicable to the Transferring Former Supplier Employee; and/or</w:t>
      </w:r>
    </w:p>
    <w:p w14:paraId="10848EB5"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any custom or practice in respect of any Transferring Former Supplier Employees which the Supplier or any Subcontractor is contractually bound to honour;</w:t>
      </w:r>
    </w:p>
    <w:p w14:paraId="0A4C75B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44964DE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1781E5B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statement communicated to or action undertaken by the Supplier or a Subcontractor to, or in respect of, any Transferring Former Supplier Employee before the Relevant Transfer Date regarding the Relevant Transfer which has not been agreed in advance with the Buyer and/or the Former Supplier in writing;</w:t>
      </w:r>
    </w:p>
    <w:p w14:paraId="5C129C8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41C3DA6F"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Transferring Former Supplier Employee, to the extent that the proceeding, claim or demand by HMRC or other statutory authority relates to financial obligations arising on or after the Relevant Transfer Date; and</w:t>
      </w:r>
    </w:p>
    <w:p w14:paraId="1E9C6900" w14:textId="77777777" w:rsidR="00E45828" w:rsidRPr="001B351E" w:rsidRDefault="00E45828" w:rsidP="00E45828">
      <w:pPr>
        <w:pStyle w:val="ScheduleL4"/>
        <w:ind w:hanging="612"/>
        <w:rPr>
          <w:rFonts w:ascii="Arial" w:hAnsi="Arial" w:cs="Arial"/>
          <w:sz w:val="24"/>
          <w:szCs w:val="24"/>
        </w:rPr>
      </w:pPr>
      <w:r w:rsidRPr="001B351E">
        <w:rPr>
          <w:rFonts w:ascii="Arial" w:hAnsi="Arial" w:cs="Arial"/>
          <w:sz w:val="24"/>
          <w:szCs w:val="24"/>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6180571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1CA3966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44B10B4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by the Supplier or any Subcontractor to comply with its obligations under Paragraph 2.8 above</w:t>
      </w:r>
    </w:p>
    <w:p w14:paraId="2AEAF47F" w14:textId="77777777" w:rsidR="00E45828" w:rsidRPr="001B351E" w:rsidRDefault="00E45828" w:rsidP="00E45828">
      <w:pPr>
        <w:pStyle w:val="ScheduleL3"/>
        <w:numPr>
          <w:ilvl w:val="0"/>
          <w:numId w:val="0"/>
        </w:numPr>
        <w:tabs>
          <w:tab w:val="left" w:pos="720"/>
        </w:tabs>
        <w:ind w:left="2214"/>
        <w:rPr>
          <w:rFonts w:ascii="Arial" w:hAnsi="Arial" w:cs="Arial"/>
        </w:rPr>
      </w:pPr>
      <w:bookmarkStart w:id="334" w:name="_Ref357687893"/>
    </w:p>
    <w:p w14:paraId="360F8DB4"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_Ref450733275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3.1</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bookmarkEnd w:id="334"/>
    </w:p>
    <w:p w14:paraId="33AEB01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comply, </w:t>
      </w:r>
      <w:r w:rsidRPr="001B351E">
        <w:rPr>
          <w:rFonts w:ascii="Arial" w:hAnsi="Arial" w:cs="Arial"/>
          <w:sz w:val="24"/>
          <w:szCs w:val="24"/>
        </w:rPr>
        <w:t xml:space="preserve">and shall procure that each Subcontractor shall comply, </w:t>
      </w:r>
      <w:r w:rsidRPr="001B351E">
        <w:rPr>
          <w:rFonts w:ascii="Arial" w:hAnsi="Arial" w:cs="Arial"/>
          <w:sz w:val="24"/>
          <w:szCs w:val="24"/>
          <w:lang w:val="en-GB"/>
        </w:rPr>
        <w:t xml:space="preserve">with all its obligations under the Employment Regulations </w:t>
      </w:r>
      <w:r w:rsidRPr="001B351E">
        <w:rPr>
          <w:rFonts w:ascii="Arial" w:hAnsi="Arial" w:cs="Arial"/>
          <w:sz w:val="24"/>
          <w:szCs w:val="24"/>
        </w:rPr>
        <w:t xml:space="preserve">(including without limitation its obligation to inform and consult in accordance with regulation 13 of the Employment Regulations) </w:t>
      </w:r>
      <w:r w:rsidRPr="001B351E">
        <w:rPr>
          <w:rFonts w:ascii="Arial" w:hAnsi="Arial" w:cs="Arial"/>
          <w:sz w:val="24"/>
          <w:szCs w:val="24"/>
          <w:lang w:val="en-GB"/>
        </w:rPr>
        <w:t xml:space="preserve">and shall perform and discharge all its obligations in respect of all the Transferring Former Supplier Employees, on and from the Relevant Transfer Date (including (without limit) the payment of all remuneration, benefits, entitlements, </w:t>
      </w:r>
      <w:r w:rsidRPr="001B351E">
        <w:rPr>
          <w:rFonts w:ascii="Arial" w:hAnsi="Arial" w:cs="Arial"/>
          <w:sz w:val="24"/>
          <w:szCs w:val="24"/>
        </w:rPr>
        <w:t xml:space="preserve">and outgoings, all wages, accrued but untaken holiday pay, bonuses, commissions, payments of </w:t>
      </w:r>
      <w:r w:rsidRPr="001B351E">
        <w:rPr>
          <w:rFonts w:ascii="Arial" w:hAnsi="Arial" w:cs="Arial"/>
          <w:sz w:val="24"/>
          <w:szCs w:val="24"/>
          <w:lang w:val="en-GB"/>
        </w:rPr>
        <w:t xml:space="preserve">PAYE, national insurance contributions and pension contributions and all such sums due under the </w:t>
      </w:r>
      <w:r w:rsidRPr="001B351E">
        <w:rPr>
          <w:rFonts w:ascii="Arial" w:hAnsi="Arial" w:cs="Arial"/>
          <w:sz w:val="24"/>
          <w:szCs w:val="24"/>
        </w:rPr>
        <w:t>Admission Agreement which in any case are attributable in whole or in part to the period from (and including) the Relevant Transfer Date) and any necessary apportionments in respect of any periodic payments shall be made between the Supplier and the Former Supplier</w:t>
      </w:r>
      <w:r w:rsidRPr="001B351E">
        <w:rPr>
          <w:rFonts w:ascii="Arial" w:hAnsi="Arial" w:cs="Arial"/>
          <w:sz w:val="24"/>
          <w:szCs w:val="24"/>
          <w:lang w:val="en-GB"/>
        </w:rPr>
        <w:t>.</w:t>
      </w:r>
      <w:bookmarkEnd w:id="332"/>
    </w:p>
    <w:p w14:paraId="6C11EEAB"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Information the Supplier must give</w:t>
      </w:r>
    </w:p>
    <w:p w14:paraId="12BBF95A"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The Supplier shall, and shall procure that each Subcontractor shall, promptly provide to the Buyer and/or at the Buyer’s direction, the Former Supplier, in writing such information as is necessary to enable the Buyer and/or the Former Supplier to carry out their respective duties under regulation 13 of the Employment Regulations. The Buyer shall procure that the Former Supplier shall promptly provide to the Supplier and any Subcontractor in writing such information as is necessary to enable the Supplier and any Subcontractor to carry out their respective duties under regulation 13 of the Employment Regulations.</w:t>
      </w:r>
    </w:p>
    <w:bookmarkEnd w:id="333"/>
    <w:p w14:paraId="1A5B473D"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Cabinet Office requirements</w:t>
      </w:r>
    </w:p>
    <w:p w14:paraId="2D03AD4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shall</w:t>
      </w:r>
      <w:r w:rsidRPr="001B351E">
        <w:rPr>
          <w:rFonts w:ascii="Arial" w:hAnsi="Arial" w:cs="Arial"/>
          <w:sz w:val="24"/>
          <w:szCs w:val="24"/>
        </w:rPr>
        <w:t xml:space="preserve">, and shall procure that each Subcontractor shall, </w:t>
      </w:r>
      <w:r w:rsidRPr="001B351E">
        <w:rPr>
          <w:rFonts w:ascii="Arial" w:hAnsi="Arial" w:cs="Arial"/>
          <w:sz w:val="24"/>
          <w:szCs w:val="24"/>
          <w:lang w:val="en-GB"/>
        </w:rPr>
        <w:t xml:space="preserve">comply with any requirement notified to it by the Buyer relating to pensions in respect of any Transferring Former Supplier Employee as set down in: </w:t>
      </w:r>
    </w:p>
    <w:p w14:paraId="759899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Cabinet Office Statement of Practice on Staff Transfers in the Public Sector of January 2000, revised 2007; </w:t>
      </w:r>
    </w:p>
    <w:p w14:paraId="47FE6B6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Old Fair Deal; and/or</w:t>
      </w:r>
    </w:p>
    <w:p w14:paraId="6E81C86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New Fair Deal. </w:t>
      </w:r>
    </w:p>
    <w:p w14:paraId="71D08C8D" w14:textId="4619FFF5"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Any changes embodied in any statement of practice, paper or other guidance that replaces any of the documentation referred to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_Ref450733291 \n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5.1</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agreed in accordance with </w:t>
      </w:r>
      <w:r w:rsidR="00005BA6" w:rsidRPr="001B351E">
        <w:rPr>
          <w:rFonts w:ascii="Arial" w:hAnsi="Arial" w:cs="Arial"/>
          <w:sz w:val="24"/>
          <w:szCs w:val="24"/>
          <w:lang w:val="en-GB"/>
        </w:rPr>
        <w:t>the Variation</w:t>
      </w:r>
      <w:r w:rsidRPr="001B351E">
        <w:rPr>
          <w:rFonts w:ascii="Arial" w:hAnsi="Arial" w:cs="Arial"/>
          <w:sz w:val="24"/>
          <w:szCs w:val="24"/>
          <w:lang w:val="en-GB"/>
        </w:rPr>
        <w:t xml:space="preserve"> Procedure.</w:t>
      </w:r>
    </w:p>
    <w:p w14:paraId="6A72E8F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Limits on the Former Supplier’s obligations</w:t>
      </w:r>
    </w:p>
    <w:p w14:paraId="65615E62"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 xml:space="preserve">Notwithstanding any other provisions of this Part B, where in this Part B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 </w:t>
      </w:r>
    </w:p>
    <w:p w14:paraId="7965C6AF"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P</w:t>
      </w:r>
      <w:r w:rsidRPr="001B351E">
        <w:rPr>
          <w:rFonts w:ascii="Arial" w:hAnsi="Arial" w:cs="Arial"/>
          <w:caps w:val="0"/>
          <w:sz w:val="24"/>
          <w:szCs w:val="24"/>
        </w:rPr>
        <w:t>ensions</w:t>
      </w:r>
    </w:p>
    <w:p w14:paraId="08F8DE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w:t>
      </w:r>
      <w:r w:rsidRPr="001B351E">
        <w:rPr>
          <w:rFonts w:ascii="Arial" w:hAnsi="Arial" w:cs="Arial"/>
          <w:sz w:val="24"/>
          <w:szCs w:val="24"/>
        </w:rPr>
        <w:t>and shall procure that each Subcontractor shall,</w:t>
      </w:r>
      <w:r w:rsidRPr="001B351E">
        <w:rPr>
          <w:rFonts w:ascii="Arial" w:hAnsi="Arial" w:cs="Arial"/>
          <w:sz w:val="24"/>
          <w:szCs w:val="24"/>
          <w:lang w:val="en-GB"/>
        </w:rPr>
        <w:t xml:space="preserve"> comply with:</w:t>
      </w:r>
    </w:p>
    <w:p w14:paraId="352B9005" w14:textId="7E5CCF7D"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requirements of Part 1 of the Pensions Act 2008, section 258 of the Pensions Act 2004 and the Transfer of Employment (Pension Protection) Regulations 2005 for all transferring </w:t>
      </w:r>
      <w:r w:rsidR="00005BA6" w:rsidRPr="001B351E">
        <w:rPr>
          <w:rFonts w:ascii="Arial" w:hAnsi="Arial" w:cs="Arial"/>
          <w:sz w:val="24"/>
          <w:szCs w:val="24"/>
        </w:rPr>
        <w:t>staff;</w:t>
      </w:r>
      <w:r w:rsidRPr="001B351E">
        <w:rPr>
          <w:rFonts w:ascii="Arial" w:hAnsi="Arial" w:cs="Arial"/>
          <w:sz w:val="24"/>
          <w:szCs w:val="24"/>
        </w:rPr>
        <w:t xml:space="preserve"> and</w:t>
      </w:r>
    </w:p>
    <w:p w14:paraId="652BC6A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Part D: Pensions (and its Annexes) to this Schedule.</w:t>
      </w:r>
    </w:p>
    <w:p w14:paraId="281B37BA" w14:textId="77777777" w:rsidR="00E45828" w:rsidRPr="001B351E" w:rsidRDefault="00E45828" w:rsidP="00E45828">
      <w:pPr>
        <w:rPr>
          <w:rFonts w:ascii="Arial" w:hAnsi="Arial" w:cs="Arial"/>
          <w:sz w:val="24"/>
          <w:szCs w:val="24"/>
        </w:rPr>
      </w:pPr>
    </w:p>
    <w:p w14:paraId="2E500C74" w14:textId="77777777" w:rsidR="00E45828" w:rsidRPr="001B351E" w:rsidRDefault="00E45828" w:rsidP="00E45828">
      <w:pPr>
        <w:rPr>
          <w:rFonts w:ascii="Arial" w:hAnsi="Arial" w:cs="Arial"/>
          <w:sz w:val="24"/>
          <w:szCs w:val="24"/>
        </w:rPr>
      </w:pPr>
    </w:p>
    <w:p w14:paraId="508F5558" w14:textId="77777777" w:rsidR="00E45828" w:rsidRPr="001B351E" w:rsidRDefault="00E45828" w:rsidP="00933F69">
      <w:pPr>
        <w:pStyle w:val="Annex"/>
      </w:pPr>
      <w:r w:rsidRPr="001B351E">
        <w:br w:type="page"/>
      </w:r>
      <w:bookmarkStart w:id="335" w:name="_Toc154147160"/>
      <w:bookmarkStart w:id="336" w:name="_Toc154149074"/>
      <w:r w:rsidRPr="001B351E">
        <w:t>Part C: No Staff Transfer on the Start Date</w:t>
      </w:r>
      <w:bookmarkEnd w:id="335"/>
      <w:bookmarkEnd w:id="336"/>
    </w:p>
    <w:p w14:paraId="6B25AA54" w14:textId="77777777" w:rsidR="00E45828" w:rsidRPr="001B351E" w:rsidRDefault="00E45828" w:rsidP="001E1E50">
      <w:pPr>
        <w:pStyle w:val="ScheduleL1"/>
        <w:numPr>
          <w:ilvl w:val="0"/>
          <w:numId w:val="133"/>
        </w:numPr>
        <w:tabs>
          <w:tab w:val="left" w:pos="720"/>
        </w:tabs>
        <w:ind w:left="357" w:hanging="357"/>
        <w:rPr>
          <w:rFonts w:ascii="Arial" w:hAnsi="Arial" w:cs="Arial"/>
          <w:sz w:val="24"/>
          <w:szCs w:val="24"/>
        </w:rPr>
      </w:pPr>
      <w:r w:rsidRPr="001B351E">
        <w:rPr>
          <w:rFonts w:ascii="Arial" w:hAnsi="Arial" w:cs="Arial"/>
          <w:caps w:val="0"/>
          <w:sz w:val="24"/>
          <w:szCs w:val="24"/>
        </w:rPr>
        <w:t>What happens if there is a staff transfer</w:t>
      </w:r>
    </w:p>
    <w:p w14:paraId="02A078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and the Supplier agree that the commencement of the provision of the Services or of any part of the Services will not be a Relevant Transfer in relation to a</w:t>
      </w:r>
      <w:bookmarkStart w:id="337" w:name="_Ref311726687"/>
      <w:r w:rsidRPr="001B351E">
        <w:rPr>
          <w:rFonts w:ascii="Arial" w:hAnsi="Arial" w:cs="Arial"/>
          <w:sz w:val="24"/>
          <w:szCs w:val="24"/>
          <w:lang w:val="en-GB"/>
        </w:rPr>
        <w:t xml:space="preserve">ny employees of the Buyer and/or any Former Supplier.  </w:t>
      </w:r>
    </w:p>
    <w:p w14:paraId="506C654F" w14:textId="77777777" w:rsidR="00E45828" w:rsidRPr="001B351E" w:rsidRDefault="00E45828" w:rsidP="00E45828">
      <w:pPr>
        <w:pStyle w:val="ScheduleL2"/>
        <w:keepNext/>
        <w:rPr>
          <w:rFonts w:ascii="Arial" w:hAnsi="Arial" w:cs="Arial"/>
          <w:sz w:val="24"/>
          <w:szCs w:val="24"/>
          <w:lang w:val="en-GB"/>
        </w:rPr>
      </w:pPr>
      <w:bookmarkStart w:id="338" w:name="_Ref339619543"/>
      <w:bookmarkStart w:id="339" w:name="_Ref490491607"/>
      <w:r w:rsidRPr="001B351E">
        <w:rPr>
          <w:rFonts w:ascii="Arial" w:hAnsi="Arial" w:cs="Arial"/>
          <w:sz w:val="24"/>
          <w:szCs w:val="24"/>
          <w:lang w:val="en-GB"/>
        </w:rPr>
        <w:t xml:space="preserve">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w:t>
      </w:r>
      <w:r w:rsidRPr="001B351E">
        <w:rPr>
          <w:rFonts w:ascii="Arial" w:hAnsi="Arial" w:cs="Arial"/>
          <w:sz w:val="24"/>
          <w:szCs w:val="24"/>
        </w:rPr>
        <w:t xml:space="preserve">or the Acquired Rights Directive </w:t>
      </w:r>
      <w:r w:rsidRPr="001B351E">
        <w:rPr>
          <w:rFonts w:ascii="Arial" w:hAnsi="Arial" w:cs="Arial"/>
          <w:sz w:val="24"/>
          <w:szCs w:val="24"/>
          <w:lang w:val="en-GB"/>
        </w:rPr>
        <w:t>then</w:t>
      </w:r>
      <w:bookmarkStart w:id="340" w:name="_Ref311726702"/>
      <w:bookmarkStart w:id="341" w:name="_Ref339619716"/>
      <w:bookmarkEnd w:id="337"/>
      <w:bookmarkEnd w:id="338"/>
      <w:r w:rsidRPr="001B351E">
        <w:rPr>
          <w:rFonts w:ascii="Arial" w:hAnsi="Arial" w:cs="Arial"/>
          <w:sz w:val="24"/>
          <w:szCs w:val="24"/>
          <w:lang w:val="en-GB"/>
        </w:rPr>
        <w:t>:</w:t>
      </w:r>
      <w:bookmarkEnd w:id="339"/>
    </w:p>
    <w:p w14:paraId="40D1B6A6" w14:textId="77777777" w:rsidR="00E45828" w:rsidRPr="001B351E" w:rsidRDefault="00E45828" w:rsidP="00E45828">
      <w:pPr>
        <w:pStyle w:val="ScheduleL3"/>
        <w:rPr>
          <w:rFonts w:ascii="Arial" w:hAnsi="Arial" w:cs="Arial"/>
          <w:sz w:val="24"/>
          <w:szCs w:val="24"/>
        </w:rPr>
      </w:pPr>
      <w:bookmarkStart w:id="342" w:name="_Ref490491284"/>
      <w:r w:rsidRPr="001B351E">
        <w:rPr>
          <w:rFonts w:ascii="Arial" w:hAnsi="Arial" w:cs="Arial"/>
          <w:sz w:val="24"/>
          <w:szCs w:val="24"/>
        </w:rPr>
        <w:t>the Supplier shall, and shall procure that the relevant Subcontractor shall, within 5 Working Days of becoming aware of that fact, notify the Buyer in writing and, where required by the Buyer, notify the Former Supplier in writing;</w:t>
      </w:r>
      <w:bookmarkEnd w:id="342"/>
      <w:r w:rsidRPr="001B351E">
        <w:rPr>
          <w:rFonts w:ascii="Arial" w:hAnsi="Arial" w:cs="Arial"/>
          <w:sz w:val="24"/>
          <w:szCs w:val="24"/>
        </w:rPr>
        <w:t xml:space="preserve"> and</w:t>
      </w:r>
    </w:p>
    <w:p w14:paraId="7A50938F" w14:textId="77777777" w:rsidR="00E45828" w:rsidRPr="001B351E" w:rsidRDefault="00E45828" w:rsidP="00E45828">
      <w:pPr>
        <w:pStyle w:val="ScheduleL3"/>
        <w:rPr>
          <w:rFonts w:ascii="Arial" w:hAnsi="Arial" w:cs="Arial"/>
          <w:sz w:val="24"/>
          <w:szCs w:val="24"/>
        </w:rPr>
      </w:pPr>
      <w:bookmarkStart w:id="343" w:name="_Ref490491215"/>
      <w:r w:rsidRPr="001B351E">
        <w:rPr>
          <w:rFonts w:ascii="Arial" w:hAnsi="Arial" w:cs="Arial"/>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bookmarkEnd w:id="343"/>
    </w:p>
    <w:p w14:paraId="577DFE24" w14:textId="566142C0"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If an offer </w:t>
      </w:r>
      <w:r w:rsidRPr="001B351E">
        <w:rPr>
          <w:rFonts w:ascii="Arial" w:hAnsi="Arial" w:cs="Arial"/>
          <w:sz w:val="24"/>
          <w:szCs w:val="24"/>
        </w:rPr>
        <w:t>referred to in Paragraph 1.2.2 is accepted (or if the situation has otherwise been resolved by the Buyer and/or the Former Supplier</w:t>
      </w:r>
      <w:r w:rsidR="00005BA6" w:rsidRPr="001B351E">
        <w:rPr>
          <w:rFonts w:ascii="Arial" w:hAnsi="Arial" w:cs="Arial"/>
          <w:sz w:val="24"/>
          <w:szCs w:val="24"/>
        </w:rPr>
        <w:t>),</w:t>
      </w:r>
      <w:r w:rsidRPr="001B351E">
        <w:rPr>
          <w:rFonts w:ascii="Arial" w:hAnsi="Arial" w:cs="Arial"/>
          <w:sz w:val="24"/>
          <w:szCs w:val="24"/>
          <w:lang w:val="en-GB"/>
        </w:rPr>
        <w:t xml:space="preserve"> the Supplier shall, </w:t>
      </w:r>
      <w:r w:rsidRPr="001B351E">
        <w:rPr>
          <w:rFonts w:ascii="Arial" w:hAnsi="Arial" w:cs="Arial"/>
          <w:sz w:val="24"/>
          <w:szCs w:val="24"/>
        </w:rPr>
        <w:t>or shall procure that the Subcontractor shall,</w:t>
      </w:r>
      <w:r w:rsidRPr="001B351E">
        <w:rPr>
          <w:rFonts w:ascii="Arial" w:hAnsi="Arial" w:cs="Arial"/>
          <w:sz w:val="24"/>
          <w:szCs w:val="24"/>
          <w:lang w:val="en-GB"/>
        </w:rPr>
        <w:t xml:space="preserve"> immediately release the person from his/her employment </w:t>
      </w:r>
      <w:r w:rsidRPr="001B351E">
        <w:rPr>
          <w:rFonts w:ascii="Arial" w:hAnsi="Arial" w:cs="Arial"/>
          <w:sz w:val="24"/>
          <w:szCs w:val="24"/>
        </w:rPr>
        <w:t>or alleged employment.</w:t>
      </w:r>
    </w:p>
    <w:p w14:paraId="050F4BB6" w14:textId="77777777" w:rsidR="00E45828" w:rsidRPr="001B351E" w:rsidRDefault="00E45828" w:rsidP="00E45828">
      <w:pPr>
        <w:pStyle w:val="ScheduleL2"/>
        <w:rPr>
          <w:rFonts w:ascii="Arial" w:hAnsi="Arial" w:cs="Arial"/>
          <w:sz w:val="24"/>
          <w:szCs w:val="24"/>
          <w:lang w:val="en-GB"/>
        </w:rPr>
      </w:pPr>
      <w:bookmarkStart w:id="344" w:name="_Ref490491291"/>
      <w:r w:rsidRPr="001B351E">
        <w:rPr>
          <w:rFonts w:ascii="Arial" w:hAnsi="Arial" w:cs="Arial"/>
          <w:sz w:val="24"/>
          <w:szCs w:val="24"/>
          <w:lang w:val="en-GB"/>
        </w:rPr>
        <w:t>If by the end of the 15 Working Day period referred to in Paragraph </w:t>
      </w:r>
      <w:r w:rsidRPr="001B351E">
        <w:rPr>
          <w:rFonts w:ascii="Arial" w:hAnsi="Arial" w:cs="Arial"/>
        </w:rPr>
        <w:fldChar w:fldCharType="begin"/>
      </w:r>
      <w:r w:rsidRPr="001B351E">
        <w:rPr>
          <w:rFonts w:ascii="Arial" w:hAnsi="Arial" w:cs="Arial"/>
          <w:sz w:val="24"/>
          <w:szCs w:val="24"/>
          <w:lang w:val="en-GB"/>
        </w:rPr>
        <w:instrText xml:space="preserve"> REF _Ref490491215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1.2.2</w:t>
      </w:r>
      <w:r w:rsidRPr="001B351E">
        <w:rPr>
          <w:rFonts w:ascii="Arial" w:hAnsi="Arial" w:cs="Arial"/>
        </w:rPr>
        <w:fldChar w:fldCharType="end"/>
      </w:r>
      <w:r w:rsidRPr="001B351E">
        <w:rPr>
          <w:rFonts w:ascii="Arial" w:hAnsi="Arial" w:cs="Arial"/>
          <w:sz w:val="24"/>
          <w:szCs w:val="24"/>
          <w:lang w:val="en-GB"/>
        </w:rPr>
        <w:t xml:space="preserve">: </w:t>
      </w:r>
    </w:p>
    <w:p w14:paraId="357B654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no such offer of employment has been made; </w:t>
      </w:r>
    </w:p>
    <w:p w14:paraId="2E09A0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such offer has been made but not accepted; or</w:t>
      </w:r>
    </w:p>
    <w:p w14:paraId="52203B3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situation has not otherwise been resolved; </w:t>
      </w:r>
    </w:p>
    <w:p w14:paraId="7A8BF923"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r w:rsidRPr="001B351E">
        <w:rPr>
          <w:rFonts w:ascii="Arial" w:hAnsi="Arial" w:cs="Arial"/>
          <w:sz w:val="24"/>
          <w:szCs w:val="24"/>
        </w:rPr>
        <w:t xml:space="preserve">the Supplier may within 5 Working Days give notice to terminate the employment or alleged employment of such person. </w:t>
      </w:r>
    </w:p>
    <w:bookmarkEnd w:id="344"/>
    <w:p w14:paraId="74CD1D1F" w14:textId="77777777" w:rsidR="00E45828" w:rsidRPr="001B351E" w:rsidRDefault="00E45828" w:rsidP="00E45828">
      <w:pPr>
        <w:pStyle w:val="ScheduleL3"/>
        <w:numPr>
          <w:ilvl w:val="0"/>
          <w:numId w:val="0"/>
        </w:numPr>
        <w:tabs>
          <w:tab w:val="left" w:pos="720"/>
        </w:tabs>
        <w:ind w:left="1134"/>
        <w:rPr>
          <w:rFonts w:ascii="Arial" w:hAnsi="Arial" w:cs="Arial"/>
          <w:sz w:val="24"/>
          <w:szCs w:val="24"/>
        </w:rPr>
      </w:pPr>
    </w:p>
    <w:p w14:paraId="50CE4300" w14:textId="1D9285BA"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Subject to the Supplier </w:t>
      </w:r>
      <w:r w:rsidRPr="001B351E">
        <w:rPr>
          <w:rFonts w:ascii="Arial" w:hAnsi="Arial" w:cs="Arial"/>
          <w:sz w:val="24"/>
          <w:szCs w:val="24"/>
        </w:rPr>
        <w:t>and/or the relevant Subcontractor acting in accordance with the provisions of</w:t>
      </w:r>
      <w:r w:rsidRPr="001B351E">
        <w:rPr>
          <w:rFonts w:ascii="Arial" w:hAnsi="Arial" w:cs="Arial"/>
          <w:sz w:val="24"/>
          <w:szCs w:val="24"/>
          <w:lang w:val="en-GB"/>
        </w:rPr>
        <w:t xml:space="preserve"> Paragraphs 1.2 to </w:t>
      </w:r>
      <w:r w:rsidR="00005BA6" w:rsidRPr="001B351E">
        <w:rPr>
          <w:rFonts w:ascii="Arial" w:hAnsi="Arial" w:cs="Arial"/>
          <w:sz w:val="24"/>
          <w:szCs w:val="24"/>
          <w:lang w:val="en-GB"/>
        </w:rPr>
        <w:t>1.4 and</w:t>
      </w:r>
      <w:r w:rsidRPr="001B351E">
        <w:rPr>
          <w:rFonts w:ascii="Arial" w:hAnsi="Arial" w:cs="Arial"/>
          <w:sz w:val="24"/>
          <w:szCs w:val="24"/>
        </w:rPr>
        <w:t xml:space="preserve"> in accordance with all applicable employment procedures set out in applicable Law and subject also to Paragraph 1.8 the Buyer shall</w:t>
      </w:r>
      <w:r w:rsidRPr="001B351E">
        <w:rPr>
          <w:rFonts w:ascii="Arial" w:hAnsi="Arial" w:cs="Arial"/>
          <w:sz w:val="24"/>
          <w:szCs w:val="24"/>
          <w:lang w:val="en-GB"/>
        </w:rPr>
        <w:t>:</w:t>
      </w:r>
    </w:p>
    <w:p w14:paraId="054CE5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indemnify the Supplier and/or the relevant Subcontractor against all Employee Liabilities arising out of the termination </w:t>
      </w:r>
      <w:bookmarkEnd w:id="340"/>
      <w:r w:rsidRPr="001B351E">
        <w:rPr>
          <w:rFonts w:ascii="Arial" w:hAnsi="Arial" w:cs="Arial"/>
          <w:sz w:val="24"/>
          <w:szCs w:val="24"/>
        </w:rPr>
        <w:t>of the employment of any of the Buyer's employees referred to in Paragraph </w:t>
      </w:r>
      <w:r w:rsidRPr="001B351E">
        <w:rPr>
          <w:rFonts w:ascii="Arial" w:hAnsi="Arial" w:cs="Arial"/>
        </w:rPr>
        <w:fldChar w:fldCharType="begin"/>
      </w:r>
      <w:r w:rsidRPr="001B351E">
        <w:rPr>
          <w:rFonts w:ascii="Arial" w:hAnsi="Arial" w:cs="Arial"/>
          <w:sz w:val="24"/>
          <w:szCs w:val="24"/>
        </w:rPr>
        <w:instrText xml:space="preserve"> REF _Ref339619543 \r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Subcontractor takes, all reasonable steps to minimise any such Employee Liabilities; and </w:t>
      </w:r>
    </w:p>
    <w:p w14:paraId="3B6E45E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procure that the Former Supplier indemnifies the Supplier and/or any Subcontractor against all Employee Liabilities arising out of termination of the employment of the employees of the Former Supplier referred to in Paragraph </w:t>
      </w:r>
      <w:r w:rsidRPr="001B351E">
        <w:rPr>
          <w:rFonts w:ascii="Arial" w:hAnsi="Arial" w:cs="Arial"/>
        </w:rPr>
        <w:fldChar w:fldCharType="begin"/>
      </w:r>
      <w:r w:rsidRPr="001B351E">
        <w:rPr>
          <w:rFonts w:ascii="Arial" w:hAnsi="Arial" w:cs="Arial"/>
          <w:sz w:val="24"/>
          <w:szCs w:val="24"/>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rPr>
        <w:t>1.2</w:t>
      </w:r>
      <w:r w:rsidRPr="001B351E">
        <w:rPr>
          <w:rFonts w:ascii="Arial" w:hAnsi="Arial" w:cs="Arial"/>
        </w:rPr>
        <w:fldChar w:fldCharType="end"/>
      </w:r>
      <w:r w:rsidRPr="001B351E">
        <w:rPr>
          <w:rFonts w:ascii="Arial" w:hAnsi="Arial" w:cs="Arial"/>
          <w:sz w:val="24"/>
          <w:szCs w:val="24"/>
        </w:rPr>
        <w:t xml:space="preserve"> made pursuant to the provisions of Paragraph 1.4 provided that the Supplier takes, or shall procure that the relevant Subcontractor takes, all reasonable steps to minimise any such Employee Liabilities.</w:t>
      </w:r>
      <w:bookmarkEnd w:id="341"/>
    </w:p>
    <w:p w14:paraId="119239FA"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2953596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1C5BEDD8" w14:textId="77777777" w:rsidR="00E45828" w:rsidRPr="001B351E" w:rsidRDefault="00E45828" w:rsidP="00E45828">
      <w:pPr>
        <w:pStyle w:val="ScheduleL2"/>
        <w:keepNext/>
        <w:numPr>
          <w:ilvl w:val="0"/>
          <w:numId w:val="0"/>
        </w:numPr>
        <w:ind w:left="720"/>
        <w:rPr>
          <w:rFonts w:ascii="Arial" w:hAnsi="Arial" w:cs="Arial"/>
          <w:szCs w:val="20"/>
        </w:rPr>
      </w:pPr>
    </w:p>
    <w:p w14:paraId="0F05E169" w14:textId="77777777" w:rsidR="00E45828" w:rsidRPr="001B351E" w:rsidRDefault="00E45828" w:rsidP="00E45828">
      <w:pPr>
        <w:pStyle w:val="ScheduleL2"/>
        <w:keepNext/>
        <w:rPr>
          <w:rFonts w:ascii="Arial" w:hAnsi="Arial" w:cs="Arial"/>
          <w:sz w:val="24"/>
          <w:szCs w:val="24"/>
          <w:lang w:val="en-GB"/>
        </w:rPr>
      </w:pPr>
      <w:bookmarkStart w:id="345" w:name="_Ref492895907"/>
      <w:bookmarkStart w:id="346" w:name="_Ref311726659"/>
      <w:r w:rsidRPr="001B351E">
        <w:rPr>
          <w:rFonts w:ascii="Arial" w:hAnsi="Arial" w:cs="Arial"/>
          <w:sz w:val="24"/>
          <w:szCs w:val="24"/>
          <w:lang w:val="en-GB"/>
        </w:rPr>
        <w:t xml:space="preserve">The indemnities in Paragraph 1.5: </w:t>
      </w:r>
    </w:p>
    <w:p w14:paraId="7C6E13B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shall not apply to: </w:t>
      </w:r>
    </w:p>
    <w:p w14:paraId="529C2DC3"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 any claim for:</w:t>
      </w:r>
      <w:bookmarkEnd w:id="345"/>
    </w:p>
    <w:p w14:paraId="5D964F9D"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 xml:space="preserve">(i)     discrimination, including on the grounds of sex, race, disability, age, gender reassignment, marriage or civil partnership, pregnancy and maternity or sexual orientation, religion or belief; or </w:t>
      </w:r>
    </w:p>
    <w:p w14:paraId="7B373EAF" w14:textId="77777777" w:rsidR="00E45828" w:rsidRPr="001B351E" w:rsidRDefault="00E45828" w:rsidP="00E45828">
      <w:pPr>
        <w:pStyle w:val="ScheduleL3"/>
        <w:numPr>
          <w:ilvl w:val="0"/>
          <w:numId w:val="0"/>
        </w:numPr>
        <w:tabs>
          <w:tab w:val="left" w:pos="720"/>
        </w:tabs>
        <w:ind w:left="3969" w:hanging="992"/>
        <w:rPr>
          <w:rFonts w:ascii="Arial" w:hAnsi="Arial" w:cs="Arial"/>
          <w:sz w:val="24"/>
          <w:szCs w:val="24"/>
        </w:rPr>
      </w:pPr>
      <w:r w:rsidRPr="001B351E">
        <w:rPr>
          <w:rFonts w:ascii="Arial" w:hAnsi="Arial" w:cs="Arial"/>
          <w:sz w:val="24"/>
          <w:szCs w:val="24"/>
        </w:rPr>
        <w:t>(ii)</w:t>
      </w:r>
      <w:r w:rsidRPr="001B351E">
        <w:rPr>
          <w:rFonts w:ascii="Arial" w:hAnsi="Arial" w:cs="Arial"/>
          <w:sz w:val="24"/>
          <w:szCs w:val="24"/>
        </w:rPr>
        <w:tab/>
        <w:t xml:space="preserve">equal pay or compensation for less favourable treatment of part-time workers or fixed-term employees, </w:t>
      </w:r>
    </w:p>
    <w:p w14:paraId="2E05DCF2" w14:textId="77777777" w:rsidR="00E45828" w:rsidRPr="001B351E" w:rsidRDefault="00E45828" w:rsidP="00E45828">
      <w:pPr>
        <w:pStyle w:val="ScheduleL3"/>
        <w:numPr>
          <w:ilvl w:val="0"/>
          <w:numId w:val="0"/>
        </w:numPr>
        <w:tabs>
          <w:tab w:val="left" w:pos="720"/>
        </w:tabs>
        <w:ind w:left="2977"/>
        <w:rPr>
          <w:rFonts w:ascii="Arial" w:hAnsi="Arial" w:cs="Arial"/>
          <w:sz w:val="24"/>
          <w:szCs w:val="24"/>
        </w:rPr>
      </w:pPr>
      <w:r w:rsidRPr="001B351E">
        <w:rPr>
          <w:rFonts w:ascii="Arial" w:hAnsi="Arial" w:cs="Arial"/>
          <w:sz w:val="24"/>
          <w:szCs w:val="24"/>
        </w:rPr>
        <w:t>in any case in relation to any alleged act or omission of the Supplier and/or Subcontractor; or</w:t>
      </w:r>
    </w:p>
    <w:p w14:paraId="1CD93109"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Supplier and/or any Subcontractor neglected to follow a fair dismissal procedure; and </w:t>
      </w:r>
    </w:p>
    <w:p w14:paraId="291BECD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apply only where the notification referred to in Paragraph 1.2.1 is made by the Supplier and/or any Subcontractor to the Buyer and, if applicable, Former Supplier within 6 months of the Start Date. </w:t>
      </w:r>
    </w:p>
    <w:p w14:paraId="3E5B552A" w14:textId="77777777" w:rsidR="00E45828" w:rsidRPr="001B351E" w:rsidRDefault="00E45828" w:rsidP="00E45828">
      <w:pPr>
        <w:pStyle w:val="ScheduleL2"/>
        <w:rPr>
          <w:rFonts w:ascii="Arial" w:hAnsi="Arial" w:cs="Arial"/>
          <w:sz w:val="24"/>
          <w:szCs w:val="24"/>
          <w:lang w:val="en-GB"/>
        </w:rPr>
      </w:pPr>
      <w:bookmarkStart w:id="347" w:name="_Ref492895922"/>
      <w:r w:rsidRPr="001B351E">
        <w:rPr>
          <w:rFonts w:ascii="Arial" w:hAnsi="Arial" w:cs="Arial"/>
          <w:sz w:val="24"/>
          <w:szCs w:val="24"/>
          <w:lang w:val="en-GB"/>
        </w:rPr>
        <w:t>If the Supplier and/or the Subcontractor does not comply with Paragraph </w:t>
      </w:r>
      <w:r w:rsidRPr="001B351E">
        <w:rPr>
          <w:rFonts w:ascii="Arial" w:hAnsi="Arial" w:cs="Arial"/>
        </w:rPr>
        <w:fldChar w:fldCharType="begin"/>
      </w:r>
      <w:r w:rsidRPr="001B351E">
        <w:rPr>
          <w:rFonts w:ascii="Arial" w:hAnsi="Arial" w:cs="Arial"/>
          <w:sz w:val="24"/>
          <w:szCs w:val="24"/>
          <w:lang w:val="en-GB"/>
        </w:rPr>
        <w:instrText xml:space="preserve"> REF _Ref490491607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1.2</w:t>
      </w:r>
      <w:r w:rsidRPr="001B351E">
        <w:rPr>
          <w:rFonts w:ascii="Arial" w:hAnsi="Arial" w:cs="Arial"/>
        </w:rPr>
        <w:fldChar w:fldCharType="end"/>
      </w:r>
      <w:r w:rsidRPr="001B351E">
        <w:rPr>
          <w:rFonts w:ascii="Arial" w:hAnsi="Arial" w:cs="Arial"/>
          <w:sz w:val="24"/>
          <w:szCs w:val="24"/>
          <w:lang w:val="en-GB"/>
        </w:rPr>
        <w:t xml:space="preserve">, </w:t>
      </w:r>
      <w:bookmarkStart w:id="348" w:name="_Ref339619658"/>
      <w:bookmarkEnd w:id="346"/>
      <w:r w:rsidRPr="001B351E">
        <w:rPr>
          <w:rFonts w:ascii="Arial" w:hAnsi="Arial" w:cs="Arial"/>
          <w:sz w:val="24"/>
          <w:szCs w:val="24"/>
          <w:lang w:val="en-GB"/>
        </w:rPr>
        <w:t xml:space="preserve">all Employee Liabilities in relation to such employees shall remain with the Supplier and/or the Subcontractor and the Supplier shall </w:t>
      </w:r>
      <w:r w:rsidRPr="001B351E">
        <w:rPr>
          <w:rFonts w:ascii="Arial" w:eastAsia="Times New Roman" w:hAnsi="Arial" w:cs="Arial"/>
          <w:sz w:val="24"/>
          <w:szCs w:val="24"/>
          <w:lang w:val="en-GB"/>
        </w:rPr>
        <w:t>(i) comply with the provisions of Part D: Pensions of this Schedule, and (ii)</w:t>
      </w:r>
      <w:r w:rsidRPr="001B351E">
        <w:rPr>
          <w:rFonts w:ascii="Arial" w:hAnsi="Arial" w:cs="Arial"/>
          <w:sz w:val="24"/>
          <w:szCs w:val="24"/>
          <w:lang w:val="en-GB"/>
        </w:rPr>
        <w:t xml:space="preserve"> indemnify the Buyer and any Former Supplier against any Employee Liabilities that either of them may incur in respect of any such employees of the Supplier and/or employees of the Subcontractor.</w:t>
      </w:r>
      <w:bookmarkStart w:id="349" w:name="_Ref451159045"/>
      <w:bookmarkStart w:id="350" w:name="_Ref339619692"/>
      <w:bookmarkEnd w:id="347"/>
      <w:bookmarkEnd w:id="348"/>
    </w:p>
    <w:bookmarkEnd w:id="349"/>
    <w:bookmarkEnd w:id="350"/>
    <w:p w14:paraId="5D1F59DF"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Limits on the Former Supplier’s obligations</w:t>
      </w:r>
    </w:p>
    <w:p w14:paraId="1AF7E4FC" w14:textId="77777777" w:rsidR="00E45828" w:rsidRPr="001B351E" w:rsidRDefault="00E45828" w:rsidP="00E45828">
      <w:pPr>
        <w:ind w:left="357"/>
        <w:rPr>
          <w:rFonts w:ascii="Arial" w:hAnsi="Arial" w:cs="Arial"/>
          <w:sz w:val="24"/>
          <w:szCs w:val="24"/>
        </w:rPr>
      </w:pPr>
      <w:r w:rsidRPr="001B351E">
        <w:rPr>
          <w:rFonts w:ascii="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3FC35427" w14:textId="77777777" w:rsidR="00E45828" w:rsidRPr="001B351E" w:rsidRDefault="00E45828" w:rsidP="00933F69">
      <w:pPr>
        <w:pStyle w:val="Annex"/>
      </w:pPr>
      <w:r w:rsidRPr="001B351E">
        <w:rPr>
          <w:szCs w:val="24"/>
        </w:rPr>
        <w:br w:type="page"/>
      </w:r>
      <w:bookmarkStart w:id="351" w:name="_Toc154147161"/>
      <w:bookmarkStart w:id="352" w:name="_Toc154149075"/>
      <w:r w:rsidRPr="001B351E">
        <w:t>Part D: Pensions</w:t>
      </w:r>
      <w:bookmarkEnd w:id="351"/>
      <w:bookmarkEnd w:id="352"/>
    </w:p>
    <w:p w14:paraId="53112CDE" w14:textId="77777777" w:rsidR="00E45828" w:rsidRPr="001B351E" w:rsidRDefault="00E45828" w:rsidP="00E45828">
      <w:pPr>
        <w:rPr>
          <w:rFonts w:ascii="Arial" w:hAnsi="Arial" w:cs="Arial"/>
        </w:rPr>
      </w:pPr>
      <w:r w:rsidRPr="001B351E">
        <w:rPr>
          <w:rFonts w:ascii="Arial" w:hAnsi="Arial" w:cs="Arial"/>
          <w:b/>
          <w:sz w:val="24"/>
          <w:szCs w:val="24"/>
          <w:highlight w:val="yellow"/>
        </w:rPr>
        <w:t>[Guidance: You should take specific legal advice on this Part D. Please also note that this Part D is drafted to reflect the requirements of New Fair Deal. Accordingly, where a contracting authority is a best value authority it will be subject to the requirements of the Best Value Authorities Staff Transfers (Pensions) Direction 2007 (or the Welsh Authorities Staff Transfers (Pensions) Direction 2012 if appropriate) and should take further specific legal advice to ensure compliance with those Directions.]</w:t>
      </w:r>
      <w:r w:rsidRPr="001B351E">
        <w:rPr>
          <w:rFonts w:ascii="Arial" w:hAnsi="Arial" w:cs="Arial"/>
          <w:b/>
          <w:sz w:val="24"/>
          <w:szCs w:val="24"/>
        </w:rPr>
        <w:t xml:space="preserve">  </w:t>
      </w:r>
    </w:p>
    <w:p w14:paraId="6944FC89" w14:textId="77777777" w:rsidR="00E45828" w:rsidRPr="001B351E" w:rsidRDefault="00E45828" w:rsidP="001E1E50">
      <w:pPr>
        <w:pStyle w:val="ScheduleL1"/>
        <w:numPr>
          <w:ilvl w:val="0"/>
          <w:numId w:val="134"/>
        </w:numPr>
        <w:tabs>
          <w:tab w:val="left" w:pos="720"/>
        </w:tabs>
        <w:ind w:left="357" w:hanging="357"/>
        <w:rPr>
          <w:rFonts w:ascii="Arial" w:hAnsi="Arial" w:cs="Arial"/>
          <w:caps w:val="0"/>
          <w:sz w:val="24"/>
          <w:szCs w:val="24"/>
        </w:rPr>
      </w:pPr>
      <w:r w:rsidRPr="001B351E">
        <w:rPr>
          <w:rFonts w:ascii="Arial" w:hAnsi="Arial" w:cs="Arial"/>
          <w:caps w:val="0"/>
          <w:sz w:val="24"/>
          <w:szCs w:val="24"/>
        </w:rPr>
        <w:t>Definitions</w:t>
      </w:r>
    </w:p>
    <w:p w14:paraId="66C64490" w14:textId="77777777" w:rsidR="00E45828" w:rsidRPr="001B351E" w:rsidRDefault="00E45828" w:rsidP="00E45828">
      <w:pPr>
        <w:keepNext/>
        <w:ind w:left="357"/>
        <w:rPr>
          <w:rFonts w:ascii="Arial" w:hAnsi="Arial" w:cs="Arial"/>
          <w:bCs/>
          <w:iCs/>
          <w:sz w:val="24"/>
          <w:szCs w:val="24"/>
        </w:rPr>
      </w:pPr>
      <w:r w:rsidRPr="001B351E">
        <w:rPr>
          <w:rFonts w:ascii="Arial" w:hAnsi="Arial" w:cs="Arial"/>
          <w:bCs/>
          <w:iCs/>
          <w:sz w:val="24"/>
          <w:szCs w:val="24"/>
        </w:rPr>
        <w:t xml:space="preserve">In this Part D and Part E, the following </w:t>
      </w:r>
      <w:r w:rsidRPr="001B351E">
        <w:rPr>
          <w:rFonts w:ascii="Arial" w:hAnsi="Arial" w:cs="Arial"/>
          <w:sz w:val="24"/>
          <w:szCs w:val="24"/>
        </w:rPr>
        <w:t>words have the following meanings and they shall supplement Joint Schedule 1 (Definitions), and shall be deemed to include the definitions set out in the Annexes to this Part D</w:t>
      </w:r>
      <w:r w:rsidRPr="001B351E">
        <w:rPr>
          <w:rFonts w:ascii="Arial" w:hAnsi="Arial" w:cs="Arial"/>
          <w:bCs/>
          <w:iCs/>
          <w:sz w:val="24"/>
          <w:szCs w:val="24"/>
        </w:rPr>
        <w:t>:</w:t>
      </w:r>
    </w:p>
    <w:tbl>
      <w:tblPr>
        <w:tblW w:w="0" w:type="auto"/>
        <w:tblLook w:val="04A0" w:firstRow="1" w:lastRow="0" w:firstColumn="1" w:lastColumn="0" w:noHBand="0" w:noVBand="1"/>
      </w:tblPr>
      <w:tblGrid>
        <w:gridCol w:w="3404"/>
        <w:gridCol w:w="5622"/>
      </w:tblGrid>
      <w:tr w:rsidR="00E45828" w:rsidRPr="001B351E" w14:paraId="45B9E750" w14:textId="77777777" w:rsidTr="00E45828">
        <w:trPr>
          <w:cantSplit/>
        </w:trPr>
        <w:tc>
          <w:tcPr>
            <w:tcW w:w="3404" w:type="dxa"/>
            <w:hideMark/>
          </w:tcPr>
          <w:p w14:paraId="726A59FC"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"Actuary"</w:t>
            </w:r>
          </w:p>
        </w:tc>
        <w:tc>
          <w:tcPr>
            <w:tcW w:w="5622" w:type="dxa"/>
            <w:hideMark/>
          </w:tcPr>
          <w:p w14:paraId="1CFEDDB2"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 Fellow of the Institute and Faculty of Actuaries;</w:t>
            </w:r>
          </w:p>
        </w:tc>
      </w:tr>
      <w:tr w:rsidR="00E45828" w:rsidRPr="001B351E" w14:paraId="6B9D1F14" w14:textId="77777777" w:rsidTr="00E45828">
        <w:trPr>
          <w:cantSplit/>
        </w:trPr>
        <w:tc>
          <w:tcPr>
            <w:tcW w:w="3404" w:type="dxa"/>
            <w:hideMark/>
          </w:tcPr>
          <w:p w14:paraId="3EDF7EA4"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"Admission Agreement"</w:t>
            </w:r>
          </w:p>
        </w:tc>
        <w:tc>
          <w:tcPr>
            <w:tcW w:w="5622" w:type="dxa"/>
            <w:hideMark/>
          </w:tcPr>
          <w:p w14:paraId="6FB4B445" w14:textId="77777777" w:rsidR="00E45828" w:rsidRPr="001B351E" w:rsidRDefault="00E45828">
            <w:pPr>
              <w:tabs>
                <w:tab w:val="left" w:pos="235"/>
              </w:tabs>
              <w:spacing w:before="120" w:after="120"/>
              <w:rPr>
                <w:rFonts w:ascii="Arial" w:eastAsia="STZhongsong" w:hAnsi="Arial" w:cs="Arial"/>
                <w:bCs/>
                <w:sz w:val="24"/>
                <w:szCs w:val="24"/>
                <w:lang w:eastAsia="zh-CN"/>
              </w:rPr>
            </w:pPr>
            <w:r w:rsidRPr="001B351E">
              <w:rPr>
                <w:rFonts w:ascii="Arial" w:hAnsi="Arial" w:cs="Arial"/>
                <w:sz w:val="24"/>
                <w:szCs w:val="24"/>
              </w:rPr>
              <w:t>either or both of the CSPS Admission Agreement (as defined in Annex D1: CSPS) or the LGPS Admission Agreement (as defined in Annex D3: LGPS), as the context requires;</w:t>
            </w:r>
          </w:p>
        </w:tc>
      </w:tr>
      <w:tr w:rsidR="00E45828" w:rsidRPr="001B351E" w14:paraId="35DE09EF" w14:textId="77777777" w:rsidTr="00E45828">
        <w:trPr>
          <w:cantSplit/>
        </w:trPr>
        <w:tc>
          <w:tcPr>
            <w:tcW w:w="3404" w:type="dxa"/>
            <w:hideMark/>
          </w:tcPr>
          <w:p w14:paraId="15523361"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“Best Value Direction”</w:t>
            </w:r>
          </w:p>
        </w:tc>
        <w:tc>
          <w:tcPr>
            <w:tcW w:w="5622" w:type="dxa"/>
          </w:tcPr>
          <w:p w14:paraId="5507A590" w14:textId="77777777" w:rsidR="00E45828" w:rsidRPr="001B351E" w:rsidRDefault="00E45828">
            <w:pPr>
              <w:widowControl w:val="0"/>
              <w:spacing w:after="0"/>
              <w:rPr>
                <w:rFonts w:ascii="Arial" w:hAnsi="Arial" w:cs="Arial"/>
                <w:sz w:val="24"/>
                <w:szCs w:val="24"/>
              </w:rPr>
            </w:pPr>
            <w:r w:rsidRPr="001B351E">
              <w:rPr>
                <w:rFonts w:ascii="Arial" w:hAnsi="Arial" w:cs="Arial"/>
                <w:sz w:val="24"/>
                <w:szCs w:val="24"/>
              </w:rPr>
              <w:t>the Best Value Authorities Staff Transfers (Pensions) Direction 2007 or the Welsh Authorities Staff Transfers (Pensions) Direction 2012 (as appropriate);</w:t>
            </w:r>
          </w:p>
          <w:p w14:paraId="02915484" w14:textId="77777777" w:rsidR="00E45828" w:rsidRPr="001B351E" w:rsidRDefault="00E45828">
            <w:pPr>
              <w:tabs>
                <w:tab w:val="left" w:pos="235"/>
              </w:tabs>
              <w:spacing w:before="120" w:after="120"/>
              <w:rPr>
                <w:rFonts w:ascii="Arial" w:eastAsia="STZhongsong" w:hAnsi="Arial" w:cs="Arial"/>
                <w:bCs/>
                <w:sz w:val="24"/>
                <w:szCs w:val="24"/>
                <w:lang w:eastAsia="zh-CN"/>
              </w:rPr>
            </w:pPr>
          </w:p>
        </w:tc>
      </w:tr>
      <w:tr w:rsidR="00E45828" w:rsidRPr="001B351E" w14:paraId="63820106" w14:textId="77777777" w:rsidTr="00E45828">
        <w:trPr>
          <w:cantSplit/>
        </w:trPr>
        <w:tc>
          <w:tcPr>
            <w:tcW w:w="3404" w:type="dxa"/>
            <w:hideMark/>
          </w:tcPr>
          <w:p w14:paraId="2B71FC09" w14:textId="77777777" w:rsidR="00E45828" w:rsidRPr="001B351E" w:rsidRDefault="00E45828">
            <w:pPr>
              <w:widowControl w:val="0"/>
              <w:spacing w:before="120" w:after="120"/>
              <w:ind w:left="720"/>
              <w:rPr>
                <w:rFonts w:ascii="Arial" w:eastAsia="Times New Roman" w:hAnsi="Arial" w:cs="Arial"/>
                <w:b/>
                <w:sz w:val="24"/>
                <w:szCs w:val="24"/>
                <w:lang w:eastAsia="en-US"/>
              </w:rPr>
            </w:pPr>
            <w:r w:rsidRPr="001B351E">
              <w:rPr>
                <w:rFonts w:ascii="Arial" w:hAnsi="Arial" w:cs="Arial"/>
                <w:b/>
                <w:sz w:val="24"/>
                <w:szCs w:val="24"/>
              </w:rPr>
              <w:t>"Broadly Comparable"</w:t>
            </w:r>
          </w:p>
        </w:tc>
        <w:tc>
          <w:tcPr>
            <w:tcW w:w="5622" w:type="dxa"/>
            <w:hideMark/>
          </w:tcPr>
          <w:p w14:paraId="602D4F57"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1" w:hanging="648"/>
              <w:jc w:val="both"/>
              <w:rPr>
                <w:rFonts w:ascii="Arial" w:hAnsi="Arial" w:cs="Arial"/>
                <w:sz w:val="24"/>
                <w:szCs w:val="24"/>
              </w:rPr>
            </w:pPr>
            <w:r w:rsidRPr="001B351E">
              <w:rPr>
                <w:rFonts w:ascii="Arial" w:hAnsi="Arial" w:cs="Arial"/>
                <w:sz w:val="24"/>
                <w:szCs w:val="24"/>
              </w:rPr>
              <w:t>in respect of a pension scheme, a status satisfying the condition that there are no identifiable employees who will suffer material detriment overall in terms of future accrual of pension benefits as assessed in accordance with Annex A of New Fair Deal and demonstrated by the issue by the Government Actuary’s Department of a broad comparability certificate; and/or</w:t>
            </w:r>
          </w:p>
        </w:tc>
      </w:tr>
      <w:tr w:rsidR="00E45828" w:rsidRPr="001B351E" w14:paraId="7AD579CA" w14:textId="77777777" w:rsidTr="00E45828">
        <w:trPr>
          <w:cantSplit/>
        </w:trPr>
        <w:tc>
          <w:tcPr>
            <w:tcW w:w="3404" w:type="dxa"/>
          </w:tcPr>
          <w:p w14:paraId="03B94F49"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31340C9D" w14:textId="77777777" w:rsidR="00E45828" w:rsidRPr="001B351E" w:rsidRDefault="00E45828" w:rsidP="001E1E50">
            <w:pPr>
              <w:widowControl w:val="0"/>
              <w:numPr>
                <w:ilvl w:val="0"/>
                <w:numId w:val="135"/>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in respect of benefits provided for or in respect of a member under a pension scheme, benefits that are consistent with that pension scheme’s certificate of broad comparability issued by the Government Actuary’s Department,</w:t>
            </w:r>
          </w:p>
          <w:p w14:paraId="320FBDA5" w14:textId="77777777" w:rsidR="00E45828" w:rsidRPr="001B351E" w:rsidRDefault="00E45828">
            <w:pPr>
              <w:tabs>
                <w:tab w:val="left" w:pos="235"/>
              </w:tabs>
              <w:spacing w:before="120" w:after="120"/>
              <w:rPr>
                <w:rFonts w:ascii="Arial" w:hAnsi="Arial" w:cs="Arial"/>
                <w:sz w:val="24"/>
                <w:szCs w:val="24"/>
              </w:rPr>
            </w:pPr>
            <w:r w:rsidRPr="001B351E">
              <w:rPr>
                <w:rFonts w:ascii="Arial" w:hAnsi="Arial" w:cs="Arial"/>
                <w:sz w:val="24"/>
                <w:szCs w:val="24"/>
              </w:rPr>
              <w:t>and "</w:t>
            </w:r>
            <w:r w:rsidRPr="001B351E">
              <w:rPr>
                <w:rFonts w:ascii="Arial" w:hAnsi="Arial" w:cs="Arial"/>
                <w:b/>
                <w:sz w:val="24"/>
                <w:szCs w:val="24"/>
              </w:rPr>
              <w:t>Broad Comparability</w:t>
            </w:r>
            <w:r w:rsidRPr="001B351E">
              <w:rPr>
                <w:rFonts w:ascii="Arial" w:hAnsi="Arial" w:cs="Arial"/>
                <w:sz w:val="24"/>
                <w:szCs w:val="24"/>
              </w:rPr>
              <w:t>" shall be construed accordingly;</w:t>
            </w:r>
          </w:p>
        </w:tc>
      </w:tr>
      <w:tr w:rsidR="00E45828" w:rsidRPr="001B351E" w14:paraId="732418D1" w14:textId="77777777" w:rsidTr="00E45828">
        <w:trPr>
          <w:cantSplit/>
        </w:trPr>
        <w:tc>
          <w:tcPr>
            <w:tcW w:w="3404" w:type="dxa"/>
            <w:hideMark/>
          </w:tcPr>
          <w:p w14:paraId="03C2DA18"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"CSPS"</w:t>
            </w:r>
          </w:p>
        </w:tc>
        <w:tc>
          <w:tcPr>
            <w:tcW w:w="5622" w:type="dxa"/>
            <w:hideMark/>
          </w:tcPr>
          <w:p w14:paraId="2CB62DE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the schemes as defined in Annex D1 to this Part D; </w:t>
            </w:r>
          </w:p>
        </w:tc>
      </w:tr>
      <w:tr w:rsidR="00E45828" w:rsidRPr="001B351E" w14:paraId="4EB63BEC" w14:textId="77777777" w:rsidTr="00E45828">
        <w:trPr>
          <w:cantSplit/>
        </w:trPr>
        <w:tc>
          <w:tcPr>
            <w:tcW w:w="3404" w:type="dxa"/>
            <w:hideMark/>
          </w:tcPr>
          <w:p w14:paraId="0DCE54A9"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2" w:type="dxa"/>
          </w:tcPr>
          <w:p w14:paraId="75950A57"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has the meaning in Annex D2 to this Part D;</w:t>
            </w:r>
          </w:p>
          <w:p w14:paraId="6D846F5D" w14:textId="77777777" w:rsidR="00E45828" w:rsidRPr="001B351E" w:rsidRDefault="00E45828">
            <w:pPr>
              <w:widowControl w:val="0"/>
              <w:spacing w:before="120" w:after="120"/>
              <w:rPr>
                <w:rFonts w:ascii="Arial" w:hAnsi="Arial" w:cs="Arial"/>
                <w:sz w:val="24"/>
                <w:szCs w:val="24"/>
              </w:rPr>
            </w:pPr>
          </w:p>
        </w:tc>
      </w:tr>
      <w:tr w:rsidR="00E45828" w:rsidRPr="001B351E" w14:paraId="3C7D1C7D" w14:textId="77777777" w:rsidTr="00E45828">
        <w:trPr>
          <w:cantSplit/>
        </w:trPr>
        <w:tc>
          <w:tcPr>
            <w:tcW w:w="3404" w:type="dxa"/>
            <w:hideMark/>
          </w:tcPr>
          <w:p w14:paraId="47830F8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 xml:space="preserve">“Fair Deal Eligible Employees” </w:t>
            </w:r>
          </w:p>
        </w:tc>
        <w:tc>
          <w:tcPr>
            <w:tcW w:w="5622" w:type="dxa"/>
          </w:tcPr>
          <w:p w14:paraId="44D7681E" w14:textId="20C4D069" w:rsidR="00E45828" w:rsidRPr="001B351E" w:rsidRDefault="00E45828">
            <w:pPr>
              <w:widowControl w:val="0"/>
              <w:rPr>
                <w:rFonts w:ascii="Arial" w:hAnsi="Arial" w:cs="Arial"/>
                <w:sz w:val="24"/>
                <w:szCs w:val="24"/>
              </w:rPr>
            </w:pPr>
            <w:r w:rsidRPr="001B351E">
              <w:rPr>
                <w:rFonts w:ascii="Arial" w:hAnsi="Arial" w:cs="Arial"/>
                <w:sz w:val="24"/>
                <w:szCs w:val="24"/>
              </w:rPr>
              <w:t xml:space="preserve">each of the CSPS Eligible Employees, the NHSPS Eligible Employees and/or the </w:t>
            </w:r>
            <w:r w:rsidR="00005BA6" w:rsidRPr="001B351E">
              <w:rPr>
                <w:rFonts w:ascii="Arial" w:hAnsi="Arial" w:cs="Arial"/>
                <w:sz w:val="24"/>
                <w:szCs w:val="24"/>
              </w:rPr>
              <w:t>LGPS Eligible</w:t>
            </w:r>
            <w:r w:rsidRPr="001B351E">
              <w:rPr>
                <w:rFonts w:ascii="Arial" w:hAnsi="Arial" w:cs="Arial"/>
                <w:sz w:val="24"/>
                <w:szCs w:val="24"/>
              </w:rPr>
              <w:t xml:space="preserve"> Employees (as applicable) (and shall include any such employee who has been admitted to and/or remains eligible to join a Broadly Comparable pension scheme at the relevant time in accordance with paragraph 10 or 11 of this Part D);</w:t>
            </w:r>
          </w:p>
          <w:p w14:paraId="62F015AF" w14:textId="77777777" w:rsidR="00E45828" w:rsidRPr="001B351E" w:rsidRDefault="00E45828">
            <w:pPr>
              <w:widowControl w:val="0"/>
              <w:spacing w:before="120" w:after="120"/>
              <w:rPr>
                <w:rFonts w:ascii="Arial" w:hAnsi="Arial" w:cs="Arial"/>
                <w:sz w:val="24"/>
                <w:szCs w:val="24"/>
              </w:rPr>
            </w:pPr>
          </w:p>
        </w:tc>
      </w:tr>
      <w:tr w:rsidR="00E45828" w:rsidRPr="001B351E" w14:paraId="4D2FFC1B" w14:textId="77777777" w:rsidTr="00E45828">
        <w:trPr>
          <w:cantSplit/>
        </w:trPr>
        <w:tc>
          <w:tcPr>
            <w:tcW w:w="3404" w:type="dxa"/>
            <w:hideMark/>
          </w:tcPr>
          <w:p w14:paraId="5AE06452"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"Fair Deal Employees"</w:t>
            </w:r>
          </w:p>
        </w:tc>
        <w:tc>
          <w:tcPr>
            <w:tcW w:w="5622" w:type="dxa"/>
            <w:hideMark/>
          </w:tcPr>
          <w:p w14:paraId="08CDD1E1"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any of:</w:t>
            </w:r>
          </w:p>
          <w:p w14:paraId="764F2546" w14:textId="77777777" w:rsidR="00E45828" w:rsidRPr="001B351E" w:rsidRDefault="00E45828" w:rsidP="001E1E50">
            <w:pPr>
              <w:widowControl w:val="0"/>
              <w:numPr>
                <w:ilvl w:val="0"/>
                <w:numId w:val="136"/>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r w:rsidRPr="001B351E">
              <w:rPr>
                <w:rFonts w:ascii="Arial" w:hAnsi="Arial" w:cs="Arial"/>
                <w:sz w:val="24"/>
                <w:szCs w:val="24"/>
              </w:rPr>
              <w:t xml:space="preserve">Transferring Buyer Employees; </w:t>
            </w:r>
          </w:p>
        </w:tc>
      </w:tr>
      <w:tr w:rsidR="00E45828" w:rsidRPr="001B351E" w14:paraId="194EB653" w14:textId="77777777" w:rsidTr="00E45828">
        <w:trPr>
          <w:cantSplit/>
        </w:trPr>
        <w:tc>
          <w:tcPr>
            <w:tcW w:w="3404" w:type="dxa"/>
          </w:tcPr>
          <w:p w14:paraId="1B15DD1D"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7A8F7A8E"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Transferring Former Supplier Employees; </w:t>
            </w:r>
          </w:p>
        </w:tc>
      </w:tr>
      <w:tr w:rsidR="00E45828" w:rsidRPr="001B351E" w14:paraId="44D2F5D2" w14:textId="77777777" w:rsidTr="00E45828">
        <w:trPr>
          <w:cantSplit/>
        </w:trPr>
        <w:tc>
          <w:tcPr>
            <w:tcW w:w="3404" w:type="dxa"/>
          </w:tcPr>
          <w:p w14:paraId="6E681184"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15064BC" w14:textId="77777777"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employees who are not Transferring Buyer Employees or Transferring Former Supplier Employees but to whom the Employment Regulations apply on the Relevant Transfer Date to transfer their employment to the Supplier or a Subcontractor, and whose employment is not terminated in accordance with the provisions of Paragraphs 2.5 of Parts A or B or Paragraph 1.4 of Part C;</w:t>
            </w:r>
          </w:p>
        </w:tc>
      </w:tr>
      <w:tr w:rsidR="00E45828" w:rsidRPr="001B351E" w14:paraId="23929ED0" w14:textId="77777777" w:rsidTr="00E45828">
        <w:trPr>
          <w:cantSplit/>
        </w:trPr>
        <w:tc>
          <w:tcPr>
            <w:tcW w:w="3404" w:type="dxa"/>
          </w:tcPr>
          <w:p w14:paraId="230165FA" w14:textId="77777777" w:rsidR="00E45828" w:rsidRPr="001B351E" w:rsidRDefault="00E45828">
            <w:pPr>
              <w:keepNext/>
              <w:widowControl w:val="0"/>
              <w:spacing w:before="120" w:after="120"/>
              <w:ind w:left="720"/>
              <w:rPr>
                <w:rFonts w:ascii="Arial" w:hAnsi="Arial" w:cs="Arial"/>
                <w:b/>
                <w:sz w:val="24"/>
                <w:szCs w:val="24"/>
              </w:rPr>
            </w:pPr>
          </w:p>
        </w:tc>
        <w:tc>
          <w:tcPr>
            <w:tcW w:w="5622" w:type="dxa"/>
            <w:hideMark/>
          </w:tcPr>
          <w:p w14:paraId="163D9AAE" w14:textId="6560848D" w:rsidR="00E45828" w:rsidRPr="001B351E" w:rsidRDefault="00E45828" w:rsidP="001E1E50">
            <w:pPr>
              <w:widowControl w:val="0"/>
              <w:numPr>
                <w:ilvl w:val="0"/>
                <w:numId w:val="136"/>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r w:rsidRPr="001B351E">
              <w:rPr>
                <w:rFonts w:ascii="Arial" w:hAnsi="Arial" w:cs="Arial"/>
                <w:sz w:val="24"/>
                <w:szCs w:val="24"/>
              </w:rPr>
              <w:t xml:space="preserve">where the Supplier or a Subcontractor was the Former </w:t>
            </w:r>
            <w:r w:rsidR="00005BA6" w:rsidRPr="001B351E">
              <w:rPr>
                <w:rFonts w:ascii="Arial" w:hAnsi="Arial" w:cs="Arial"/>
                <w:sz w:val="24"/>
                <w:szCs w:val="24"/>
              </w:rPr>
              <w:t>Supplier, the</w:t>
            </w:r>
            <w:r w:rsidRPr="001B351E">
              <w:rPr>
                <w:rFonts w:ascii="Arial" w:hAnsi="Arial" w:cs="Arial"/>
                <w:sz w:val="24"/>
                <w:szCs w:val="24"/>
              </w:rPr>
              <w:t xml:space="preserve"> employees of the Supplier (or Subcontractor); </w:t>
            </w:r>
          </w:p>
        </w:tc>
      </w:tr>
      <w:tr w:rsidR="00E45828" w:rsidRPr="001B351E" w14:paraId="32B412CD" w14:textId="77777777" w:rsidTr="00E45828">
        <w:trPr>
          <w:cantSplit/>
        </w:trPr>
        <w:tc>
          <w:tcPr>
            <w:tcW w:w="3404" w:type="dxa"/>
          </w:tcPr>
          <w:p w14:paraId="7CB33CA5" w14:textId="77777777" w:rsidR="00E45828" w:rsidRPr="001B351E" w:rsidRDefault="00E45828">
            <w:pPr>
              <w:widowControl w:val="0"/>
              <w:spacing w:before="120" w:after="120"/>
              <w:ind w:left="720"/>
              <w:rPr>
                <w:rFonts w:ascii="Arial" w:hAnsi="Arial" w:cs="Arial"/>
                <w:b/>
                <w:sz w:val="24"/>
                <w:szCs w:val="24"/>
              </w:rPr>
            </w:pPr>
          </w:p>
        </w:tc>
        <w:tc>
          <w:tcPr>
            <w:tcW w:w="5622" w:type="dxa"/>
            <w:hideMark/>
          </w:tcPr>
          <w:p w14:paraId="063069FE" w14:textId="5C4BD7CA"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 xml:space="preserve">who at the Relevant Transfer </w:t>
            </w:r>
            <w:r w:rsidR="00005BA6" w:rsidRPr="001B351E">
              <w:rPr>
                <w:rFonts w:ascii="Arial" w:hAnsi="Arial" w:cs="Arial"/>
                <w:sz w:val="24"/>
                <w:szCs w:val="24"/>
              </w:rPr>
              <w:t>Date are</w:t>
            </w:r>
            <w:r w:rsidRPr="001B351E">
              <w:rPr>
                <w:rFonts w:ascii="Arial" w:hAnsi="Arial" w:cs="Arial"/>
                <w:sz w:val="24"/>
                <w:szCs w:val="24"/>
              </w:rPr>
              <w:t xml:space="preserve"> or become entitled to New Fair Deal or Best Value Direction protection in respect of any of the Statutory Schemes or a Broadly Comparable pension scheme provided in accordance with paragraph 10 of this Part D as notified by the Buyer;</w:t>
            </w:r>
          </w:p>
        </w:tc>
      </w:tr>
      <w:tr w:rsidR="00E45828" w:rsidRPr="001B351E" w14:paraId="17414610" w14:textId="77777777" w:rsidTr="00E45828">
        <w:trPr>
          <w:cantSplit/>
        </w:trPr>
        <w:tc>
          <w:tcPr>
            <w:tcW w:w="3404" w:type="dxa"/>
          </w:tcPr>
          <w:p w14:paraId="781DF2CB"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16788234" w14:textId="77777777" w:rsidR="00E45828" w:rsidRPr="001B351E" w:rsidRDefault="00E45828">
            <w:pPr>
              <w:widowControl w:val="0"/>
              <w:spacing w:before="120" w:after="120"/>
              <w:rPr>
                <w:rFonts w:ascii="Arial" w:hAnsi="Arial" w:cs="Arial"/>
                <w:sz w:val="24"/>
                <w:szCs w:val="24"/>
              </w:rPr>
            </w:pPr>
          </w:p>
        </w:tc>
      </w:tr>
      <w:tr w:rsidR="00E45828" w:rsidRPr="001B351E" w14:paraId="60DF6A13" w14:textId="77777777" w:rsidTr="00E45828">
        <w:trPr>
          <w:cantSplit/>
        </w:trPr>
        <w:tc>
          <w:tcPr>
            <w:tcW w:w="3404" w:type="dxa"/>
            <w:hideMark/>
          </w:tcPr>
          <w:p w14:paraId="1D9A2F23"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"Fund Actuary"</w:t>
            </w:r>
          </w:p>
        </w:tc>
        <w:tc>
          <w:tcPr>
            <w:tcW w:w="5622" w:type="dxa"/>
            <w:hideMark/>
          </w:tcPr>
          <w:p w14:paraId="6D50F43A"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a Fund Actuary as defined in Annex D3 to this Part D;</w:t>
            </w:r>
          </w:p>
        </w:tc>
      </w:tr>
      <w:tr w:rsidR="00E45828" w:rsidRPr="001B351E" w14:paraId="769B6491" w14:textId="77777777" w:rsidTr="00E45828">
        <w:trPr>
          <w:cantSplit/>
        </w:trPr>
        <w:tc>
          <w:tcPr>
            <w:tcW w:w="3404" w:type="dxa"/>
            <w:hideMark/>
          </w:tcPr>
          <w:p w14:paraId="68435696"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"LGPS"</w:t>
            </w:r>
          </w:p>
        </w:tc>
        <w:tc>
          <w:tcPr>
            <w:tcW w:w="5622" w:type="dxa"/>
            <w:hideMark/>
          </w:tcPr>
          <w:p w14:paraId="1A2E8B6B" w14:textId="77777777" w:rsidR="00E45828" w:rsidRPr="001B351E" w:rsidRDefault="00E45828">
            <w:pPr>
              <w:widowControl w:val="0"/>
              <w:spacing w:before="120" w:after="120"/>
              <w:rPr>
                <w:rFonts w:ascii="Arial" w:hAnsi="Arial" w:cs="Arial"/>
                <w:sz w:val="24"/>
                <w:szCs w:val="24"/>
              </w:rPr>
            </w:pPr>
            <w:r w:rsidRPr="001B351E">
              <w:rPr>
                <w:rFonts w:ascii="Arial" w:hAnsi="Arial" w:cs="Arial"/>
                <w:sz w:val="24"/>
                <w:szCs w:val="24"/>
              </w:rPr>
              <w:t>the scheme as defined in Annex D3 to this Part D;</w:t>
            </w:r>
          </w:p>
        </w:tc>
      </w:tr>
      <w:tr w:rsidR="00E45828" w:rsidRPr="001B351E" w14:paraId="2A0EF82F" w14:textId="77777777" w:rsidTr="00E45828">
        <w:trPr>
          <w:cantSplit/>
        </w:trPr>
        <w:tc>
          <w:tcPr>
            <w:tcW w:w="3404" w:type="dxa"/>
            <w:hideMark/>
          </w:tcPr>
          <w:p w14:paraId="1B135C3C"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"NHSPS"</w:t>
            </w:r>
          </w:p>
        </w:tc>
        <w:tc>
          <w:tcPr>
            <w:tcW w:w="5622" w:type="dxa"/>
            <w:hideMark/>
          </w:tcPr>
          <w:p w14:paraId="64140BFA" w14:textId="3DEE3666" w:rsidR="00E45828" w:rsidRPr="001B351E" w:rsidRDefault="00E45828">
            <w:pPr>
              <w:keepNext/>
              <w:widowControl w:val="0"/>
              <w:spacing w:before="120" w:after="120"/>
              <w:rPr>
                <w:rFonts w:ascii="Arial" w:hAnsi="Arial" w:cs="Arial"/>
                <w:sz w:val="24"/>
                <w:szCs w:val="24"/>
              </w:rPr>
            </w:pPr>
            <w:r w:rsidRPr="001B351E">
              <w:rPr>
                <w:rFonts w:ascii="Arial" w:hAnsi="Arial" w:cs="Arial"/>
                <w:sz w:val="24"/>
                <w:szCs w:val="24"/>
              </w:rPr>
              <w:t xml:space="preserve">the </w:t>
            </w:r>
            <w:r w:rsidR="00005BA6" w:rsidRPr="001B351E">
              <w:rPr>
                <w:rFonts w:ascii="Arial" w:hAnsi="Arial" w:cs="Arial"/>
                <w:sz w:val="24"/>
                <w:szCs w:val="24"/>
              </w:rPr>
              <w:t>schemes as</w:t>
            </w:r>
            <w:r w:rsidRPr="001B351E">
              <w:rPr>
                <w:rFonts w:ascii="Arial" w:hAnsi="Arial" w:cs="Arial"/>
                <w:sz w:val="24"/>
                <w:szCs w:val="24"/>
              </w:rPr>
              <w:t xml:space="preserve"> defined in Annex D2 to this Part D;</w:t>
            </w:r>
          </w:p>
        </w:tc>
      </w:tr>
      <w:tr w:rsidR="00E45828" w:rsidRPr="001B351E" w14:paraId="57A6A0F0" w14:textId="77777777" w:rsidTr="00E45828">
        <w:trPr>
          <w:cantSplit/>
        </w:trPr>
        <w:tc>
          <w:tcPr>
            <w:tcW w:w="3404" w:type="dxa"/>
          </w:tcPr>
          <w:p w14:paraId="7DF0CA62"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44BA3426" w14:textId="77777777" w:rsidR="00E45828" w:rsidRPr="001B351E" w:rsidRDefault="00E45828" w:rsidP="001E1E50">
            <w:pPr>
              <w:widowControl w:val="0"/>
              <w:numPr>
                <w:ilvl w:val="0"/>
                <w:numId w:val="137"/>
              </w:numPr>
              <w:tabs>
                <w:tab w:val="left" w:pos="695"/>
                <w:tab w:val="num" w:pos="743"/>
              </w:tabs>
              <w:overflowPunct w:val="0"/>
              <w:autoSpaceDE w:val="0"/>
              <w:autoSpaceDN w:val="0"/>
              <w:adjustRightInd w:val="0"/>
              <w:spacing w:before="120" w:after="120" w:line="240" w:lineRule="auto"/>
              <w:ind w:left="743" w:hanging="709"/>
              <w:jc w:val="both"/>
              <w:rPr>
                <w:rFonts w:ascii="Arial" w:hAnsi="Arial" w:cs="Arial"/>
                <w:sz w:val="24"/>
                <w:szCs w:val="24"/>
              </w:rPr>
            </w:pPr>
          </w:p>
        </w:tc>
      </w:tr>
      <w:tr w:rsidR="00E45828" w:rsidRPr="001B351E" w14:paraId="175D53C2" w14:textId="77777777" w:rsidTr="00E45828">
        <w:trPr>
          <w:cantSplit/>
        </w:trPr>
        <w:tc>
          <w:tcPr>
            <w:tcW w:w="3404" w:type="dxa"/>
          </w:tcPr>
          <w:p w14:paraId="7DB1D1D4" w14:textId="77777777" w:rsidR="00E45828" w:rsidRPr="001B351E" w:rsidRDefault="00E45828">
            <w:pPr>
              <w:widowControl w:val="0"/>
              <w:spacing w:before="120" w:after="120"/>
              <w:ind w:left="720"/>
              <w:rPr>
                <w:rFonts w:ascii="Arial" w:hAnsi="Arial" w:cs="Arial"/>
                <w:b/>
                <w:sz w:val="24"/>
                <w:szCs w:val="24"/>
              </w:rPr>
            </w:pPr>
          </w:p>
        </w:tc>
        <w:tc>
          <w:tcPr>
            <w:tcW w:w="5622" w:type="dxa"/>
          </w:tcPr>
          <w:p w14:paraId="0841E4F5" w14:textId="77777777" w:rsidR="00E45828" w:rsidRPr="001B351E" w:rsidRDefault="00E45828" w:rsidP="001E1E50">
            <w:pPr>
              <w:widowControl w:val="0"/>
              <w:numPr>
                <w:ilvl w:val="0"/>
                <w:numId w:val="137"/>
              </w:numPr>
              <w:tabs>
                <w:tab w:val="left" w:pos="695"/>
              </w:tabs>
              <w:overflowPunct w:val="0"/>
              <w:autoSpaceDE w:val="0"/>
              <w:autoSpaceDN w:val="0"/>
              <w:adjustRightInd w:val="0"/>
              <w:spacing w:before="120" w:after="120" w:line="240" w:lineRule="auto"/>
              <w:ind w:left="695" w:hanging="646"/>
              <w:jc w:val="both"/>
              <w:rPr>
                <w:rFonts w:ascii="Arial" w:hAnsi="Arial" w:cs="Arial"/>
                <w:sz w:val="24"/>
                <w:szCs w:val="24"/>
              </w:rPr>
            </w:pPr>
          </w:p>
        </w:tc>
      </w:tr>
      <w:tr w:rsidR="00E45828" w:rsidRPr="001B351E" w14:paraId="4357FE4D" w14:textId="77777777" w:rsidTr="00E45828">
        <w:trPr>
          <w:cantSplit/>
        </w:trPr>
        <w:tc>
          <w:tcPr>
            <w:tcW w:w="3404" w:type="dxa"/>
            <w:hideMark/>
          </w:tcPr>
          <w:p w14:paraId="791B411D" w14:textId="77777777" w:rsidR="00E45828" w:rsidRPr="001B351E" w:rsidRDefault="00E45828">
            <w:pPr>
              <w:widowControl w:val="0"/>
              <w:spacing w:before="120" w:after="120"/>
              <w:ind w:left="720"/>
              <w:rPr>
                <w:rFonts w:ascii="Arial" w:hAnsi="Arial" w:cs="Arial"/>
                <w:b/>
                <w:sz w:val="24"/>
                <w:szCs w:val="24"/>
              </w:rPr>
            </w:pPr>
            <w:r w:rsidRPr="001B351E">
              <w:rPr>
                <w:rFonts w:ascii="Arial" w:hAnsi="Arial" w:cs="Arial"/>
                <w:b/>
                <w:sz w:val="24"/>
                <w:szCs w:val="24"/>
              </w:rPr>
              <w:t>"Statutory Schemes"</w:t>
            </w:r>
          </w:p>
        </w:tc>
        <w:tc>
          <w:tcPr>
            <w:tcW w:w="5622" w:type="dxa"/>
            <w:hideMark/>
          </w:tcPr>
          <w:p w14:paraId="1C07E368" w14:textId="77777777" w:rsidR="00E45828" w:rsidRPr="001B351E" w:rsidRDefault="00E45828">
            <w:pPr>
              <w:spacing w:before="120" w:after="120"/>
              <w:rPr>
                <w:rFonts w:ascii="Arial" w:hAnsi="Arial" w:cs="Arial"/>
                <w:sz w:val="24"/>
                <w:szCs w:val="24"/>
              </w:rPr>
            </w:pPr>
            <w:r w:rsidRPr="001B351E">
              <w:rPr>
                <w:rFonts w:ascii="Arial" w:hAnsi="Arial" w:cs="Arial"/>
                <w:sz w:val="24"/>
                <w:szCs w:val="24"/>
              </w:rPr>
              <w:t>means the CSPS, NHSPS or LGPS.</w:t>
            </w:r>
          </w:p>
        </w:tc>
      </w:tr>
    </w:tbl>
    <w:p w14:paraId="55CFBADB" w14:textId="77777777" w:rsidR="00E45828" w:rsidRPr="001B351E" w:rsidRDefault="00E45828" w:rsidP="00E45828">
      <w:pPr>
        <w:pStyle w:val="ScheduleL1"/>
        <w:rPr>
          <w:rFonts w:ascii="Arial" w:hAnsi="Arial" w:cs="Arial"/>
          <w:caps w:val="0"/>
          <w:sz w:val="24"/>
          <w:szCs w:val="24"/>
          <w:u w:val="single"/>
        </w:rPr>
      </w:pPr>
      <w:r w:rsidRPr="001B351E">
        <w:rPr>
          <w:rFonts w:ascii="Arial" w:hAnsi="Arial" w:cs="Arial"/>
          <w:caps w:val="0"/>
          <w:sz w:val="24"/>
          <w:szCs w:val="24"/>
        </w:rPr>
        <w:t>Supplier obligations to participate in the pension schemes</w:t>
      </w:r>
    </w:p>
    <w:p w14:paraId="6CF6DAD5"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In respect of all or any Fair Deal Employees each of Annex D1: CSPS, Annex D2: NHSPS and/or Annex D3: LGPS shall apply, as appropriate.</w:t>
      </w:r>
    </w:p>
    <w:p w14:paraId="5EE3CA5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undertakes to do all such things and execute any documents (including any relevant Admission Agreement and/or Direction Letter/</w:t>
      </w:r>
      <w:r w:rsidRPr="001B351E">
        <w:rPr>
          <w:rFonts w:ascii="Arial" w:hAnsi="Arial" w:cs="Arial"/>
          <w:sz w:val="24"/>
          <w:szCs w:val="24"/>
        </w:rPr>
        <w:t xml:space="preserve"> Determination</w:t>
      </w:r>
      <w:r w:rsidRPr="001B351E">
        <w:rPr>
          <w:rFonts w:ascii="Arial" w:hAnsi="Arial" w:cs="Arial"/>
          <w:sz w:val="24"/>
          <w:szCs w:val="24"/>
          <w:lang w:val="en-GB"/>
        </w:rPr>
        <w:t>, if necessary) as may be required to enable the Supplier to participate in the appropriate Statutory Scheme in respect of the Fair Deal Employees and shall bear its own costs in such regard.</w:t>
      </w:r>
    </w:p>
    <w:p w14:paraId="5FE190EF"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w:t>
      </w:r>
    </w:p>
    <w:p w14:paraId="672796B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to pay to the Statutory Schemes all such amounts as are due under the relevant Admission Agreement and/or Direction Letter/ Determination or otherwise and shall deduct and pay to the Statutory Schemes such employee contributions as are required; and</w:t>
      </w:r>
    </w:p>
    <w:p w14:paraId="1E959F7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subject to paragraph 5 of Annex D3: LGPS to be fully responsible for all other costs, contributions, payments and other amounts relating to its participation in the Statutory Schemes, including for the avoidance of doubt any exit payments and the costs of providing any bond, indemnity or guarantee required in relation to such participation. </w:t>
      </w:r>
    </w:p>
    <w:p w14:paraId="3C5E0BB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the Supplier is the Former Supplier (or a Subcontractor is a Subcontractor of the Former Supplier) and there is no Relevant Transfer of the Fair Deal Employees because they remain continuously employed by the Supplier (or Subcontractor) at the Start Date, this Part D and its Annexes shall be modified accordingly so that the Supplier (or Subcontractor) shall comply with its requirements from the Start Date or, where it previously provided a Broadly Comparable pension scheme, from the date it is able to close accrual of its Broadly Comparable pension scheme (following appropriate consultation and contractual changes as appropriate) if later. The Supplier (or Sub- contractor) shall make arrangements for a bulk transfer from its Broadly Comparable pension scheme to the relevant Statutory Scheme in accordance with the requirements of the previous contract with the Buyer</w:t>
      </w:r>
      <w:r w:rsidRPr="001B351E">
        <w:rPr>
          <w:rStyle w:val="FootnoteReference"/>
          <w:rFonts w:ascii="Arial" w:hAnsi="Arial" w:cs="Arial"/>
          <w:sz w:val="24"/>
          <w:szCs w:val="24"/>
          <w:lang w:val="en-GB"/>
        </w:rPr>
        <w:footnoteReference w:id="1"/>
      </w:r>
      <w:r w:rsidRPr="001B351E">
        <w:rPr>
          <w:rFonts w:ascii="Arial" w:hAnsi="Arial" w:cs="Arial"/>
          <w:sz w:val="24"/>
          <w:szCs w:val="24"/>
          <w:lang w:val="en-GB"/>
        </w:rPr>
        <w:t>.</w:t>
      </w:r>
    </w:p>
    <w:p w14:paraId="1870A4C4"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Supplier obligation to provide information</w:t>
      </w:r>
    </w:p>
    <w:p w14:paraId="0669724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Supplier undertakes to the Buyer</w:t>
      </w:r>
      <w:r w:rsidRPr="001B351E">
        <w:rPr>
          <w:rFonts w:ascii="Arial" w:hAnsi="Arial" w:cs="Arial"/>
          <w:i/>
          <w:sz w:val="24"/>
          <w:szCs w:val="24"/>
          <w:lang w:val="en-GB"/>
        </w:rPr>
        <w:t>:</w:t>
      </w:r>
    </w:p>
    <w:p w14:paraId="300B4498" w14:textId="77777777" w:rsidR="00E45828" w:rsidRPr="001B351E" w:rsidRDefault="00E45828" w:rsidP="00E45828">
      <w:pPr>
        <w:pStyle w:val="ScheduleL3"/>
        <w:rPr>
          <w:rFonts w:ascii="Arial" w:hAnsi="Arial" w:cs="Arial"/>
          <w:sz w:val="24"/>
          <w:szCs w:val="24"/>
        </w:rPr>
      </w:pPr>
      <w:bookmarkStart w:id="353" w:name="_Ref492896157"/>
      <w:r w:rsidRPr="001B351E">
        <w:rPr>
          <w:rFonts w:ascii="Arial" w:hAnsi="Arial" w:cs="Arial"/>
          <w:sz w:val="24"/>
          <w:szCs w:val="24"/>
        </w:rPr>
        <w:t>to provide all information which the Buyer</w:t>
      </w:r>
      <w:r w:rsidRPr="001B351E">
        <w:rPr>
          <w:rFonts w:ascii="Arial" w:hAnsi="Arial" w:cs="Arial"/>
          <w:i/>
          <w:sz w:val="24"/>
          <w:szCs w:val="24"/>
        </w:rPr>
        <w:t xml:space="preserve"> </w:t>
      </w:r>
      <w:r w:rsidRPr="001B351E">
        <w:rPr>
          <w:rFonts w:ascii="Arial" w:hAnsi="Arial" w:cs="Arial"/>
          <w:sz w:val="24"/>
          <w:szCs w:val="24"/>
        </w:rPr>
        <w:t>may reasonably request concerning matters referred to in this Part D as expeditiously as possible; and</w:t>
      </w:r>
      <w:bookmarkEnd w:id="353"/>
    </w:p>
    <w:p w14:paraId="3041120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not to issue any announcements to any Fair Deal Employee prior to the Relevant Transfer Date concerning the matters stated in this Part D without the consent in writing of the Buyer (such consent not to be unreasonably withheld or delayed); </w:t>
      </w:r>
    </w:p>
    <w:p w14:paraId="5AA6156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retain such records as would be necessary to manage the pension aspects in relation to any current or former Fair Deal Eligible Employees arising on expiry or termination of the relevant Contract.</w:t>
      </w:r>
    </w:p>
    <w:p w14:paraId="1C359B65"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Indemnities the Supplier must give</w:t>
      </w:r>
    </w:p>
    <w:p w14:paraId="64A3C4BA" w14:textId="67547A24"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w:t>
      </w:r>
      <w:r w:rsidR="00005BA6" w:rsidRPr="001B351E">
        <w:rPr>
          <w:rFonts w:ascii="Arial" w:hAnsi="Arial" w:cs="Arial"/>
          <w:sz w:val="24"/>
          <w:szCs w:val="24"/>
          <w:lang w:val="en-GB"/>
        </w:rPr>
        <w:t>Supplier shall</w:t>
      </w:r>
      <w:r w:rsidRPr="001B351E">
        <w:rPr>
          <w:rFonts w:ascii="Arial" w:hAnsi="Arial" w:cs="Arial"/>
          <w:sz w:val="24"/>
          <w:szCs w:val="24"/>
          <w:lang w:val="en-GB"/>
        </w:rPr>
        <w:t xml:space="preserve"> indemnify and keep indemnified </w:t>
      </w:r>
      <w:r w:rsidRPr="001B351E">
        <w:rPr>
          <w:rFonts w:ascii="Arial" w:hAnsi="Arial" w:cs="Arial"/>
          <w:sz w:val="24"/>
          <w:szCs w:val="24"/>
          <w:highlight w:val="yellow"/>
          <w:lang w:val="en-GB"/>
        </w:rPr>
        <w:t>LPP</w:t>
      </w:r>
      <w:r w:rsidRPr="001B351E">
        <w:rPr>
          <w:rFonts w:ascii="Arial" w:hAnsi="Arial" w:cs="Arial"/>
          <w:sz w:val="24"/>
          <w:szCs w:val="24"/>
          <w:lang w:val="en-GB"/>
        </w:rPr>
        <w:t>, [NHS Pensions], the Buyer</w:t>
      </w:r>
      <w:r w:rsidRPr="001B351E">
        <w:rPr>
          <w:rFonts w:ascii="Arial" w:hAnsi="Arial" w:cs="Arial"/>
          <w:i/>
          <w:iCs/>
          <w:sz w:val="24"/>
          <w:szCs w:val="24"/>
          <w:lang w:val="en-GB"/>
        </w:rPr>
        <w:t xml:space="preserve"> </w:t>
      </w:r>
      <w:r w:rsidRPr="001B351E">
        <w:rPr>
          <w:rFonts w:ascii="Arial" w:hAnsi="Arial" w:cs="Arial"/>
          <w:sz w:val="24"/>
          <w:szCs w:val="24"/>
          <w:lang w:val="en-GB"/>
        </w:rPr>
        <w:t xml:space="preserve">and/or any Replacement Supplier and/or any Replacement Subcontractor on demand from and against all and any Losses whatsoever </w:t>
      </w:r>
      <w:r w:rsidRPr="001B351E">
        <w:rPr>
          <w:rFonts w:ascii="Arial" w:hAnsi="Arial" w:cs="Arial"/>
          <w:sz w:val="24"/>
          <w:szCs w:val="24"/>
        </w:rPr>
        <w:t xml:space="preserve">suffered or incurred by it or them which: </w:t>
      </w:r>
    </w:p>
    <w:p w14:paraId="5BBBCCA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arise out of or in connection with any liability towards all and any Fair Deal Employees arising in respect of service on or after the Relevant Transfer Date which arise from any breach by the Supplier of this Part D, and/or the CSPS Admission Agreement and/or the Direction Letter/Determination and/or the LGPS Admission Agreement; </w:t>
      </w:r>
    </w:p>
    <w:p w14:paraId="586F6A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relate to the payment of benefits under and/or participation in a pension scheme (as defined in section 150(1) Finance Act 2004) provided by the Supplier or a Subcontractor on and after the Relevant Transfer Date until the date of termination or expiry of the relevant Contract, including the Statutory Schemes or any Broadly Comparable pension scheme provided in accordance with paragraphs 10 or 11 of this Part D; </w:t>
      </w:r>
    </w:p>
    <w:p w14:paraId="317AFB0F" w14:textId="2D4D4351"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relate to claims by Fair Deal Employees of the Supplier and/or of any Subcontractor or by any trade unions, elected employee representatives or staff associations in respect of all or any such Fair Deal Employees </w:t>
      </w:r>
      <w:r w:rsidR="00005BA6" w:rsidRPr="001B351E">
        <w:rPr>
          <w:rFonts w:ascii="Arial" w:hAnsi="Arial" w:cs="Arial"/>
          <w:sz w:val="24"/>
          <w:szCs w:val="24"/>
        </w:rPr>
        <w:t>Which</w:t>
      </w:r>
      <w:r w:rsidRPr="001B351E">
        <w:rPr>
          <w:rFonts w:ascii="Arial" w:hAnsi="Arial" w:cs="Arial"/>
          <w:sz w:val="24"/>
          <w:szCs w:val="24"/>
        </w:rPr>
        <w:t xml:space="preserve"> Losses:</w:t>
      </w:r>
    </w:p>
    <w:p w14:paraId="6B6E7F6C" w14:textId="77777777" w:rsidR="00E45828" w:rsidRPr="001B351E" w:rsidRDefault="00E45828" w:rsidP="00E45828">
      <w:pPr>
        <w:pStyle w:val="ScheduleL2"/>
        <w:keepNext/>
        <w:numPr>
          <w:ilvl w:val="0"/>
          <w:numId w:val="0"/>
        </w:numPr>
        <w:ind w:left="720"/>
        <w:rPr>
          <w:rFonts w:ascii="Arial" w:hAnsi="Arial" w:cs="Arial"/>
          <w:sz w:val="24"/>
          <w:szCs w:val="24"/>
          <w:lang w:val="en-GB"/>
        </w:rPr>
      </w:pPr>
      <w:bookmarkStart w:id="354" w:name="_Ref321833613"/>
      <w:r w:rsidRPr="001B351E">
        <w:rPr>
          <w:rFonts w:ascii="Arial" w:hAnsi="Arial" w:cs="Arial"/>
          <w:sz w:val="24"/>
          <w:szCs w:val="24"/>
          <w:lang w:val="en-GB"/>
        </w:rPr>
        <w:t>Subcontractor:</w:t>
      </w:r>
      <w:bookmarkEnd w:id="354"/>
    </w:p>
    <w:p w14:paraId="3F62C315" w14:textId="77777777" w:rsidR="00E45828" w:rsidRPr="001B351E" w:rsidRDefault="00E45828" w:rsidP="00E45828">
      <w:pPr>
        <w:pStyle w:val="ScheduleL4"/>
        <w:rPr>
          <w:rFonts w:ascii="Arial" w:hAnsi="Arial" w:cs="Arial"/>
          <w:sz w:val="24"/>
          <w:szCs w:val="24"/>
        </w:rPr>
      </w:pPr>
      <w:bookmarkStart w:id="355" w:name="_DV_M1069"/>
      <w:bookmarkStart w:id="356" w:name="_Ref321833614"/>
      <w:bookmarkEnd w:id="355"/>
      <w:r w:rsidRPr="001B351E">
        <w:rPr>
          <w:rFonts w:ascii="Arial" w:hAnsi="Arial" w:cs="Arial"/>
          <w:sz w:val="24"/>
          <w:szCs w:val="24"/>
        </w:rPr>
        <w:t xml:space="preserve">relate to any rights to benefits under a pension scheme </w:t>
      </w:r>
      <w:r w:rsidRPr="001B351E">
        <w:rPr>
          <w:rFonts w:ascii="Arial" w:eastAsia="Arial" w:hAnsi="Arial" w:cs="Arial"/>
          <w:sz w:val="24"/>
          <w:szCs w:val="24"/>
          <w:lang w:eastAsia="en-GB"/>
        </w:rPr>
        <w:t>(as defined in section 150(1) Finance Act 2004)</w:t>
      </w:r>
      <w:r w:rsidRPr="001B351E">
        <w:rPr>
          <w:rFonts w:ascii="Arial" w:hAnsi="Arial" w:cs="Arial"/>
          <w:sz w:val="24"/>
          <w:szCs w:val="24"/>
        </w:rPr>
        <w:t xml:space="preserve"> in respect of periods of employment on and after the Relevant Transfer Date until the date of termination or expiry of the relevant Contract; or</w:t>
      </w:r>
      <w:bookmarkEnd w:id="356"/>
    </w:p>
    <w:p w14:paraId="6DE445F7" w14:textId="77777777" w:rsidR="00E45828" w:rsidRPr="001B351E" w:rsidRDefault="00E45828" w:rsidP="00E45828">
      <w:pPr>
        <w:pStyle w:val="ScheduleL4"/>
        <w:rPr>
          <w:rFonts w:ascii="Arial" w:hAnsi="Arial" w:cs="Arial"/>
          <w:sz w:val="24"/>
          <w:szCs w:val="24"/>
        </w:rPr>
      </w:pPr>
      <w:bookmarkStart w:id="357" w:name="_DV_M1070"/>
      <w:bookmarkStart w:id="358" w:name="_Ref321833615"/>
      <w:bookmarkEnd w:id="357"/>
      <w:r w:rsidRPr="001B351E">
        <w:rPr>
          <w:rFonts w:ascii="Arial" w:hAnsi="Arial" w:cs="Arial"/>
          <w:sz w:val="24"/>
          <w:szCs w:val="24"/>
        </w:rPr>
        <w:t>arise out of the failure of the Supplier and/or any relevant Subcontractor to comply with the provisions of this Part D before the date of termination or expiry of the relevant Contract; and/or</w:t>
      </w:r>
      <w:bookmarkEnd w:id="358"/>
    </w:p>
    <w:p w14:paraId="51C0AFD0" w14:textId="41834A41"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arise out of or in connection with the Supplier (or its Subcontractor) allowing anyone who is not an NHSPS Fair </w:t>
      </w:r>
      <w:r w:rsidR="00005BA6" w:rsidRPr="001B351E">
        <w:rPr>
          <w:rFonts w:ascii="Arial" w:hAnsi="Arial" w:cs="Arial"/>
          <w:sz w:val="24"/>
          <w:szCs w:val="24"/>
        </w:rPr>
        <w:t>Deal Employee</w:t>
      </w:r>
      <w:r w:rsidRPr="001B351E">
        <w:rPr>
          <w:rFonts w:ascii="Arial" w:hAnsi="Arial" w:cs="Arial"/>
          <w:sz w:val="24"/>
          <w:szCs w:val="24"/>
        </w:rPr>
        <w:t xml:space="preserve"> to join or claim membership of the NHSPS at any time during the Term.</w:t>
      </w:r>
    </w:p>
    <w:p w14:paraId="711A9A35" w14:textId="77777777" w:rsidR="00E45828" w:rsidRPr="001B351E" w:rsidRDefault="00E45828" w:rsidP="00E45828">
      <w:pPr>
        <w:pStyle w:val="ScheduleL3"/>
        <w:numPr>
          <w:ilvl w:val="0"/>
          <w:numId w:val="0"/>
        </w:numPr>
        <w:tabs>
          <w:tab w:val="left" w:pos="720"/>
        </w:tabs>
        <w:ind w:left="2214"/>
        <w:rPr>
          <w:rFonts w:ascii="Arial" w:hAnsi="Arial" w:cs="Arial"/>
        </w:rPr>
      </w:pPr>
    </w:p>
    <w:p w14:paraId="36C087E2"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The indemnities in this Part D and its Annexes:</w:t>
      </w:r>
    </w:p>
    <w:p w14:paraId="5C5D971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shall survive termination of the relevant Contract; and</w:t>
      </w:r>
    </w:p>
    <w:p w14:paraId="0C16DD2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shall not be affected by the caps on liability contained in Clause 11 (How much you can be held responsible for).</w:t>
      </w:r>
    </w:p>
    <w:p w14:paraId="53539A52"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What happens if there is a dispute</w:t>
      </w:r>
    </w:p>
    <w:p w14:paraId="24E0028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Dispute Resolution Procedure will not apply to any dispute (i) between the </w:t>
      </w:r>
      <w:r w:rsidRPr="001B351E">
        <w:rPr>
          <w:rFonts w:ascii="Arial" w:hAnsi="Arial" w:cs="Arial"/>
          <w:sz w:val="24"/>
          <w:szCs w:val="24"/>
          <w:highlight w:val="yellow"/>
          <w:lang w:val="en-GB"/>
        </w:rPr>
        <w:t>LPP</w:t>
      </w:r>
      <w:r w:rsidRPr="001B351E">
        <w:rPr>
          <w:rFonts w:ascii="Arial" w:hAnsi="Arial" w:cs="Arial"/>
          <w:sz w:val="24"/>
          <w:szCs w:val="24"/>
          <w:lang w:val="en-GB"/>
        </w:rPr>
        <w:t xml:space="preserve"> and/or the Buyer and/or the Supplier or (ii) between their respective actuaries and/or the Fund Actuary about any of the actuarial matters referred to in this Part D and its Annexes shall in the absence of agreement between the </w:t>
      </w:r>
      <w:r w:rsidRPr="001B351E">
        <w:rPr>
          <w:rFonts w:ascii="Arial" w:hAnsi="Arial" w:cs="Arial"/>
          <w:sz w:val="24"/>
          <w:szCs w:val="24"/>
          <w:highlight w:val="yellow"/>
          <w:lang w:val="en-GB"/>
        </w:rPr>
        <w:t>LPP</w:t>
      </w:r>
      <w:r w:rsidRPr="001B351E">
        <w:rPr>
          <w:rFonts w:ascii="Arial" w:hAnsi="Arial" w:cs="Arial"/>
          <w:sz w:val="24"/>
          <w:szCs w:val="24"/>
          <w:lang w:val="en-GB"/>
        </w:rPr>
        <w:t xml:space="preserve"> and/or the Buyer and/or the Supplier be referred to an independent Actuary: </w:t>
      </w:r>
    </w:p>
    <w:p w14:paraId="0DEEBC7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who will act as an expert and not as an arbitrator; </w:t>
      </w:r>
    </w:p>
    <w:p w14:paraId="7A0A9D0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whose decision will be final and binding on the </w:t>
      </w:r>
      <w:r w:rsidRPr="001B351E">
        <w:rPr>
          <w:rFonts w:ascii="Arial" w:hAnsi="Arial" w:cs="Arial"/>
          <w:sz w:val="24"/>
          <w:szCs w:val="24"/>
          <w:highlight w:val="yellow"/>
        </w:rPr>
        <w:t>LPP</w:t>
      </w:r>
      <w:r w:rsidRPr="001B351E">
        <w:rPr>
          <w:rFonts w:ascii="Arial" w:hAnsi="Arial" w:cs="Arial"/>
          <w:sz w:val="24"/>
          <w:szCs w:val="24"/>
        </w:rPr>
        <w:t xml:space="preserve"> and/or the Buyer and/or the Supplier; and </w:t>
      </w:r>
    </w:p>
    <w:p w14:paraId="3E6FCD4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whose expenses shall be borne equally by the </w:t>
      </w:r>
      <w:r w:rsidRPr="001B351E">
        <w:rPr>
          <w:rFonts w:ascii="Arial" w:hAnsi="Arial" w:cs="Arial"/>
          <w:sz w:val="24"/>
          <w:szCs w:val="24"/>
          <w:highlight w:val="yellow"/>
        </w:rPr>
        <w:t>LPP</w:t>
      </w:r>
      <w:r w:rsidRPr="001B351E">
        <w:rPr>
          <w:rFonts w:ascii="Arial" w:hAnsi="Arial" w:cs="Arial"/>
          <w:sz w:val="24"/>
          <w:szCs w:val="24"/>
        </w:rPr>
        <w:t xml:space="preserve"> and/or the Buyer and/or the Supplier unless the independent Actuary shall otherwise direct.</w:t>
      </w:r>
    </w:p>
    <w:p w14:paraId="698320BB" w14:textId="77777777" w:rsidR="00E45828" w:rsidRPr="001B351E" w:rsidRDefault="00E45828" w:rsidP="00E45828">
      <w:pPr>
        <w:pStyle w:val="ScheduleL2"/>
        <w:keepNext/>
        <w:numPr>
          <w:ilvl w:val="0"/>
          <w:numId w:val="0"/>
        </w:numPr>
        <w:ind w:left="720"/>
        <w:rPr>
          <w:rFonts w:ascii="Arial" w:hAnsi="Arial" w:cs="Arial"/>
          <w:sz w:val="24"/>
          <w:szCs w:val="24"/>
          <w:lang w:val="en-GB"/>
        </w:rPr>
      </w:pPr>
      <w:r w:rsidRPr="001B351E">
        <w:rPr>
          <w:rFonts w:ascii="Arial" w:hAnsi="Arial" w:cs="Arial"/>
          <w:sz w:val="24"/>
          <w:szCs w:val="24"/>
          <w:lang w:val="en-GB"/>
        </w:rPr>
        <w:t xml:space="preserve">The independent Actuary shall be agreed by the Parties or, failing such agreement the independent Actuary shall be appointed by the President for the time being of the Institute and Faculty of Actuaries on the application by the Parties. </w:t>
      </w:r>
    </w:p>
    <w:p w14:paraId="7BAD0E48"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Other people’s rights</w:t>
      </w:r>
    </w:p>
    <w:p w14:paraId="72D7C2D6" w14:textId="77777777" w:rsidR="00E45828" w:rsidRPr="001B351E" w:rsidRDefault="00E45828" w:rsidP="00E45828">
      <w:pPr>
        <w:pStyle w:val="ScheduleL2"/>
        <w:rPr>
          <w:rFonts w:ascii="Arial" w:hAnsi="Arial" w:cs="Arial"/>
          <w:sz w:val="24"/>
          <w:szCs w:val="24"/>
          <w:lang w:val="en-GB"/>
        </w:rPr>
      </w:pPr>
      <w:r w:rsidRPr="001B351E">
        <w:rPr>
          <w:rFonts w:ascii="Arial" w:eastAsia="Times New Roman" w:hAnsi="Arial" w:cs="Arial"/>
          <w:bCs/>
          <w:sz w:val="24"/>
          <w:szCs w:val="24"/>
          <w:lang w:val="en-GB"/>
        </w:rPr>
        <w:t xml:space="preserve">The Parties agree Clause 19 (Other people’s rights in this contract) does not apply and that the CRTPA applies to this </w:t>
      </w:r>
      <w:r w:rsidRPr="001B351E">
        <w:rPr>
          <w:rFonts w:ascii="Arial" w:hAnsi="Arial" w:cs="Arial"/>
          <w:sz w:val="24"/>
          <w:szCs w:val="24"/>
          <w:lang w:val="en-GB"/>
        </w:rPr>
        <w:t xml:space="preserve">Part D to the extent necessary to ensure that any Fair Deal Employee will have the right to enforce any obligation owed to him or her or it by the Supplier under this Part D, in his or her or its own right under section 1(1) of the CRTPA. </w:t>
      </w:r>
    </w:p>
    <w:p w14:paraId="0DA528BD" w14:textId="77777777" w:rsidR="00E45828" w:rsidRPr="001B351E" w:rsidRDefault="00E45828" w:rsidP="00E45828">
      <w:pPr>
        <w:pStyle w:val="ScheduleL2"/>
        <w:rPr>
          <w:rFonts w:ascii="Arial" w:eastAsia="Times New Roman" w:hAnsi="Arial" w:cs="Arial"/>
          <w:bCs/>
          <w:sz w:val="24"/>
          <w:szCs w:val="24"/>
          <w:lang w:val="en-GB"/>
        </w:rPr>
      </w:pPr>
      <w:r w:rsidRPr="001B351E">
        <w:rPr>
          <w:rFonts w:ascii="Arial" w:hAnsi="Arial" w:cs="Arial"/>
          <w:sz w:val="24"/>
          <w:szCs w:val="24"/>
          <w:lang w:val="en-GB"/>
        </w:rPr>
        <w:t>Further, the Supplier must ensure that the CRTPA will apply to any Sub-Contract to the extent necessary to ensure that any Fair Deal Employee will have the right to enforce any obligation</w:t>
      </w:r>
      <w:r w:rsidRPr="001B351E">
        <w:rPr>
          <w:rFonts w:ascii="Arial" w:eastAsia="Times New Roman" w:hAnsi="Arial" w:cs="Arial"/>
          <w:bCs/>
          <w:sz w:val="24"/>
          <w:szCs w:val="24"/>
          <w:lang w:val="en-GB"/>
        </w:rPr>
        <w:t xml:space="preserve"> owed to them by the Subcontractor in his or her or its own right under section 1(1) of the CRTPA.</w:t>
      </w:r>
    </w:p>
    <w:p w14:paraId="16BFCC3B"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What happens if there is a breach of this Part D</w:t>
      </w:r>
    </w:p>
    <w:p w14:paraId="51F73135" w14:textId="77777777" w:rsidR="00E45828" w:rsidRPr="001B351E" w:rsidRDefault="00E45828" w:rsidP="00E45828">
      <w:pPr>
        <w:pStyle w:val="ScheduleL2"/>
        <w:keepNext/>
        <w:rPr>
          <w:rFonts w:ascii="Arial" w:eastAsia="Times New Roman" w:hAnsi="Arial" w:cs="Arial"/>
          <w:sz w:val="24"/>
          <w:szCs w:val="24"/>
          <w:lang w:val="en-GB"/>
        </w:rPr>
      </w:pPr>
      <w:r w:rsidRPr="001B351E">
        <w:rPr>
          <w:rFonts w:ascii="Arial" w:hAnsi="Arial" w:cs="Arial"/>
          <w:sz w:val="24"/>
          <w:szCs w:val="24"/>
          <w:lang w:val="en-GB"/>
        </w:rPr>
        <w:t>The Supplier agrees to notify the Buyer</w:t>
      </w:r>
      <w:r w:rsidRPr="001B351E">
        <w:rPr>
          <w:rFonts w:ascii="Arial" w:hAnsi="Arial" w:cs="Arial"/>
          <w:i/>
          <w:sz w:val="24"/>
          <w:szCs w:val="24"/>
          <w:lang w:val="en-GB"/>
        </w:rPr>
        <w:t xml:space="preserve"> </w:t>
      </w:r>
      <w:r w:rsidRPr="001B351E">
        <w:rPr>
          <w:rFonts w:ascii="Arial" w:hAnsi="Arial" w:cs="Arial"/>
          <w:sz w:val="24"/>
          <w:szCs w:val="24"/>
          <w:lang w:val="en-GB"/>
        </w:rPr>
        <w:t xml:space="preserve">should it breach any obligations it has under this Part D and agrees </w:t>
      </w:r>
      <w:r w:rsidRPr="001B351E">
        <w:rPr>
          <w:rFonts w:ascii="Arial" w:eastAsia="Times New Roman" w:hAnsi="Arial" w:cs="Arial"/>
          <w:sz w:val="24"/>
          <w:szCs w:val="24"/>
          <w:lang w:val="en-GB"/>
        </w:rPr>
        <w:t xml:space="preserve">that the </w:t>
      </w:r>
      <w:r w:rsidRPr="001B351E">
        <w:rPr>
          <w:rFonts w:ascii="Arial" w:hAnsi="Arial" w:cs="Arial"/>
          <w:sz w:val="24"/>
          <w:szCs w:val="24"/>
          <w:lang w:val="en-GB"/>
        </w:rPr>
        <w:t>Buyer</w:t>
      </w:r>
      <w:r w:rsidRPr="001B351E">
        <w:rPr>
          <w:rFonts w:ascii="Arial" w:hAnsi="Arial" w:cs="Arial"/>
          <w:i/>
          <w:sz w:val="24"/>
          <w:szCs w:val="24"/>
          <w:lang w:val="en-GB"/>
        </w:rPr>
        <w:t xml:space="preserve"> </w:t>
      </w:r>
      <w:r w:rsidRPr="001B351E">
        <w:rPr>
          <w:rFonts w:ascii="Arial" w:eastAsia="Times New Roman" w:hAnsi="Arial" w:cs="Arial"/>
          <w:sz w:val="24"/>
          <w:szCs w:val="24"/>
          <w:lang w:val="en-GB"/>
        </w:rPr>
        <w:t xml:space="preserve">shall be entitled to terminate its Contract for material Default in the event </w:t>
      </w:r>
      <w:r w:rsidRPr="001B351E">
        <w:rPr>
          <w:rFonts w:ascii="Arial" w:hAnsi="Arial" w:cs="Arial"/>
          <w:sz w:val="24"/>
          <w:szCs w:val="24"/>
          <w:lang w:val="en-GB"/>
        </w:rPr>
        <w:t>that</w:t>
      </w:r>
      <w:r w:rsidRPr="001B351E">
        <w:rPr>
          <w:rFonts w:ascii="Arial" w:eastAsia="Times New Roman" w:hAnsi="Arial" w:cs="Arial"/>
          <w:sz w:val="24"/>
          <w:szCs w:val="24"/>
          <w:lang w:val="en-GB"/>
        </w:rPr>
        <w:t xml:space="preserve"> the Supplier:</w:t>
      </w:r>
    </w:p>
    <w:p w14:paraId="0647419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an irremediable breach of any provision or obligation it has under this Part D; or</w:t>
      </w:r>
    </w:p>
    <w:p w14:paraId="0547E2D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commits a breach of any provision or obligation it has under this Part D which, where capable of remedy, it fails to remedy within a reasonable time and in any event within 28 days of the date of a notice from the Buyer giving particulars of the breach and requiring the Supplier to remedy it.</w:t>
      </w:r>
    </w:p>
    <w:p w14:paraId="2C6C80A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Transferring Fair Deal Employees</w:t>
      </w:r>
    </w:p>
    <w:p w14:paraId="663F2703"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Save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 xml:space="preserve">Contract, if the employment of any Fair Deal </w:t>
      </w:r>
      <w:r w:rsidRPr="001B351E">
        <w:rPr>
          <w:rFonts w:ascii="Arial" w:hAnsi="Arial" w:cs="Arial"/>
          <w:sz w:val="24"/>
          <w:szCs w:val="24"/>
        </w:rPr>
        <w:t xml:space="preserve">Eligible </w:t>
      </w:r>
      <w:r w:rsidRPr="001B351E">
        <w:rPr>
          <w:rFonts w:ascii="Arial" w:hAnsi="Arial" w:cs="Arial"/>
          <w:sz w:val="24"/>
          <w:szCs w:val="24"/>
          <w:lang w:val="en-GB"/>
        </w:rPr>
        <w:t xml:space="preserve">Employee transfers to another employer (by way of a transfer under the Employment Regulations </w:t>
      </w:r>
      <w:r w:rsidRPr="001B351E">
        <w:rPr>
          <w:rFonts w:ascii="Arial" w:hAnsi="Arial" w:cs="Arial"/>
          <w:sz w:val="24"/>
          <w:szCs w:val="24"/>
        </w:rPr>
        <w:t>or other form of compulsory transfer of employment</w:t>
      </w:r>
      <w:r w:rsidRPr="001B351E">
        <w:rPr>
          <w:rFonts w:ascii="Arial" w:hAnsi="Arial" w:cs="Arial"/>
          <w:sz w:val="24"/>
          <w:szCs w:val="24"/>
          <w:lang w:val="en-GB"/>
        </w:rPr>
        <w:t>) the Supplier shall or shall procure that any relevant Sub-contractor shall:</w:t>
      </w:r>
    </w:p>
    <w:p w14:paraId="2799E9A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notify the Buyer as far as reasonably practicable in advance of the transfer to allow the Buyer to make the necessary arrangements for participation with the relevant Statutory Scheme(s);</w:t>
      </w:r>
    </w:p>
    <w:p w14:paraId="0CD0644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consult with about, and inform those Fair Deal Eligible Employees of the pension provisions relating to that transfer; and</w:t>
      </w:r>
    </w:p>
    <w:p w14:paraId="50E668F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procure that the employer to which the Fair Deal Eligible Employees are transferred (the </w:t>
      </w:r>
      <w:r w:rsidRPr="001B351E">
        <w:rPr>
          <w:rFonts w:ascii="Arial" w:hAnsi="Arial" w:cs="Arial"/>
          <w:b/>
          <w:sz w:val="24"/>
          <w:szCs w:val="24"/>
        </w:rPr>
        <w:t>"New Employer"</w:t>
      </w:r>
      <w:r w:rsidRPr="001B351E">
        <w:rPr>
          <w:rFonts w:ascii="Arial" w:hAnsi="Arial" w:cs="Arial"/>
          <w:sz w:val="24"/>
          <w:szCs w:val="24"/>
        </w:rPr>
        <w:t>) complies with the provisions of this Part D and its Annexes provided that references to the "Supplier" will become references to the New Employer, references to "Relevant Transfer Date" will become references to the date of the transfer to the New Employer and references to "Fair Deal Employees" will become references to the Fair Deal Eligible Employees so transferred to the New Employer.</w:t>
      </w:r>
    </w:p>
    <w:p w14:paraId="06655D93" w14:textId="77777777" w:rsidR="00E45828" w:rsidRPr="001B351E" w:rsidRDefault="00E45828" w:rsidP="00E45828">
      <w:pPr>
        <w:pStyle w:val="ScheduleL1"/>
        <w:rPr>
          <w:rFonts w:ascii="Arial" w:hAnsi="Arial" w:cs="Arial"/>
          <w:sz w:val="24"/>
          <w:szCs w:val="24"/>
        </w:rPr>
      </w:pPr>
      <w:r w:rsidRPr="001B351E">
        <w:rPr>
          <w:rFonts w:ascii="Arial" w:hAnsi="Arial" w:cs="Arial"/>
          <w:sz w:val="24"/>
          <w:szCs w:val="24"/>
        </w:rPr>
        <w:t>W</w:t>
      </w:r>
      <w:r w:rsidRPr="001B351E">
        <w:rPr>
          <w:rFonts w:ascii="Arial" w:hAnsi="Arial" w:cs="Arial"/>
          <w:caps w:val="0"/>
          <w:sz w:val="24"/>
          <w:szCs w:val="24"/>
        </w:rPr>
        <w:t>hat happens to pensions if this Contract ends</w:t>
      </w:r>
    </w:p>
    <w:p w14:paraId="6929D0D6" w14:textId="61AA9AD8"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provisions of Part E: Staff Transfer </w:t>
      </w:r>
      <w:r w:rsidR="00005BA6" w:rsidRPr="001B351E">
        <w:rPr>
          <w:rFonts w:ascii="Arial" w:hAnsi="Arial" w:cs="Arial"/>
          <w:sz w:val="24"/>
          <w:szCs w:val="24"/>
          <w:lang w:val="en-GB"/>
        </w:rPr>
        <w:t>on</w:t>
      </w:r>
      <w:r w:rsidRPr="001B351E">
        <w:rPr>
          <w:rFonts w:ascii="Arial" w:hAnsi="Arial" w:cs="Arial"/>
          <w:sz w:val="24"/>
          <w:szCs w:val="24"/>
          <w:lang w:val="en-GB"/>
        </w:rPr>
        <w:t xml:space="preserve"> Exit (Mandatory) apply in relation to pension issues on expiry or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1B01939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 provide all such co-operation and assistance (including co-operation and assistance from the Broadly Comparable pension scheme’s Actuary) as the Replacement Supplier and/or NHS Pension and/or CSPS and/or the relevant Administering Buyer and/or the Buyer may reasonably require, to enable the Replacement Supplier to participate in the appropriate Statutory Scheme in respect of any Fair Deal  Eligible Employee that remains eligible for New Fair Deal protection following a Service Transfer.</w:t>
      </w:r>
    </w:p>
    <w:p w14:paraId="4EE333D4" w14:textId="77777777" w:rsidR="00E45828" w:rsidRPr="001B351E" w:rsidRDefault="00E45828" w:rsidP="00E45828">
      <w:pPr>
        <w:pStyle w:val="ScheduleL2"/>
        <w:keepNext/>
        <w:numPr>
          <w:ilvl w:val="0"/>
          <w:numId w:val="0"/>
        </w:numPr>
        <w:ind w:left="720"/>
        <w:rPr>
          <w:rFonts w:ascii="Arial" w:hAnsi="Arial" w:cs="Arial"/>
          <w:sz w:val="24"/>
          <w:szCs w:val="24"/>
          <w:lang w:val="en-GB"/>
        </w:rPr>
      </w:pPr>
    </w:p>
    <w:p w14:paraId="76C6D611" w14:textId="77777777" w:rsidR="00E45828" w:rsidRPr="001B351E" w:rsidRDefault="00E45828" w:rsidP="00E45828">
      <w:pPr>
        <w:pStyle w:val="ScheduleL1"/>
        <w:rPr>
          <w:rFonts w:ascii="Arial" w:hAnsi="Arial" w:cs="Arial"/>
          <w:caps w:val="0"/>
          <w:sz w:val="24"/>
          <w:szCs w:val="24"/>
        </w:rPr>
      </w:pPr>
      <w:r w:rsidRPr="001B351E">
        <w:rPr>
          <w:rFonts w:ascii="Arial" w:hAnsi="Arial" w:cs="Arial"/>
          <w:sz w:val="24"/>
          <w:szCs w:val="24"/>
        </w:rPr>
        <w:t>B</w:t>
      </w:r>
      <w:r w:rsidRPr="001B351E">
        <w:rPr>
          <w:rFonts w:ascii="Arial" w:hAnsi="Arial" w:cs="Arial"/>
          <w:caps w:val="0"/>
          <w:sz w:val="24"/>
          <w:szCs w:val="24"/>
        </w:rPr>
        <w:t>roadly Comparable Pension Schemes on the Relevant Transfer Date</w:t>
      </w:r>
    </w:p>
    <w:p w14:paraId="731DECF6" w14:textId="77777777" w:rsidR="00E45828" w:rsidRPr="001B351E" w:rsidRDefault="00E45828" w:rsidP="00E45828">
      <w:pPr>
        <w:pStyle w:val="ScheduleL2"/>
        <w:keepNext/>
        <w:rPr>
          <w:rFonts w:ascii="Arial" w:hAnsi="Arial" w:cs="Arial"/>
          <w:sz w:val="24"/>
          <w:szCs w:val="24"/>
          <w:lang w:val="en-GB"/>
        </w:rPr>
      </w:pPr>
      <w:bookmarkStart w:id="359" w:name="_Ref498720160"/>
      <w:r w:rsidRPr="001B351E">
        <w:rPr>
          <w:rFonts w:ascii="Arial" w:hAnsi="Arial" w:cs="Arial"/>
          <w:sz w:val="24"/>
          <w:szCs w:val="24"/>
          <w:lang w:val="en-GB"/>
        </w:rPr>
        <w:t>If the terms of any of paragraphs 4 of Annex D2: NHSPS or 3.1 of Annex D3: LGPS applies, the Supplier must (and must, where relevant, procure that each of its  Subcontractors will) ensure that, with effect from the Relevant Transfer Date until the day before the Service Transfer Date, the relevant Fair Deal Employees will be eligible for membership of a pension scheme under which the benefits are Broadly Comparable to those provided under the relevant Statutory Scheme, and then on such terms as may be decided by the Buyer.</w:t>
      </w:r>
    </w:p>
    <w:p w14:paraId="2BE0C0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76E3511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established by the Relevant Transfer Date</w:t>
      </w:r>
      <w:r w:rsidRPr="001B351E">
        <w:rPr>
          <w:rStyle w:val="FootnoteReference"/>
          <w:rFonts w:ascii="Arial" w:hAnsi="Arial" w:cs="Arial"/>
          <w:sz w:val="24"/>
          <w:szCs w:val="24"/>
        </w:rPr>
        <w:footnoteReference w:id="2"/>
      </w:r>
      <w:r w:rsidRPr="001B351E">
        <w:rPr>
          <w:rFonts w:ascii="Arial" w:hAnsi="Arial" w:cs="Arial"/>
          <w:sz w:val="24"/>
          <w:szCs w:val="24"/>
        </w:rPr>
        <w:t>;</w:t>
      </w:r>
    </w:p>
    <w:p w14:paraId="4F437CC2"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registered pension scheme for the purposes of Part 4 of the Finance Act 2004; </w:t>
      </w:r>
    </w:p>
    <w:p w14:paraId="7DFA4BE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or from a Former Supplier’s Broadly Comparable pension scheme (unless otherwise instructed by the Buyer); </w:t>
      </w:r>
    </w:p>
    <w:p w14:paraId="33A9BE5B" w14:textId="3BB410C4"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w:t>
      </w:r>
      <w:r w:rsidR="00005BA6" w:rsidRPr="001B351E">
        <w:rPr>
          <w:rFonts w:ascii="Arial" w:hAnsi="Arial" w:cs="Arial"/>
          <w:sz w:val="24"/>
          <w:szCs w:val="24"/>
        </w:rPr>
        <w:t>scheme (</w:t>
      </w:r>
      <w:r w:rsidRPr="001B351E">
        <w:rPr>
          <w:rFonts w:ascii="Arial" w:hAnsi="Arial" w:cs="Arial"/>
          <w:sz w:val="24"/>
          <w:szCs w:val="24"/>
        </w:rPr>
        <w:t xml:space="preserve">or the relevant Statutory Scheme if applicable) (unless otherwise instructed by the Buyer); and </w:t>
      </w:r>
    </w:p>
    <w:p w14:paraId="6F93A6C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maintained until such bulk transfer payments have been received or paid (unless otherwise instructed by the Buyer).  </w:t>
      </w:r>
    </w:p>
    <w:bookmarkEnd w:id="359"/>
    <w:p w14:paraId="539E83B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Where the Supplier has set up a Broadly Comparable pension scheme pursuant to the provisions of this Paragraph 10, the Supplier shall (and shall procure that any of its Subcontractors shall):</w:t>
      </w:r>
    </w:p>
    <w:p w14:paraId="05D8EBC2" w14:textId="1BB63542"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supply to the </w:t>
      </w:r>
      <w:r w:rsidR="00005BA6" w:rsidRPr="001B351E">
        <w:rPr>
          <w:rFonts w:ascii="Arial" w:eastAsia="Arial" w:hAnsi="Arial" w:cs="Arial"/>
          <w:sz w:val="24"/>
          <w:szCs w:val="24"/>
          <w:lang w:eastAsia="en-GB"/>
        </w:rPr>
        <w:t>Buyer details</w:t>
      </w:r>
      <w:r w:rsidRPr="001B351E">
        <w:rPr>
          <w:rFonts w:ascii="Arial" w:hAnsi="Arial" w:cs="Arial"/>
          <w:sz w:val="24"/>
          <w:szCs w:val="24"/>
        </w:rPr>
        <w:t xml:space="preserve"> of its (or its Subcontractor’s) Broadly Comparable pension scheme and provide a full copy of the valid certificate of broad comparability (which remains valid as at the Relevant Transfer Date) covering all relevant Fair Deal Employees, as soon as it is able to do so before the Relevant Transfer Date (where possible) and in any event no later than seven (7) days after receipt of the certificate</w:t>
      </w:r>
      <w:r w:rsidRPr="001B351E">
        <w:rPr>
          <w:rFonts w:ascii="Arial" w:eastAsia="Arial" w:hAnsi="Arial" w:cs="Arial"/>
          <w:sz w:val="24"/>
          <w:szCs w:val="24"/>
          <w:lang w:eastAsia="en-GB"/>
        </w:rPr>
        <w:t>;</w:t>
      </w:r>
    </w:p>
    <w:p w14:paraId="628FD94C"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w:t>
      </w:r>
      <w:r w:rsidRPr="001B351E">
        <w:rPr>
          <w:rFonts w:ascii="Arial" w:eastAsia="Arial" w:hAnsi="Arial" w:cs="Arial"/>
          <w:sz w:val="24"/>
          <w:szCs w:val="24"/>
          <w:lang w:eastAsia="en-GB"/>
        </w:rPr>
        <w:t>;</w:t>
      </w:r>
    </w:p>
    <w:p w14:paraId="4ADDA6FE" w14:textId="209CD86A"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instruct any such Broadly Comparable pension scheme’s Actuary to provide all such co-operation and assistance </w:t>
      </w:r>
      <w:r w:rsidRPr="001B351E">
        <w:rPr>
          <w:rFonts w:ascii="Arial" w:hAnsi="Arial" w:cs="Arial"/>
          <w:sz w:val="24"/>
          <w:szCs w:val="24"/>
        </w:rPr>
        <w:t xml:space="preserve">in agreeing bulk transfer process with the Actuary to the Former Supplier’s Broadly Comparable pension scheme or the Actuary to the relevant Statutory </w:t>
      </w:r>
      <w:r w:rsidR="00005BA6" w:rsidRPr="001B351E">
        <w:rPr>
          <w:rFonts w:ascii="Arial" w:hAnsi="Arial" w:cs="Arial"/>
          <w:sz w:val="24"/>
          <w:szCs w:val="24"/>
        </w:rPr>
        <w:t>Scheme (</w:t>
      </w:r>
      <w:r w:rsidRPr="001B351E">
        <w:rPr>
          <w:rFonts w:ascii="Arial" w:hAnsi="Arial" w:cs="Arial"/>
          <w:sz w:val="24"/>
          <w:szCs w:val="24"/>
        </w:rPr>
        <w:t>as appropriate) and to provide all such co-operation and assistance with any other Actuary appointed by the Buyer (where applicable). This will be with a view to the bulk transfer terms providing day for day and/or pound for pound (as applicable) (or actuarially equivalent where there are benefit differences between the two schemes) credits in the Broadly Comparable pension scheme in respect of any Fair Deal Eligible Employee who consents to such a transfer</w:t>
      </w:r>
      <w:r w:rsidRPr="001B351E">
        <w:rPr>
          <w:rStyle w:val="FootnoteReference"/>
          <w:rFonts w:ascii="Arial" w:hAnsi="Arial" w:cs="Arial"/>
          <w:sz w:val="24"/>
          <w:szCs w:val="24"/>
        </w:rPr>
        <w:footnoteReference w:id="3"/>
      </w:r>
      <w:r w:rsidRPr="001B351E">
        <w:rPr>
          <w:rFonts w:ascii="Arial" w:eastAsia="Arial" w:hAnsi="Arial" w:cs="Arial"/>
          <w:sz w:val="24"/>
          <w:szCs w:val="24"/>
          <w:lang w:eastAsia="en-GB"/>
        </w:rPr>
        <w:t>; and</w:t>
      </w:r>
    </w:p>
    <w:p w14:paraId="42B94F39" w14:textId="77777777" w:rsidR="00E45828" w:rsidRPr="001B351E" w:rsidRDefault="00E45828" w:rsidP="00E45828">
      <w:pPr>
        <w:pStyle w:val="ScheduleL3"/>
        <w:rPr>
          <w:rFonts w:ascii="Arial" w:eastAsia="Arial" w:hAnsi="Arial" w:cs="Arial"/>
          <w:sz w:val="24"/>
          <w:szCs w:val="24"/>
          <w:lang w:eastAsia="en-GB"/>
        </w:rPr>
      </w:pPr>
      <w:r w:rsidRPr="001B351E">
        <w:rPr>
          <w:rFonts w:ascii="Arial" w:hAnsi="Arial" w:cs="Arial"/>
          <w:sz w:val="24"/>
          <w:szCs w:val="24"/>
        </w:rPr>
        <w:t xml:space="preserve">provide a replacement Broadly Comparable pension scheme in accordance with this paragraph 10 with immediate effect for those Fair Deal Eligible Employees who are still employed by the Supplier and/or relevant Subcontractor and are still eligible for New Fair Deal protection in the event that the Supplier and/or Subcontractor's Broadly Comparable pension scheme is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4E3079E8"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10,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w:t>
      </w:r>
    </w:p>
    <w:p w14:paraId="719187DF" w14:textId="46581448"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 xml:space="preserve">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w:t>
      </w:r>
      <w:r w:rsidR="00005BA6" w:rsidRPr="001B351E">
        <w:rPr>
          <w:rFonts w:ascii="Arial" w:eastAsia="Arial" w:hAnsi="Arial" w:cs="Arial"/>
          <w:sz w:val="24"/>
          <w:szCs w:val="24"/>
          <w:lang w:eastAsia="en-GB"/>
        </w:rPr>
        <w:t>scheme (</w:t>
      </w:r>
      <w:r w:rsidRPr="001B351E">
        <w:rPr>
          <w:rFonts w:ascii="Arial" w:eastAsia="Arial" w:hAnsi="Arial" w:cs="Arial"/>
          <w:sz w:val="24"/>
          <w:szCs w:val="24"/>
          <w:lang w:eastAsia="en-GB"/>
        </w:rPr>
        <w:t xml:space="preserve">or the relevant Statutory Scheme if applicable). The bulk transfer terms provided shall be on a past service reserve basis which should be calculated allowing for projected final salary at the assumed date of retirement, leaving service or death (in the case of final salary benefits). The actuarial basis for this past service reserve basis should be aligned to the funding requirements of the Broadly Comparable pension scheme in place at the time the bulk transfer terms are offered. The bulk transfer terms shall be subject to an underpin in relation to any service credits awarded in the Broadly Comparable pension scheme in accordance with paragraph 10.3.3 such that the element of the past service reserve amount which relates to such service credits shall be no lower than that required by the bulk transfer terms that were agreed in accordance with paragraph 10.3.3 but using the last day of the Fair Deal Eligible Employees’ employment with the Supplier or Subcontractor (as appropriate) as the date used to determine the actuarial assumptions; and </w:t>
      </w:r>
    </w:p>
    <w:p w14:paraId="38D5BEEC" w14:textId="77777777" w:rsidR="00E45828" w:rsidRPr="001B351E" w:rsidRDefault="00E45828" w:rsidP="00E45828">
      <w:pPr>
        <w:pStyle w:val="ScheduleL3"/>
        <w:rPr>
          <w:rFonts w:ascii="Arial" w:eastAsia="Arial" w:hAnsi="Arial" w:cs="Arial"/>
          <w:sz w:val="24"/>
          <w:szCs w:val="24"/>
          <w:lang w:eastAsia="en-GB"/>
        </w:rPr>
      </w:pPr>
      <w:r w:rsidRPr="001B351E">
        <w:rPr>
          <w:rFonts w:ascii="Arial" w:eastAsia="Arial" w:hAnsi="Arial" w:cs="Arial"/>
          <w:sz w:val="24"/>
          <w:szCs w:val="24"/>
          <w:lang w:eastAsia="en-GB"/>
        </w:rPr>
        <w:t>if the transfer payment paid by the trustees of the Broadly Comparable pension scheme is less (in the opinion of the Actuary to the Replacement Supplier’s Broadly Comparable pension scheme (or to the relevant Statutory Scheme if applicable)) than the transfer payment which would have been paid had paragraph 10.4.1 been complied with, the Supplier shall (or shall procure that the Subcontractor shall) pay the amount of the difference to the Replacement Supplier’s Broadly Comparable pension scheme (or relevant Statutory Scheme if applicable) or as the Buyer shall otherwise direct. The Supplier shall indemnify the Buyer or the Replacement Supplier’s Broadly Comparable pension scheme (or the relevant Statutory Scheme if applicable) (as the Buyer directs) for any failure to pay the difference as required under this paragraph.</w:t>
      </w:r>
    </w:p>
    <w:p w14:paraId="0D6BC734" w14:textId="77777777" w:rsidR="00E45828" w:rsidRPr="001B351E" w:rsidRDefault="00E45828" w:rsidP="00E45828">
      <w:pPr>
        <w:pStyle w:val="ScheduleL2"/>
        <w:numPr>
          <w:ilvl w:val="0"/>
          <w:numId w:val="0"/>
        </w:numPr>
        <w:ind w:left="720"/>
        <w:rPr>
          <w:rFonts w:ascii="Arial" w:hAnsi="Arial" w:cs="Arial"/>
          <w:szCs w:val="20"/>
        </w:rPr>
      </w:pPr>
    </w:p>
    <w:p w14:paraId="41A03F4A" w14:textId="77777777" w:rsidR="00E45828" w:rsidRPr="001B351E" w:rsidRDefault="00E45828" w:rsidP="00E45828">
      <w:pPr>
        <w:pStyle w:val="ScheduleL1"/>
        <w:tabs>
          <w:tab w:val="left" w:pos="720"/>
        </w:tabs>
        <w:ind w:left="357" w:hanging="357"/>
        <w:rPr>
          <w:rFonts w:ascii="Arial" w:hAnsi="Arial" w:cs="Arial"/>
          <w:sz w:val="24"/>
          <w:szCs w:val="24"/>
        </w:rPr>
      </w:pPr>
      <w:r w:rsidRPr="001B351E">
        <w:rPr>
          <w:rFonts w:ascii="Arial" w:hAnsi="Arial" w:cs="Arial"/>
          <w:caps w:val="0"/>
          <w:sz w:val="24"/>
          <w:szCs w:val="24"/>
        </w:rPr>
        <w:t>Broadly Comparable Pension Scheme in Other Circumstances</w:t>
      </w:r>
    </w:p>
    <w:p w14:paraId="58E2316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If the terms of any of paragraphs 2.2 of Annex D1: CSPS, 5.2 of Annex D2: NHSPS and/or 3.2 of Annex D3: LGPS apply, the Supplier must (and must, where relevant, procure that each of its Subcontractors will) ensure that, with effect from the cessation of participation in the Statutory Scheme, until the day before the Service Transfer Date, the relevant Fair Deal Eligible Employees will be eligible for membership of a pension scheme under which the benefits are Broadly Comparable to those provided under the relevant Statutory Scheme at the date of cessation of participation in the relevant Statutory Scheme, and then on such terms as may be decided by the Buyer.</w:t>
      </w:r>
    </w:p>
    <w:p w14:paraId="5C6BC16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Such Broadly Comparable pension scheme must be:  </w:t>
      </w:r>
    </w:p>
    <w:p w14:paraId="22C3B9F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established by the date of cessation of participation in the Statutory Scheme</w:t>
      </w:r>
      <w:r w:rsidRPr="001B351E">
        <w:rPr>
          <w:rStyle w:val="FootnoteReference"/>
          <w:rFonts w:ascii="Arial" w:hAnsi="Arial" w:cs="Arial"/>
          <w:sz w:val="24"/>
          <w:szCs w:val="24"/>
        </w:rPr>
        <w:footnoteReference w:id="4"/>
      </w:r>
      <w:r w:rsidRPr="001B351E">
        <w:rPr>
          <w:rFonts w:ascii="Arial" w:hAnsi="Arial" w:cs="Arial"/>
          <w:sz w:val="24"/>
          <w:szCs w:val="24"/>
        </w:rPr>
        <w:t xml:space="preserve">; </w:t>
      </w:r>
    </w:p>
    <w:p w14:paraId="7780363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a registered pension scheme for the purposes of Part 4 of the Finance Act 2004; </w:t>
      </w:r>
    </w:p>
    <w:p w14:paraId="6A18FA3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receiving a bulk transfer payment from the relevant Statutory Scheme (where instructed to do so by the Buyer); </w:t>
      </w:r>
    </w:p>
    <w:p w14:paraId="2F0D624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capable of paying a bulk transfer payment to the Replacement Supplier’s Broadly Comparable pension scheme (or the relevant Statutory Scheme if applicable) (unless otherwise instructed by the Buyer); and </w:t>
      </w:r>
    </w:p>
    <w:p w14:paraId="4764462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maintained until such bulk transfer payments have been received or paid (unless otherwise instructed by the Buyer).  </w:t>
      </w:r>
    </w:p>
    <w:p w14:paraId="39C5983F" w14:textId="221DBC5D"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w:t>
      </w:r>
      <w:r w:rsidR="00005BA6" w:rsidRPr="001B351E">
        <w:rPr>
          <w:rFonts w:ascii="Arial" w:hAnsi="Arial" w:cs="Arial"/>
          <w:sz w:val="24"/>
          <w:szCs w:val="24"/>
          <w:lang w:val="en-GB"/>
        </w:rPr>
        <w:t>scheme pursuant</w:t>
      </w:r>
      <w:r w:rsidRPr="001B351E">
        <w:rPr>
          <w:rFonts w:ascii="Arial" w:hAnsi="Arial" w:cs="Arial"/>
          <w:sz w:val="24"/>
          <w:szCs w:val="24"/>
          <w:lang w:val="en-GB"/>
        </w:rPr>
        <w:t xml:space="preserve"> to the provisions of this paragraph 11, the Supplier shall (and shall procure that any of its Subcontractors shall):</w:t>
      </w:r>
    </w:p>
    <w:p w14:paraId="6991903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supply to the Buyer  details of its (or its Subcontractor’s) Broadly Comparable pension scheme and provide a full copy of the valid certificate of broad comparability (which remains valid as at the date of cessation of participation in the Statutory Scheme) covering all relevant Fair Deal Eligible Employees, as soon as it is able to do so before the cessation of participation in the Statutory Scheme (where possible) and in any event no later than seven (7) days after receipt of the certificate;</w:t>
      </w:r>
    </w:p>
    <w:p w14:paraId="47A813A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be fully responsible for all costs, contributions, payments and other amounts relating to the setting up, certification of, ongoing participation in and/or withdrawal and exit from the Broadly Comparable pension scheme, including for the avoidance of doubt any debts arising under section 75 or 75A of the Pensions Act 1995;   </w:t>
      </w:r>
    </w:p>
    <w:p w14:paraId="394034B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where required to do so by the Buyer, instruct any such Broadly Comparable pension scheme’s Actuary to provide all such co-operation and assistance in agreeing a bulk transfer process with the Actuary to the relevant Statutory Scheme and to provide all such co-operation and assistance with any other Actuary appointed by the Buyer (where applicable). The Supplier must ensure that day for day and/or pound for pound (as applicable) (or actuarially equivalent where there are benefit differences between the two schemes) credits in the Broadly Comparable pension scheme are provided in respect of any Fair Deal Employee who consents to such a transfer from the Statutory Scheme and the Supplier shall be fully responsible for any costs of providing those credits in excess of the bulk transfer payment received by the Broadly Comparable pension scheme</w:t>
      </w:r>
      <w:r w:rsidRPr="001B351E">
        <w:rPr>
          <w:rStyle w:val="FootnoteReference"/>
          <w:rFonts w:ascii="Arial" w:hAnsi="Arial" w:cs="Arial"/>
          <w:sz w:val="24"/>
          <w:szCs w:val="24"/>
        </w:rPr>
        <w:footnoteReference w:id="5"/>
      </w:r>
      <w:r w:rsidRPr="001B351E">
        <w:rPr>
          <w:rFonts w:ascii="Arial" w:hAnsi="Arial" w:cs="Arial"/>
          <w:sz w:val="24"/>
          <w:szCs w:val="24"/>
        </w:rPr>
        <w:t xml:space="preserve">; and  </w:t>
      </w:r>
    </w:p>
    <w:p w14:paraId="20416263"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provide a replacement Broadly Comparable pension scheme in accordance with this paragraph 11 with immediate effect for those Fair Deal Eligible Employees who are still employed by the Supplier and/or relevant Subcontractor and are still eligible for New Fair Deal protection in the event that the Supplier and/or Subcontractor's Broadly Comparable pension scheme is closed to future accrual and/or terminated. The relevant Fair Deal Eligible Employees must be given the option to transfer their accrued benefits from the previous Broadly Comparable pension scheme to the new Broadly Comparable pension scheme on day for day and/or pound for pound terms (as applicable) (or actuarially equivalent where there are benefit differences between the two schemes). </w:t>
      </w:r>
    </w:p>
    <w:p w14:paraId="3A062D04"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Where the Supplier has provided a Broadly Comparable pension scheme pursuant to the provisions of this paragraph 11, the Supplier shall (and shall procure that any of its Subcontractors shall) prior to the termination of </w:t>
      </w:r>
      <w:r w:rsidRPr="001B351E">
        <w:rPr>
          <w:rFonts w:ascii="Arial" w:hAnsi="Arial" w:cs="Arial"/>
          <w:sz w:val="24"/>
          <w:szCs w:val="24"/>
        </w:rPr>
        <w:t xml:space="preserve">the relevant </w:t>
      </w:r>
      <w:r w:rsidRPr="001B351E">
        <w:rPr>
          <w:rFonts w:ascii="Arial" w:hAnsi="Arial" w:cs="Arial"/>
          <w:sz w:val="24"/>
          <w:szCs w:val="24"/>
          <w:lang w:val="en-GB"/>
        </w:rPr>
        <w:t>Contract allow and make all necessary arrangements to effect, in respect of any Fair Deal Eligible Employee that remains eligible for New Fair Deal protection, following a Service Transfer, the bulk transfer of past service from any such Broadly Comparable pension scheme into the Replacement Supplier’s Broadly Comparable pension scheme (or relevant Statutory Scheme if applicable). The bulk transfer terms provided shall be sufficient to secure day for day and/or pound for pound credits (as applicable) (or actuarially equivalent where there are benefit differences between the two schemes) in the Replacement Supplier’s Broadly Comparable pension scheme (or relevant Statutory Scheme if applicable). For the avoidance of doubt, should the amount offered by the Broadly Comparable pension scheme be less than the amount required by the Replacement Supplier’s Broadly Comparable pension scheme (or the relevant Statutory Scheme if applicable) to fund the required credits (“</w:t>
      </w:r>
      <w:r w:rsidRPr="001B351E">
        <w:rPr>
          <w:rFonts w:ascii="Arial" w:hAnsi="Arial" w:cs="Arial"/>
          <w:b/>
          <w:sz w:val="24"/>
          <w:szCs w:val="24"/>
          <w:lang w:val="en-GB"/>
        </w:rPr>
        <w:t>the Shortfall</w:t>
      </w:r>
      <w:r w:rsidRPr="001B351E">
        <w:rPr>
          <w:rFonts w:ascii="Arial" w:hAnsi="Arial" w:cs="Arial"/>
          <w:sz w:val="24"/>
          <w:szCs w:val="24"/>
          <w:lang w:val="en-GB"/>
        </w:rPr>
        <w:t xml:space="preserve">”), the Supplier or the Subcontractor (as agreed between them) must pay the Replacement Supplier’s Broadly Comparable pension scheme (or relevant Statutory Scheme if applicable) the Shortfall as required, provided that in the absence of any agreement between the Supplier and any Subcontractor, the Shortfall shall be paid by the Supplier. The Supplier shall indemnify the Buyer or the Replacement Supplier’s Broadly Comparable pension scheme (or the relevant Statutory Scheme if applicable) (as the Buyer directs) for any failure to pay the Shortfall under this paragraph. </w:t>
      </w:r>
    </w:p>
    <w:p w14:paraId="04D2EC8B" w14:textId="77777777" w:rsidR="00E45828" w:rsidRPr="001B351E" w:rsidRDefault="00E45828" w:rsidP="00E45828">
      <w:pPr>
        <w:pStyle w:val="ScheduleL1"/>
        <w:tabs>
          <w:tab w:val="left" w:pos="720"/>
        </w:tabs>
        <w:ind w:left="357" w:hanging="357"/>
        <w:rPr>
          <w:rFonts w:ascii="Arial" w:hAnsi="Arial" w:cs="Arial"/>
          <w:caps w:val="0"/>
          <w:sz w:val="24"/>
          <w:szCs w:val="24"/>
        </w:rPr>
      </w:pPr>
      <w:r w:rsidRPr="001B351E">
        <w:rPr>
          <w:rFonts w:ascii="Arial" w:hAnsi="Arial" w:cs="Arial"/>
          <w:caps w:val="0"/>
          <w:sz w:val="24"/>
          <w:szCs w:val="24"/>
        </w:rPr>
        <w:t>Right of Set-off</w:t>
      </w:r>
    </w:p>
    <w:p w14:paraId="1F9863E5"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have a right to set off against any payments due to the Supplier under </w:t>
      </w:r>
      <w:r w:rsidRPr="001B351E">
        <w:rPr>
          <w:rFonts w:ascii="Arial" w:hAnsi="Arial" w:cs="Arial"/>
          <w:sz w:val="24"/>
          <w:szCs w:val="24"/>
        </w:rPr>
        <w:t xml:space="preserve">the relevant </w:t>
      </w:r>
      <w:r w:rsidRPr="001B351E">
        <w:rPr>
          <w:rFonts w:ascii="Arial" w:hAnsi="Arial" w:cs="Arial"/>
          <w:sz w:val="24"/>
          <w:szCs w:val="24"/>
          <w:lang w:val="en-GB"/>
        </w:rPr>
        <w:t xml:space="preserve">Contract an amount equal to: </w:t>
      </w:r>
    </w:p>
    <w:p w14:paraId="17D76201" w14:textId="77777777" w:rsidR="00E45828" w:rsidRPr="001B351E" w:rsidRDefault="00E45828" w:rsidP="00E45828">
      <w:pPr>
        <w:pStyle w:val="ScheduleL3"/>
        <w:rPr>
          <w:rFonts w:ascii="Arial" w:hAnsi="Arial" w:cs="Arial"/>
          <w:sz w:val="24"/>
          <w:szCs w:val="24"/>
        </w:rPr>
      </w:pPr>
      <w:bookmarkStart w:id="360" w:name="_Ref510492"/>
      <w:r w:rsidRPr="001B351E">
        <w:rPr>
          <w:rFonts w:ascii="Arial" w:hAnsi="Arial" w:cs="Arial"/>
          <w:sz w:val="24"/>
          <w:szCs w:val="24"/>
        </w:rPr>
        <w:t>any unpaid employer’s contributions or employee’s contributions or any other financial obligations under the CSPS or any CSPS Admission Agreement in respect of the CSPS Eligible Employees whether due from the Supplier or from any relevant Subcontractor or due from any third party under any indemnity, bond or guarantee;</w:t>
      </w:r>
    </w:p>
    <w:p w14:paraId="7989AB0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NHSPS or any Direction Letter/Determination in respect of the NHSPS Eligible Employees whether due from the Supplier or from any relevant Subcontractor or due from any third party under any indemnity, bond or guarantee; or</w:t>
      </w:r>
    </w:p>
    <w:p w14:paraId="10D346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unpaid employer’s contributions or employee’s contributions or any other financial obligations under the LGPS or any LGPS Admission Agreement in respect of the LGPS Eligible Employees whether due from the Supplier or from any relevant Subcontractor or due from any third party under any indemnity, bond or guarantee;</w:t>
      </w:r>
    </w:p>
    <w:p w14:paraId="3867A61A" w14:textId="77777777" w:rsidR="00E45828" w:rsidRPr="001B351E" w:rsidRDefault="00E45828" w:rsidP="00E45828">
      <w:pPr>
        <w:pStyle w:val="Heading4"/>
        <w:ind w:left="709"/>
        <w:rPr>
          <w:rFonts w:ascii="Arial" w:hAnsi="Arial" w:cs="Arial"/>
        </w:rPr>
      </w:pPr>
      <w:bookmarkStart w:id="361" w:name="_Ref510494"/>
      <w:bookmarkEnd w:id="360"/>
      <w:r w:rsidRPr="001B351E">
        <w:rPr>
          <w:rFonts w:ascii="Arial" w:hAnsi="Arial" w:cs="Arial"/>
        </w:rPr>
        <w:t>and</w:t>
      </w:r>
      <w:bookmarkEnd w:id="361"/>
      <w:r w:rsidRPr="001B351E">
        <w:rPr>
          <w:rFonts w:ascii="Arial" w:hAnsi="Arial" w:cs="Arial"/>
        </w:rPr>
        <w:t xml:space="preserve"> shall pay such set off amount to the relevant Statutory Scheme. </w:t>
      </w:r>
    </w:p>
    <w:p w14:paraId="638D1C0A" w14:textId="6C060D62"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Buyer shall also have a right to set off against any payments due to the </w:t>
      </w:r>
      <w:r w:rsidR="00005BA6" w:rsidRPr="001B351E">
        <w:rPr>
          <w:rFonts w:ascii="Arial" w:hAnsi="Arial" w:cs="Arial"/>
          <w:sz w:val="24"/>
          <w:szCs w:val="24"/>
          <w:lang w:val="en-GB"/>
        </w:rPr>
        <w:t>Supplier under</w:t>
      </w:r>
      <w:r w:rsidRPr="001B351E">
        <w:rPr>
          <w:rFonts w:ascii="Arial" w:hAnsi="Arial" w:cs="Arial"/>
          <w:sz w:val="24"/>
          <w:szCs w:val="24"/>
          <w:lang w:val="en-GB"/>
        </w:rPr>
        <w:t xml:space="preserve"> </w:t>
      </w:r>
      <w:r w:rsidRPr="001B351E">
        <w:rPr>
          <w:rFonts w:ascii="Arial" w:hAnsi="Arial" w:cs="Arial"/>
          <w:sz w:val="24"/>
          <w:szCs w:val="24"/>
        </w:rPr>
        <w:t xml:space="preserve">the relevant </w:t>
      </w:r>
      <w:r w:rsidRPr="001B351E">
        <w:rPr>
          <w:rFonts w:ascii="Arial" w:hAnsi="Arial" w:cs="Arial"/>
          <w:sz w:val="24"/>
          <w:szCs w:val="24"/>
          <w:lang w:val="en-GB"/>
        </w:rPr>
        <w:t>Contract all reasonable costs and expenses incurred by the Buyer as result of Paragraphs 12.1 above.</w:t>
      </w:r>
    </w:p>
    <w:p w14:paraId="47000C2A" w14:textId="77777777" w:rsidR="00E45828" w:rsidRPr="001B351E" w:rsidRDefault="00E45828" w:rsidP="00933F69">
      <w:pPr>
        <w:pStyle w:val="Annex"/>
        <w:rPr>
          <w:iCs/>
        </w:rPr>
      </w:pPr>
      <w:r w:rsidRPr="001B351E">
        <w:br w:type="page"/>
      </w:r>
      <w:bookmarkStart w:id="362" w:name="_Toc154147162"/>
      <w:bookmarkStart w:id="363" w:name="_Toc154149076"/>
      <w:r w:rsidRPr="001B351E">
        <w:t>Annex D1: Civil Service Pensions Schemes (CSPS)</w:t>
      </w:r>
      <w:bookmarkEnd w:id="362"/>
      <w:bookmarkEnd w:id="363"/>
    </w:p>
    <w:p w14:paraId="01A45F2B" w14:textId="77777777" w:rsidR="00E45828" w:rsidRPr="001B351E" w:rsidRDefault="00E45828" w:rsidP="001E1E50">
      <w:pPr>
        <w:pStyle w:val="ScheduleL1"/>
        <w:numPr>
          <w:ilvl w:val="0"/>
          <w:numId w:val="138"/>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679DADE1"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D1: CSPS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9378" w:type="dxa"/>
        <w:tblLook w:val="04A0" w:firstRow="1" w:lastRow="0" w:firstColumn="1" w:lastColumn="0" w:noHBand="0" w:noVBand="1"/>
      </w:tblPr>
      <w:tblGrid>
        <w:gridCol w:w="2835"/>
        <w:gridCol w:w="6543"/>
      </w:tblGrid>
      <w:tr w:rsidR="00E45828" w:rsidRPr="001B351E" w14:paraId="53FC3D11" w14:textId="77777777" w:rsidTr="00E45828">
        <w:trPr>
          <w:cantSplit/>
        </w:trPr>
        <w:tc>
          <w:tcPr>
            <w:tcW w:w="2835" w:type="dxa"/>
            <w:hideMark/>
          </w:tcPr>
          <w:p w14:paraId="799840E9"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Admission Agreement"</w:t>
            </w:r>
          </w:p>
        </w:tc>
        <w:tc>
          <w:tcPr>
            <w:tcW w:w="6543" w:type="dxa"/>
            <w:hideMark/>
          </w:tcPr>
          <w:p w14:paraId="3A8FF280"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admission agreement in the form available on the Civil Service Pensions website immediately prior to the Relevant Transfer Date to be entered into for the CSPS in respect of the Services;</w:t>
            </w:r>
          </w:p>
        </w:tc>
      </w:tr>
      <w:tr w:rsidR="00E45828" w:rsidRPr="001B351E" w14:paraId="3E02BC13" w14:textId="77777777" w:rsidTr="00E45828">
        <w:trPr>
          <w:cantSplit/>
        </w:trPr>
        <w:tc>
          <w:tcPr>
            <w:tcW w:w="2835" w:type="dxa"/>
            <w:hideMark/>
          </w:tcPr>
          <w:p w14:paraId="0701C406"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Eligible Employee"</w:t>
            </w:r>
          </w:p>
        </w:tc>
        <w:tc>
          <w:tcPr>
            <w:tcW w:w="6543" w:type="dxa"/>
            <w:hideMark/>
          </w:tcPr>
          <w:p w14:paraId="3869E46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any CSPS Fair Deal Employee who at the relevant time is an active member or eligible to participate in the CSPS under a CSPS Admission Agreement;</w:t>
            </w:r>
          </w:p>
        </w:tc>
      </w:tr>
      <w:tr w:rsidR="00E45828" w:rsidRPr="001B351E" w14:paraId="21B1C24A" w14:textId="77777777" w:rsidTr="00E45828">
        <w:trPr>
          <w:cantSplit/>
        </w:trPr>
        <w:tc>
          <w:tcPr>
            <w:tcW w:w="2835" w:type="dxa"/>
            <w:hideMark/>
          </w:tcPr>
          <w:p w14:paraId="32B0F08F" w14:textId="77777777" w:rsidR="00E45828" w:rsidRPr="001B351E" w:rsidRDefault="00E45828">
            <w:pPr>
              <w:spacing w:before="120" w:after="120"/>
              <w:ind w:left="709"/>
              <w:rPr>
                <w:rFonts w:ascii="Arial" w:eastAsia="STZhongsong" w:hAnsi="Arial" w:cs="Arial"/>
                <w:b/>
                <w:bCs/>
                <w:color w:val="000000"/>
                <w:sz w:val="24"/>
                <w:szCs w:val="24"/>
                <w:lang w:eastAsia="zh-CN"/>
              </w:rPr>
            </w:pPr>
            <w:r w:rsidRPr="001B351E">
              <w:rPr>
                <w:rFonts w:ascii="Arial" w:eastAsia="STZhongsong" w:hAnsi="Arial" w:cs="Arial"/>
                <w:b/>
                <w:bCs/>
                <w:color w:val="000000"/>
                <w:sz w:val="24"/>
                <w:szCs w:val="24"/>
                <w:lang w:eastAsia="zh-CN"/>
              </w:rPr>
              <w:t>“CSPS Fair Deal Employee”</w:t>
            </w:r>
          </w:p>
        </w:tc>
        <w:tc>
          <w:tcPr>
            <w:tcW w:w="6543" w:type="dxa"/>
            <w:hideMark/>
          </w:tcPr>
          <w:p w14:paraId="03BAB7DD"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color w:val="000000"/>
                <w:sz w:val="24"/>
                <w:szCs w:val="24"/>
              </w:rPr>
              <w:t xml:space="preserve">a Fair Deal Employee who at the Relevant Transfer Date is or becomes entitled to protection in respect of the CSPS in accordance with the provisions of New Fair Deal; </w:t>
            </w:r>
          </w:p>
        </w:tc>
      </w:tr>
      <w:tr w:rsidR="00E45828" w:rsidRPr="001B351E" w14:paraId="39E3C246" w14:textId="77777777" w:rsidTr="00E45828">
        <w:trPr>
          <w:cantSplit/>
        </w:trPr>
        <w:tc>
          <w:tcPr>
            <w:tcW w:w="2835" w:type="dxa"/>
            <w:hideMark/>
          </w:tcPr>
          <w:p w14:paraId="51C92A5D" w14:textId="77777777" w:rsidR="00E45828" w:rsidRPr="001B351E" w:rsidRDefault="00E45828">
            <w:pPr>
              <w:spacing w:before="100" w:beforeAutospacing="1" w:after="120"/>
              <w:ind w:left="709"/>
              <w:rPr>
                <w:rFonts w:ascii="Arial" w:eastAsia="Times New Roman" w:hAnsi="Arial" w:cs="Arial"/>
                <w:sz w:val="24"/>
                <w:szCs w:val="24"/>
                <w:lang w:eastAsia="en-US"/>
              </w:rPr>
            </w:pPr>
            <w:r w:rsidRPr="001B351E">
              <w:rPr>
                <w:rFonts w:ascii="Arial" w:hAnsi="Arial" w:cs="Arial"/>
                <w:b/>
                <w:bCs/>
                <w:color w:val="000000"/>
                <w:sz w:val="24"/>
                <w:szCs w:val="24"/>
              </w:rPr>
              <w:t>"CSPS"</w:t>
            </w:r>
          </w:p>
        </w:tc>
        <w:tc>
          <w:tcPr>
            <w:tcW w:w="6543" w:type="dxa"/>
            <w:hideMark/>
          </w:tcPr>
          <w:p w14:paraId="5FD7E0B4" w14:textId="77777777" w:rsidR="00E45828" w:rsidRPr="001B351E" w:rsidRDefault="00E45828">
            <w:pPr>
              <w:spacing w:before="100" w:beforeAutospacing="1" w:after="120"/>
              <w:rPr>
                <w:rFonts w:ascii="Arial" w:hAnsi="Arial" w:cs="Arial"/>
                <w:sz w:val="24"/>
                <w:szCs w:val="24"/>
              </w:rPr>
            </w:pPr>
            <w:r w:rsidRPr="001B351E">
              <w:rPr>
                <w:rFonts w:ascii="Arial" w:hAnsi="Arial" w:cs="Arial"/>
                <w:color w:val="222222"/>
                <w:sz w:val="24"/>
                <w:szCs w:val="24"/>
                <w:shd w:val="clear" w:color="auto" w:fill="FFFFFF"/>
              </w:rPr>
              <w:t>the Principal Civil Service Pension Scheme available to Civil Servants and employees of bodies under Schedule 1 of the Superannuation Act 1972 (and eligible employees of other bodies admitted to participate under a determination under section 25 of the Public Service Pensions Act 2013), as governed by rules adopted by Parliament; the Partnership Pension Account and its (i) Ill health Benefits Arrangements and (ii) Death Benefits Arrangements; the Civil Service Additional Voluntary Contribution Scheme; and "alpha" introduced under The Public Service (Civil Servants and Others) Pensions Regulations 2014.</w:t>
            </w:r>
          </w:p>
        </w:tc>
      </w:tr>
    </w:tbl>
    <w:p w14:paraId="76C78FC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Access to equivalent pension schemes after transfer</w:t>
      </w:r>
    </w:p>
    <w:p w14:paraId="0B566523"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In accordance with New Fair Deal, the Supplier and/or any of its Subcontractors to which the employment of any CSPS Fair Deal Employee compulsorily transfers as a result of either the award of the relevant Contract or a Relevant Transfer, if not an employer which participates automatically in the CSPS, shall each secure a CSPS Admission Agreement to ensure that CSPS Fair Deal Employees or CSPS Eligible Employees as appropriate shall be either admitted into, or offered continued membership of, the relevant section of the CSPS that they currently contribute to, or were eligible to join immediately prior to the Relevant Transfer Date  or became eligible to join on the Relevant Transfer Date. </w:t>
      </w:r>
      <w:r w:rsidRPr="001B351E">
        <w:rPr>
          <w:rFonts w:ascii="Arial" w:hAnsi="Arial" w:cs="Arial"/>
          <w:sz w:val="24"/>
          <w:szCs w:val="24"/>
          <w:lang w:val="en-GB"/>
        </w:rPr>
        <w:t xml:space="preserve">The Supplier </w:t>
      </w:r>
      <w:r w:rsidRPr="001B351E">
        <w:rPr>
          <w:rFonts w:ascii="Arial" w:hAnsi="Arial" w:cs="Arial"/>
          <w:sz w:val="24"/>
          <w:szCs w:val="24"/>
        </w:rPr>
        <w:t xml:space="preserve">and/or any of its Subcontractors </w:t>
      </w:r>
      <w:r w:rsidRPr="001B351E">
        <w:rPr>
          <w:rFonts w:ascii="Arial" w:hAnsi="Arial" w:cs="Arial"/>
          <w:sz w:val="24"/>
          <w:szCs w:val="24"/>
          <w:lang w:val="en-GB"/>
        </w:rPr>
        <w:t xml:space="preserve">shall procure that the CSPS Fair Deal Employees continue to accrue benefits in </w:t>
      </w:r>
      <w:r w:rsidRPr="001B351E">
        <w:rPr>
          <w:rFonts w:ascii="Arial" w:hAnsi="Arial" w:cs="Arial"/>
          <w:sz w:val="24"/>
          <w:szCs w:val="24"/>
        </w:rPr>
        <w:t xml:space="preserve">the CSPS in </w:t>
      </w:r>
      <w:r w:rsidRPr="001B351E">
        <w:rPr>
          <w:rFonts w:ascii="Arial" w:hAnsi="Arial" w:cs="Arial"/>
          <w:sz w:val="24"/>
          <w:szCs w:val="24"/>
          <w:lang w:val="en-GB"/>
        </w:rPr>
        <w:t xml:space="preserve">accordance with the provisions governing the relevant section of the CSPS for service from (and including) the Relevant Transfer Date. </w:t>
      </w:r>
    </w:p>
    <w:p w14:paraId="4AF11338" w14:textId="77777777" w:rsidR="00E45828" w:rsidRPr="001B351E" w:rsidRDefault="00E45828" w:rsidP="00E45828">
      <w:pPr>
        <w:pStyle w:val="ScheduleL2"/>
        <w:rPr>
          <w:rFonts w:ascii="Arial" w:hAnsi="Arial" w:cs="Arial"/>
          <w:sz w:val="24"/>
          <w:szCs w:val="24"/>
        </w:rPr>
      </w:pPr>
      <w:bookmarkStart w:id="364" w:name="_Ref498720560"/>
      <w:r w:rsidRPr="001B351E">
        <w:rPr>
          <w:rFonts w:ascii="Arial" w:hAnsi="Arial" w:cs="Arial"/>
          <w:sz w:val="24"/>
          <w:szCs w:val="24"/>
        </w:rPr>
        <w:t xml:space="preserve">If the Supplier and/or any of its Subcontractors enters into a CSPS Admission Agreement in accordance with paragraph 2.1 but the CSPS Admission Agreement is terminated during the term of the relevant Contract for any reason at a time when the Supplier or Subcontractor still employs any CSPS Eligible Employees, the Supplier shall (and procure that its Subcontractors shall) at no extra cost to the Buyer, offer the remaining CSPS Eligible Employees membership of a pension scheme which is Broadly Comparable to the CSPS on the date those CSPS Eligible Employees ceased to participate in the CSPS in accordance with the provisions of paragraph 11 of Part D. </w:t>
      </w:r>
    </w:p>
    <w:bookmarkEnd w:id="364"/>
    <w:p w14:paraId="34A104AC" w14:textId="77777777" w:rsidR="00E45828" w:rsidRPr="001B351E" w:rsidRDefault="00E45828" w:rsidP="00E45828">
      <w:pPr>
        <w:rPr>
          <w:rFonts w:ascii="Arial" w:hAnsi="Arial" w:cs="Arial"/>
          <w:sz w:val="24"/>
          <w:szCs w:val="24"/>
        </w:rPr>
      </w:pPr>
    </w:p>
    <w:p w14:paraId="11B7B3B3" w14:textId="77777777" w:rsidR="00E45828" w:rsidRPr="001B351E" w:rsidRDefault="00E45828" w:rsidP="00933F69">
      <w:pPr>
        <w:pStyle w:val="Annex"/>
        <w:rPr>
          <w:iCs/>
        </w:rPr>
      </w:pPr>
      <w:r w:rsidRPr="001B351E">
        <w:br w:type="page"/>
      </w:r>
      <w:bookmarkStart w:id="365" w:name="_Toc154147163"/>
      <w:bookmarkStart w:id="366" w:name="_Toc154149077"/>
      <w:r w:rsidRPr="001B351E">
        <w:t>Annex D2: NHS Pension Schemes</w:t>
      </w:r>
      <w:bookmarkEnd w:id="365"/>
      <w:bookmarkEnd w:id="366"/>
    </w:p>
    <w:p w14:paraId="536C5FB6" w14:textId="77777777" w:rsidR="00E45828" w:rsidRPr="001B351E" w:rsidRDefault="00E45828" w:rsidP="001E1E50">
      <w:pPr>
        <w:pStyle w:val="ScheduleL1"/>
        <w:numPr>
          <w:ilvl w:val="0"/>
          <w:numId w:val="139"/>
        </w:numPr>
        <w:tabs>
          <w:tab w:val="left" w:pos="720"/>
        </w:tabs>
        <w:ind w:left="357" w:hanging="357"/>
        <w:rPr>
          <w:rFonts w:ascii="Arial" w:hAnsi="Arial" w:cs="Arial"/>
          <w:iCs/>
          <w:sz w:val="24"/>
          <w:szCs w:val="24"/>
        </w:rPr>
      </w:pPr>
      <w:r w:rsidRPr="001B351E">
        <w:rPr>
          <w:rFonts w:ascii="Arial" w:hAnsi="Arial" w:cs="Arial"/>
          <w:sz w:val="24"/>
          <w:szCs w:val="24"/>
        </w:rPr>
        <w:t>D</w:t>
      </w:r>
      <w:r w:rsidRPr="001B351E">
        <w:rPr>
          <w:rFonts w:ascii="Arial" w:hAnsi="Arial" w:cs="Arial"/>
          <w:caps w:val="0"/>
          <w:sz w:val="24"/>
          <w:szCs w:val="24"/>
        </w:rPr>
        <w:t>efinitions</w:t>
      </w:r>
    </w:p>
    <w:p w14:paraId="2F845D13" w14:textId="77777777" w:rsidR="00E45828" w:rsidRPr="001B351E" w:rsidRDefault="00E45828" w:rsidP="00E45828">
      <w:pPr>
        <w:keepNext/>
        <w:ind w:left="368" w:hanging="11"/>
        <w:outlineLvl w:val="1"/>
        <w:rPr>
          <w:rFonts w:ascii="Arial" w:hAnsi="Arial" w:cs="Arial"/>
          <w:iCs/>
          <w:sz w:val="24"/>
          <w:szCs w:val="24"/>
        </w:rPr>
      </w:pPr>
      <w:r w:rsidRPr="001B351E">
        <w:rPr>
          <w:rFonts w:ascii="Arial" w:hAnsi="Arial" w:cs="Arial"/>
          <w:iCs/>
          <w:sz w:val="24"/>
          <w:szCs w:val="24"/>
        </w:rPr>
        <w:t xml:space="preserve">In this Annex D2: NHSPS to Part D: Pensions, the following </w:t>
      </w:r>
      <w:r w:rsidRPr="001B351E">
        <w:rPr>
          <w:rFonts w:ascii="Arial" w:hAnsi="Arial" w:cs="Arial"/>
          <w:sz w:val="24"/>
          <w:szCs w:val="24"/>
        </w:rPr>
        <w:t>words have the following meanings and they shall supplement Joint Schedule 1 (Definitions)</w:t>
      </w:r>
      <w:r w:rsidRPr="001B351E">
        <w:rPr>
          <w:rFonts w:ascii="Arial" w:hAnsi="Arial" w:cs="Arial"/>
          <w:iCs/>
          <w:sz w:val="24"/>
          <w:szCs w:val="24"/>
        </w:rPr>
        <w:t>:</w:t>
      </w:r>
    </w:p>
    <w:tbl>
      <w:tblPr>
        <w:tblW w:w="0" w:type="auto"/>
        <w:tblLook w:val="04A0" w:firstRow="1" w:lastRow="0" w:firstColumn="1" w:lastColumn="0" w:noHBand="0" w:noVBand="1"/>
      </w:tblPr>
      <w:tblGrid>
        <w:gridCol w:w="3397"/>
        <w:gridCol w:w="5629"/>
      </w:tblGrid>
      <w:tr w:rsidR="00E45828" w:rsidRPr="001B351E" w14:paraId="15E1A8F4" w14:textId="77777777" w:rsidTr="00E45828">
        <w:trPr>
          <w:cantSplit/>
        </w:trPr>
        <w:tc>
          <w:tcPr>
            <w:tcW w:w="3397" w:type="dxa"/>
            <w:hideMark/>
          </w:tcPr>
          <w:p w14:paraId="194A09C8" w14:textId="77777777" w:rsidR="00E45828" w:rsidRPr="001B351E" w:rsidRDefault="00E45828">
            <w:pPr>
              <w:spacing w:before="120" w:after="120"/>
              <w:ind w:left="720"/>
              <w:rPr>
                <w:rFonts w:ascii="Arial" w:hAnsi="Arial" w:cs="Arial"/>
                <w:b/>
                <w:sz w:val="24"/>
                <w:szCs w:val="24"/>
              </w:rPr>
            </w:pPr>
            <w:r w:rsidRPr="001B351E">
              <w:rPr>
                <w:rFonts w:ascii="Arial" w:hAnsi="Arial" w:cs="Arial"/>
                <w:b/>
                <w:sz w:val="24"/>
                <w:szCs w:val="24"/>
              </w:rPr>
              <w:t>"Direction Letter/Determination"</w:t>
            </w:r>
          </w:p>
        </w:tc>
        <w:tc>
          <w:tcPr>
            <w:tcW w:w="5629" w:type="dxa"/>
            <w:hideMark/>
          </w:tcPr>
          <w:p w14:paraId="72099438"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 NHS Pensions Direction or Determination (as appropriate) issued by the Secretary of State in exercise of the powers conferred by section 7 of the Superannuation (Miscellaneous Provisions) Act 1967 or by section 25 of the Public Service Pensions Act 2013 (as appropriate) and issued to the Supplier or a Subcontractor of the Supplier (as appropriate) relating to the terms of participation of the Supplier or Subcontractor in the NHSPS in respect of the NHSPS Fair Deal Employees;</w:t>
            </w:r>
          </w:p>
        </w:tc>
      </w:tr>
      <w:tr w:rsidR="00E45828" w:rsidRPr="001B351E" w14:paraId="7928D3FC" w14:textId="77777777" w:rsidTr="00E45828">
        <w:trPr>
          <w:cantSplit/>
        </w:trPr>
        <w:tc>
          <w:tcPr>
            <w:tcW w:w="3397" w:type="dxa"/>
            <w:hideMark/>
          </w:tcPr>
          <w:p w14:paraId="51B264EE"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“NHS Broadly Comparable Employees”</w:t>
            </w:r>
          </w:p>
        </w:tc>
        <w:tc>
          <w:tcPr>
            <w:tcW w:w="5629" w:type="dxa"/>
            <w:hideMark/>
          </w:tcPr>
          <w:p w14:paraId="4AFA061F" w14:textId="77777777" w:rsidR="00E45828" w:rsidRPr="001B351E" w:rsidRDefault="00E45828">
            <w:pPr>
              <w:tabs>
                <w:tab w:val="left" w:pos="235"/>
              </w:tabs>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each of the Fair Deal Employees who at a Relevant Transfer Date was a member of, or was entitled to become a member of, or but for their compulsory transfer of employment would have been entitled to be or become a member of, the NHSPS as a result of either:</w:t>
            </w:r>
          </w:p>
          <w:p w14:paraId="490C668F"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     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p w14:paraId="50E77AF1" w14:textId="77777777" w:rsidR="00E45828" w:rsidRPr="001B351E" w:rsidRDefault="00E45828">
            <w:pPr>
              <w:tabs>
                <w:tab w:val="left" w:pos="743"/>
              </w:tabs>
              <w:ind w:left="720" w:hanging="7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(b)      their employment with a Former Supplier who provides access to either the NHSPS pursuant to a  Direction Letter/Determination or to a Broadly Comparable pension scheme in respect of their employment with that Former Supplier (on the basis that they are entitled to protection under New Fair Deal (or previous guidance), having been formerly in employment with the Buyer, an NHS Body or other employer who participated automatically in the NHSPS in connection with the Services, prior to being employed by the Former Supplier),</w:t>
            </w:r>
          </w:p>
          <w:p w14:paraId="21A9030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hAnsi="Arial" w:cs="Arial"/>
                <w:sz w:val="24"/>
                <w:szCs w:val="24"/>
              </w:rPr>
              <w:t>but who is now ineligible to participate in the NHSPS under the rules of the NHSPS and in respect of whom the Buyer has agreed are to be provided with a Broadly Comparable pension scheme to provide Pension Benefits that are Broadly Comparable to those provided under the NHSPS.</w:t>
            </w:r>
          </w:p>
        </w:tc>
      </w:tr>
      <w:tr w:rsidR="00E45828" w:rsidRPr="001B351E" w14:paraId="1B64239D" w14:textId="77777777" w:rsidTr="00E45828">
        <w:trPr>
          <w:cantSplit/>
        </w:trPr>
        <w:tc>
          <w:tcPr>
            <w:tcW w:w="3397" w:type="dxa"/>
            <w:hideMark/>
          </w:tcPr>
          <w:p w14:paraId="08B9015C" w14:textId="77777777"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"NHSPS Eligible Employees"</w:t>
            </w:r>
          </w:p>
        </w:tc>
        <w:tc>
          <w:tcPr>
            <w:tcW w:w="5629" w:type="dxa"/>
            <w:hideMark/>
          </w:tcPr>
          <w:p w14:paraId="5A9476F1" w14:textId="0BE3B4B5"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NHSPS Fair Deal </w:t>
            </w:r>
            <w:r w:rsidR="00005BA6" w:rsidRPr="001B351E">
              <w:rPr>
                <w:rFonts w:ascii="Arial" w:eastAsia="STZhongsong" w:hAnsi="Arial" w:cs="Arial"/>
                <w:bCs/>
                <w:color w:val="000000"/>
                <w:sz w:val="24"/>
                <w:szCs w:val="24"/>
                <w:lang w:eastAsia="zh-CN"/>
              </w:rPr>
              <w:t>Employee who</w:t>
            </w:r>
            <w:r w:rsidRPr="001B351E">
              <w:rPr>
                <w:rFonts w:ascii="Arial" w:eastAsia="STZhongsong" w:hAnsi="Arial" w:cs="Arial"/>
                <w:bCs/>
                <w:color w:val="000000"/>
                <w:sz w:val="24"/>
                <w:szCs w:val="24"/>
                <w:lang w:eastAsia="zh-CN"/>
              </w:rPr>
              <w:t xml:space="preserve"> at the relevant time is an active member or eligible to participate in the NHSPS under a Direction Letter/Determination Letter.</w:t>
            </w:r>
          </w:p>
        </w:tc>
      </w:tr>
      <w:tr w:rsidR="00E45828" w:rsidRPr="001B351E" w14:paraId="03D54C85" w14:textId="77777777" w:rsidTr="00E45828">
        <w:trPr>
          <w:cantSplit/>
        </w:trPr>
        <w:tc>
          <w:tcPr>
            <w:tcW w:w="3397" w:type="dxa"/>
            <w:hideMark/>
          </w:tcPr>
          <w:p w14:paraId="5EB8FA51" w14:textId="1F3E0799" w:rsidR="00E45828" w:rsidRPr="001B351E" w:rsidRDefault="00E45828">
            <w:pPr>
              <w:spacing w:before="120" w:after="120"/>
              <w:ind w:left="720"/>
              <w:rPr>
                <w:rFonts w:ascii="Arial" w:eastAsia="Times New Roman" w:hAnsi="Arial" w:cs="Arial"/>
                <w:b/>
                <w:sz w:val="24"/>
                <w:szCs w:val="24"/>
                <w:lang w:eastAsia="en-US"/>
              </w:rPr>
            </w:pPr>
            <w:r w:rsidRPr="001B351E">
              <w:rPr>
                <w:rFonts w:ascii="Arial" w:hAnsi="Arial" w:cs="Arial"/>
                <w:b/>
                <w:sz w:val="24"/>
                <w:szCs w:val="24"/>
              </w:rPr>
              <w:t xml:space="preserve">"NHSPS Fair </w:t>
            </w:r>
            <w:r w:rsidR="00005BA6" w:rsidRPr="001B351E">
              <w:rPr>
                <w:rFonts w:ascii="Arial" w:hAnsi="Arial" w:cs="Arial"/>
                <w:b/>
                <w:sz w:val="24"/>
                <w:szCs w:val="24"/>
              </w:rPr>
              <w:t>Deal Employees</w:t>
            </w:r>
            <w:r w:rsidRPr="001B351E">
              <w:rPr>
                <w:rFonts w:ascii="Arial" w:hAnsi="Arial" w:cs="Arial"/>
                <w:b/>
                <w:sz w:val="24"/>
                <w:szCs w:val="24"/>
              </w:rPr>
              <w:t>"</w:t>
            </w:r>
          </w:p>
        </w:tc>
        <w:tc>
          <w:tcPr>
            <w:tcW w:w="5629" w:type="dxa"/>
            <w:hideMark/>
          </w:tcPr>
          <w:p w14:paraId="3D4D66C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other than the NHS Broadly Comparable Employees, each of the Fair Deal Employees who at a Relevant Transfer Date was a member of, or was entitled to become a member of, or but for their compulsory transfer of employment would have been entitled to be or become a member of, the NHSPS as a result of either: </w:t>
            </w:r>
          </w:p>
        </w:tc>
      </w:tr>
      <w:tr w:rsidR="00E45828" w:rsidRPr="001B351E" w14:paraId="671E064D" w14:textId="77777777" w:rsidTr="00E45828">
        <w:trPr>
          <w:cantSplit/>
        </w:trPr>
        <w:tc>
          <w:tcPr>
            <w:tcW w:w="3397" w:type="dxa"/>
          </w:tcPr>
          <w:p w14:paraId="114B4F84"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6DE40D05" w14:textId="77777777" w:rsidR="00E45828" w:rsidRPr="001B351E" w:rsidRDefault="00E45828" w:rsidP="001E1E50">
            <w:pPr>
              <w:widowControl w:val="0"/>
              <w:numPr>
                <w:ilvl w:val="0"/>
                <w:numId w:val="140"/>
              </w:numPr>
              <w:tabs>
                <w:tab w:val="left" w:pos="695"/>
                <w:tab w:val="num" w:pos="743"/>
              </w:tabs>
              <w:overflowPunct w:val="0"/>
              <w:autoSpaceDE w:val="0"/>
              <w:autoSpaceDN w:val="0"/>
              <w:adjustRightInd w:val="0"/>
              <w:spacing w:before="120" w:after="120" w:line="240" w:lineRule="auto"/>
              <w:ind w:left="743" w:hanging="709"/>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i/>
                <w:color w:val="000000"/>
                <w:sz w:val="24"/>
                <w:szCs w:val="24"/>
                <w:lang w:eastAsia="zh-CN"/>
              </w:rPr>
              <w:t>,</w:t>
            </w:r>
            <w:r w:rsidRPr="001B351E">
              <w:rPr>
                <w:rFonts w:ascii="Arial" w:eastAsia="STZhongsong" w:hAnsi="Arial" w:cs="Arial"/>
                <w:bCs/>
                <w:color w:val="000000"/>
                <w:sz w:val="24"/>
                <w:szCs w:val="24"/>
                <w:lang w:eastAsia="zh-CN"/>
              </w:rPr>
              <w:t xml:space="preserve"> an NHS Body or other employer which participates automatically in the NHSPS; or</w:t>
            </w:r>
          </w:p>
        </w:tc>
      </w:tr>
      <w:tr w:rsidR="00E45828" w:rsidRPr="001B351E" w14:paraId="6A667B57" w14:textId="77777777" w:rsidTr="00E45828">
        <w:trPr>
          <w:cantSplit/>
        </w:trPr>
        <w:tc>
          <w:tcPr>
            <w:tcW w:w="3397" w:type="dxa"/>
          </w:tcPr>
          <w:p w14:paraId="1AABDC09"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02645B6A" w14:textId="77777777" w:rsidR="00E45828" w:rsidRPr="001B351E" w:rsidRDefault="00E45828" w:rsidP="001E1E50">
            <w:pPr>
              <w:widowControl w:val="0"/>
              <w:numPr>
                <w:ilvl w:val="0"/>
                <w:numId w:val="140"/>
              </w:numPr>
              <w:tabs>
                <w:tab w:val="left" w:pos="695"/>
              </w:tabs>
              <w:overflowPunct w:val="0"/>
              <w:autoSpaceDE w:val="0"/>
              <w:autoSpaceDN w:val="0"/>
              <w:adjustRightInd w:val="0"/>
              <w:spacing w:before="120" w:after="120" w:line="240" w:lineRule="auto"/>
              <w:ind w:left="695" w:hanging="646"/>
              <w:jc w:val="both"/>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their employment with a Former Supplier who provides access to the NHSPS pursuant to a Direction Letter/Determination  or to a Broadly Comparable pension scheme in respect of their employment with that Former Supplier (on the basis that they are </w:t>
            </w:r>
            <w:r w:rsidRPr="001B351E">
              <w:rPr>
                <w:rFonts w:ascii="Arial" w:hAnsi="Arial" w:cs="Arial"/>
                <w:sz w:val="24"/>
                <w:szCs w:val="24"/>
              </w:rPr>
              <w:t>entitled</w:t>
            </w:r>
            <w:r w:rsidRPr="001B351E">
              <w:rPr>
                <w:rFonts w:ascii="Arial" w:eastAsia="STZhongsong" w:hAnsi="Arial" w:cs="Arial"/>
                <w:bCs/>
                <w:color w:val="000000"/>
                <w:sz w:val="24"/>
                <w:szCs w:val="24"/>
                <w:lang w:eastAsia="zh-CN"/>
              </w:rPr>
              <w:t xml:space="preserve"> to protection under New Fair Deal  (or previous guidance), having been formerly in employment with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an NHS Body or other employer who participated automatically in the NHSPS in connection with the Services, prior to being employed by the Former Supplier),</w:t>
            </w:r>
          </w:p>
        </w:tc>
      </w:tr>
      <w:tr w:rsidR="00E45828" w:rsidRPr="001B351E" w14:paraId="1493109C" w14:textId="77777777" w:rsidTr="00E45828">
        <w:trPr>
          <w:cantSplit/>
        </w:trPr>
        <w:tc>
          <w:tcPr>
            <w:tcW w:w="3397" w:type="dxa"/>
          </w:tcPr>
          <w:p w14:paraId="3F82752B"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202B93EC"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and, in each case, being continuously engaged for more than fifty per cent (50%) of their employed time in the delivery of services (the same as or similar to the Services).</w:t>
            </w:r>
          </w:p>
        </w:tc>
      </w:tr>
      <w:tr w:rsidR="00E45828" w:rsidRPr="001B351E" w14:paraId="021737CD" w14:textId="77777777" w:rsidTr="00E45828">
        <w:trPr>
          <w:cantSplit/>
        </w:trPr>
        <w:tc>
          <w:tcPr>
            <w:tcW w:w="3397" w:type="dxa"/>
          </w:tcPr>
          <w:p w14:paraId="6CA203BD" w14:textId="77777777" w:rsidR="00E45828" w:rsidRPr="001B351E" w:rsidRDefault="00E45828">
            <w:pPr>
              <w:spacing w:before="120" w:after="120"/>
              <w:ind w:left="720"/>
              <w:rPr>
                <w:rFonts w:ascii="Arial" w:eastAsia="Times New Roman" w:hAnsi="Arial" w:cs="Arial"/>
                <w:b/>
                <w:sz w:val="24"/>
                <w:szCs w:val="24"/>
                <w:lang w:eastAsia="en-US"/>
              </w:rPr>
            </w:pPr>
          </w:p>
        </w:tc>
        <w:tc>
          <w:tcPr>
            <w:tcW w:w="5629" w:type="dxa"/>
            <w:hideMark/>
          </w:tcPr>
          <w:p w14:paraId="7040083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For the avoidance of doubt, an individual who is in or entitled to become a member of the NHSPS as a result of being engaged in the Services and being covered by an "open" Direction Letter/ Determination or other NHSPS "access" facility but who has never been employed directly by the Buyer, an NHS Body (or other body which participates automatically in the NHSPS) is not an NHSPS Fair Deal Employee;  </w:t>
            </w:r>
          </w:p>
        </w:tc>
      </w:tr>
      <w:tr w:rsidR="00E45828" w:rsidRPr="001B351E" w14:paraId="595CE80C" w14:textId="77777777" w:rsidTr="00E45828">
        <w:trPr>
          <w:cantSplit/>
        </w:trPr>
        <w:tc>
          <w:tcPr>
            <w:tcW w:w="3397" w:type="dxa"/>
            <w:hideMark/>
          </w:tcPr>
          <w:p w14:paraId="7B44936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Body"</w:t>
            </w:r>
          </w:p>
        </w:tc>
        <w:tc>
          <w:tcPr>
            <w:tcW w:w="5629" w:type="dxa"/>
            <w:hideMark/>
          </w:tcPr>
          <w:p w14:paraId="182A3DE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has the meaning given to it in section 275 of the National Health Service Act 2006 as amended by section 138(2)(c) of Schedule 4 to the Health and Social Care Act 2012; </w:t>
            </w:r>
          </w:p>
        </w:tc>
      </w:tr>
      <w:tr w:rsidR="00E45828" w:rsidRPr="001B351E" w14:paraId="482E604E" w14:textId="77777777" w:rsidTr="00E45828">
        <w:trPr>
          <w:cantSplit/>
        </w:trPr>
        <w:tc>
          <w:tcPr>
            <w:tcW w:w="3397" w:type="dxa"/>
            <w:hideMark/>
          </w:tcPr>
          <w:p w14:paraId="014B441A"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Pensions"</w:t>
            </w:r>
          </w:p>
        </w:tc>
        <w:tc>
          <w:tcPr>
            <w:tcW w:w="5629" w:type="dxa"/>
            <w:hideMark/>
          </w:tcPr>
          <w:p w14:paraId="3BCB8976"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NHS Pensions as the administrators of the NHSPS or such other body as may from time to time be responsible for relevant administrative functions of the NHSPS;</w:t>
            </w:r>
          </w:p>
        </w:tc>
      </w:tr>
      <w:tr w:rsidR="00E45828" w:rsidRPr="001B351E" w14:paraId="7025E4A2" w14:textId="77777777" w:rsidTr="00E45828">
        <w:trPr>
          <w:cantSplit/>
        </w:trPr>
        <w:tc>
          <w:tcPr>
            <w:tcW w:w="3397" w:type="dxa"/>
            <w:hideMark/>
          </w:tcPr>
          <w:p w14:paraId="3ED641FE"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"NHSPS"</w:t>
            </w:r>
          </w:p>
        </w:tc>
        <w:tc>
          <w:tcPr>
            <w:tcW w:w="5629" w:type="dxa"/>
            <w:hideMark/>
          </w:tcPr>
          <w:p w14:paraId="6587E9D4"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the National Health Service Pension Scheme for England and Wales, established pursuant to the Superannuation Act 1972 and the Public Service Pensions Act 2013 governed by subsequent regulations under those Acts including the NHS Pension Scheme Regulations;</w:t>
            </w:r>
          </w:p>
        </w:tc>
      </w:tr>
      <w:tr w:rsidR="00E45828" w:rsidRPr="001B351E" w14:paraId="1EEB5C65" w14:textId="77777777" w:rsidTr="00E45828">
        <w:trPr>
          <w:cantSplit/>
        </w:trPr>
        <w:tc>
          <w:tcPr>
            <w:tcW w:w="3397" w:type="dxa"/>
          </w:tcPr>
          <w:p w14:paraId="27EFE50A"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44D1216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p>
        </w:tc>
      </w:tr>
      <w:tr w:rsidR="00E45828" w:rsidRPr="001B351E" w14:paraId="4DE67161" w14:textId="77777777" w:rsidTr="00E45828">
        <w:trPr>
          <w:cantSplit/>
        </w:trPr>
        <w:tc>
          <w:tcPr>
            <w:tcW w:w="3397" w:type="dxa"/>
            <w:hideMark/>
          </w:tcPr>
          <w:p w14:paraId="34069F87"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Pension Scheme Regulations"</w:t>
            </w:r>
          </w:p>
        </w:tc>
        <w:tc>
          <w:tcPr>
            <w:tcW w:w="5629" w:type="dxa"/>
            <w:hideMark/>
          </w:tcPr>
          <w:p w14:paraId="7515525F"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as appropriate, any or all of the National Health Service Pension Scheme Regulations 1995 (SI 1995/300), the National Health Service Pension Scheme Regulations 2008 (SI 2008/653), the National Health Service Pension Scheme Regulations 2015 (2015/94) and any subsequent regulations made in respect of the NHSPS, each as amended from time to time;</w:t>
            </w:r>
          </w:p>
        </w:tc>
      </w:tr>
      <w:tr w:rsidR="00E45828" w:rsidRPr="001B351E" w14:paraId="2AE32321" w14:textId="77777777" w:rsidTr="00E45828">
        <w:trPr>
          <w:cantSplit/>
        </w:trPr>
        <w:tc>
          <w:tcPr>
            <w:tcW w:w="3397" w:type="dxa"/>
            <w:hideMark/>
          </w:tcPr>
          <w:p w14:paraId="20544ACB"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"NHS Premature Retirement Rights"</w:t>
            </w:r>
          </w:p>
        </w:tc>
        <w:tc>
          <w:tcPr>
            <w:tcW w:w="5629" w:type="dxa"/>
            <w:hideMark/>
          </w:tcPr>
          <w:p w14:paraId="56431469"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rights to which any NHS Fair Deal Employee (had they remained in the employment of the </w:t>
            </w:r>
            <w:r w:rsidRPr="001B351E">
              <w:rPr>
                <w:rFonts w:ascii="Arial" w:eastAsia="STZhongsong" w:hAnsi="Arial" w:cs="Arial"/>
                <w:color w:val="000000"/>
                <w:sz w:val="24"/>
                <w:szCs w:val="24"/>
                <w:lang w:eastAsia="zh-CN"/>
              </w:rPr>
              <w:t>Buyer</w:t>
            </w:r>
            <w:r w:rsidRPr="001B351E">
              <w:rPr>
                <w:rFonts w:ascii="Arial" w:eastAsia="STZhongsong" w:hAnsi="Arial" w:cs="Arial"/>
                <w:bCs/>
                <w:color w:val="000000"/>
                <w:sz w:val="24"/>
                <w:szCs w:val="24"/>
                <w:lang w:eastAsia="zh-CN"/>
              </w:rPr>
              <w:t xml:space="preserve">, an NHS Body or other employer which participates automatically in the NHSPS) would have been or is entitled under the NHS Pension Scheme Regulations, the NHS Compensation for Premature Retirement Regulations 2002 (SI 2002/1311), the NHS (Injury Benefits) Regulations 1995 (SI 1995/866) and section 45 of the General Whitley Council conditions of service, or any other legislative or contractual provision which replaces, amends, extends or consolidates the same from time to time; </w:t>
            </w:r>
          </w:p>
        </w:tc>
      </w:tr>
      <w:tr w:rsidR="00E45828" w:rsidRPr="001B351E" w14:paraId="22D6ECBD" w14:textId="77777777" w:rsidTr="00E45828">
        <w:trPr>
          <w:cantSplit/>
        </w:trPr>
        <w:tc>
          <w:tcPr>
            <w:tcW w:w="3397" w:type="dxa"/>
            <w:hideMark/>
          </w:tcPr>
          <w:p w14:paraId="51A2CC25" w14:textId="77777777" w:rsidR="00E45828" w:rsidRPr="001B351E" w:rsidRDefault="00E45828">
            <w:pPr>
              <w:spacing w:before="120" w:after="120"/>
              <w:ind w:left="993"/>
              <w:rPr>
                <w:rFonts w:ascii="Arial" w:eastAsia="Times New Roman" w:hAnsi="Arial" w:cs="Arial"/>
                <w:b/>
                <w:sz w:val="24"/>
                <w:szCs w:val="24"/>
                <w:lang w:eastAsia="en-US"/>
              </w:rPr>
            </w:pPr>
            <w:r w:rsidRPr="001B351E">
              <w:rPr>
                <w:rFonts w:ascii="Arial" w:hAnsi="Arial" w:cs="Arial"/>
                <w:b/>
                <w:sz w:val="24"/>
                <w:szCs w:val="24"/>
              </w:rPr>
              <w:t>"Pension Benefits"</w:t>
            </w:r>
          </w:p>
        </w:tc>
        <w:tc>
          <w:tcPr>
            <w:tcW w:w="5629" w:type="dxa"/>
            <w:hideMark/>
          </w:tcPr>
          <w:p w14:paraId="19EC6143" w14:textId="77777777" w:rsidR="00E45828" w:rsidRPr="001B351E" w:rsidRDefault="00E45828">
            <w:pPr>
              <w:tabs>
                <w:tab w:val="left" w:pos="235"/>
              </w:tabs>
              <w:spacing w:before="120" w:after="120"/>
              <w:rPr>
                <w:rFonts w:ascii="Arial" w:eastAsia="STZhongsong" w:hAnsi="Arial" w:cs="Arial"/>
                <w:bCs/>
                <w:color w:val="000000"/>
                <w:sz w:val="24"/>
                <w:szCs w:val="24"/>
                <w:lang w:eastAsia="zh-CN"/>
              </w:rPr>
            </w:pPr>
            <w:r w:rsidRPr="001B351E">
              <w:rPr>
                <w:rFonts w:ascii="Arial" w:eastAsia="STZhongsong" w:hAnsi="Arial" w:cs="Arial"/>
                <w:bCs/>
                <w:color w:val="000000"/>
                <w:sz w:val="24"/>
                <w:szCs w:val="24"/>
                <w:lang w:eastAsia="zh-CN"/>
              </w:rPr>
              <w:t xml:space="preserve">any benefits payable in respect of an individual (including but not limited to pensions related allowances and lump sums) relating to old age, invalidity or survivor’s benefits provided under an occupational pension scheme. </w:t>
            </w:r>
          </w:p>
        </w:tc>
      </w:tr>
      <w:tr w:rsidR="00E45828" w:rsidRPr="001B351E" w14:paraId="3517F98F" w14:textId="77777777" w:rsidTr="00E45828">
        <w:trPr>
          <w:cantSplit/>
        </w:trPr>
        <w:tc>
          <w:tcPr>
            <w:tcW w:w="3397" w:type="dxa"/>
          </w:tcPr>
          <w:p w14:paraId="34223B45" w14:textId="77777777" w:rsidR="00E45828" w:rsidRPr="001B351E" w:rsidRDefault="00E45828">
            <w:pPr>
              <w:spacing w:before="120" w:after="120"/>
              <w:ind w:left="993"/>
              <w:rPr>
                <w:rFonts w:ascii="Arial" w:eastAsia="Times New Roman" w:hAnsi="Arial" w:cs="Arial"/>
                <w:b/>
                <w:sz w:val="24"/>
                <w:szCs w:val="24"/>
                <w:lang w:eastAsia="en-US"/>
              </w:rPr>
            </w:pPr>
          </w:p>
        </w:tc>
        <w:tc>
          <w:tcPr>
            <w:tcW w:w="5629" w:type="dxa"/>
          </w:tcPr>
          <w:p w14:paraId="539CD7A1" w14:textId="77777777" w:rsidR="00E45828" w:rsidRPr="001B351E" w:rsidRDefault="00E45828">
            <w:pPr>
              <w:tabs>
                <w:tab w:val="left" w:pos="235"/>
              </w:tabs>
              <w:spacing w:before="120" w:after="120"/>
              <w:rPr>
                <w:rFonts w:ascii="Arial" w:hAnsi="Arial" w:cs="Arial"/>
                <w:sz w:val="24"/>
                <w:szCs w:val="24"/>
              </w:rPr>
            </w:pPr>
          </w:p>
        </w:tc>
      </w:tr>
    </w:tbl>
    <w:p w14:paraId="7484189A" w14:textId="77777777" w:rsidR="00E45828" w:rsidRPr="001B351E" w:rsidRDefault="00E45828" w:rsidP="00E45828">
      <w:pPr>
        <w:pStyle w:val="ScheduleL1"/>
        <w:rPr>
          <w:rFonts w:ascii="Arial" w:eastAsia="Times New Roman" w:hAnsi="Arial" w:cs="Arial"/>
          <w:sz w:val="24"/>
          <w:szCs w:val="24"/>
        </w:rPr>
      </w:pPr>
      <w:bookmarkStart w:id="367" w:name="_Toc481501356"/>
      <w:bookmarkStart w:id="368" w:name="_Toc481484600"/>
      <w:bookmarkStart w:id="369" w:name="_Toc479778295"/>
      <w:bookmarkStart w:id="370" w:name="_Toc479777845"/>
      <w:bookmarkStart w:id="371" w:name="_Toc477883428"/>
      <w:bookmarkStart w:id="372" w:name="_Ref466031983"/>
      <w:r w:rsidRPr="001B351E">
        <w:rPr>
          <w:rFonts w:ascii="Arial" w:hAnsi="Arial" w:cs="Arial"/>
          <w:caps w:val="0"/>
          <w:sz w:val="24"/>
          <w:szCs w:val="24"/>
        </w:rPr>
        <w:t>Membership of the NHS Pension Scheme</w:t>
      </w:r>
    </w:p>
    <w:p w14:paraId="60B373AC" w14:textId="77777777" w:rsidR="00E45828" w:rsidRPr="001B351E" w:rsidRDefault="00E45828" w:rsidP="00E45828">
      <w:pPr>
        <w:pStyle w:val="ScheduleL2"/>
        <w:rPr>
          <w:rFonts w:ascii="Arial" w:hAnsi="Arial" w:cs="Arial"/>
          <w:sz w:val="24"/>
          <w:szCs w:val="24"/>
          <w:lang w:val="en-GB"/>
        </w:rPr>
      </w:pPr>
      <w:bookmarkStart w:id="373" w:name="_Ref466031984"/>
      <w:bookmarkEnd w:id="367"/>
      <w:bookmarkEnd w:id="368"/>
      <w:bookmarkEnd w:id="369"/>
      <w:bookmarkEnd w:id="370"/>
      <w:bookmarkEnd w:id="371"/>
      <w:bookmarkEnd w:id="372"/>
      <w:r w:rsidRPr="001B351E">
        <w:rPr>
          <w:rFonts w:ascii="Arial" w:hAnsi="Arial" w:cs="Arial"/>
          <w:sz w:val="24"/>
          <w:szCs w:val="24"/>
          <w:lang w:val="en-GB"/>
        </w:rPr>
        <w:t xml:space="preserve">In accordance with New Fair Deal, the Supplier and/or any of its Subcontractors to which the employment of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compulsorily transfers as a result of </w:t>
      </w:r>
      <w:r w:rsidRPr="001B351E">
        <w:rPr>
          <w:rFonts w:ascii="Arial" w:eastAsia="Times New Roman" w:hAnsi="Arial" w:cs="Arial"/>
          <w:sz w:val="24"/>
          <w:szCs w:val="24"/>
        </w:rPr>
        <w:t xml:space="preserve">either </w:t>
      </w:r>
      <w:r w:rsidRPr="001B351E">
        <w:rPr>
          <w:rFonts w:ascii="Arial" w:hAnsi="Arial" w:cs="Arial"/>
          <w:sz w:val="24"/>
          <w:szCs w:val="24"/>
          <w:lang w:val="en-GB"/>
        </w:rPr>
        <w:t xml:space="preserve">the award of this Contract </w:t>
      </w:r>
      <w:r w:rsidRPr="001B351E">
        <w:rPr>
          <w:rFonts w:ascii="Arial" w:hAnsi="Arial" w:cs="Arial"/>
          <w:sz w:val="24"/>
          <w:szCs w:val="24"/>
        </w:rPr>
        <w:t>or a Relevant Transfer</w:t>
      </w:r>
      <w:r w:rsidRPr="001B351E">
        <w:rPr>
          <w:rFonts w:ascii="Arial" w:hAnsi="Arial" w:cs="Arial"/>
          <w:sz w:val="24"/>
          <w:szCs w:val="24"/>
          <w:lang w:val="en-GB"/>
        </w:rPr>
        <w:t xml:space="preserve">, if not an NHS Body or other employer which participates automatically in the NHSPS, </w:t>
      </w:r>
      <w:r w:rsidRPr="001B351E">
        <w:rPr>
          <w:rFonts w:ascii="Arial" w:eastAsia="Times New Roman" w:hAnsi="Arial" w:cs="Arial"/>
          <w:sz w:val="24"/>
          <w:szCs w:val="24"/>
        </w:rPr>
        <w:t xml:space="preserve">shall </w:t>
      </w:r>
      <w:r w:rsidRPr="001B351E">
        <w:rPr>
          <w:rFonts w:ascii="Arial" w:hAnsi="Arial" w:cs="Arial"/>
          <w:sz w:val="24"/>
          <w:szCs w:val="24"/>
          <w:lang w:val="en-GB"/>
        </w:rPr>
        <w:t>each secure a Direction Letter</w:t>
      </w:r>
      <w:r w:rsidRPr="001B351E">
        <w:rPr>
          <w:rFonts w:ascii="Arial" w:eastAsia="Times New Roman" w:hAnsi="Arial" w:cs="Arial"/>
          <w:sz w:val="24"/>
          <w:szCs w:val="24"/>
        </w:rPr>
        <w:t>/Determination</w:t>
      </w:r>
      <w:r w:rsidRPr="001B351E">
        <w:rPr>
          <w:rFonts w:ascii="Arial" w:hAnsi="Arial" w:cs="Arial"/>
          <w:sz w:val="24"/>
          <w:szCs w:val="24"/>
          <w:lang w:val="en-GB"/>
        </w:rPr>
        <w:t xml:space="preserve"> to enable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to retain either continuous active membership of or eligibility for the NHSPS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val="en-GB"/>
        </w:rPr>
        <w:t>Contract.</w:t>
      </w:r>
      <w:bookmarkEnd w:id="373"/>
      <w:r w:rsidRPr="001B351E">
        <w:rPr>
          <w:rFonts w:ascii="Arial" w:hAnsi="Arial" w:cs="Arial"/>
          <w:sz w:val="24"/>
          <w:szCs w:val="24"/>
          <w:lang w:val="en-GB"/>
        </w:rPr>
        <w:t xml:space="preserve"> </w:t>
      </w:r>
    </w:p>
    <w:p w14:paraId="2EBEAAB0"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Where it is not possible for the Supplier and/or any of its Subcontractors to secure a Direction Letter/Determination on or before the Relevant Transfer Date, the Supplier must secure a Direction Letter/Determination as soon as possible after the Relevant Transfer Date, and in the period between the Relevant Transfer Date and the date the Direction Letter/Determination is secure, the Supplier must ensure that:</w:t>
      </w:r>
    </w:p>
    <w:p w14:paraId="4DB6F3AE"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lang w:eastAsia="zh-CN"/>
        </w:rPr>
      </w:pPr>
      <w:r w:rsidRPr="001B351E">
        <w:rPr>
          <w:rFonts w:ascii="Arial" w:hAnsi="Arial" w:cs="Arial"/>
          <w:bCs/>
          <w:lang w:eastAsia="zh-CN"/>
        </w:rPr>
        <w:t>all employer's and NHSPS Fair Deal Employees' contributions intended to go to the NHSPS are kept in a separate bank account; and</w:t>
      </w:r>
    </w:p>
    <w:p w14:paraId="18186F07" w14:textId="77777777" w:rsidR="00E45828" w:rsidRPr="001B351E" w:rsidRDefault="00E45828" w:rsidP="001E1E50">
      <w:pPr>
        <w:pStyle w:val="Heading4"/>
        <w:keepNext w:val="0"/>
        <w:numPr>
          <w:ilvl w:val="3"/>
          <w:numId w:val="141"/>
        </w:numPr>
        <w:autoSpaceDN w:val="0"/>
        <w:spacing w:before="0" w:after="240" w:line="240" w:lineRule="auto"/>
        <w:jc w:val="both"/>
        <w:rPr>
          <w:rFonts w:ascii="Arial" w:hAnsi="Arial" w:cs="Arial"/>
          <w:bCs/>
          <w:lang w:eastAsia="zh-CN"/>
        </w:rPr>
      </w:pPr>
      <w:r w:rsidRPr="001B351E">
        <w:rPr>
          <w:rFonts w:ascii="Arial" w:hAnsi="Arial" w:cs="Arial"/>
          <w:bCs/>
          <w:lang w:eastAsia="zh-CN"/>
        </w:rPr>
        <w:t>the Pension Benefits and Premature Retirement Rights of NHSPS Fair Deal Employees are not adversely affected.</w:t>
      </w:r>
    </w:p>
    <w:p w14:paraId="30DB5DE6" w14:textId="77777777" w:rsidR="00E45828" w:rsidRPr="001B351E" w:rsidRDefault="00E45828" w:rsidP="00E45828">
      <w:pPr>
        <w:pStyle w:val="ScheduleL2"/>
        <w:rPr>
          <w:rFonts w:ascii="Arial" w:hAnsi="Arial" w:cs="Arial"/>
          <w:sz w:val="24"/>
          <w:szCs w:val="24"/>
          <w:lang w:val="en-GB"/>
        </w:rPr>
      </w:pPr>
      <w:bookmarkStart w:id="374" w:name="_Ref384805861"/>
      <w:r w:rsidRPr="001B351E">
        <w:rPr>
          <w:rFonts w:ascii="Arial" w:hAnsi="Arial" w:cs="Arial"/>
          <w:sz w:val="24"/>
          <w:szCs w:val="24"/>
          <w:lang w:val="en-GB"/>
        </w:rPr>
        <w:t>The Supplier must supply to the Buyer</w:t>
      </w:r>
      <w:r w:rsidRPr="001B351E">
        <w:rPr>
          <w:rFonts w:ascii="Arial" w:hAnsi="Arial" w:cs="Arial"/>
          <w:i/>
          <w:sz w:val="24"/>
          <w:szCs w:val="24"/>
          <w:lang w:val="en-GB"/>
        </w:rPr>
        <w:t xml:space="preserve"> </w:t>
      </w:r>
      <w:r w:rsidRPr="001B351E">
        <w:rPr>
          <w:rFonts w:ascii="Arial" w:hAnsi="Arial" w:cs="Arial"/>
          <w:sz w:val="24"/>
          <w:szCs w:val="24"/>
          <w:lang w:val="en-GB"/>
        </w:rPr>
        <w:t>a complete copy of each Direction Letter/</w:t>
      </w:r>
      <w:r w:rsidRPr="001B351E">
        <w:rPr>
          <w:rFonts w:ascii="Arial" w:eastAsia="Times New Roman" w:hAnsi="Arial" w:cs="Arial"/>
          <w:bCs/>
          <w:sz w:val="24"/>
          <w:szCs w:val="24"/>
        </w:rPr>
        <w:t xml:space="preserve"> Determination within 5 Working Days of receipt of the Direction Letter/Determination</w:t>
      </w:r>
      <w:r w:rsidRPr="001B351E">
        <w:rPr>
          <w:rFonts w:ascii="Arial" w:hAnsi="Arial" w:cs="Arial"/>
          <w:sz w:val="24"/>
          <w:szCs w:val="24"/>
          <w:lang w:val="en-GB"/>
        </w:rPr>
        <w:t>.</w:t>
      </w:r>
      <w:bookmarkEnd w:id="374"/>
    </w:p>
    <w:p w14:paraId="35512188" w14:textId="77777777" w:rsidR="00E45828" w:rsidRPr="001B351E" w:rsidRDefault="00E45828" w:rsidP="00E45828">
      <w:pPr>
        <w:pStyle w:val="ScheduleL2"/>
        <w:rPr>
          <w:rFonts w:ascii="Arial" w:hAnsi="Arial" w:cs="Arial"/>
          <w:sz w:val="24"/>
          <w:szCs w:val="24"/>
          <w:lang w:val="en-GB"/>
        </w:rPr>
      </w:pPr>
      <w:bookmarkStart w:id="375" w:name="_Ref466031985"/>
      <w:r w:rsidRPr="001B351E">
        <w:rPr>
          <w:rFonts w:ascii="Arial" w:hAnsi="Arial" w:cs="Arial"/>
          <w:sz w:val="24"/>
          <w:szCs w:val="24"/>
          <w:lang w:val="en-GB"/>
        </w:rPr>
        <w:t xml:space="preserve">The Supplier must ensure (and procure that each of its Sub-Contracts (if any) ensures) that all of its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have a contractual right to continuous active membership of or eligibility for the NHSPS for so long as they have a right to membership or eligibility of that scheme under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75"/>
    </w:p>
    <w:p w14:paraId="7EA0B729" w14:textId="77777777" w:rsidR="00E45828" w:rsidRPr="001B351E" w:rsidRDefault="00E45828" w:rsidP="00E45828">
      <w:pPr>
        <w:pStyle w:val="ScheduleL2"/>
        <w:rPr>
          <w:rFonts w:ascii="Arial" w:hAnsi="Arial" w:cs="Arial"/>
          <w:sz w:val="24"/>
          <w:szCs w:val="24"/>
          <w:lang w:val="en-GB"/>
        </w:rPr>
      </w:pPr>
      <w:bookmarkStart w:id="376" w:name="_Ref466031986"/>
      <w:r w:rsidRPr="001B351E">
        <w:rPr>
          <w:rFonts w:ascii="Arial" w:hAnsi="Arial" w:cs="Arial"/>
          <w:sz w:val="24"/>
          <w:szCs w:val="24"/>
          <w:lang w:val="en-GB"/>
        </w:rPr>
        <w:t>The Supplier will (and will procure that its Subcontractors (if any) will) comply with the terms of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the NHS Pension Scheme Regulations (including any terms which change as a result of changes in Law) and any relevant policy issued by the Department of Health </w:t>
      </w:r>
      <w:r w:rsidRPr="001B351E">
        <w:rPr>
          <w:rFonts w:ascii="Arial" w:eastAsia="Times New Roman" w:hAnsi="Arial" w:cs="Arial"/>
          <w:sz w:val="24"/>
          <w:szCs w:val="24"/>
        </w:rPr>
        <w:t xml:space="preserve">and Social Care </w:t>
      </w:r>
      <w:r w:rsidRPr="001B351E">
        <w:rPr>
          <w:rFonts w:ascii="Arial" w:hAnsi="Arial" w:cs="Arial"/>
          <w:sz w:val="24"/>
          <w:szCs w:val="24"/>
          <w:lang w:val="en-GB"/>
        </w:rPr>
        <w:t xml:space="preserve">in respect of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Employees for so long as it remains bound by the terms of any such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w:t>
      </w:r>
      <w:bookmarkEnd w:id="376"/>
      <w:r w:rsidRPr="001B351E">
        <w:rPr>
          <w:rFonts w:ascii="Arial" w:hAnsi="Arial" w:cs="Arial"/>
          <w:sz w:val="24"/>
          <w:szCs w:val="24"/>
          <w:lang w:val="en-GB"/>
        </w:rPr>
        <w:t xml:space="preserve"> </w:t>
      </w:r>
    </w:p>
    <w:p w14:paraId="22FE1AE6" w14:textId="77777777" w:rsidR="00E45828" w:rsidRPr="001B351E" w:rsidRDefault="00E45828" w:rsidP="00E45828">
      <w:pPr>
        <w:pStyle w:val="ScheduleL2"/>
        <w:rPr>
          <w:rFonts w:ascii="Arial" w:hAnsi="Arial" w:cs="Arial"/>
          <w:sz w:val="24"/>
          <w:szCs w:val="24"/>
          <w:lang w:val="en-GB"/>
        </w:rPr>
      </w:pPr>
      <w:bookmarkStart w:id="377" w:name="_Ref466031987"/>
      <w:r w:rsidRPr="001B351E">
        <w:rPr>
          <w:rFonts w:ascii="Arial" w:hAnsi="Arial" w:cs="Arial"/>
          <w:sz w:val="24"/>
          <w:szCs w:val="24"/>
          <w:lang w:val="en-GB"/>
        </w:rPr>
        <w:t>Where any employee omitted from the Direction Letter/</w:t>
      </w:r>
      <w:r w:rsidRPr="001B351E">
        <w:rPr>
          <w:rFonts w:ascii="Arial" w:eastAsia="Times New Roman" w:hAnsi="Arial" w:cs="Arial"/>
          <w:bCs/>
          <w:sz w:val="24"/>
          <w:szCs w:val="24"/>
        </w:rPr>
        <w:t>Determination</w:t>
      </w:r>
      <w:r w:rsidRPr="001B351E">
        <w:rPr>
          <w:rFonts w:ascii="Arial" w:hAnsi="Arial" w:cs="Arial"/>
          <w:sz w:val="24"/>
          <w:szCs w:val="24"/>
          <w:lang w:val="en-GB"/>
        </w:rPr>
        <w:t xml:space="preserve"> supplied in accordance with Paragraph 2 of this Annex are subsequently found to be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the Supplier will (and will procure that its Subcontractors (if any) will) treat that person as if they had been an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Employee from the Relevant Transfer Date so that their Pension Benefits and NHS Premature Retirement Rights are not adversely affected.</w:t>
      </w:r>
      <w:bookmarkEnd w:id="377"/>
    </w:p>
    <w:p w14:paraId="2D9DE46C" w14:textId="77777777" w:rsidR="00E45828" w:rsidRPr="001B351E" w:rsidRDefault="00E45828" w:rsidP="00E45828">
      <w:pPr>
        <w:pStyle w:val="ScheduleL2"/>
        <w:rPr>
          <w:rFonts w:ascii="Arial" w:hAnsi="Arial" w:cs="Arial"/>
          <w:sz w:val="24"/>
          <w:szCs w:val="24"/>
          <w:lang w:val="en-GB"/>
        </w:rPr>
      </w:pPr>
      <w:bookmarkStart w:id="378" w:name="_Ref466031988"/>
      <w:r w:rsidRPr="001B351E">
        <w:rPr>
          <w:rFonts w:ascii="Arial" w:hAnsi="Arial" w:cs="Arial"/>
          <w:sz w:val="24"/>
          <w:szCs w:val="24"/>
          <w:lang w:val="en-GB"/>
        </w:rPr>
        <w:t xml:space="preserve">The Supplier will (and will procure that its Subcontractors (if any) will) Subcontractor provide any guarantee, bond or indemnity required by </w:t>
      </w:r>
      <w:r w:rsidRPr="001B351E">
        <w:rPr>
          <w:rFonts w:ascii="Arial" w:eastAsia="Times New Roman" w:hAnsi="Arial" w:cs="Arial"/>
          <w:bCs/>
          <w:sz w:val="24"/>
          <w:szCs w:val="24"/>
        </w:rPr>
        <w:t>NHS Pensions in relation to a Direction Letter/Determination</w:t>
      </w:r>
      <w:r w:rsidRPr="001B351E">
        <w:rPr>
          <w:rFonts w:ascii="Arial" w:hAnsi="Arial" w:cs="Arial"/>
          <w:sz w:val="24"/>
          <w:szCs w:val="24"/>
          <w:lang w:val="en-GB"/>
        </w:rPr>
        <w:t>.</w:t>
      </w:r>
      <w:bookmarkEnd w:id="378"/>
    </w:p>
    <w:p w14:paraId="3A080749"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Continuation of early retirement rights after transfer</w:t>
      </w:r>
    </w:p>
    <w:p w14:paraId="59A0FC76" w14:textId="77777777" w:rsidR="00E45828" w:rsidRPr="001B351E" w:rsidRDefault="00E45828" w:rsidP="00E45828">
      <w:pPr>
        <w:pStyle w:val="ScheduleL2"/>
        <w:rPr>
          <w:rFonts w:ascii="Arial" w:hAnsi="Arial" w:cs="Arial"/>
          <w:sz w:val="24"/>
          <w:szCs w:val="24"/>
          <w:lang w:val="en-GB"/>
        </w:rPr>
      </w:pPr>
      <w:bookmarkStart w:id="379" w:name="_Ref466031994"/>
      <w:r w:rsidRPr="001B351E">
        <w:rPr>
          <w:rFonts w:ascii="Arial" w:hAnsi="Arial" w:cs="Arial"/>
          <w:sz w:val="24"/>
          <w:szCs w:val="24"/>
          <w:lang w:val="en-GB"/>
        </w:rPr>
        <w:t>From the Relevant Transfer Date until the Service Transfer Date, the Supplier must provide (and/or must ensure that its Subcontractors (if any) provide) NHS Premature Retirement Rights in respect of the NHSPS Fair Deal Employees that are identical to the benefits they would have received had they remained employees of the Buyer, an NHS Body or other employer which participates automatically in the NHSPS.</w:t>
      </w:r>
      <w:bookmarkEnd w:id="379"/>
      <w:r w:rsidRPr="001B351E">
        <w:rPr>
          <w:rFonts w:ascii="Arial" w:hAnsi="Arial" w:cs="Arial"/>
          <w:sz w:val="24"/>
          <w:szCs w:val="24"/>
          <w:lang w:val="en-GB"/>
        </w:rPr>
        <w:t xml:space="preserve"> </w:t>
      </w:r>
    </w:p>
    <w:p w14:paraId="70611835"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NHS Broadly Comparable Employees</w:t>
      </w:r>
    </w:p>
    <w:p w14:paraId="2958265C" w14:textId="51E0F24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(and procure that its Subcontractors shall), with effect from the Relevant Transfer Date, offer the NHSPS Broadly Comparable Employees membership of a pension scheme which </w:t>
      </w:r>
      <w:r w:rsidR="00005BA6" w:rsidRPr="001B351E">
        <w:rPr>
          <w:rFonts w:ascii="Arial" w:hAnsi="Arial" w:cs="Arial"/>
          <w:sz w:val="24"/>
          <w:szCs w:val="24"/>
          <w:lang w:val="en-GB"/>
        </w:rPr>
        <w:t>is Broadly</w:t>
      </w:r>
      <w:r w:rsidRPr="001B351E">
        <w:rPr>
          <w:rFonts w:ascii="Arial" w:hAnsi="Arial" w:cs="Arial"/>
          <w:sz w:val="24"/>
          <w:szCs w:val="24"/>
          <w:lang w:val="en-GB"/>
        </w:rPr>
        <w:t xml:space="preserve"> Comparable to NHSPS on the Relevant Transfer Date in accordance with paragraph 10 of Part D. For the avoidance of doubt, this requirement is separate from any requirement to offer a Broadly Comparable pension scheme in accordance with paragraph 5.2 below.  </w:t>
      </w:r>
    </w:p>
    <w:p w14:paraId="6A9A2604" w14:textId="77777777" w:rsidR="00E45828" w:rsidRPr="001B351E" w:rsidRDefault="00E45828" w:rsidP="00E45828">
      <w:pPr>
        <w:ind w:left="357"/>
        <w:outlineLvl w:val="2"/>
        <w:rPr>
          <w:rFonts w:ascii="Arial" w:hAnsi="Arial" w:cs="Arial"/>
          <w:sz w:val="24"/>
          <w:szCs w:val="24"/>
          <w:lang w:eastAsia="zh-CN"/>
        </w:rPr>
      </w:pPr>
    </w:p>
    <w:p w14:paraId="64820431" w14:textId="77777777" w:rsidR="00E45828" w:rsidRPr="001B351E" w:rsidRDefault="00E45828" w:rsidP="00E45828">
      <w:pPr>
        <w:pStyle w:val="ScheduleL1"/>
        <w:rPr>
          <w:rFonts w:ascii="Arial" w:hAnsi="Arial" w:cs="Arial"/>
          <w:sz w:val="24"/>
          <w:szCs w:val="24"/>
        </w:rPr>
      </w:pPr>
      <w:bookmarkStart w:id="380" w:name="_Toc481501359"/>
      <w:bookmarkStart w:id="381" w:name="_Toc481484603"/>
      <w:bookmarkStart w:id="382" w:name="_Toc479778298"/>
      <w:bookmarkStart w:id="383" w:name="_Toc479777848"/>
      <w:bookmarkStart w:id="384" w:name="_Toc477883431"/>
      <w:bookmarkStart w:id="385" w:name="_Toc466028622"/>
      <w:bookmarkStart w:id="386" w:name="_Ref463007288"/>
      <w:r w:rsidRPr="001B351E">
        <w:rPr>
          <w:rFonts w:ascii="Arial" w:hAnsi="Arial" w:cs="Arial"/>
          <w:sz w:val="24"/>
          <w:szCs w:val="24"/>
        </w:rPr>
        <w:t>W</w:t>
      </w:r>
      <w:r w:rsidRPr="001B351E">
        <w:rPr>
          <w:rFonts w:ascii="Arial" w:hAnsi="Arial" w:cs="Arial"/>
          <w:caps w:val="0"/>
          <w:sz w:val="24"/>
          <w:szCs w:val="24"/>
        </w:rPr>
        <w:t>hat the buyer can do if the Supplier breaches its pension obligations</w:t>
      </w:r>
      <w:bookmarkEnd w:id="380"/>
      <w:bookmarkEnd w:id="381"/>
      <w:bookmarkEnd w:id="382"/>
      <w:bookmarkEnd w:id="383"/>
      <w:bookmarkEnd w:id="384"/>
      <w:bookmarkEnd w:id="385"/>
      <w:bookmarkEnd w:id="386"/>
    </w:p>
    <w:p w14:paraId="6C545B44" w14:textId="77777777" w:rsidR="00E45828" w:rsidRPr="001B351E" w:rsidRDefault="00E45828" w:rsidP="00E45828">
      <w:pPr>
        <w:pStyle w:val="ScheduleL2"/>
        <w:rPr>
          <w:rFonts w:ascii="Arial" w:hAnsi="Arial" w:cs="Arial"/>
          <w:sz w:val="24"/>
          <w:szCs w:val="24"/>
          <w:lang w:val="en-GB"/>
        </w:rPr>
      </w:pPr>
      <w:bookmarkStart w:id="387" w:name="_Ref466031995"/>
      <w:r w:rsidRPr="001B351E">
        <w:rPr>
          <w:rFonts w:ascii="Arial" w:hAnsi="Arial" w:cs="Arial"/>
          <w:sz w:val="24"/>
          <w:szCs w:val="24"/>
          <w:lang w:val="en-GB"/>
        </w:rPr>
        <w:t>The Supplier agrees that the Buyer is entitled to make arrangements with NHS Pensions for the Buyer to be notified if the Supplier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 Notwithstanding the provisions of the foregoing, the Supplier shall notify the Buyer in the event that it (or its Subcontractor) breaches the terms of its Direction Letter/</w:t>
      </w:r>
      <w:r w:rsidRPr="001B351E">
        <w:rPr>
          <w:rFonts w:ascii="Arial" w:eastAsia="Arial" w:hAnsi="Arial" w:cs="Arial"/>
          <w:sz w:val="24"/>
          <w:szCs w:val="24"/>
          <w:lang w:eastAsia="en-GB"/>
        </w:rPr>
        <w:t>Determination</w:t>
      </w:r>
      <w:r w:rsidRPr="001B351E">
        <w:rPr>
          <w:rFonts w:ascii="Arial" w:hAnsi="Arial" w:cs="Arial"/>
          <w:sz w:val="24"/>
          <w:szCs w:val="24"/>
          <w:lang w:val="en-GB"/>
        </w:rPr>
        <w:t>.</w:t>
      </w:r>
      <w:bookmarkEnd w:id="387"/>
    </w:p>
    <w:p w14:paraId="0987C9C1" w14:textId="77777777" w:rsidR="00E45828" w:rsidRPr="001B351E" w:rsidRDefault="00E45828" w:rsidP="00E45828">
      <w:pPr>
        <w:pStyle w:val="ScheduleL2"/>
        <w:rPr>
          <w:rFonts w:ascii="Arial" w:hAnsi="Arial" w:cs="Arial"/>
          <w:sz w:val="24"/>
          <w:szCs w:val="24"/>
          <w:lang w:val="en-GB"/>
        </w:rPr>
      </w:pPr>
      <w:bookmarkStart w:id="388" w:name="_Ref464223868"/>
      <w:r w:rsidRPr="001B351E">
        <w:rPr>
          <w:rFonts w:ascii="Arial" w:hAnsi="Arial" w:cs="Arial"/>
          <w:sz w:val="24"/>
          <w:szCs w:val="24"/>
          <w:lang w:val="en-GB"/>
        </w:rPr>
        <w:t>If the Supplier (or its Subcontractors, if relevant) ceases to participate in the NHSPS for whatever reason, the</w:t>
      </w:r>
      <w:r w:rsidRPr="001B351E">
        <w:rPr>
          <w:rFonts w:ascii="Arial" w:hAnsi="Arial" w:cs="Arial"/>
          <w:i/>
          <w:sz w:val="24"/>
          <w:szCs w:val="24"/>
          <w:lang w:val="en-GB"/>
        </w:rPr>
        <w:t xml:space="preserve"> </w:t>
      </w:r>
      <w:r w:rsidRPr="001B351E">
        <w:rPr>
          <w:rFonts w:ascii="Arial" w:hAnsi="Arial" w:cs="Arial"/>
          <w:sz w:val="24"/>
          <w:szCs w:val="24"/>
          <w:lang w:val="en-GB"/>
        </w:rPr>
        <w:t xml:space="preserve">Supplier (or any such Subcontractor, as appropriate) shall offer to offer </w:t>
      </w:r>
      <w:r w:rsidRPr="001B351E">
        <w:rPr>
          <w:rFonts w:ascii="Arial" w:eastAsia="Times New Roman" w:hAnsi="Arial" w:cs="Arial"/>
          <w:bCs/>
          <w:sz w:val="24"/>
          <w:szCs w:val="24"/>
        </w:rPr>
        <w:t>the NHSPS Eligible Employees membership of a pension scheme which is</w:t>
      </w:r>
      <w:r w:rsidRPr="001B351E">
        <w:rPr>
          <w:rFonts w:ascii="Arial" w:hAnsi="Arial" w:cs="Arial"/>
          <w:sz w:val="24"/>
          <w:szCs w:val="24"/>
          <w:lang w:val="en-GB"/>
        </w:rPr>
        <w:t xml:space="preserve"> Broadly Comparable </w:t>
      </w:r>
      <w:r w:rsidRPr="001B351E">
        <w:rPr>
          <w:rFonts w:ascii="Arial" w:eastAsia="Times New Roman" w:hAnsi="Arial" w:cs="Arial"/>
          <w:bCs/>
          <w:sz w:val="24"/>
          <w:szCs w:val="24"/>
        </w:rPr>
        <w:t xml:space="preserve">to the NHSPS on the date the NHSPS Eligible Employees ceased to participate in the NHSPS in accordance with the provisions of paragraph 11 of Part D. </w:t>
      </w:r>
      <w:r w:rsidRPr="001B351E">
        <w:rPr>
          <w:rFonts w:ascii="Arial" w:hAnsi="Arial" w:cs="Arial"/>
          <w:sz w:val="24"/>
          <w:szCs w:val="24"/>
          <w:lang w:val="en-GB"/>
        </w:rPr>
        <w:t>Subcontractor.</w:t>
      </w:r>
      <w:bookmarkEnd w:id="388"/>
    </w:p>
    <w:p w14:paraId="443B3681"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Compensation when pension scheme access can’t be provided</w:t>
      </w:r>
    </w:p>
    <w:p w14:paraId="3AEF8EE2" w14:textId="77777777" w:rsidR="00E45828" w:rsidRPr="001B351E" w:rsidRDefault="00E45828" w:rsidP="00E45828">
      <w:pPr>
        <w:pStyle w:val="ScheduleL2"/>
        <w:keepNext/>
        <w:rPr>
          <w:rFonts w:ascii="Arial" w:hAnsi="Arial" w:cs="Arial"/>
          <w:sz w:val="24"/>
          <w:szCs w:val="24"/>
          <w:lang w:val="en-GB"/>
        </w:rPr>
      </w:pPr>
      <w:bookmarkStart w:id="389" w:name="_Ref466031997"/>
      <w:r w:rsidRPr="001B351E">
        <w:rPr>
          <w:rFonts w:ascii="Arial" w:hAnsi="Arial" w:cs="Arial"/>
          <w:sz w:val="24"/>
          <w:szCs w:val="24"/>
          <w:lang w:val="en-GB"/>
        </w:rPr>
        <w:t xml:space="preserve">If the Supplier (or its Subcontractor, if relevant) is unable to provide the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Employees with either </w:t>
      </w:r>
      <w:r w:rsidRPr="001B351E">
        <w:rPr>
          <w:rFonts w:ascii="Arial" w:hAnsi="Arial" w:cs="Arial"/>
          <w:sz w:val="24"/>
          <w:szCs w:val="24"/>
        </w:rPr>
        <w:t>membership of</w:t>
      </w:r>
      <w:r w:rsidRPr="001B351E">
        <w:rPr>
          <w:rFonts w:ascii="Arial" w:hAnsi="Arial" w:cs="Arial"/>
          <w:sz w:val="24"/>
          <w:szCs w:val="24"/>
          <w:lang w:val="en-GB"/>
        </w:rPr>
        <w:t>:</w:t>
      </w:r>
      <w:bookmarkEnd w:id="389"/>
      <w:r w:rsidRPr="001B351E">
        <w:rPr>
          <w:rFonts w:ascii="Arial" w:hAnsi="Arial" w:cs="Arial"/>
          <w:sz w:val="24"/>
          <w:szCs w:val="24"/>
          <w:lang w:val="en-GB"/>
        </w:rPr>
        <w:t xml:space="preserve"> </w:t>
      </w:r>
    </w:p>
    <w:p w14:paraId="5781BB09" w14:textId="77777777" w:rsidR="00E45828" w:rsidRPr="001B351E" w:rsidRDefault="00E45828" w:rsidP="00E45828">
      <w:pPr>
        <w:pStyle w:val="ScheduleL3"/>
        <w:rPr>
          <w:rFonts w:ascii="Arial" w:eastAsia="Arial" w:hAnsi="Arial" w:cs="Arial"/>
          <w:sz w:val="24"/>
          <w:szCs w:val="24"/>
          <w:lang w:eastAsia="en-GB"/>
        </w:rPr>
      </w:pPr>
      <w:bookmarkStart w:id="390" w:name="_Ref466031998"/>
      <w:r w:rsidRPr="001B351E">
        <w:rPr>
          <w:rFonts w:ascii="Arial" w:hAnsi="Arial" w:cs="Arial"/>
          <w:sz w:val="24"/>
          <w:szCs w:val="24"/>
        </w:rPr>
        <w:t xml:space="preserve">the NHSPS (having used its best endeavours to secure a Direction </w:t>
      </w:r>
      <w:r w:rsidRPr="001B351E">
        <w:rPr>
          <w:rFonts w:ascii="Arial" w:eastAsia="Arial" w:hAnsi="Arial" w:cs="Arial"/>
          <w:sz w:val="24"/>
          <w:szCs w:val="24"/>
          <w:lang w:eastAsia="en-GB"/>
        </w:rPr>
        <w:t>Letter/Determination); or</w:t>
      </w:r>
      <w:bookmarkEnd w:id="390"/>
      <w:r w:rsidRPr="001B351E">
        <w:rPr>
          <w:rFonts w:ascii="Arial" w:eastAsia="Arial" w:hAnsi="Arial" w:cs="Arial"/>
          <w:sz w:val="24"/>
          <w:szCs w:val="24"/>
          <w:lang w:eastAsia="en-GB"/>
        </w:rPr>
        <w:t xml:space="preserve"> </w:t>
      </w:r>
    </w:p>
    <w:p w14:paraId="10DD562A" w14:textId="77777777" w:rsidR="00E45828" w:rsidRPr="001B351E" w:rsidRDefault="00E45828" w:rsidP="00E45828">
      <w:pPr>
        <w:pStyle w:val="ScheduleL3"/>
        <w:rPr>
          <w:rFonts w:ascii="Arial" w:eastAsia="Times New Roman" w:hAnsi="Arial" w:cs="Arial"/>
          <w:sz w:val="24"/>
          <w:szCs w:val="24"/>
        </w:rPr>
      </w:pPr>
      <w:bookmarkStart w:id="391" w:name="_Ref466031999"/>
      <w:r w:rsidRPr="001B351E">
        <w:rPr>
          <w:rFonts w:ascii="Arial" w:eastAsia="Times New Roman" w:hAnsi="Arial" w:cs="Arial"/>
          <w:sz w:val="24"/>
          <w:szCs w:val="24"/>
        </w:rPr>
        <w:t>a Broadly Comparable pension scheme,</w:t>
      </w:r>
      <w:bookmarkEnd w:id="391"/>
      <w:r w:rsidRPr="001B351E">
        <w:rPr>
          <w:rFonts w:ascii="Arial" w:eastAsia="Times New Roman" w:hAnsi="Arial" w:cs="Arial"/>
          <w:sz w:val="24"/>
          <w:szCs w:val="24"/>
        </w:rPr>
        <w:t xml:space="preserve"> </w:t>
      </w:r>
    </w:p>
    <w:p w14:paraId="62E64BC9" w14:textId="77777777" w:rsidR="00E45828" w:rsidRPr="001B351E" w:rsidRDefault="00E45828" w:rsidP="00E45828">
      <w:pPr>
        <w:tabs>
          <w:tab w:val="left" w:pos="709"/>
        </w:tabs>
        <w:spacing w:before="120" w:after="120"/>
        <w:ind w:left="993"/>
        <w:rPr>
          <w:rFonts w:ascii="Arial" w:eastAsia="Times New Roman" w:hAnsi="Arial" w:cs="Arial"/>
          <w:sz w:val="24"/>
          <w:szCs w:val="24"/>
          <w:lang w:eastAsia="zh-CN"/>
        </w:rPr>
      </w:pPr>
      <w:r w:rsidRPr="001B351E">
        <w:rPr>
          <w:rFonts w:ascii="Arial" w:hAnsi="Arial" w:cs="Arial"/>
          <w:sz w:val="24"/>
          <w:szCs w:val="24"/>
          <w:lang w:eastAsia="zh-CN"/>
        </w:rPr>
        <w:t>the Buyer</w:t>
      </w:r>
      <w:r w:rsidRPr="001B351E">
        <w:rPr>
          <w:rFonts w:ascii="Arial" w:hAnsi="Arial" w:cs="Arial"/>
          <w:i/>
          <w:sz w:val="24"/>
          <w:szCs w:val="24"/>
          <w:lang w:eastAsia="zh-CN"/>
        </w:rPr>
        <w:t xml:space="preserve"> </w:t>
      </w:r>
      <w:r w:rsidRPr="001B351E">
        <w:rPr>
          <w:rFonts w:ascii="Arial" w:hAnsi="Arial" w:cs="Arial"/>
          <w:sz w:val="24"/>
          <w:szCs w:val="24"/>
          <w:lang w:eastAsia="zh-CN"/>
        </w:rPr>
        <w:t>may in its sole discretion permit the Supplier (or any of its Subcontractors) to compensate the NHSPS Fair Deal Employees in a manner that is Broadly Comparable or equivalent in cash terms, the Supplier (or Subcontractor as relevant) having consulted with a view to reaching agreement with any recognised trade union or, in the absence of such body, the NHSPS Fair Deal Employees.  The Supplier must meet (or must procure that the relevant Subcontractor meets) the costs of the Buyer</w:t>
      </w:r>
      <w:r w:rsidRPr="001B351E">
        <w:rPr>
          <w:rFonts w:ascii="Arial" w:hAnsi="Arial" w:cs="Arial"/>
          <w:i/>
          <w:sz w:val="24"/>
          <w:szCs w:val="24"/>
          <w:lang w:eastAsia="zh-CN"/>
        </w:rPr>
        <w:t xml:space="preserve"> </w:t>
      </w:r>
      <w:r w:rsidRPr="001B351E">
        <w:rPr>
          <w:rFonts w:ascii="Arial" w:hAnsi="Arial" w:cs="Arial"/>
          <w:sz w:val="24"/>
          <w:szCs w:val="24"/>
          <w:lang w:eastAsia="zh-CN"/>
        </w:rPr>
        <w:t xml:space="preserve">determining whether the level of compensation offered is reasonable in the circumstances.  </w:t>
      </w:r>
    </w:p>
    <w:p w14:paraId="277E0169" w14:textId="77777777" w:rsidR="00E45828" w:rsidRPr="001B351E" w:rsidRDefault="00E45828" w:rsidP="00E45828">
      <w:pPr>
        <w:pStyle w:val="ScheduleL2"/>
        <w:rPr>
          <w:rFonts w:ascii="Arial" w:hAnsi="Arial" w:cs="Arial"/>
          <w:sz w:val="24"/>
          <w:szCs w:val="24"/>
          <w:lang w:val="en-GB"/>
        </w:rPr>
      </w:pPr>
      <w:bookmarkStart w:id="392" w:name="_Ref466032000"/>
      <w:r w:rsidRPr="001B351E">
        <w:rPr>
          <w:rFonts w:ascii="Arial" w:hAnsi="Arial" w:cs="Arial"/>
          <w:sz w:val="24"/>
          <w:szCs w:val="24"/>
          <w:lang w:val="en-GB"/>
        </w:rPr>
        <w:t>This flexibility for the Buyer to allow compensation in place of Pension Benefits is in addition to and not instead of the Buyer’s right to terminate the Contract.</w:t>
      </w:r>
      <w:bookmarkEnd w:id="392"/>
    </w:p>
    <w:p w14:paraId="1662B8C8" w14:textId="77777777" w:rsidR="00E45828" w:rsidRPr="001B351E" w:rsidRDefault="00E45828" w:rsidP="00E45828">
      <w:pPr>
        <w:pStyle w:val="ScheduleL1"/>
        <w:rPr>
          <w:rFonts w:ascii="Arial" w:hAnsi="Arial" w:cs="Arial"/>
          <w:caps w:val="0"/>
          <w:sz w:val="24"/>
          <w:szCs w:val="24"/>
        </w:rPr>
      </w:pPr>
      <w:r w:rsidRPr="001B351E">
        <w:rPr>
          <w:rFonts w:ascii="Arial" w:hAnsi="Arial" w:cs="Arial"/>
          <w:caps w:val="0"/>
          <w:sz w:val="24"/>
          <w:szCs w:val="24"/>
        </w:rPr>
        <w:t>Indemnities that a Supplier must give</w:t>
      </w:r>
    </w:p>
    <w:p w14:paraId="5D02D2FA" w14:textId="77777777" w:rsidR="00E45828" w:rsidRPr="001B351E" w:rsidRDefault="00E45828" w:rsidP="00E45828">
      <w:pPr>
        <w:pStyle w:val="ScheduleL2"/>
        <w:rPr>
          <w:rFonts w:ascii="Arial" w:hAnsi="Arial" w:cs="Arial"/>
          <w:sz w:val="24"/>
          <w:szCs w:val="24"/>
          <w:lang w:val="en-GB"/>
        </w:rPr>
      </w:pPr>
      <w:bookmarkStart w:id="393" w:name="_Ref466032001"/>
      <w:r w:rsidRPr="001B351E">
        <w:rPr>
          <w:rFonts w:ascii="Arial" w:hAnsi="Arial" w:cs="Arial"/>
          <w:sz w:val="24"/>
          <w:szCs w:val="24"/>
          <w:lang w:val="en-GB"/>
        </w:rPr>
        <w:t xml:space="preserve">The Supplier must indemnify and keep indemnified the </w:t>
      </w:r>
      <w:r w:rsidRPr="001B351E">
        <w:rPr>
          <w:rFonts w:ascii="Arial" w:hAnsi="Arial" w:cs="Arial"/>
          <w:sz w:val="24"/>
          <w:szCs w:val="24"/>
          <w:highlight w:val="yellow"/>
          <w:lang w:val="en-GB"/>
        </w:rPr>
        <w:t>LPP</w:t>
      </w:r>
      <w:r w:rsidRPr="001B351E">
        <w:rPr>
          <w:rFonts w:ascii="Arial" w:hAnsi="Arial" w:cs="Arial"/>
          <w:sz w:val="24"/>
          <w:szCs w:val="24"/>
          <w:lang w:val="en-GB"/>
        </w:rPr>
        <w:t xml:space="preserve">, the Buyer and any Replacement Supplier against all Losses arising out of any claim by any NHSPS </w:t>
      </w:r>
      <w:r w:rsidRPr="001B351E">
        <w:rPr>
          <w:rFonts w:ascii="Arial" w:eastAsia="Times New Roman" w:hAnsi="Arial" w:cs="Arial"/>
          <w:sz w:val="24"/>
          <w:szCs w:val="24"/>
        </w:rPr>
        <w:t xml:space="preserve">Fair Deal </w:t>
      </w:r>
      <w:r w:rsidRPr="001B351E">
        <w:rPr>
          <w:rFonts w:ascii="Arial" w:hAnsi="Arial" w:cs="Arial"/>
          <w:sz w:val="24"/>
          <w:szCs w:val="24"/>
          <w:lang w:val="en-GB"/>
        </w:rPr>
        <w:t xml:space="preserve">Employee </w:t>
      </w:r>
      <w:r w:rsidRPr="001B351E">
        <w:rPr>
          <w:rFonts w:ascii="Arial" w:eastAsia="Times New Roman" w:hAnsi="Arial" w:cs="Arial"/>
          <w:sz w:val="24"/>
          <w:szCs w:val="24"/>
        </w:rPr>
        <w:t xml:space="preserve">or any NHS Broadly Comparable Employees </w:t>
      </w:r>
      <w:r w:rsidRPr="001B351E">
        <w:rPr>
          <w:rFonts w:ascii="Arial" w:hAnsi="Arial" w:cs="Arial"/>
          <w:sz w:val="24"/>
          <w:szCs w:val="24"/>
          <w:lang w:val="en-GB"/>
        </w:rPr>
        <w:t>that the provision of (or failure to provide) Pension Benefits and NHS Premature Retirement Rights from the Relevant Transfer Date, or the level of such benefit provided, constitutes a breach of his or her employment rights.</w:t>
      </w:r>
      <w:bookmarkEnd w:id="393"/>
    </w:p>
    <w:p w14:paraId="76C46696" w14:textId="77777777" w:rsidR="00E45828" w:rsidRPr="001B351E" w:rsidRDefault="00E45828" w:rsidP="006673CE">
      <w:pPr>
        <w:pStyle w:val="Annex"/>
        <w:rPr>
          <w:iCs/>
        </w:rPr>
      </w:pPr>
      <w:r w:rsidRPr="001B351E">
        <w:rPr>
          <w:u w:val="single"/>
        </w:rPr>
        <w:br w:type="page"/>
      </w:r>
      <w:bookmarkStart w:id="394" w:name="_Toc154147164"/>
      <w:bookmarkStart w:id="395" w:name="_Toc154149078"/>
      <w:r w:rsidRPr="001B351E">
        <w:t>Annex D3: Local Government Pension Schemes (LGPS)</w:t>
      </w:r>
      <w:bookmarkEnd w:id="394"/>
      <w:bookmarkEnd w:id="395"/>
    </w:p>
    <w:p w14:paraId="338F29C4" w14:textId="77777777" w:rsidR="00E45828" w:rsidRPr="001B351E" w:rsidRDefault="00E45828" w:rsidP="00E45828">
      <w:pPr>
        <w:rPr>
          <w:rFonts w:ascii="Arial" w:hAnsi="Arial" w:cs="Arial"/>
          <w:b/>
          <w:sz w:val="24"/>
          <w:szCs w:val="24"/>
          <w:highlight w:val="yellow"/>
        </w:rPr>
      </w:pPr>
      <w:r w:rsidRPr="001B351E">
        <w:rPr>
          <w:rFonts w:ascii="Arial" w:hAnsi="Arial" w:cs="Arial"/>
          <w:b/>
          <w:sz w:val="24"/>
          <w:szCs w:val="24"/>
          <w:highlight w:val="yellow"/>
        </w:rPr>
        <w:t xml:space="preserve">[Guidance: You should take specific legal advice on this Annex D3 and in particular the risk apportionment provisions contained herein. </w:t>
      </w:r>
    </w:p>
    <w:p w14:paraId="2952763F" w14:textId="77777777" w:rsidR="00E45828" w:rsidRPr="001B351E" w:rsidRDefault="00E45828" w:rsidP="00E45828">
      <w:pPr>
        <w:rPr>
          <w:rFonts w:ascii="Arial" w:hAnsi="Arial" w:cs="Arial"/>
          <w:b/>
          <w:sz w:val="24"/>
          <w:szCs w:val="24"/>
        </w:rPr>
      </w:pPr>
      <w:r w:rsidRPr="001B351E">
        <w:rPr>
          <w:rFonts w:ascii="Arial" w:hAnsi="Arial" w:cs="Arial"/>
          <w:b/>
          <w:sz w:val="24"/>
          <w:szCs w:val="24"/>
          <w:highlight w:val="yellow"/>
        </w:rPr>
        <w:t xml:space="preserve">Please note that this Part D is drafted to reflect the requirements of New Fair Deal. Accordingly, where a contracting authority is a local authority (or other type of best value authority) then it will be subject to the requirements of the Best Value Authorities Staff Transfers (Pensions) Direction 2007 (or the Welsh Authorities Staff Transfers (Pensions) Direction 2012 if appropriate) and should take further specific legal advice to ensure compliance with those Directions.  </w:t>
      </w:r>
    </w:p>
    <w:p w14:paraId="23E25D16" w14:textId="77777777" w:rsidR="00E45828" w:rsidRPr="001B351E" w:rsidRDefault="00E45828" w:rsidP="00E45828">
      <w:pPr>
        <w:rPr>
          <w:rFonts w:ascii="Arial" w:hAnsi="Arial" w:cs="Arial"/>
          <w:sz w:val="24"/>
          <w:szCs w:val="24"/>
        </w:rPr>
      </w:pPr>
      <w:r w:rsidRPr="001B351E">
        <w:rPr>
          <w:rFonts w:ascii="Arial" w:hAnsi="Arial" w:cs="Arial"/>
          <w:sz w:val="24"/>
          <w:szCs w:val="24"/>
        </w:rPr>
        <w:t>Note the LGPS unlike the CSPS &amp; NHSPS is a funded scheme which has associated cost implications as follows:</w:t>
      </w:r>
    </w:p>
    <w:p w14:paraId="13595BF5" w14:textId="77777777" w:rsidR="00E45828" w:rsidRPr="001B351E" w:rsidRDefault="00E45828" w:rsidP="00E45828">
      <w:pPr>
        <w:rPr>
          <w:rFonts w:ascii="Arial" w:hAnsi="Arial" w:cs="Arial"/>
          <w:sz w:val="24"/>
          <w:szCs w:val="24"/>
        </w:rPr>
      </w:pPr>
      <w:r w:rsidRPr="001B351E">
        <w:rPr>
          <w:rFonts w:ascii="Arial" w:hAnsi="Arial" w:cs="Arial"/>
          <w:sz w:val="24"/>
          <w:szCs w:val="24"/>
        </w:rPr>
        <w:t>There is not 1 LGPS but approx. 90 different Funds, each with their own separate Scheme Employer and Administering Buyer, it is important to identify the correct one(s) and amend the definition of "Fund" accordingly.</w:t>
      </w:r>
    </w:p>
    <w:p w14:paraId="3E3D8CB3" w14:textId="77777777" w:rsidR="00E45828" w:rsidRPr="001B351E" w:rsidRDefault="00E45828" w:rsidP="00E45828">
      <w:pPr>
        <w:rPr>
          <w:rFonts w:ascii="Arial" w:hAnsi="Arial" w:cs="Arial"/>
          <w:sz w:val="24"/>
          <w:szCs w:val="24"/>
        </w:rPr>
      </w:pPr>
      <w:r w:rsidRPr="001B351E">
        <w:rPr>
          <w:rFonts w:ascii="Arial" w:hAnsi="Arial" w:cs="Arial"/>
          <w:sz w:val="24"/>
          <w:szCs w:val="24"/>
        </w:rPr>
        <w:t xml:space="preserve">It is important to check whether </w:t>
      </w:r>
      <w:r w:rsidRPr="001B351E">
        <w:rPr>
          <w:rFonts w:ascii="Arial" w:hAnsi="Arial" w:cs="Arial"/>
          <w:sz w:val="24"/>
          <w:szCs w:val="24"/>
          <w:highlight w:val="yellow"/>
        </w:rPr>
        <w:t>LPP</w:t>
      </w:r>
      <w:r w:rsidRPr="001B351E">
        <w:rPr>
          <w:rFonts w:ascii="Arial" w:hAnsi="Arial" w:cs="Arial"/>
          <w:sz w:val="24"/>
          <w:szCs w:val="24"/>
        </w:rPr>
        <w:t xml:space="preserve"> and or the Buyer can actually participate in the LGPS. Where a government department is taking on services which were formerly the responsibility of a Local Authority it may be necessary to obtain secretary of state approval for participation in the LGPS, this is because the services are being provided to Gov. Dept. and not to a Local Authority. </w:t>
      </w:r>
    </w:p>
    <w:p w14:paraId="6D12BBEC" w14:textId="77777777" w:rsidR="00E45828" w:rsidRPr="001B351E" w:rsidRDefault="00E45828" w:rsidP="00E45828">
      <w:pPr>
        <w:rPr>
          <w:rFonts w:ascii="Arial" w:hAnsi="Arial" w:cs="Arial"/>
          <w:sz w:val="24"/>
          <w:szCs w:val="24"/>
        </w:rPr>
      </w:pPr>
      <w:r w:rsidRPr="001B351E">
        <w:rPr>
          <w:rFonts w:ascii="Arial" w:hAnsi="Arial" w:cs="Arial"/>
          <w:sz w:val="24"/>
          <w:szCs w:val="24"/>
        </w:rPr>
        <w:t>Unlike New Fair Deal the 2007 Best Value pension direction does not provide a right to bulk transfer past service.  Whilst typically before the 2007 direction LA did provide such a right, it is a significant additional cost and therefore bulk transfer wording has been excluded.  If required take legal advice due to the exceptionally high costs which can result from a requirement to provide bulk transfers.]</w:t>
      </w:r>
    </w:p>
    <w:p w14:paraId="3D73DB50" w14:textId="77777777" w:rsidR="00E45828" w:rsidRPr="001B351E" w:rsidRDefault="00E45828" w:rsidP="001E1E50">
      <w:pPr>
        <w:pStyle w:val="ScheduleL1"/>
        <w:numPr>
          <w:ilvl w:val="0"/>
          <w:numId w:val="142"/>
        </w:numPr>
        <w:tabs>
          <w:tab w:val="left" w:pos="720"/>
        </w:tabs>
        <w:ind w:left="357" w:hanging="357"/>
        <w:rPr>
          <w:rFonts w:ascii="Arial" w:hAnsi="Arial" w:cs="Arial"/>
          <w:iCs/>
          <w:sz w:val="24"/>
          <w:szCs w:val="24"/>
        </w:rPr>
      </w:pPr>
      <w:r w:rsidRPr="001B351E">
        <w:rPr>
          <w:rFonts w:ascii="Arial" w:hAnsi="Arial" w:cs="Arial"/>
          <w:caps w:val="0"/>
          <w:sz w:val="24"/>
          <w:szCs w:val="24"/>
        </w:rPr>
        <w:t>Definitions</w:t>
      </w:r>
    </w:p>
    <w:p w14:paraId="5807E4CF" w14:textId="77777777" w:rsidR="00E45828" w:rsidRPr="001B351E" w:rsidRDefault="00E45828" w:rsidP="00E45828">
      <w:pPr>
        <w:pStyle w:val="ScheduleL2"/>
        <w:keepNext/>
        <w:numPr>
          <w:ilvl w:val="0"/>
          <w:numId w:val="0"/>
        </w:numPr>
        <w:rPr>
          <w:rFonts w:ascii="Arial" w:eastAsia="Times New Roman" w:hAnsi="Arial" w:cs="Arial"/>
          <w:bCs/>
          <w:iCs/>
          <w:sz w:val="24"/>
          <w:szCs w:val="24"/>
          <w:lang w:val="en-GB"/>
        </w:rPr>
      </w:pPr>
      <w:r w:rsidRPr="001B351E">
        <w:rPr>
          <w:rFonts w:ascii="Arial" w:eastAsia="Times New Roman" w:hAnsi="Arial" w:cs="Arial"/>
          <w:bCs/>
          <w:iCs/>
          <w:sz w:val="24"/>
          <w:szCs w:val="24"/>
          <w:lang w:val="en-GB"/>
        </w:rPr>
        <w:t xml:space="preserve">In this Annex D3: LGPS to Part D: Pensions, the following </w:t>
      </w:r>
      <w:r w:rsidRPr="001B351E">
        <w:rPr>
          <w:rFonts w:ascii="Arial" w:hAnsi="Arial" w:cs="Arial"/>
          <w:sz w:val="24"/>
          <w:szCs w:val="24"/>
          <w:lang w:val="en-GB"/>
        </w:rPr>
        <w:t>words have the following meanings and they shall supplement Joint Schedule 1 (Definitions)</w:t>
      </w:r>
      <w:r w:rsidRPr="001B351E">
        <w:rPr>
          <w:rFonts w:ascii="Arial" w:eastAsia="Times New Roman" w:hAnsi="Arial" w:cs="Arial"/>
          <w:bCs/>
          <w:iCs/>
          <w:sz w:val="24"/>
          <w:szCs w:val="24"/>
          <w:lang w:val="en-GB"/>
        </w:rPr>
        <w:t>:</w:t>
      </w:r>
    </w:p>
    <w:tbl>
      <w:tblPr>
        <w:tblW w:w="0" w:type="auto"/>
        <w:tblLook w:val="04A0" w:firstRow="1" w:lastRow="0" w:firstColumn="1" w:lastColumn="0" w:noHBand="0" w:noVBand="1"/>
      </w:tblPr>
      <w:tblGrid>
        <w:gridCol w:w="2635"/>
        <w:gridCol w:w="6391"/>
      </w:tblGrid>
      <w:tr w:rsidR="00E45828" w:rsidRPr="001B351E" w14:paraId="6A5C4419" w14:textId="77777777" w:rsidTr="00E45828">
        <w:trPr>
          <w:cantSplit/>
          <w:trHeight w:val="653"/>
        </w:trPr>
        <w:tc>
          <w:tcPr>
            <w:tcW w:w="2635" w:type="dxa"/>
            <w:hideMark/>
          </w:tcPr>
          <w:p w14:paraId="323F68E4" w14:textId="77777777" w:rsidR="00E45828" w:rsidRPr="001B351E" w:rsidRDefault="00E45828">
            <w:pPr>
              <w:ind w:left="720"/>
              <w:rPr>
                <w:rFonts w:ascii="Arial" w:eastAsia="Times New Roman" w:hAnsi="Arial" w:cs="Arial"/>
                <w:b/>
                <w:sz w:val="24"/>
                <w:szCs w:val="24"/>
              </w:rPr>
            </w:pPr>
            <w:r w:rsidRPr="001B351E">
              <w:rPr>
                <w:rFonts w:ascii="Arial" w:hAnsi="Arial" w:cs="Arial"/>
                <w:b/>
                <w:sz w:val="24"/>
                <w:szCs w:val="24"/>
              </w:rPr>
              <w:t>“2013 Regulations”</w:t>
            </w:r>
          </w:p>
        </w:tc>
        <w:tc>
          <w:tcPr>
            <w:tcW w:w="6391" w:type="dxa"/>
            <w:hideMark/>
          </w:tcPr>
          <w:p w14:paraId="347D0768" w14:textId="77777777" w:rsidR="00E45828" w:rsidRPr="001B351E" w:rsidRDefault="00E45828">
            <w:pPr>
              <w:rPr>
                <w:rFonts w:ascii="Arial" w:hAnsi="Arial" w:cs="Arial"/>
                <w:sz w:val="24"/>
                <w:szCs w:val="24"/>
              </w:rPr>
            </w:pPr>
            <w:r w:rsidRPr="001B351E">
              <w:rPr>
                <w:rFonts w:ascii="Arial" w:hAnsi="Arial" w:cs="Arial"/>
                <w:sz w:val="24"/>
                <w:szCs w:val="24"/>
              </w:rPr>
              <w:t>the Local Government Pension Scheme Regulations 2013 (SI 2013/2356) (as amended from time to time);</w:t>
            </w:r>
          </w:p>
        </w:tc>
      </w:tr>
      <w:tr w:rsidR="00E45828" w:rsidRPr="001B351E" w14:paraId="3CA98854" w14:textId="77777777" w:rsidTr="00E45828">
        <w:trPr>
          <w:cantSplit/>
          <w:trHeight w:val="653"/>
        </w:trPr>
        <w:tc>
          <w:tcPr>
            <w:tcW w:w="2635" w:type="dxa"/>
            <w:hideMark/>
          </w:tcPr>
          <w:p w14:paraId="1C8EEE0D"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Administering Buyer</w:t>
            </w:r>
            <w:r w:rsidRPr="001B351E">
              <w:rPr>
                <w:rFonts w:ascii="Arial" w:hAnsi="Arial" w:cs="Arial"/>
                <w:sz w:val="24"/>
                <w:szCs w:val="24"/>
              </w:rPr>
              <w:t>"</w:t>
            </w:r>
          </w:p>
        </w:tc>
        <w:tc>
          <w:tcPr>
            <w:tcW w:w="6391" w:type="dxa"/>
            <w:hideMark/>
          </w:tcPr>
          <w:p w14:paraId="69FC3F65" w14:textId="3250AD53" w:rsidR="00E45828" w:rsidRPr="001B351E" w:rsidRDefault="00E45828">
            <w:pPr>
              <w:rPr>
                <w:rFonts w:ascii="Arial" w:hAnsi="Arial" w:cs="Arial"/>
                <w:sz w:val="24"/>
                <w:szCs w:val="24"/>
              </w:rPr>
            </w:pPr>
            <w:r w:rsidRPr="001B351E">
              <w:rPr>
                <w:rFonts w:ascii="Arial" w:hAnsi="Arial" w:cs="Arial"/>
                <w:sz w:val="24"/>
                <w:szCs w:val="24"/>
              </w:rPr>
              <w:t xml:space="preserve">in relation to </w:t>
            </w:r>
            <w:r w:rsidRPr="001B351E">
              <w:rPr>
                <w:rFonts w:ascii="Arial" w:hAnsi="Arial" w:cs="Arial"/>
                <w:b/>
                <w:sz w:val="24"/>
                <w:szCs w:val="24"/>
                <w:highlight w:val="yellow"/>
              </w:rPr>
              <w:t>the Fund [insert name</w:t>
            </w:r>
            <w:r w:rsidR="00005BA6" w:rsidRPr="001B351E">
              <w:rPr>
                <w:rFonts w:ascii="Arial" w:hAnsi="Arial" w:cs="Arial"/>
                <w:b/>
                <w:sz w:val="24"/>
                <w:szCs w:val="24"/>
                <w:highlight w:val="yellow"/>
              </w:rPr>
              <w:t>],</w:t>
            </w:r>
            <w:r w:rsidR="00005BA6" w:rsidRPr="001B351E">
              <w:rPr>
                <w:rFonts w:ascii="Arial" w:hAnsi="Arial" w:cs="Arial"/>
                <w:sz w:val="24"/>
                <w:szCs w:val="24"/>
              </w:rPr>
              <w:t xml:space="preserve"> the</w:t>
            </w:r>
            <w:r w:rsidRPr="001B351E">
              <w:rPr>
                <w:rFonts w:ascii="Arial" w:hAnsi="Arial" w:cs="Arial"/>
                <w:sz w:val="24"/>
                <w:szCs w:val="24"/>
              </w:rPr>
              <w:t xml:space="preserve"> relevant Administering Buyer of that Fund for the purposes of the 2013 Regulations;</w:t>
            </w:r>
          </w:p>
        </w:tc>
      </w:tr>
      <w:tr w:rsidR="00E45828" w:rsidRPr="001B351E" w14:paraId="334AB77E" w14:textId="77777777" w:rsidTr="00E45828">
        <w:trPr>
          <w:cantSplit/>
          <w:trHeight w:val="653"/>
        </w:trPr>
        <w:tc>
          <w:tcPr>
            <w:tcW w:w="2635" w:type="dxa"/>
            <w:hideMark/>
          </w:tcPr>
          <w:p w14:paraId="232A52D7"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Fund Actuary</w:t>
            </w:r>
            <w:r w:rsidRPr="001B351E">
              <w:rPr>
                <w:rFonts w:ascii="Arial" w:hAnsi="Arial" w:cs="Arial"/>
                <w:sz w:val="24"/>
                <w:szCs w:val="24"/>
              </w:rPr>
              <w:t>"</w:t>
            </w:r>
          </w:p>
        </w:tc>
        <w:tc>
          <w:tcPr>
            <w:tcW w:w="6391" w:type="dxa"/>
            <w:hideMark/>
          </w:tcPr>
          <w:p w14:paraId="4A017D4D" w14:textId="77777777" w:rsidR="00E45828" w:rsidRPr="001B351E" w:rsidRDefault="00E45828">
            <w:pPr>
              <w:rPr>
                <w:rFonts w:ascii="Arial" w:hAnsi="Arial" w:cs="Arial"/>
                <w:sz w:val="24"/>
                <w:szCs w:val="24"/>
              </w:rPr>
            </w:pPr>
            <w:r w:rsidRPr="001B351E">
              <w:rPr>
                <w:rFonts w:ascii="Arial" w:hAnsi="Arial" w:cs="Arial"/>
                <w:sz w:val="24"/>
                <w:szCs w:val="24"/>
              </w:rPr>
              <w:t>the actuary to a Fund appointed by the Administering Buyer of that Fund;</w:t>
            </w:r>
          </w:p>
        </w:tc>
      </w:tr>
      <w:tr w:rsidR="00E45828" w:rsidRPr="001B351E" w14:paraId="0A3ED443" w14:textId="77777777" w:rsidTr="00E45828">
        <w:trPr>
          <w:cantSplit/>
          <w:trHeight w:val="337"/>
        </w:trPr>
        <w:tc>
          <w:tcPr>
            <w:tcW w:w="2635" w:type="dxa"/>
            <w:hideMark/>
          </w:tcPr>
          <w:p w14:paraId="7056988B"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Fund</w:t>
            </w:r>
            <w:r w:rsidRPr="001B351E">
              <w:rPr>
                <w:rFonts w:ascii="Arial" w:hAnsi="Arial" w:cs="Arial"/>
                <w:sz w:val="24"/>
                <w:szCs w:val="24"/>
              </w:rPr>
              <w:t>"</w:t>
            </w:r>
          </w:p>
        </w:tc>
        <w:tc>
          <w:tcPr>
            <w:tcW w:w="6391" w:type="dxa"/>
            <w:hideMark/>
          </w:tcPr>
          <w:p w14:paraId="7405AEBF" w14:textId="77777777" w:rsidR="00E45828" w:rsidRPr="001B351E" w:rsidRDefault="00E45828">
            <w:pPr>
              <w:rPr>
                <w:rFonts w:ascii="Arial" w:hAnsi="Arial" w:cs="Arial"/>
                <w:b/>
                <w:sz w:val="24"/>
                <w:szCs w:val="24"/>
              </w:rPr>
            </w:pPr>
            <w:r w:rsidRPr="001B351E">
              <w:rPr>
                <w:rFonts w:ascii="Arial" w:hAnsi="Arial" w:cs="Arial"/>
                <w:b/>
                <w:sz w:val="24"/>
                <w:szCs w:val="24"/>
                <w:highlight w:val="yellow"/>
              </w:rPr>
              <w:t>[insert name], a pension fund within the LGPS;</w:t>
            </w:r>
          </w:p>
        </w:tc>
      </w:tr>
      <w:tr w:rsidR="00E45828" w:rsidRPr="001B351E" w14:paraId="54D7C13C" w14:textId="77777777" w:rsidTr="00E45828">
        <w:trPr>
          <w:cantSplit/>
          <w:trHeight w:val="337"/>
        </w:trPr>
        <w:tc>
          <w:tcPr>
            <w:tcW w:w="2635" w:type="dxa"/>
            <w:hideMark/>
          </w:tcPr>
          <w:p w14:paraId="7BA27F53" w14:textId="77777777" w:rsidR="00E45828" w:rsidRPr="001B351E" w:rsidRDefault="00E45828">
            <w:pPr>
              <w:ind w:left="720"/>
              <w:rPr>
                <w:rFonts w:ascii="Arial" w:hAnsi="Arial" w:cs="Arial"/>
                <w:sz w:val="24"/>
                <w:szCs w:val="24"/>
              </w:rPr>
            </w:pPr>
            <w:r w:rsidRPr="001B351E">
              <w:rPr>
                <w:rFonts w:ascii="Arial" w:hAnsi="Arial" w:cs="Arial"/>
                <w:b/>
                <w:sz w:val="24"/>
                <w:szCs w:val="24"/>
              </w:rPr>
              <w:t>[“Initial Contribution Rate”</w:t>
            </w:r>
            <w:r w:rsidRPr="001B351E">
              <w:rPr>
                <w:rStyle w:val="FootnoteReference"/>
                <w:rFonts w:ascii="Arial" w:hAnsi="Arial" w:cs="Arial"/>
                <w:b/>
                <w:sz w:val="24"/>
                <w:szCs w:val="24"/>
              </w:rPr>
              <w:footnoteReference w:id="6"/>
            </w:r>
            <w:r w:rsidRPr="001B351E">
              <w:rPr>
                <w:rFonts w:ascii="Arial" w:hAnsi="Arial" w:cs="Arial"/>
                <w:b/>
                <w:sz w:val="24"/>
                <w:szCs w:val="24"/>
              </w:rPr>
              <w:t>]</w:t>
            </w:r>
          </w:p>
        </w:tc>
        <w:tc>
          <w:tcPr>
            <w:tcW w:w="6391" w:type="dxa"/>
            <w:hideMark/>
          </w:tcPr>
          <w:p w14:paraId="245B28C2" w14:textId="54D6C3A6" w:rsidR="00E45828" w:rsidRPr="001B351E" w:rsidRDefault="00E45828">
            <w:pPr>
              <w:rPr>
                <w:rFonts w:ascii="Arial" w:hAnsi="Arial" w:cs="Arial"/>
                <w:b/>
                <w:sz w:val="24"/>
                <w:szCs w:val="24"/>
                <w:highlight w:val="yellow"/>
              </w:rPr>
            </w:pPr>
            <w:r w:rsidRPr="001B351E">
              <w:rPr>
                <w:rFonts w:ascii="Arial" w:hAnsi="Arial" w:cs="Arial"/>
                <w:sz w:val="24"/>
                <w:szCs w:val="24"/>
              </w:rPr>
              <w:t xml:space="preserve">[XX %] of pensionable pay (as defined in the </w:t>
            </w:r>
            <w:r w:rsidR="00005BA6" w:rsidRPr="001B351E">
              <w:rPr>
                <w:rFonts w:ascii="Arial" w:hAnsi="Arial" w:cs="Arial"/>
                <w:sz w:val="24"/>
                <w:szCs w:val="24"/>
              </w:rPr>
              <w:t>2013 Regulations</w:t>
            </w:r>
            <w:r w:rsidRPr="001B351E">
              <w:rPr>
                <w:rFonts w:ascii="Arial" w:hAnsi="Arial" w:cs="Arial"/>
                <w:sz w:val="24"/>
                <w:szCs w:val="24"/>
              </w:rPr>
              <w:t xml:space="preserve">);] </w:t>
            </w:r>
          </w:p>
        </w:tc>
      </w:tr>
      <w:tr w:rsidR="00E45828" w:rsidRPr="001B351E" w14:paraId="3554BD3A" w14:textId="77777777" w:rsidTr="00E45828">
        <w:trPr>
          <w:cantSplit/>
          <w:trHeight w:val="1269"/>
        </w:trPr>
        <w:tc>
          <w:tcPr>
            <w:tcW w:w="2635" w:type="dxa"/>
            <w:hideMark/>
          </w:tcPr>
          <w:p w14:paraId="62782016"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w:t>
            </w:r>
            <w:r w:rsidRPr="001B351E">
              <w:rPr>
                <w:rFonts w:ascii="Arial" w:hAnsi="Arial" w:cs="Arial"/>
                <w:sz w:val="24"/>
                <w:szCs w:val="24"/>
              </w:rPr>
              <w:t>"</w:t>
            </w:r>
          </w:p>
        </w:tc>
        <w:tc>
          <w:tcPr>
            <w:tcW w:w="6391" w:type="dxa"/>
            <w:hideMark/>
          </w:tcPr>
          <w:p w14:paraId="15BC164A" w14:textId="38C82C50" w:rsidR="00E45828" w:rsidRPr="001B351E" w:rsidRDefault="00E45828">
            <w:pPr>
              <w:rPr>
                <w:rFonts w:ascii="Arial" w:hAnsi="Arial" w:cs="Arial"/>
                <w:sz w:val="24"/>
                <w:szCs w:val="24"/>
              </w:rPr>
            </w:pPr>
            <w:r w:rsidRPr="001B351E">
              <w:rPr>
                <w:rFonts w:ascii="Arial" w:hAnsi="Arial" w:cs="Arial"/>
                <w:sz w:val="24"/>
                <w:szCs w:val="24"/>
              </w:rPr>
              <w:t xml:space="preserve">the Local Government Pension Scheme as governed by the LGPS Regulations, and any other regulations (in each case as amended from time to time) which are from </w:t>
            </w:r>
            <w:r w:rsidR="00005BA6" w:rsidRPr="001B351E">
              <w:rPr>
                <w:rFonts w:ascii="Arial" w:hAnsi="Arial" w:cs="Arial"/>
                <w:sz w:val="24"/>
                <w:szCs w:val="24"/>
              </w:rPr>
              <w:t>time to</w:t>
            </w:r>
            <w:r w:rsidRPr="001B351E">
              <w:rPr>
                <w:rFonts w:ascii="Arial" w:hAnsi="Arial" w:cs="Arial"/>
                <w:sz w:val="24"/>
                <w:szCs w:val="24"/>
              </w:rPr>
              <w:t xml:space="preserve"> time applicable to the Local Government Pension Scheme;</w:t>
            </w:r>
          </w:p>
        </w:tc>
      </w:tr>
      <w:tr w:rsidR="00E45828" w:rsidRPr="001B351E" w14:paraId="3883305B" w14:textId="77777777" w:rsidTr="00E45828">
        <w:trPr>
          <w:cantSplit/>
          <w:trHeight w:val="990"/>
        </w:trPr>
        <w:tc>
          <w:tcPr>
            <w:tcW w:w="2635" w:type="dxa"/>
            <w:hideMark/>
          </w:tcPr>
          <w:p w14:paraId="33B20197"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Admission Agreement</w:t>
            </w:r>
            <w:r w:rsidRPr="001B351E">
              <w:rPr>
                <w:rFonts w:ascii="Arial" w:hAnsi="Arial" w:cs="Arial"/>
                <w:sz w:val="24"/>
                <w:szCs w:val="24"/>
              </w:rPr>
              <w:t>"</w:t>
            </w:r>
          </w:p>
        </w:tc>
        <w:tc>
          <w:tcPr>
            <w:tcW w:w="6391" w:type="dxa"/>
            <w:hideMark/>
          </w:tcPr>
          <w:p w14:paraId="4DD5287D" w14:textId="65C3EEB8" w:rsidR="00E45828" w:rsidRPr="001B351E" w:rsidRDefault="00E45828">
            <w:pPr>
              <w:rPr>
                <w:rFonts w:ascii="Arial" w:hAnsi="Arial" w:cs="Arial"/>
                <w:sz w:val="24"/>
                <w:szCs w:val="24"/>
              </w:rPr>
            </w:pPr>
            <w:r w:rsidRPr="001B351E">
              <w:rPr>
                <w:rFonts w:ascii="Arial" w:hAnsi="Arial" w:cs="Arial"/>
                <w:sz w:val="24"/>
                <w:szCs w:val="24"/>
              </w:rPr>
              <w:t xml:space="preserve">an admission agreement within the </w:t>
            </w:r>
            <w:r w:rsidR="00005BA6" w:rsidRPr="001B351E">
              <w:rPr>
                <w:rFonts w:ascii="Arial" w:hAnsi="Arial" w:cs="Arial"/>
                <w:sz w:val="24"/>
                <w:szCs w:val="24"/>
              </w:rPr>
              <w:t>meaning in</w:t>
            </w:r>
            <w:r w:rsidRPr="001B351E">
              <w:rPr>
                <w:rFonts w:ascii="Arial" w:hAnsi="Arial" w:cs="Arial"/>
                <w:sz w:val="24"/>
                <w:szCs w:val="24"/>
              </w:rPr>
              <w:t xml:space="preserve"> Schedule 1 of </w:t>
            </w:r>
            <w:r w:rsidR="00005BA6" w:rsidRPr="001B351E">
              <w:rPr>
                <w:rFonts w:ascii="Arial" w:hAnsi="Arial" w:cs="Arial"/>
                <w:sz w:val="24"/>
                <w:szCs w:val="24"/>
              </w:rPr>
              <w:t>the 2013</w:t>
            </w:r>
            <w:r w:rsidRPr="001B351E">
              <w:rPr>
                <w:rFonts w:ascii="Arial" w:hAnsi="Arial" w:cs="Arial"/>
                <w:sz w:val="24"/>
                <w:szCs w:val="24"/>
              </w:rPr>
              <w:t xml:space="preserve"> Regulations;</w:t>
            </w:r>
          </w:p>
        </w:tc>
      </w:tr>
      <w:tr w:rsidR="00E45828" w:rsidRPr="001B351E" w14:paraId="18C733B3" w14:textId="77777777" w:rsidTr="00E45828">
        <w:trPr>
          <w:cantSplit/>
          <w:trHeight w:val="900"/>
        </w:trPr>
        <w:tc>
          <w:tcPr>
            <w:tcW w:w="2635" w:type="dxa"/>
            <w:hideMark/>
          </w:tcPr>
          <w:p w14:paraId="7F21ECAB"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Admission Body</w:t>
            </w:r>
            <w:r w:rsidRPr="001B351E">
              <w:rPr>
                <w:rFonts w:ascii="Arial" w:hAnsi="Arial" w:cs="Arial"/>
                <w:sz w:val="24"/>
                <w:szCs w:val="24"/>
              </w:rPr>
              <w:t>"</w:t>
            </w:r>
          </w:p>
        </w:tc>
        <w:tc>
          <w:tcPr>
            <w:tcW w:w="6391" w:type="dxa"/>
            <w:hideMark/>
          </w:tcPr>
          <w:p w14:paraId="70346462" w14:textId="77777777" w:rsidR="00E45828" w:rsidRPr="001B351E" w:rsidRDefault="00E45828">
            <w:pPr>
              <w:rPr>
                <w:rFonts w:ascii="Arial" w:hAnsi="Arial" w:cs="Arial"/>
                <w:sz w:val="24"/>
                <w:szCs w:val="24"/>
              </w:rPr>
            </w:pPr>
            <w:r w:rsidRPr="001B351E">
              <w:rPr>
                <w:rFonts w:ascii="Arial" w:hAnsi="Arial" w:cs="Arial"/>
                <w:sz w:val="24"/>
                <w:szCs w:val="24"/>
              </w:rPr>
              <w:t>an admission body (within the meaning of Part 3 of Schedule 2 of the 2013 Regulations);</w:t>
            </w:r>
          </w:p>
        </w:tc>
      </w:tr>
      <w:tr w:rsidR="00E45828" w:rsidRPr="001B351E" w14:paraId="72CA2B94" w14:textId="77777777" w:rsidTr="00E45828">
        <w:trPr>
          <w:cantSplit/>
          <w:trHeight w:val="900"/>
        </w:trPr>
        <w:tc>
          <w:tcPr>
            <w:tcW w:w="2635" w:type="dxa"/>
            <w:hideMark/>
          </w:tcPr>
          <w:p w14:paraId="3D46BBB8"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Eligible Employees</w:t>
            </w:r>
            <w:r w:rsidRPr="001B351E">
              <w:rPr>
                <w:rFonts w:ascii="Arial" w:hAnsi="Arial" w:cs="Arial"/>
                <w:sz w:val="24"/>
                <w:szCs w:val="24"/>
              </w:rPr>
              <w:t>"</w:t>
            </w:r>
          </w:p>
        </w:tc>
        <w:tc>
          <w:tcPr>
            <w:tcW w:w="6391" w:type="dxa"/>
            <w:hideMark/>
          </w:tcPr>
          <w:p w14:paraId="066EFEAA" w14:textId="77777777" w:rsidR="00E45828" w:rsidRPr="001B351E" w:rsidRDefault="00E45828">
            <w:pPr>
              <w:rPr>
                <w:rFonts w:ascii="Arial" w:hAnsi="Arial" w:cs="Arial"/>
                <w:sz w:val="24"/>
                <w:szCs w:val="24"/>
              </w:rPr>
            </w:pPr>
            <w:r w:rsidRPr="001B351E">
              <w:rPr>
                <w:rFonts w:ascii="Arial" w:hAnsi="Arial" w:cs="Arial"/>
                <w:sz w:val="24"/>
                <w:szCs w:val="24"/>
              </w:rPr>
              <w:t>any LGPS Fair Deal Employee who at the relevant time is an active member or eligible to participate in the LGPS under an LGPS Admission Agreement;</w:t>
            </w:r>
          </w:p>
        </w:tc>
      </w:tr>
      <w:tr w:rsidR="00E45828" w:rsidRPr="001B351E" w14:paraId="25AE6ED2" w14:textId="77777777" w:rsidTr="00E45828">
        <w:trPr>
          <w:cantSplit/>
          <w:trHeight w:val="900"/>
        </w:trPr>
        <w:tc>
          <w:tcPr>
            <w:tcW w:w="2635" w:type="dxa"/>
            <w:hideMark/>
          </w:tcPr>
          <w:p w14:paraId="3A6BAA55" w14:textId="77777777" w:rsidR="00E45828" w:rsidRPr="001B351E" w:rsidRDefault="00E45828">
            <w:pPr>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Fair Deal Employees</w:t>
            </w:r>
            <w:r w:rsidRPr="001B351E">
              <w:rPr>
                <w:rFonts w:ascii="Arial" w:hAnsi="Arial" w:cs="Arial"/>
                <w:sz w:val="24"/>
                <w:szCs w:val="24"/>
              </w:rPr>
              <w:t>"</w:t>
            </w:r>
          </w:p>
        </w:tc>
        <w:tc>
          <w:tcPr>
            <w:tcW w:w="6391" w:type="dxa"/>
            <w:hideMark/>
          </w:tcPr>
          <w:p w14:paraId="06308079" w14:textId="05C4C912" w:rsidR="00E45828" w:rsidRPr="001B351E" w:rsidRDefault="00E45828">
            <w:pPr>
              <w:rPr>
                <w:rFonts w:ascii="Arial" w:hAnsi="Arial" w:cs="Arial"/>
                <w:sz w:val="24"/>
                <w:szCs w:val="24"/>
              </w:rPr>
            </w:pPr>
            <w:r w:rsidRPr="001B351E">
              <w:rPr>
                <w:rFonts w:ascii="Arial" w:hAnsi="Arial" w:cs="Arial"/>
                <w:sz w:val="24"/>
                <w:szCs w:val="24"/>
              </w:rPr>
              <w:t xml:space="preserve">any Fair Deal Employee who at the Relevant Transfer Date is or becomes entitled to protection in respect of the LGPS or a pension scheme that is Broadly Comparable to the LGPS in accordance with the provisions in accordance with the provisions of New Fair Deal and/or the Best Value </w:t>
            </w:r>
            <w:r w:rsidR="00005BA6" w:rsidRPr="001B351E">
              <w:rPr>
                <w:rFonts w:ascii="Arial" w:hAnsi="Arial" w:cs="Arial"/>
                <w:sz w:val="24"/>
                <w:szCs w:val="24"/>
              </w:rPr>
              <w:t>Direction;</w:t>
            </w:r>
            <w:r w:rsidRPr="001B351E">
              <w:rPr>
                <w:rFonts w:ascii="Arial" w:hAnsi="Arial" w:cs="Arial"/>
                <w:sz w:val="24"/>
                <w:szCs w:val="24"/>
              </w:rPr>
              <w:t xml:space="preserve"> </w:t>
            </w:r>
          </w:p>
        </w:tc>
      </w:tr>
      <w:tr w:rsidR="00E45828" w:rsidRPr="001B351E" w14:paraId="54022830" w14:textId="77777777" w:rsidTr="00E45828">
        <w:trPr>
          <w:cantSplit/>
          <w:trHeight w:val="1665"/>
        </w:trPr>
        <w:tc>
          <w:tcPr>
            <w:tcW w:w="2635" w:type="dxa"/>
            <w:hideMark/>
          </w:tcPr>
          <w:p w14:paraId="2466885E" w14:textId="77777777" w:rsidR="00E45828" w:rsidRPr="001B351E" w:rsidRDefault="00E45828">
            <w:pPr>
              <w:spacing w:after="0"/>
              <w:ind w:left="720"/>
              <w:rPr>
                <w:rFonts w:ascii="Arial" w:hAnsi="Arial" w:cs="Arial"/>
                <w:sz w:val="24"/>
                <w:szCs w:val="24"/>
              </w:rPr>
            </w:pPr>
            <w:r w:rsidRPr="001B351E">
              <w:rPr>
                <w:rFonts w:ascii="Arial" w:hAnsi="Arial" w:cs="Arial"/>
                <w:sz w:val="24"/>
                <w:szCs w:val="24"/>
              </w:rPr>
              <w:t>"</w:t>
            </w:r>
            <w:r w:rsidRPr="001B351E">
              <w:rPr>
                <w:rFonts w:ascii="Arial" w:hAnsi="Arial" w:cs="Arial"/>
                <w:b/>
                <w:sz w:val="24"/>
                <w:szCs w:val="24"/>
              </w:rPr>
              <w:t>LGPS Regulations</w:t>
            </w:r>
            <w:r w:rsidRPr="001B351E">
              <w:rPr>
                <w:rFonts w:ascii="Arial" w:hAnsi="Arial" w:cs="Arial"/>
                <w:sz w:val="24"/>
                <w:szCs w:val="24"/>
              </w:rPr>
              <w:t>"</w:t>
            </w:r>
          </w:p>
        </w:tc>
        <w:tc>
          <w:tcPr>
            <w:tcW w:w="6391" w:type="dxa"/>
            <w:hideMark/>
          </w:tcPr>
          <w:p w14:paraId="6C65C18F" w14:textId="77777777" w:rsidR="00E45828" w:rsidRPr="001B351E" w:rsidRDefault="00E45828">
            <w:pPr>
              <w:spacing w:after="0"/>
              <w:rPr>
                <w:rFonts w:ascii="Arial" w:hAnsi="Arial" w:cs="Arial"/>
                <w:sz w:val="24"/>
                <w:szCs w:val="24"/>
              </w:rPr>
            </w:pPr>
            <w:r w:rsidRPr="001B351E">
              <w:rPr>
                <w:rFonts w:ascii="Arial" w:hAnsi="Arial" w:cs="Arial"/>
                <w:sz w:val="24"/>
                <w:szCs w:val="24"/>
              </w:rPr>
              <w:t>the 2013 Regulations and The Local Government Pension Scheme (Transitional Provisions, Savings and Amendment) Regulations 2014 (SI 2014/525), and any other regulations (in each case as amended from time to time) which are from time to time applicable to the LGPS.</w:t>
            </w:r>
          </w:p>
        </w:tc>
      </w:tr>
    </w:tbl>
    <w:p w14:paraId="3DD220FA" w14:textId="77777777" w:rsidR="00E45828" w:rsidRPr="001B351E" w:rsidRDefault="00E45828" w:rsidP="00E45828">
      <w:pPr>
        <w:pStyle w:val="Heading2"/>
        <w:rPr>
          <w:rFonts w:ascii="Arial" w:eastAsia="HGｺﾞｼｯｸM" w:hAnsi="Arial" w:cs="Arial"/>
          <w:sz w:val="24"/>
          <w:szCs w:val="24"/>
        </w:rPr>
      </w:pPr>
    </w:p>
    <w:p w14:paraId="0E4556D0"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Supplier to become an LGPS Admission Body</w:t>
      </w:r>
    </w:p>
    <w:p w14:paraId="7338BD43"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 xml:space="preserve">In accordance with the principles of New Fair Deal and/or the Best Value Direction, the Supplier and/or any of its Subcontractors to which the employment of any LGPS Fair Deal Employee compulsorily transfers as a result of either the award of </w:t>
      </w:r>
      <w:r w:rsidRPr="001B351E">
        <w:rPr>
          <w:rFonts w:ascii="Arial" w:hAnsi="Arial" w:cs="Arial"/>
          <w:sz w:val="24"/>
          <w:szCs w:val="24"/>
        </w:rPr>
        <w:t xml:space="preserve">the relevant </w:t>
      </w:r>
      <w:r w:rsidRPr="001B351E">
        <w:rPr>
          <w:rFonts w:ascii="Arial" w:hAnsi="Arial" w:cs="Arial"/>
          <w:sz w:val="24"/>
          <w:szCs w:val="24"/>
          <w:lang w:eastAsia="zh-CN"/>
        </w:rPr>
        <w:t xml:space="preserve">Contract or a Relevant Transfer, if not a scheme employer which participates automatically in the LGPS, shall each become an LGPS Admission Body by entering into an LGPS Admission Agreement on or before the Relevant Transfer Date to enable the LGPS Fair Deal Employees to retain either continuous active membership of or eligibility for the LGPS on and from the Relevant Transfer Date for so long as they remain employed in connection with the delivery of the Services under </w:t>
      </w:r>
      <w:r w:rsidRPr="001B351E">
        <w:rPr>
          <w:rFonts w:ascii="Arial" w:hAnsi="Arial" w:cs="Arial"/>
          <w:sz w:val="24"/>
          <w:szCs w:val="24"/>
        </w:rPr>
        <w:t xml:space="preserve">the relevant </w:t>
      </w:r>
      <w:r w:rsidRPr="001B351E">
        <w:rPr>
          <w:rFonts w:ascii="Arial" w:hAnsi="Arial" w:cs="Arial"/>
          <w:sz w:val="24"/>
          <w:szCs w:val="24"/>
          <w:lang w:eastAsia="zh-CN"/>
        </w:rPr>
        <w:t>Contract.</w:t>
      </w:r>
    </w:p>
    <w:p w14:paraId="7FC79095" w14:textId="77777777"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OPTION 1</w:t>
      </w:r>
      <w:r w:rsidRPr="001B351E">
        <w:rPr>
          <w:rStyle w:val="FootnoteReference"/>
          <w:rFonts w:ascii="Arial" w:hAnsi="Arial" w:cs="Arial"/>
          <w:b/>
          <w:sz w:val="24"/>
          <w:szCs w:val="24"/>
          <w:lang w:eastAsia="zh-CN"/>
        </w:rPr>
        <w:footnoteReference w:id="7"/>
      </w:r>
      <w:r w:rsidRPr="001B351E">
        <w:rPr>
          <w:rFonts w:ascii="Arial" w:hAnsi="Arial" w:cs="Arial"/>
          <w:b/>
          <w:sz w:val="24"/>
          <w:szCs w:val="24"/>
          <w:lang w:eastAsia="zh-CN"/>
        </w:rPr>
        <w:t xml:space="preserve"> </w:t>
      </w:r>
    </w:p>
    <w:p w14:paraId="72ACBBD5" w14:textId="77777777" w:rsidR="00E45828" w:rsidRPr="001B351E" w:rsidRDefault="00E45828" w:rsidP="001E1E50">
      <w:pPr>
        <w:numPr>
          <w:ilvl w:val="1"/>
          <w:numId w:val="143"/>
        </w:numPr>
        <w:tabs>
          <w:tab w:val="left" w:pos="720"/>
        </w:tabs>
        <w:autoSpaceDN w:val="0"/>
        <w:adjustRightInd w:val="0"/>
        <w:spacing w:after="240" w:line="240" w:lineRule="auto"/>
        <w:ind w:left="708" w:hanging="708"/>
        <w:jc w:val="both"/>
        <w:rPr>
          <w:rFonts w:ascii="Arial" w:hAnsi="Arial" w:cs="Arial"/>
          <w:sz w:val="24"/>
          <w:szCs w:val="24"/>
          <w:lang w:eastAsia="zh-CN"/>
        </w:rPr>
      </w:pPr>
      <w:r w:rsidRPr="001B351E">
        <w:rPr>
          <w:rFonts w:ascii="Arial" w:hAnsi="Arial" w:cs="Arial"/>
          <w:sz w:val="24"/>
          <w:szCs w:val="24"/>
          <w:lang w:eastAsia="zh-CN"/>
        </w:rPr>
        <w:t>[Any LGPS Fair Deal Employees who:</w:t>
      </w:r>
    </w:p>
    <w:p w14:paraId="74C65958"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were active members of the LGPS (or a Broadly Comparable pension scheme) immediately before the Relevant Transfer Date shall be admitted to the LGPS with effect on and from the Relevant Transfer Date; and</w:t>
      </w:r>
    </w:p>
    <w:p w14:paraId="7976FF8D" w14:textId="7D2C0B1B" w:rsidR="00E45828" w:rsidRPr="001B351E" w:rsidRDefault="00E45828" w:rsidP="001E1E50">
      <w:pPr>
        <w:numPr>
          <w:ilvl w:val="2"/>
          <w:numId w:val="143"/>
        </w:numPr>
        <w:tabs>
          <w:tab w:val="left" w:pos="720"/>
        </w:tabs>
        <w:autoSpaceDN w:val="0"/>
        <w:adjustRightInd w:val="0"/>
        <w:spacing w:after="240" w:line="240" w:lineRule="auto"/>
        <w:jc w:val="both"/>
        <w:rPr>
          <w:rFonts w:ascii="Arial" w:hAnsi="Arial" w:cs="Arial"/>
          <w:sz w:val="24"/>
          <w:szCs w:val="24"/>
          <w:lang w:eastAsia="zh-CN"/>
        </w:rPr>
      </w:pPr>
      <w:r w:rsidRPr="001B351E">
        <w:rPr>
          <w:rFonts w:ascii="Arial" w:hAnsi="Arial" w:cs="Arial"/>
          <w:sz w:val="24"/>
          <w:szCs w:val="24"/>
          <w:lang w:eastAsia="zh-CN"/>
        </w:rPr>
        <w:t>were eligible to join the LGPS (or a Broadly Comparable pension scheme) but were not active members of the LGPS (or a Broadly Comparable pension scheme) immediately before the Relevant Transfer Date shall retain the ability to join the LGPS on or after the Relevant Transfer Date if they wish to do so</w:t>
      </w:r>
      <w:r w:rsidR="00005BA6" w:rsidRPr="001B351E">
        <w:rPr>
          <w:rFonts w:ascii="Arial" w:hAnsi="Arial" w:cs="Arial"/>
          <w:sz w:val="24"/>
          <w:szCs w:val="24"/>
          <w:lang w:eastAsia="zh-CN"/>
        </w:rPr>
        <w:t>.]</w:t>
      </w:r>
    </w:p>
    <w:p w14:paraId="1620C47D" w14:textId="77777777" w:rsidR="00E45828" w:rsidRPr="001B351E" w:rsidRDefault="00E45828" w:rsidP="00E45828">
      <w:pPr>
        <w:tabs>
          <w:tab w:val="left" w:pos="720"/>
        </w:tabs>
        <w:ind w:left="708"/>
        <w:rPr>
          <w:rFonts w:ascii="Arial" w:hAnsi="Arial" w:cs="Arial"/>
          <w:b/>
          <w:sz w:val="24"/>
          <w:szCs w:val="24"/>
          <w:lang w:eastAsia="zh-CN"/>
        </w:rPr>
      </w:pPr>
      <w:r w:rsidRPr="001B351E">
        <w:rPr>
          <w:rFonts w:ascii="Arial" w:hAnsi="Arial" w:cs="Arial"/>
          <w:b/>
          <w:sz w:val="24"/>
          <w:szCs w:val="24"/>
          <w:lang w:eastAsia="zh-CN"/>
        </w:rPr>
        <w:t>OPTION 2</w:t>
      </w:r>
    </w:p>
    <w:p w14:paraId="4FFCFB70" w14:textId="77777777" w:rsidR="00E45828" w:rsidRPr="001B351E" w:rsidRDefault="00E45828" w:rsidP="00E45828">
      <w:pPr>
        <w:tabs>
          <w:tab w:val="left" w:pos="720"/>
        </w:tabs>
        <w:ind w:left="708"/>
        <w:rPr>
          <w:rFonts w:ascii="Arial" w:hAnsi="Arial" w:cs="Arial"/>
          <w:sz w:val="24"/>
          <w:szCs w:val="24"/>
          <w:lang w:eastAsia="zh-CN"/>
        </w:rPr>
      </w:pPr>
      <w:r w:rsidRPr="001B351E">
        <w:rPr>
          <w:rFonts w:ascii="Arial" w:hAnsi="Arial" w:cs="Arial"/>
          <w:sz w:val="24"/>
          <w:szCs w:val="24"/>
          <w:lang w:eastAsia="zh-CN"/>
        </w:rPr>
        <w:t>[Any LGPS Fair Deal Employees whether:</w:t>
      </w:r>
    </w:p>
    <w:p w14:paraId="75068464" w14:textId="77777777" w:rsidR="00E45828" w:rsidRPr="001B351E" w:rsidRDefault="00E45828" w:rsidP="001E1E50">
      <w:pPr>
        <w:pStyle w:val="ListParagraph"/>
        <w:numPr>
          <w:ilvl w:val="2"/>
          <w:numId w:val="143"/>
        </w:numPr>
        <w:tabs>
          <w:tab w:val="left" w:pos="720"/>
        </w:tabs>
        <w:suppressAutoHyphens w:val="0"/>
        <w:adjustRightInd w:val="0"/>
        <w:spacing w:after="240" w:line="240" w:lineRule="auto"/>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active members of the LGPS</w:t>
      </w:r>
      <w:r w:rsidRPr="001B351E">
        <w:rPr>
          <w:rFonts w:ascii="Arial" w:hAnsi="Arial" w:cs="Arial"/>
          <w:sz w:val="24"/>
          <w:szCs w:val="24"/>
        </w:rPr>
        <w:t xml:space="preserve"> (or a Broadly Comparable pension scheme) i</w:t>
      </w:r>
      <w:r w:rsidRPr="001B351E">
        <w:rPr>
          <w:rFonts w:ascii="Arial" w:eastAsia="Times New Roman" w:hAnsi="Arial" w:cs="Arial"/>
          <w:sz w:val="24"/>
          <w:szCs w:val="24"/>
          <w:lang w:eastAsia="zh-CN"/>
        </w:rPr>
        <w:t xml:space="preserve">mmediately before the Relevant Transfer Date; or </w:t>
      </w:r>
    </w:p>
    <w:p w14:paraId="5404D36A" w14:textId="77777777" w:rsidR="00E45828" w:rsidRPr="001B351E" w:rsidRDefault="00E45828" w:rsidP="001E1E50">
      <w:pPr>
        <w:numPr>
          <w:ilvl w:val="2"/>
          <w:numId w:val="143"/>
        </w:numPr>
        <w:tabs>
          <w:tab w:val="left" w:pos="720"/>
        </w:tabs>
        <w:autoSpaceDN w:val="0"/>
        <w:adjustRightInd w:val="0"/>
        <w:spacing w:after="240" w:line="240" w:lineRule="auto"/>
        <w:jc w:val="both"/>
        <w:rPr>
          <w:rFonts w:ascii="Arial" w:eastAsia="Times New Roman" w:hAnsi="Arial" w:cs="Arial"/>
          <w:sz w:val="24"/>
          <w:szCs w:val="24"/>
          <w:lang w:eastAsia="zh-CN"/>
        </w:rPr>
      </w:pPr>
      <w:r w:rsidRPr="001B351E">
        <w:rPr>
          <w:rFonts w:ascii="Arial" w:hAnsi="Arial" w:cs="Arial"/>
          <w:sz w:val="24"/>
          <w:szCs w:val="24"/>
          <w:lang w:eastAsia="zh-CN"/>
        </w:rPr>
        <w:t xml:space="preserve">eligible to join the LGPS (or a Broadly Comparable pension scheme) but not active members of the LGPS (or a Broadly Comparable pension scheme) immediately before the Relevant Transfer Date </w:t>
      </w:r>
    </w:p>
    <w:p w14:paraId="41D22B38" w14:textId="77777777" w:rsidR="00E45828" w:rsidRPr="001B351E" w:rsidRDefault="00E45828" w:rsidP="00E45828">
      <w:pPr>
        <w:tabs>
          <w:tab w:val="left" w:pos="720"/>
        </w:tabs>
        <w:ind w:left="993"/>
        <w:rPr>
          <w:rFonts w:ascii="Arial" w:hAnsi="Arial" w:cs="Arial"/>
          <w:sz w:val="24"/>
          <w:szCs w:val="24"/>
          <w:lang w:eastAsia="zh-CN"/>
        </w:rPr>
      </w:pPr>
      <w:r w:rsidRPr="001B351E">
        <w:rPr>
          <w:rFonts w:ascii="Arial" w:hAnsi="Arial" w:cs="Arial"/>
          <w:sz w:val="24"/>
          <w:szCs w:val="24"/>
          <w:lang w:eastAsia="zh-CN"/>
        </w:rPr>
        <w:t xml:space="preserve">shall be admitted to the LGPS with effect on and from the Relevant Transfer Date. The Supplier shall not automatically enrol or re-enrol for the purposes of the Pensions Act 2008 any LGPS Fair Deal Employees in any pension scheme other than the LGPS unless they cease to be eligible for membership of the LGPS.] </w:t>
      </w:r>
    </w:p>
    <w:p w14:paraId="0BE5D129" w14:textId="77777777" w:rsidR="00E45828" w:rsidRPr="001B351E" w:rsidRDefault="00E45828" w:rsidP="001E1E50">
      <w:pPr>
        <w:pStyle w:val="ListParagraph"/>
        <w:numPr>
          <w:ilvl w:val="1"/>
          <w:numId w:val="143"/>
        </w:numPr>
        <w:tabs>
          <w:tab w:val="left" w:pos="720"/>
        </w:tabs>
        <w:suppressAutoHyphens w:val="0"/>
        <w:adjustRightInd w:val="0"/>
        <w:spacing w:after="240" w:line="240" w:lineRule="auto"/>
        <w:ind w:left="708" w:hanging="712"/>
        <w:jc w:val="both"/>
        <w:rPr>
          <w:rFonts w:ascii="Arial" w:eastAsia="Times New Roman" w:hAnsi="Arial" w:cs="Arial"/>
          <w:sz w:val="24"/>
          <w:szCs w:val="24"/>
          <w:lang w:eastAsia="zh-CN"/>
        </w:rPr>
      </w:pPr>
      <w:r w:rsidRPr="001B351E">
        <w:rPr>
          <w:rFonts w:ascii="Arial" w:eastAsia="Times New Roman" w:hAnsi="Arial" w:cs="Arial"/>
          <w:sz w:val="24"/>
          <w:szCs w:val="24"/>
          <w:lang w:eastAsia="zh-CN"/>
        </w:rPr>
        <w:t xml:space="preserve">The Supplier will (and will procure that its Subcontractors (if any) will) provide at its own cost any indemnity, bond or guarantee required by an Administering Buyer in relation to an LGPS Admission Agreement.  </w:t>
      </w:r>
    </w:p>
    <w:p w14:paraId="03627F74"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396" w:name="_Ref321865017"/>
      <w:r w:rsidRPr="001B351E">
        <w:rPr>
          <w:rFonts w:ascii="Arial" w:hAnsi="Arial" w:cs="Arial"/>
          <w:caps w:val="0"/>
          <w:sz w:val="24"/>
          <w:szCs w:val="24"/>
        </w:rPr>
        <w:t>Broadly Comparable Scheme</w:t>
      </w:r>
      <w:bookmarkEnd w:id="396"/>
    </w:p>
    <w:p w14:paraId="6C687969" w14:textId="77777777" w:rsidR="00E45828" w:rsidRPr="001B351E" w:rsidRDefault="00E45828" w:rsidP="00E45828">
      <w:pPr>
        <w:pStyle w:val="Heading4"/>
        <w:ind w:left="720" w:hanging="720"/>
        <w:rPr>
          <w:rFonts w:ascii="Arial" w:hAnsi="Arial" w:cs="Arial"/>
          <w:lang w:eastAsia="zh-CN"/>
        </w:rPr>
      </w:pPr>
      <w:r w:rsidRPr="001B351E">
        <w:rPr>
          <w:rFonts w:ascii="Arial" w:hAnsi="Arial" w:cs="Arial"/>
          <w:bCs/>
          <w:lang w:eastAsia="zh-CN"/>
        </w:rPr>
        <w:t>3.1</w:t>
      </w:r>
      <w:r w:rsidRPr="001B351E">
        <w:rPr>
          <w:rFonts w:ascii="Arial" w:hAnsi="Arial" w:cs="Arial"/>
          <w:bCs/>
          <w:lang w:eastAsia="zh-CN"/>
        </w:rPr>
        <w:tab/>
        <w:t xml:space="preserve">If the Supplier and/or any of its Subcontractors is unable to obtain an LGPS Admission Agreement in accordance with paragraph 2.1 because the Administering Buyer will not allow it to participate in the Fund,  the Supplier shall (and procure that its Subcontractors shall), with effect from the Relevant Transfer Date, offer the LGPS Fair Deal Employees membership of a pension scheme which is Broadly Comparable to LGPS on the Relevant Transfer Date in accordance with the provisions of paragraph 10 of Part D. </w:t>
      </w:r>
    </w:p>
    <w:p w14:paraId="24F71D25" w14:textId="77777777" w:rsidR="00E45828" w:rsidRPr="001B351E" w:rsidRDefault="00E45828" w:rsidP="00E45828">
      <w:pPr>
        <w:pStyle w:val="Heading4"/>
        <w:ind w:left="720" w:hanging="720"/>
        <w:rPr>
          <w:rFonts w:ascii="Arial" w:hAnsi="Arial" w:cs="Arial"/>
          <w:bCs/>
          <w:lang w:eastAsia="zh-CN"/>
        </w:rPr>
      </w:pPr>
      <w:r w:rsidRPr="001B351E">
        <w:rPr>
          <w:rFonts w:ascii="Arial" w:hAnsi="Arial" w:cs="Arial"/>
          <w:bCs/>
          <w:lang w:eastAsia="zh-CN"/>
        </w:rPr>
        <w:t>3.2</w:t>
      </w:r>
      <w:r w:rsidRPr="001B351E">
        <w:rPr>
          <w:rFonts w:ascii="Arial" w:hAnsi="Arial" w:cs="Arial"/>
          <w:bCs/>
          <w:lang w:eastAsia="zh-CN"/>
        </w:rPr>
        <w:tab/>
      </w:r>
      <w:r w:rsidRPr="001B351E">
        <w:rPr>
          <w:rFonts w:ascii="Arial" w:hAnsi="Arial" w:cs="Arial"/>
          <w:lang w:eastAsia="zh-CN"/>
        </w:rPr>
        <w:t xml:space="preserve">If the Supplier and/or any of its Subcontractors becomes an LGPS Admission Body in accordance with paragraph 2.1 but the LGPS Admission Agreement is terminated during the term of </w:t>
      </w:r>
      <w:r w:rsidRPr="001B351E">
        <w:rPr>
          <w:rFonts w:ascii="Arial" w:hAnsi="Arial" w:cs="Arial"/>
        </w:rPr>
        <w:t xml:space="preserve">the relevant </w:t>
      </w:r>
      <w:r w:rsidRPr="001B351E">
        <w:rPr>
          <w:rFonts w:ascii="Arial" w:hAnsi="Arial" w:cs="Arial"/>
          <w:lang w:eastAsia="zh-CN"/>
        </w:rPr>
        <w:t>Contract for any reason at a time when the Supplier or Subcontractors still employs any LGPS Eligible Employees, the Supplier shall (and procure that its Subcontractors shall) at no extra cost to the Buyer, offer the remaining LGPS Eligible Employees membership of a pension scheme which is Broadly Comparable to the LGPS on the date the LGPS Eligible Employees ceased to participate in the LGPS in accordance with the provisions of paragraph 11 of Part D.</w:t>
      </w:r>
    </w:p>
    <w:p w14:paraId="7EDB0D88"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bookmarkStart w:id="397" w:name="_Ref321833610"/>
      <w:r w:rsidRPr="001B351E">
        <w:rPr>
          <w:rFonts w:ascii="Arial" w:hAnsi="Arial" w:cs="Arial"/>
          <w:caps w:val="0"/>
          <w:sz w:val="24"/>
          <w:szCs w:val="24"/>
        </w:rPr>
        <w:t>Discretionary Benefits</w:t>
      </w:r>
      <w:bookmarkEnd w:id="397"/>
    </w:p>
    <w:p w14:paraId="292792B2" w14:textId="77777777" w:rsidR="00E45828" w:rsidRPr="001B351E" w:rsidRDefault="00E45828" w:rsidP="00E45828">
      <w:pPr>
        <w:pStyle w:val="Heading3"/>
        <w:ind w:left="720" w:hanging="11"/>
        <w:rPr>
          <w:rFonts w:ascii="Arial" w:hAnsi="Arial" w:cs="Arial"/>
          <w:sz w:val="24"/>
          <w:szCs w:val="24"/>
          <w:lang w:eastAsia="zh-CN"/>
        </w:rPr>
      </w:pPr>
      <w:r w:rsidRPr="001B351E">
        <w:rPr>
          <w:rFonts w:ascii="Arial" w:hAnsi="Arial" w:cs="Arial"/>
          <w:sz w:val="24"/>
          <w:szCs w:val="24"/>
          <w:lang w:eastAsia="zh-CN"/>
        </w:rPr>
        <w:t>Where the Supplier and/or any of its Subcontractors is an LGPS Admission Body, the Supplier shall (and procure that its Subcontractors shall) comply with its obligations under regulation 60 of the 2013 Regulations in relation to the preparation of a discretionary policy statement.</w:t>
      </w:r>
    </w:p>
    <w:p w14:paraId="325CE300" w14:textId="77777777" w:rsidR="00E45828" w:rsidRPr="001B351E" w:rsidRDefault="00E45828" w:rsidP="00E45828">
      <w:pPr>
        <w:rPr>
          <w:rFonts w:ascii="Arial" w:hAnsi="Arial" w:cs="Arial"/>
          <w:sz w:val="24"/>
          <w:szCs w:val="24"/>
          <w:lang w:eastAsia="zh-CN"/>
        </w:rPr>
      </w:pPr>
      <w:r w:rsidRPr="001B351E">
        <w:rPr>
          <w:rFonts w:ascii="Arial" w:hAnsi="Arial" w:cs="Arial"/>
          <w:sz w:val="24"/>
          <w:szCs w:val="24"/>
          <w:lang w:eastAsia="zh-CN"/>
        </w:rPr>
        <w:t xml:space="preserve"> </w:t>
      </w:r>
    </w:p>
    <w:p w14:paraId="242520D5" w14:textId="77777777" w:rsidR="00E45828" w:rsidRPr="001B351E" w:rsidRDefault="00E45828" w:rsidP="001E1E50">
      <w:pPr>
        <w:pStyle w:val="ScheduleL1"/>
        <w:numPr>
          <w:ilvl w:val="0"/>
          <w:numId w:val="142"/>
        </w:numPr>
        <w:tabs>
          <w:tab w:val="left" w:pos="720"/>
        </w:tabs>
        <w:ind w:left="357" w:hanging="357"/>
        <w:rPr>
          <w:rFonts w:ascii="Arial" w:hAnsi="Arial" w:cs="Arial"/>
          <w:caps w:val="0"/>
          <w:sz w:val="24"/>
          <w:szCs w:val="24"/>
        </w:rPr>
      </w:pPr>
      <w:r w:rsidRPr="001B351E">
        <w:rPr>
          <w:rFonts w:ascii="Arial" w:hAnsi="Arial" w:cs="Arial"/>
          <w:caps w:val="0"/>
          <w:sz w:val="24"/>
          <w:szCs w:val="24"/>
        </w:rPr>
        <w:t>LGPS RISK SHARING</w:t>
      </w:r>
      <w:r w:rsidRPr="001B351E">
        <w:rPr>
          <w:rFonts w:ascii="Arial" w:hAnsi="Arial" w:cs="Arial"/>
          <w:caps w:val="0"/>
          <w:sz w:val="16"/>
        </w:rPr>
        <w:footnoteReference w:id="8"/>
      </w:r>
    </w:p>
    <w:p w14:paraId="23A21F3E"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5.10,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Contract the Administering Buyer, pursuant to the LGPS Admission Agreement or the LGPS Regulations, requires the Supplier or any Subcontractor to pay employer contributions or other payments to the Fund in aggregate in excess of the Initial Contribution Rate, the excess of employer contributions above the Initial Contribution Rate for a Contract Year (the “Excess Amount”) shall be paid by the Supplier or the Subcontractor, as the case may be, and the Supplier shall be reimbursed by the Buyer.</w:t>
      </w:r>
    </w:p>
    <w:p w14:paraId="6D78E3A5" w14:textId="77777777" w:rsidR="00E45828" w:rsidRPr="001B351E" w:rsidRDefault="00E45828" w:rsidP="001E1E50">
      <w:pPr>
        <w:pStyle w:val="ScheduleL2"/>
        <w:numPr>
          <w:ilvl w:val="1"/>
          <w:numId w:val="142"/>
        </w:numPr>
        <w:tabs>
          <w:tab w:val="clear" w:pos="720"/>
        </w:tabs>
        <w:rPr>
          <w:rFonts w:ascii="Arial" w:hAnsi="Arial" w:cs="Arial"/>
          <w:sz w:val="24"/>
          <w:szCs w:val="24"/>
        </w:rPr>
      </w:pPr>
      <w:r w:rsidRPr="001B351E">
        <w:rPr>
          <w:rFonts w:ascii="Arial" w:eastAsia="Times New Roman" w:hAnsi="Arial" w:cs="Arial"/>
          <w:sz w:val="24"/>
          <w:szCs w:val="24"/>
        </w:rPr>
        <w:t xml:space="preserve">Subject to paragraphs 5.4 to 5.9 and 5.11, if at any time during the term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the Administering Buyer, pursuant to the LGPS Admission Agreement or the LGPS Regulations, requires the Supplier or any Subcontractor to pay employer contributions or payments to the Fund in aggregate below the Initial Contribution Rate for a Contract Year, the Supplier shall reimburse the Buyer an amount equal to A–B (the “Refund  Amount”) where: </w:t>
      </w:r>
    </w:p>
    <w:p w14:paraId="4B1B590B"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A =</w:t>
      </w:r>
      <w:r w:rsidRPr="001B351E">
        <w:rPr>
          <w:rFonts w:ascii="Arial" w:hAnsi="Arial" w:cs="Arial"/>
          <w:sz w:val="24"/>
          <w:szCs w:val="24"/>
          <w:lang w:eastAsia="zh-CN"/>
        </w:rPr>
        <w:tab/>
        <w:t>the amount which would have been paid if contributions and payments had been paid equal to the Initial Contribution Rate for that Contract Year; and</w:t>
      </w:r>
    </w:p>
    <w:p w14:paraId="33353B3C" w14:textId="77777777" w:rsidR="00E45828" w:rsidRPr="001B351E" w:rsidRDefault="00E45828" w:rsidP="00E45828">
      <w:pPr>
        <w:pStyle w:val="Heading3"/>
        <w:ind w:left="1440" w:hanging="731"/>
        <w:rPr>
          <w:rFonts w:ascii="Arial" w:hAnsi="Arial" w:cs="Arial"/>
          <w:sz w:val="24"/>
          <w:szCs w:val="24"/>
          <w:lang w:eastAsia="zh-CN"/>
        </w:rPr>
      </w:pPr>
      <w:r w:rsidRPr="001B351E">
        <w:rPr>
          <w:rFonts w:ascii="Arial" w:hAnsi="Arial" w:cs="Arial"/>
          <w:sz w:val="24"/>
          <w:szCs w:val="24"/>
          <w:lang w:eastAsia="zh-CN"/>
        </w:rPr>
        <w:t>B =</w:t>
      </w:r>
      <w:r w:rsidRPr="001B351E">
        <w:rPr>
          <w:rFonts w:ascii="Arial" w:hAnsi="Arial" w:cs="Arial"/>
          <w:sz w:val="24"/>
          <w:szCs w:val="24"/>
          <w:lang w:eastAsia="zh-CN"/>
        </w:rPr>
        <w:tab/>
        <w:t>the amount of contributions or payments actually paid by the Supplier or Subcontractor for that Contract Year, as the case may be, to the Fund.</w:t>
      </w:r>
    </w:p>
    <w:p w14:paraId="527F6D6C"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Subject to paragraphs 5.4 to 5.10, where the Administering Buyer obtains an actuarial valuation and a revised rates and adjustment certificate under the LGPS Regulations and/or the terms of the LGPS Admission Agreement when the LGPS Admission Agreement ceases to have effect and the Supplier or any Subcontractor is required to pay any exit payment under Regulation 64(2) of the 2013 Regulations (the “</w:t>
      </w:r>
      <w:r w:rsidRPr="001B351E">
        <w:rPr>
          <w:rFonts w:ascii="Arial" w:eastAsia="Times New Roman" w:hAnsi="Arial" w:cs="Arial"/>
          <w:b/>
          <w:sz w:val="24"/>
          <w:szCs w:val="24"/>
        </w:rPr>
        <w:t>Exit Payment</w:t>
      </w:r>
      <w:r w:rsidRPr="001B351E">
        <w:rPr>
          <w:rFonts w:ascii="Arial" w:eastAsia="Times New Roman" w:hAnsi="Arial" w:cs="Arial"/>
          <w:sz w:val="24"/>
          <w:szCs w:val="24"/>
        </w:rPr>
        <w:t>”), such Exit Payment shall be paid by the Supplier or any Subcontractor (as the case may be) and the Supplier shall be reimbursed by the Buyer.</w:t>
      </w:r>
    </w:p>
    <w:p w14:paraId="31ED96E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and any Subcontractors shall at all times be responsible for the following costs:</w:t>
      </w:r>
    </w:p>
    <w:p w14:paraId="4C493717"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retirement benefits arising on redundancy or as a result of business efficiency under Regulation 30(7) of the 2013 Regulations or otherwise;</w:t>
      </w:r>
    </w:p>
    <w:p w14:paraId="2DA15579"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active members on the grounds of ill health or infirmity of mind or body under Regulation 35 of the 2013 Regulations or otherwise</w:t>
      </w:r>
      <w:r w:rsidRPr="001B351E">
        <w:rPr>
          <w:rFonts w:ascii="Arial" w:hAnsi="Arial" w:cs="Arial"/>
          <w:sz w:val="16"/>
        </w:rPr>
        <w:footnoteReference w:id="9"/>
      </w:r>
      <w:r w:rsidRPr="001B351E">
        <w:rPr>
          <w:rFonts w:ascii="Arial" w:eastAsia="Times New Roman" w:hAnsi="Arial" w:cs="Arial"/>
          <w:sz w:val="24"/>
          <w:szCs w:val="24"/>
        </w:rPr>
        <w:t>;</w:t>
      </w:r>
    </w:p>
    <w:p w14:paraId="44D0903C"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payment of Fund benefits to deferred or deferred pensioner members on the grounds of ill health or infirmity of mind or body under Regulation 38 of the 2013 Regulations or otherwise;</w:t>
      </w:r>
    </w:p>
    <w:p w14:paraId="5B7C2449"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early or flexible retirement where the actuarial reduction is waived in whole or in part or a cost neutral reduction is not applied with the consent of the Supplier or any relevant Subcontractor including without limitation any decision made under Regulation 30(8) of the 2013 Regulations or Schedule 2 of The Local Government Pension Scheme (Transitional Provisions, Savings and Amendment) Regulations 2014;</w:t>
      </w:r>
    </w:p>
    <w:p w14:paraId="5CBE962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employer contributions relating to the costs of enhanced benefits made at the discretion of the Supplier or any relevant Subcontractors including without limitation additional pension awarded under Regulation 31 of the 2013 Regulations or otherwise;</w:t>
      </w:r>
    </w:p>
    <w:p w14:paraId="52E25F5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increase to the employer contribution rate resulting from the award of pay increases by the Supplier or relevant Subcontractors in respect of all or any of the LGPS Eligible Employees in excess of the pay increases assumed in the Fund's most recent actuarial valuation (unless the Supplier and/or any Subcontractor is contractually bound to provide such increases on the Relevant Transfer Date);</w:t>
      </w:r>
    </w:p>
    <w:p w14:paraId="0EEF40F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to the extent not covered above, any other costs arising out of or in connection with the exercise of any discretion or the grant of any consent under the LGPS Regulations by the Supplier or any relevant Subcontractors where a member does not have an absolute entitlement to that benefit under the LGPS; </w:t>
      </w:r>
    </w:p>
    <w:p w14:paraId="792E0D2D"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any cost of the administration of the Fund that are not met through the Supplier's or Subcontractor’s employer contribution rate, including without limitation an amount specified in a notice given by the Administering Buyer under Regulation 70 of the 2013 Regulations; </w:t>
      </w:r>
    </w:p>
    <w:p w14:paraId="20BC9E73" w14:textId="79D1173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the costs of any reports and advice requested by or </w:t>
      </w:r>
      <w:r w:rsidR="00005BA6" w:rsidRPr="001B351E">
        <w:rPr>
          <w:rFonts w:ascii="Arial" w:eastAsia="Times New Roman" w:hAnsi="Arial" w:cs="Arial"/>
          <w:sz w:val="24"/>
          <w:szCs w:val="24"/>
        </w:rPr>
        <w:t>arising from</w:t>
      </w:r>
      <w:r w:rsidRPr="001B351E">
        <w:rPr>
          <w:rFonts w:ascii="Arial" w:eastAsia="Times New Roman" w:hAnsi="Arial" w:cs="Arial"/>
          <w:sz w:val="24"/>
          <w:szCs w:val="24"/>
        </w:rPr>
        <w:t xml:space="preserve"> an instruction given by the Supplier or a Subcontractor from the Fund Actuary; and/or</w:t>
      </w:r>
    </w:p>
    <w:p w14:paraId="63BE0C7B"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any interest payable under the 2013 Regulations or LGPS Administration Agreement.</w:t>
      </w:r>
    </w:p>
    <w:p w14:paraId="46B058CE"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For the purposes of calculating any Exit Payment, Excess Amount or Refund Amount, any part of such an amount which is attributable to any costs which the Supplier or Subcontractors are responsible for in accordance with paragraph 5.4 above shall be disregarded and excluded from the calculation. In the event of any dispute as to level of any cost that should be excluded from the calculation, the opinion of the Fund Actuary shall be final and binding.</w:t>
      </w:r>
    </w:p>
    <w:p w14:paraId="2AB8CFBD"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Where the Administering Buyer obtains an actuarial valuation and a revised rates and adjustment certificate under the LGPS Regulations and/or the terms of the LGPS Admission Agreement when the LGPS Admission Agreement ceases to have effect and the Supplier or any Subcontractor receives payment of an exit credit payment under Regulation 64(2) of the 2013 Regulations (the “</w:t>
      </w:r>
      <w:r w:rsidRPr="001B351E">
        <w:rPr>
          <w:rFonts w:ascii="Arial" w:eastAsia="Times New Roman" w:hAnsi="Arial" w:cs="Arial"/>
          <w:b/>
          <w:sz w:val="24"/>
          <w:szCs w:val="24"/>
        </w:rPr>
        <w:t>Exit Credit</w:t>
      </w:r>
      <w:r w:rsidRPr="001B351E">
        <w:rPr>
          <w:rFonts w:ascii="Arial" w:eastAsia="Times New Roman" w:hAnsi="Arial" w:cs="Arial"/>
          <w:sz w:val="24"/>
          <w:szCs w:val="24"/>
        </w:rPr>
        <w:t xml:space="preserve">”), the Supplier shall (or procure that any Subcontractor shall) reimburse the Buyer an amount equal to the Exit Credit within twenty (20) Working Days of receipt of the Exit Credit. </w:t>
      </w:r>
    </w:p>
    <w:p w14:paraId="27D57E6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The Supplier shall (or procure that the Subcontractor shall) notify the Buyer in writing within twenty (20) Working Days:</w:t>
      </w:r>
    </w:p>
    <w:p w14:paraId="54886FD4" w14:textId="15C5DBAF"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the end of each Contract Year of any Excess Amount or Refund Amount </w:t>
      </w:r>
      <w:r w:rsidR="00005BA6" w:rsidRPr="001B351E">
        <w:rPr>
          <w:rFonts w:ascii="Arial" w:eastAsia="Times New Roman" w:hAnsi="Arial" w:cs="Arial"/>
          <w:sz w:val="24"/>
          <w:szCs w:val="24"/>
        </w:rPr>
        <w:t>due in</w:t>
      </w:r>
      <w:r w:rsidRPr="001B351E">
        <w:rPr>
          <w:rFonts w:ascii="Arial" w:eastAsia="Times New Roman" w:hAnsi="Arial" w:cs="Arial"/>
          <w:sz w:val="24"/>
          <w:szCs w:val="24"/>
        </w:rPr>
        <w:t xml:space="preserve"> respect of the Contract Year that has just ended and provide a reasonable summary of how the Excess Amount or Refund Amount was calculated; and</w:t>
      </w:r>
    </w:p>
    <w:p w14:paraId="789FCDD1" w14:textId="5145FAED"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 xml:space="preserve">of being informed by the Administering </w:t>
      </w:r>
      <w:r w:rsidR="00005BA6" w:rsidRPr="001B351E">
        <w:rPr>
          <w:rFonts w:ascii="Arial" w:eastAsia="Times New Roman" w:hAnsi="Arial" w:cs="Arial"/>
          <w:sz w:val="24"/>
          <w:szCs w:val="24"/>
        </w:rPr>
        <w:t>Buyer of</w:t>
      </w:r>
      <w:r w:rsidRPr="001B351E">
        <w:rPr>
          <w:rFonts w:ascii="Arial" w:eastAsia="Times New Roman" w:hAnsi="Arial" w:cs="Arial"/>
          <w:sz w:val="24"/>
          <w:szCs w:val="24"/>
        </w:rPr>
        <w:t xml:space="preserve"> any Exit Payment or Exit Credit that is determined by as being due from or to the Supplier or a Subcontractor and provide a copy of any revised rates and adjustments certificate detailing the Exit Payment or Exit Credit and its calculation.</w:t>
      </w:r>
    </w:p>
    <w:p w14:paraId="5A21E3F7" w14:textId="29F9D184"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Within twenty (20) Working Days of receiving the notification under paragraph </w:t>
      </w:r>
      <w:r w:rsidR="00005BA6" w:rsidRPr="001B351E">
        <w:rPr>
          <w:rFonts w:ascii="Arial" w:eastAsia="Times New Roman" w:hAnsi="Arial" w:cs="Arial"/>
          <w:sz w:val="24"/>
          <w:szCs w:val="24"/>
        </w:rPr>
        <w:t>5.7 above</w:t>
      </w:r>
      <w:r w:rsidRPr="001B351E">
        <w:rPr>
          <w:rFonts w:ascii="Arial" w:eastAsia="Times New Roman" w:hAnsi="Arial" w:cs="Arial"/>
          <w:sz w:val="24"/>
          <w:szCs w:val="24"/>
        </w:rPr>
        <w:t>, the Buyer shall either:</w:t>
      </w:r>
    </w:p>
    <w:p w14:paraId="2AD6166A"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notify the Supplier in writing of its acceptance of the Excess Amount, Refund Amount or Exit Payment;</w:t>
      </w:r>
    </w:p>
    <w:p w14:paraId="19A30566"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further information or evidence about the Excess Amount, Refund Amount or Exit Payment from the Supplier; and/or</w:t>
      </w:r>
    </w:p>
    <w:p w14:paraId="0826D20E" w14:textId="77777777" w:rsidR="00E45828" w:rsidRPr="001B351E" w:rsidRDefault="00E45828" w:rsidP="001E1E50">
      <w:pPr>
        <w:pStyle w:val="ScheduleL3"/>
        <w:numPr>
          <w:ilvl w:val="2"/>
          <w:numId w:val="142"/>
        </w:numPr>
        <w:rPr>
          <w:rFonts w:ascii="Arial" w:eastAsia="Times New Roman" w:hAnsi="Arial" w:cs="Arial"/>
          <w:sz w:val="24"/>
          <w:szCs w:val="24"/>
        </w:rPr>
      </w:pPr>
      <w:r w:rsidRPr="001B351E">
        <w:rPr>
          <w:rFonts w:ascii="Arial" w:eastAsia="Times New Roman" w:hAnsi="Arial" w:cs="Arial"/>
          <w:sz w:val="24"/>
          <w:szCs w:val="24"/>
        </w:rPr>
        <w:t>request a meeting with the Supplier to discuss or clarify the information or evidence provided.</w:t>
      </w:r>
    </w:p>
    <w:p w14:paraId="31F00D97"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Where the Excess Amount, Refund Amount or Exit Payment is agreed following the receipt of further information or evidence or following a meeting in accordance with paragraph 5.8 above, the Buyer shall notify the Supplier in writing.  In the event that the Supplier and the Buyer are unable to agree the amount of the Excess Amount, Refund Amount or Exit Payment then they shall follow the Dispute Resolution Procedure. </w:t>
      </w:r>
    </w:p>
    <w:p w14:paraId="78052A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Any Excess Amount or Exit Payment agreed by the Buyer or in accordance with the Dispute Resolution Procedure shall be paid by the Buyer within timescales as agreed between Buyer and Supplier. The amount to be paid by the Buyer shall be an amount equal to the Excess Amount or Exit Payment less an amount equal to any corporation tax relief which has been claimed in respect of the Excess Amount or Exit Payment by the Supplier or a Subcontractor. </w:t>
      </w:r>
    </w:p>
    <w:p w14:paraId="3E414CB4"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Any Refund Amount agreed by the Buyer or in accordance with the Dispute Resolution Procedure as payable by the Supplier or any Subcontractor to the Buyer, shall be paid by the Supplier or any Subcontractor forthwith as the liability has been agreed. In the event the Supplier or any Subcontractor fails to pay any agreed Refund Amount, the Buyer shall demand in writing the immediate payment of the agreed Refund Amount by the Supplier and the Supplier shall make payment within seven (7) Working Days of such demand.</w:t>
      </w:r>
    </w:p>
    <w:p w14:paraId="48354329" w14:textId="77777777" w:rsidR="00E45828" w:rsidRPr="001B351E" w:rsidRDefault="00E45828" w:rsidP="001E1E50">
      <w:pPr>
        <w:pStyle w:val="ScheduleL2"/>
        <w:numPr>
          <w:ilvl w:val="1"/>
          <w:numId w:val="142"/>
        </w:numPr>
        <w:tabs>
          <w:tab w:val="clear" w:pos="720"/>
        </w:tabs>
        <w:rPr>
          <w:rFonts w:ascii="Arial" w:eastAsia="Times New Roman" w:hAnsi="Arial" w:cs="Arial"/>
          <w:sz w:val="24"/>
          <w:szCs w:val="24"/>
        </w:rPr>
      </w:pPr>
      <w:r w:rsidRPr="001B351E">
        <w:rPr>
          <w:rFonts w:ascii="Arial" w:eastAsia="Times New Roman" w:hAnsi="Arial" w:cs="Arial"/>
          <w:sz w:val="24"/>
          <w:szCs w:val="24"/>
        </w:rPr>
        <w:t xml:space="preserve">This paragraph 5 shall survive termination of </w:t>
      </w:r>
      <w:r w:rsidRPr="001B351E">
        <w:rPr>
          <w:rFonts w:ascii="Arial" w:hAnsi="Arial" w:cs="Arial"/>
          <w:sz w:val="24"/>
          <w:szCs w:val="24"/>
        </w:rPr>
        <w:t xml:space="preserve">the relevant </w:t>
      </w:r>
      <w:r w:rsidRPr="001B351E">
        <w:rPr>
          <w:rFonts w:ascii="Arial" w:eastAsia="Times New Roman" w:hAnsi="Arial" w:cs="Arial"/>
          <w:sz w:val="24"/>
          <w:szCs w:val="24"/>
        </w:rPr>
        <w:t xml:space="preserve">Contract. </w:t>
      </w:r>
    </w:p>
    <w:p w14:paraId="7B186A81" w14:textId="77777777" w:rsidR="00E45828" w:rsidRPr="001B351E" w:rsidRDefault="00E45828" w:rsidP="00E45828">
      <w:pPr>
        <w:pStyle w:val="ScheduleL1"/>
        <w:numPr>
          <w:ilvl w:val="0"/>
          <w:numId w:val="0"/>
        </w:numPr>
        <w:tabs>
          <w:tab w:val="left" w:pos="720"/>
        </w:tabs>
        <w:ind w:left="720"/>
        <w:rPr>
          <w:rFonts w:ascii="Arial" w:hAnsi="Arial" w:cs="Arial"/>
          <w:caps w:val="0"/>
          <w:sz w:val="24"/>
          <w:szCs w:val="24"/>
        </w:rPr>
      </w:pPr>
    </w:p>
    <w:p w14:paraId="1ACE4C0B" w14:textId="77777777" w:rsidR="00E45828" w:rsidRPr="001B351E" w:rsidRDefault="00E45828" w:rsidP="006673CE">
      <w:pPr>
        <w:pStyle w:val="Annex"/>
        <w:rPr>
          <w:iCs/>
        </w:rPr>
      </w:pPr>
      <w:r w:rsidRPr="001B351E">
        <w:br w:type="page"/>
      </w:r>
      <w:bookmarkStart w:id="398" w:name="_DV_M1013"/>
      <w:bookmarkStart w:id="399" w:name="_DV_M1015"/>
      <w:bookmarkStart w:id="400" w:name="_DV_M1016"/>
      <w:bookmarkStart w:id="401" w:name="_DV_M1018"/>
      <w:bookmarkStart w:id="402" w:name="_DV_M1019"/>
      <w:bookmarkStart w:id="403" w:name="_DV_M1022"/>
      <w:bookmarkStart w:id="404" w:name="_DV_M1023"/>
      <w:bookmarkStart w:id="405" w:name="_DV_M1030"/>
      <w:bookmarkStart w:id="406" w:name="_DV_M1045"/>
      <w:bookmarkStart w:id="407" w:name="_DV_M1049"/>
      <w:bookmarkStart w:id="408" w:name="_DV_M1051"/>
      <w:bookmarkStart w:id="409" w:name="_DV_M1053"/>
      <w:bookmarkStart w:id="410" w:name="_DV_M1057"/>
      <w:bookmarkStart w:id="411" w:name="_DV_M1058"/>
      <w:bookmarkStart w:id="412" w:name="_DV_M1059"/>
      <w:bookmarkStart w:id="413" w:name="_Toc154147165"/>
      <w:bookmarkStart w:id="414" w:name="_Toc154149079"/>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sidRPr="001B351E">
        <w:t>Annex D4: Other Schemes</w:t>
      </w:r>
      <w:bookmarkEnd w:id="413"/>
      <w:bookmarkEnd w:id="414"/>
    </w:p>
    <w:p w14:paraId="669CCE1F" w14:textId="77777777" w:rsidR="00E45828" w:rsidRPr="001B351E" w:rsidRDefault="00E45828" w:rsidP="00E45828">
      <w:pPr>
        <w:rPr>
          <w:rFonts w:ascii="Arial" w:hAnsi="Arial" w:cs="Arial"/>
          <w:b/>
          <w:sz w:val="24"/>
          <w:szCs w:val="24"/>
        </w:rPr>
      </w:pPr>
      <w:r w:rsidRPr="001B351E">
        <w:rPr>
          <w:rFonts w:ascii="Arial" w:hAnsi="Arial" w:cs="Arial"/>
          <w:b/>
          <w:sz w:val="24"/>
          <w:szCs w:val="24"/>
          <w:highlight w:val="yellow"/>
        </w:rPr>
        <w:t xml:space="preserve"> [Guidance:</w:t>
      </w:r>
      <w:r w:rsidRPr="001B351E">
        <w:rPr>
          <w:rFonts w:ascii="Arial" w:hAnsi="Arial" w:cs="Arial"/>
          <w:sz w:val="24"/>
          <w:szCs w:val="24"/>
          <w:highlight w:val="yellow"/>
        </w:rPr>
        <w:t xml:space="preserve"> </w:t>
      </w:r>
      <w:r w:rsidRPr="001B351E">
        <w:rPr>
          <w:rFonts w:ascii="Arial" w:hAnsi="Arial" w:cs="Arial"/>
          <w:sz w:val="24"/>
          <w:szCs w:val="24"/>
        </w:rPr>
        <w:t>Placeholder for Pension Schemes other than LGPS, CSPS &amp; NHSPS]</w:t>
      </w:r>
    </w:p>
    <w:p w14:paraId="01E21CD5" w14:textId="77777777" w:rsidR="00E45828" w:rsidRPr="001B351E" w:rsidRDefault="00E45828" w:rsidP="006673CE">
      <w:pPr>
        <w:pStyle w:val="Annex"/>
      </w:pPr>
      <w:r w:rsidRPr="001B351E">
        <w:rPr>
          <w:bCs/>
        </w:rPr>
        <w:br w:type="page"/>
      </w:r>
      <w:bookmarkStart w:id="415" w:name="_Toc154147166"/>
      <w:bookmarkStart w:id="416" w:name="_Toc154149080"/>
      <w:r w:rsidRPr="001B351E">
        <w:t>Part E: Staff Transfer on Exit</w:t>
      </w:r>
      <w:bookmarkEnd w:id="415"/>
      <w:bookmarkEnd w:id="416"/>
      <w:r w:rsidRPr="001B351E">
        <w:t xml:space="preserve"> </w:t>
      </w:r>
    </w:p>
    <w:p w14:paraId="793085F1" w14:textId="77777777" w:rsidR="00E45828" w:rsidRPr="001B351E" w:rsidRDefault="00E45828" w:rsidP="001E1E50">
      <w:pPr>
        <w:pStyle w:val="ScheduleL1"/>
        <w:numPr>
          <w:ilvl w:val="0"/>
          <w:numId w:val="144"/>
        </w:numPr>
        <w:tabs>
          <w:tab w:val="left" w:pos="720"/>
        </w:tabs>
        <w:ind w:left="357" w:hanging="357"/>
        <w:rPr>
          <w:rFonts w:ascii="Arial" w:hAnsi="Arial" w:cs="Arial"/>
          <w:sz w:val="24"/>
          <w:szCs w:val="24"/>
        </w:rPr>
      </w:pPr>
      <w:r w:rsidRPr="001B351E">
        <w:rPr>
          <w:rFonts w:ascii="Arial" w:hAnsi="Arial" w:cs="Arial"/>
          <w:caps w:val="0"/>
          <w:sz w:val="24"/>
          <w:szCs w:val="24"/>
        </w:rPr>
        <w:t>Obligations before a Staff Transfer</w:t>
      </w:r>
    </w:p>
    <w:p w14:paraId="1563E430" w14:textId="77777777" w:rsidR="00E45828" w:rsidRPr="001B351E" w:rsidRDefault="00E45828" w:rsidP="00E45828">
      <w:pPr>
        <w:pStyle w:val="ScheduleL2"/>
        <w:keepNext/>
        <w:rPr>
          <w:rFonts w:ascii="Arial" w:hAnsi="Arial" w:cs="Arial"/>
          <w:sz w:val="24"/>
          <w:szCs w:val="24"/>
          <w:lang w:val="en-GB"/>
        </w:rPr>
      </w:pPr>
      <w:bookmarkStart w:id="417" w:name="_Ref492896638"/>
      <w:r w:rsidRPr="001B351E">
        <w:rPr>
          <w:rFonts w:ascii="Arial" w:hAnsi="Arial" w:cs="Arial"/>
          <w:sz w:val="24"/>
          <w:szCs w:val="24"/>
          <w:lang w:val="en-GB"/>
        </w:rPr>
        <w:t>The Supplier agrees that within 20 Working Days of the earliest of:</w:t>
      </w:r>
      <w:bookmarkStart w:id="418" w:name="_Ref492896666"/>
      <w:bookmarkEnd w:id="417"/>
    </w:p>
    <w:p w14:paraId="0BFB4A7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notification from the Buyer of a Service Transfer or intended Service Transfer;</w:t>
      </w:r>
      <w:bookmarkEnd w:id="418"/>
      <w:r w:rsidRPr="001B351E">
        <w:rPr>
          <w:rFonts w:ascii="Arial" w:hAnsi="Arial" w:cs="Arial"/>
          <w:sz w:val="24"/>
          <w:szCs w:val="24"/>
        </w:rPr>
        <w:t xml:space="preserve"> </w:t>
      </w:r>
      <w:bookmarkStart w:id="419" w:name="_Ref492896681"/>
    </w:p>
    <w:p w14:paraId="6DC31482" w14:textId="77777777" w:rsidR="00E45828" w:rsidRPr="001B351E" w:rsidRDefault="00E45828" w:rsidP="00E45828">
      <w:pPr>
        <w:pStyle w:val="ScheduleL3"/>
        <w:rPr>
          <w:rFonts w:ascii="Arial" w:hAnsi="Arial" w:cs="Arial"/>
          <w:sz w:val="24"/>
          <w:szCs w:val="24"/>
        </w:rPr>
      </w:pPr>
      <w:bookmarkStart w:id="420" w:name="_Ref492896672"/>
      <w:r w:rsidRPr="001B351E">
        <w:rPr>
          <w:rFonts w:ascii="Arial" w:hAnsi="Arial" w:cs="Arial"/>
          <w:sz w:val="24"/>
          <w:szCs w:val="24"/>
        </w:rPr>
        <w:t>receipt of the giving of notice of early termination or any Partial Termination of the relevant Contract;</w:t>
      </w:r>
      <w:bookmarkEnd w:id="420"/>
      <w:r w:rsidRPr="001B351E">
        <w:rPr>
          <w:rFonts w:ascii="Arial" w:hAnsi="Arial" w:cs="Arial"/>
          <w:sz w:val="24"/>
          <w:szCs w:val="24"/>
        </w:rPr>
        <w:t xml:space="preserve"> </w:t>
      </w:r>
    </w:p>
    <w:p w14:paraId="366E9E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date which is 12 Months before the end of the Term; and</w:t>
      </w:r>
      <w:bookmarkEnd w:id="419"/>
    </w:p>
    <w:p w14:paraId="41E4EB6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receipt of a written request of the Buyer at any time (provided that the Buyer shall only be entitled to make one such request in any 6 Month period),</w:t>
      </w:r>
    </w:p>
    <w:p w14:paraId="6C06F1F5" w14:textId="77777777" w:rsidR="00E45828" w:rsidRPr="001B351E" w:rsidRDefault="00E45828" w:rsidP="00E45828">
      <w:pPr>
        <w:pStyle w:val="MarginText"/>
        <w:ind w:left="992"/>
        <w:rPr>
          <w:rFonts w:ascii="Arial" w:hAnsi="Arial" w:cs="Arial"/>
          <w:sz w:val="24"/>
          <w:szCs w:val="24"/>
        </w:rPr>
      </w:pPr>
      <w:r w:rsidRPr="001B351E">
        <w:rPr>
          <w:rFonts w:ascii="Arial" w:hAnsi="Arial" w:cs="Arial"/>
          <w:sz w:val="24"/>
          <w:szCs w:val="24"/>
        </w:rPr>
        <w:t xml:space="preserve">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Buyer.  </w:t>
      </w:r>
    </w:p>
    <w:p w14:paraId="3246E68D" w14:textId="77777777" w:rsidR="00E45828" w:rsidRPr="001B351E" w:rsidRDefault="00E45828" w:rsidP="00E45828">
      <w:pPr>
        <w:pStyle w:val="ScheduleL2"/>
        <w:rPr>
          <w:rFonts w:ascii="Arial" w:hAnsi="Arial" w:cs="Arial"/>
          <w:sz w:val="24"/>
          <w:szCs w:val="24"/>
          <w:lang w:val="en-GB"/>
        </w:rPr>
      </w:pPr>
      <w:bookmarkStart w:id="421" w:name="_Ref492896645"/>
      <w:r w:rsidRPr="001B351E">
        <w:rPr>
          <w:rFonts w:ascii="Arial" w:hAnsi="Arial" w:cs="Arial"/>
          <w:sz w:val="24"/>
          <w:szCs w:val="24"/>
          <w:lang w:val="en-GB"/>
        </w:rPr>
        <w:t>At least 20 Working Days prior to the Service Transfer Date, the Supplier shall provide to the Buyer or at the direction of the Buyer to any Replacement Supplier and/or any Replacement Subcontractor (i) the Supplier's Final Supplier Personnel List, which shall identify the basis upon which they are Transferring Supplier Employees and (ii) the Staffing Information in relation to the Supplier’s Final Supplier Personnel List (insofar as such information has not previously been provided).</w:t>
      </w:r>
      <w:bookmarkEnd w:id="421"/>
    </w:p>
    <w:p w14:paraId="0ED7FAAB"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Buyer shall be permitted to use and disclose information provided by the Supplier under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for the purpose of informing any prospective Replacement Supplier and/or Replacement Subcontractor. </w:t>
      </w:r>
    </w:p>
    <w:p w14:paraId="5302577C"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The Supplier warrants, for the benefit of The Buyer, any Replacement Supplier, and any Replacement Subcontractor that all information provided pursuant to Paragraphs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_Ref492896638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_Ref492896645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1.2</w:t>
      </w:r>
      <w:r w:rsidRPr="001B351E">
        <w:rPr>
          <w:rFonts w:ascii="Arial" w:hAnsi="Arial" w:cs="Arial"/>
          <w:sz w:val="24"/>
          <w:szCs w:val="24"/>
          <w:lang w:val="en-GB"/>
        </w:rPr>
        <w:fldChar w:fldCharType="end"/>
      </w:r>
      <w:r w:rsidRPr="001B351E">
        <w:rPr>
          <w:rFonts w:ascii="Arial" w:hAnsi="Arial" w:cs="Arial"/>
          <w:sz w:val="24"/>
          <w:szCs w:val="24"/>
          <w:lang w:val="en-GB"/>
        </w:rPr>
        <w:t xml:space="preserve"> shall be true and accurate in all material respects at the time of providing the information.</w:t>
      </w:r>
    </w:p>
    <w:p w14:paraId="0F64E166"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From the date of the earliest event referred to in Paragraph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_Ref492896666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1.1.1</w:t>
      </w:r>
      <w:r w:rsidRPr="001B351E">
        <w:rPr>
          <w:rFonts w:ascii="Arial" w:hAnsi="Arial" w:cs="Arial"/>
          <w:sz w:val="24"/>
          <w:szCs w:val="24"/>
          <w:lang w:val="en-GB"/>
        </w:rPr>
        <w:fldChar w:fldCharType="end"/>
      </w:r>
      <w:r w:rsidRPr="001B351E">
        <w:rPr>
          <w:rFonts w:ascii="Arial" w:hAnsi="Arial" w:cs="Arial"/>
          <w:sz w:val="24"/>
          <w:szCs w:val="24"/>
          <w:lang w:val="en-GB"/>
        </w:rPr>
        <w:t xml:space="preserve">,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_Ref492896672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1.1.2</w:t>
      </w:r>
      <w:r w:rsidRPr="001B351E">
        <w:rPr>
          <w:rFonts w:ascii="Arial" w:hAnsi="Arial" w:cs="Arial"/>
          <w:sz w:val="24"/>
          <w:szCs w:val="24"/>
          <w:lang w:val="en-GB"/>
        </w:rPr>
        <w:fldChar w:fldCharType="end"/>
      </w:r>
      <w:r w:rsidRPr="001B351E">
        <w:rPr>
          <w:rFonts w:ascii="Arial" w:hAnsi="Arial" w:cs="Arial"/>
          <w:sz w:val="24"/>
          <w:szCs w:val="24"/>
          <w:lang w:val="en-GB"/>
        </w:rPr>
        <w:t xml:space="preserve"> and </w:t>
      </w:r>
      <w:r w:rsidRPr="001B351E">
        <w:rPr>
          <w:rFonts w:ascii="Arial" w:hAnsi="Arial" w:cs="Arial"/>
          <w:sz w:val="24"/>
          <w:szCs w:val="24"/>
          <w:lang w:val="en-GB"/>
        </w:rPr>
        <w:fldChar w:fldCharType="begin"/>
      </w:r>
      <w:r w:rsidRPr="001B351E">
        <w:rPr>
          <w:rFonts w:ascii="Arial" w:hAnsi="Arial" w:cs="Arial"/>
          <w:sz w:val="24"/>
          <w:szCs w:val="24"/>
          <w:lang w:val="en-GB"/>
        </w:rPr>
        <w:instrText xml:space="preserve"> REF _Ref492896681 \w \h  \* MERGEFORMAT </w:instrText>
      </w:r>
      <w:r w:rsidRPr="001B351E">
        <w:rPr>
          <w:rFonts w:ascii="Arial" w:hAnsi="Arial" w:cs="Arial"/>
          <w:sz w:val="24"/>
          <w:szCs w:val="24"/>
          <w:lang w:val="en-GB"/>
        </w:rPr>
      </w:r>
      <w:r w:rsidRPr="001B351E">
        <w:rPr>
          <w:rFonts w:ascii="Arial" w:hAnsi="Arial" w:cs="Arial"/>
          <w:sz w:val="24"/>
          <w:szCs w:val="24"/>
          <w:lang w:val="en-GB"/>
        </w:rPr>
        <w:fldChar w:fldCharType="separate"/>
      </w:r>
      <w:r w:rsidRPr="001B351E">
        <w:rPr>
          <w:rFonts w:ascii="Arial" w:hAnsi="Arial" w:cs="Arial"/>
          <w:sz w:val="24"/>
          <w:szCs w:val="24"/>
          <w:lang w:val="en-GB"/>
        </w:rPr>
        <w:t>1.1.3</w:t>
      </w:r>
      <w:r w:rsidRPr="001B351E">
        <w:rPr>
          <w:rFonts w:ascii="Arial" w:hAnsi="Arial" w:cs="Arial"/>
          <w:sz w:val="24"/>
          <w:szCs w:val="24"/>
          <w:lang w:val="en-GB"/>
        </w:rPr>
        <w:fldChar w:fldCharType="end"/>
      </w:r>
      <w:r w:rsidRPr="001B351E">
        <w:rPr>
          <w:rFonts w:ascii="Arial" w:hAnsi="Arial" w:cs="Arial"/>
          <w:sz w:val="24"/>
          <w:szCs w:val="24"/>
          <w:lang w:val="en-GB"/>
        </w:rPr>
        <w:t>, the Supplier agrees that it shall not, and agrees to procure that each Subcontractor shall not, assign any person to the provision of the Services who is not listed on the Supplier’s Provisional Supplier Personnel List and shall not without the approval of the Buyer (not to be unreasonably withheld or delayed):</w:t>
      </w:r>
    </w:p>
    <w:p w14:paraId="2127E81B" w14:textId="77777777" w:rsidR="00E45828" w:rsidRPr="001B351E" w:rsidRDefault="00E45828" w:rsidP="00E45828">
      <w:pPr>
        <w:pStyle w:val="ScheduleL2"/>
        <w:keepNext/>
        <w:numPr>
          <w:ilvl w:val="0"/>
          <w:numId w:val="0"/>
        </w:numPr>
        <w:rPr>
          <w:rFonts w:ascii="Arial" w:hAnsi="Arial" w:cs="Arial"/>
          <w:sz w:val="24"/>
          <w:szCs w:val="24"/>
          <w:lang w:val="en-GB"/>
        </w:rPr>
      </w:pPr>
      <w:r w:rsidRPr="001B351E">
        <w:rPr>
          <w:rFonts w:ascii="Arial" w:hAnsi="Arial" w:cs="Arial"/>
          <w:sz w:val="24"/>
          <w:szCs w:val="24"/>
          <w:lang w:val="en-GB"/>
        </w:rPr>
        <w:t>:</w:t>
      </w:r>
    </w:p>
    <w:p w14:paraId="4AE2531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replace or re-deploy any Supplier Staff listed on the Supplier Provisional Supplier Personnel List other than where any replacement is of equivalent grade, skills, experience and expertise and is employed on the same terms and conditions of employment as the person he/she replaces</w:t>
      </w:r>
    </w:p>
    <w:p w14:paraId="2E98779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make, promise, propose, permit or implement any material changes to the terms and conditions of employment of the Supplier Staff (including pensions and any payments connected with the termination of employment); </w:t>
      </w:r>
    </w:p>
    <w:p w14:paraId="4B839A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the proportion of working time spent on the Services (or the relevant part of the Services) by any of the Supplier Staff save for fulfilling assignments and projects previously scheduled and agreed;</w:t>
      </w:r>
    </w:p>
    <w:p w14:paraId="307102A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introduce any new contractual or customary practice concerning the making of any lump sum payment on the termination of employment of any employees listed on the Supplier's Provisional Supplier Personnel List;</w:t>
      </w:r>
    </w:p>
    <w:p w14:paraId="72610CF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increase or reduce the total number of employees so engaged, or deploy any other person to perform the Services (or the relevant part of the Services);</w:t>
      </w:r>
    </w:p>
    <w:p w14:paraId="7D79B3E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terminate or give notice to terminate the employment or contracts of any persons on the Supplier's Provisional Supplier Personnel List save by due disciplinary process;</w:t>
      </w:r>
    </w:p>
    <w:p w14:paraId="4A16D08B" w14:textId="77777777" w:rsidR="00E45828" w:rsidRPr="001B351E" w:rsidRDefault="00E45828" w:rsidP="00E45828">
      <w:pPr>
        <w:pStyle w:val="ScheduleL2"/>
        <w:numPr>
          <w:ilvl w:val="0"/>
          <w:numId w:val="0"/>
        </w:numPr>
        <w:ind w:left="720"/>
        <w:rPr>
          <w:rFonts w:ascii="Arial" w:hAnsi="Arial" w:cs="Arial"/>
          <w:szCs w:val="20"/>
        </w:rPr>
      </w:pPr>
      <w:r w:rsidRPr="001B351E">
        <w:rPr>
          <w:rFonts w:ascii="Arial" w:hAnsi="Arial" w:cs="Arial"/>
          <w:sz w:val="24"/>
          <w:szCs w:val="24"/>
        </w:rPr>
        <w:t>and shall promptly notify, and procure that each Subcontractor shall promptly notify, the Buyer or, at the direction of the Buyer,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1ED84FCD"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On or around each anniversary of the </w:t>
      </w:r>
      <w:r w:rsidRPr="001B351E">
        <w:rPr>
          <w:rFonts w:ascii="Arial" w:hAnsi="Arial" w:cs="Arial"/>
          <w:sz w:val="24"/>
          <w:szCs w:val="24"/>
        </w:rPr>
        <w:t xml:space="preserve">Start </w:t>
      </w:r>
      <w:r w:rsidRPr="001B351E">
        <w:rPr>
          <w:rFonts w:ascii="Arial" w:hAnsi="Arial" w:cs="Arial"/>
          <w:sz w:val="24"/>
          <w:szCs w:val="24"/>
          <w:lang w:val="en-GB"/>
        </w:rPr>
        <w:t xml:space="preserve">Date and up to four times during the last 12 Months of the Term, the Buyer may make written requests to the Supplier for information relating to the manner in which the Services are organised.  Within 20 Working Days of receipt of a written request the Supplier shall provide, </w:t>
      </w:r>
      <w:r w:rsidRPr="001B351E">
        <w:rPr>
          <w:rFonts w:ascii="Arial" w:hAnsi="Arial" w:cs="Arial"/>
          <w:sz w:val="24"/>
          <w:szCs w:val="24"/>
        </w:rPr>
        <w:t>and shall procure that each Subcontractor shall provide, to the Buyer</w:t>
      </w:r>
      <w:r w:rsidRPr="001B351E">
        <w:rPr>
          <w:rFonts w:ascii="Arial" w:hAnsi="Arial" w:cs="Arial"/>
          <w:sz w:val="24"/>
          <w:szCs w:val="24"/>
          <w:lang w:val="en-GB"/>
        </w:rPr>
        <w:t xml:space="preserve">such information as the Buyer may reasonably require </w:t>
      </w:r>
      <w:r w:rsidRPr="001B351E">
        <w:rPr>
          <w:rFonts w:ascii="Arial" w:hAnsi="Arial" w:cs="Arial"/>
          <w:sz w:val="24"/>
          <w:szCs w:val="24"/>
        </w:rPr>
        <w:t xml:space="preserve">relating to the manner in which the Services are organised, </w:t>
      </w:r>
      <w:r w:rsidRPr="001B351E">
        <w:rPr>
          <w:rFonts w:ascii="Arial" w:hAnsi="Arial" w:cs="Arial"/>
          <w:sz w:val="24"/>
          <w:szCs w:val="24"/>
          <w:lang w:val="en-GB"/>
        </w:rPr>
        <w:t>which shall include:</w:t>
      </w:r>
    </w:p>
    <w:p w14:paraId="37556E1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numbers of employees engaged in providing the Services;</w:t>
      </w:r>
    </w:p>
    <w:p w14:paraId="3CC97208"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percentage of time spent by each employee engaged in providing the Services;</w:t>
      </w:r>
    </w:p>
    <w:p w14:paraId="3201AD9E"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extent to which each employee qualifies for membership of any of the Statutory Schemes or any Broadly Comparable scheme set up pursuant to the provisions of any of the Annexes to Part D (Pensions) (as appropriate); and</w:t>
      </w:r>
    </w:p>
    <w:p w14:paraId="1354B41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description of the nature of the work undertaken by each employee by location.</w:t>
      </w:r>
    </w:p>
    <w:p w14:paraId="06CCE219"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The Supplier shall provide, </w:t>
      </w:r>
      <w:r w:rsidRPr="001B351E">
        <w:rPr>
          <w:rFonts w:ascii="Arial" w:hAnsi="Arial" w:cs="Arial"/>
          <w:sz w:val="24"/>
          <w:szCs w:val="24"/>
        </w:rPr>
        <w:t xml:space="preserve">and shall procure that each Subcontractor shall provide, </w:t>
      </w:r>
      <w:r w:rsidRPr="001B351E">
        <w:rPr>
          <w:rFonts w:ascii="Arial" w:hAnsi="Arial" w:cs="Arial"/>
          <w:sz w:val="24"/>
          <w:szCs w:val="24"/>
          <w:lang w:val="en-GB"/>
        </w:rPr>
        <w:t xml:space="preserve">all reasonable cooperation and assistance to the Buyer,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w:t>
      </w:r>
      <w:r w:rsidRPr="001B351E">
        <w:rPr>
          <w:rFonts w:ascii="Arial" w:hAnsi="Arial" w:cs="Arial"/>
          <w:sz w:val="24"/>
          <w:szCs w:val="24"/>
        </w:rPr>
        <w:t>and shall procure that each Subcontractor shall provide,</w:t>
      </w:r>
      <w:r w:rsidRPr="001B351E">
        <w:rPr>
          <w:rFonts w:ascii="Arial" w:hAnsi="Arial" w:cs="Arial"/>
          <w:sz w:val="24"/>
          <w:szCs w:val="24"/>
          <w:lang w:val="en-GB"/>
        </w:rPr>
        <w:t xml:space="preserve"> to the Buyer or, at the direction of the Buyer, to any Replacement Supplier and/or any Replacement Subcontractor (as appropriate), in respect of each person on the Supplier's Final Supplier Personnel List who is a Transferring Supplier Employee: </w:t>
      </w:r>
    </w:p>
    <w:p w14:paraId="591AF23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most recent month's copy pay slip data;</w:t>
      </w:r>
    </w:p>
    <w:p w14:paraId="59F9A10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pay for tax and pension purposes;</w:t>
      </w:r>
    </w:p>
    <w:p w14:paraId="0B229F35"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cumulative tax paid;</w:t>
      </w:r>
    </w:p>
    <w:p w14:paraId="3BFB4AF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tax code;</w:t>
      </w:r>
    </w:p>
    <w:p w14:paraId="3E2A63EC"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details of any voluntary deductions from pay; and</w:t>
      </w:r>
    </w:p>
    <w:p w14:paraId="4E51C6A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bank/building society account details for payroll purposes.</w:t>
      </w:r>
    </w:p>
    <w:p w14:paraId="2D93F947" w14:textId="77777777" w:rsidR="00E45828" w:rsidRPr="001B351E" w:rsidRDefault="00E45828" w:rsidP="00E45828">
      <w:pPr>
        <w:pStyle w:val="ScheduleL1"/>
        <w:rPr>
          <w:rFonts w:ascii="Arial" w:hAnsi="Arial" w:cs="Arial"/>
          <w:sz w:val="24"/>
          <w:szCs w:val="24"/>
        </w:rPr>
      </w:pPr>
      <w:r w:rsidRPr="001B351E">
        <w:rPr>
          <w:rFonts w:ascii="Arial" w:hAnsi="Arial" w:cs="Arial"/>
          <w:caps w:val="0"/>
          <w:sz w:val="24"/>
          <w:szCs w:val="24"/>
        </w:rPr>
        <w:t>Staff Transfer when the contract ends</w:t>
      </w:r>
    </w:p>
    <w:p w14:paraId="11D47FF2"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The Buyer and the Supplier acknowledge that subsequent to the commencement of the provision of the Services, the identity of the provider of the Services (or any part of the Services) may change (whether as a result of termination or Partial Termination of the relevant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w:t>
      </w:r>
      <w:r w:rsidRPr="001B351E">
        <w:rPr>
          <w:rFonts w:ascii="Arial" w:hAnsi="Arial" w:cs="Arial"/>
          <w:sz w:val="24"/>
          <w:szCs w:val="24"/>
          <w:lang w:val="en-GB"/>
        </w:rPr>
        <w:t>The Buyer and the Supplier agree that,</w:t>
      </w:r>
      <w:r w:rsidRPr="001B351E">
        <w:rPr>
          <w:rFonts w:ascii="Arial" w:hAnsi="Arial" w:cs="Arial"/>
          <w:sz w:val="24"/>
          <w:szCs w:val="24"/>
        </w:rPr>
        <w:t xml:space="preserve"> as a result of the operation of the Employment Regulations, </w:t>
      </w:r>
      <w:r w:rsidRPr="001B351E">
        <w:rPr>
          <w:rFonts w:ascii="Arial" w:hAnsi="Arial" w:cs="Arial"/>
          <w:sz w:val="24"/>
          <w:szCs w:val="24"/>
          <w:lang w:val="en-GB"/>
        </w:rPr>
        <w:t>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06C1149" w14:textId="77777777"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shall, </w:t>
      </w:r>
      <w:r w:rsidRPr="001B351E">
        <w:rPr>
          <w:rFonts w:ascii="Arial" w:hAnsi="Arial" w:cs="Arial"/>
          <w:sz w:val="24"/>
          <w:szCs w:val="24"/>
          <w:lang w:val="en-GB"/>
        </w:rPr>
        <w:t xml:space="preserve"> comply with all its obligations in respect of the Transferring Supplier Employees arising under the Employment Regulations in respect of the period up to (and including) the Service Transfer Date </w:t>
      </w:r>
      <w:r w:rsidRPr="001B351E">
        <w:rPr>
          <w:rFonts w:ascii="Arial" w:hAnsi="Arial" w:cs="Arial"/>
          <w:sz w:val="24"/>
          <w:szCs w:val="24"/>
        </w:rPr>
        <w:t>and shall perform and discharge, and procure that each Subcontractor shall perform and discharge, all its obligations in respect of all the Transferring Supplier Employees arising in respect of the period up to (and including) the Service Transfer Date</w:t>
      </w:r>
      <w:r w:rsidRPr="001B351E">
        <w:rPr>
          <w:rFonts w:ascii="Arial" w:hAnsi="Arial" w:cs="Arial"/>
          <w:sz w:val="24"/>
          <w:szCs w:val="24"/>
          <w:lang w:val="en-GB"/>
        </w:rPr>
        <w:t xml:space="preserve"> (including (without limit) the payment of all remuneration, benefits, entitlements, a</w:t>
      </w:r>
      <w:r w:rsidRPr="001B351E">
        <w:rPr>
          <w:rFonts w:ascii="Arial" w:hAnsi="Arial" w:cs="Arial"/>
          <w:sz w:val="24"/>
          <w:szCs w:val="24"/>
        </w:rPr>
        <w:t>nd outgoings, all wages, accrued but untaken holiday pay, bonuses, commissions, payments of</w:t>
      </w:r>
      <w:r w:rsidRPr="001B351E">
        <w:rPr>
          <w:rFonts w:ascii="Arial" w:hAnsi="Arial" w:cs="Arial"/>
          <w:sz w:val="24"/>
          <w:szCs w:val="24"/>
          <w:lang w:val="en-GB"/>
        </w:rPr>
        <w:t xml:space="preserve">PAYE, national insurance contributions and pension contributions and all such sums due as a result of any Fair Deal Employees' participation in the Schemes </w:t>
      </w:r>
      <w:r w:rsidRPr="001B351E">
        <w:rPr>
          <w:rFonts w:ascii="Arial" w:hAnsi="Arial" w:cs="Arial"/>
          <w:sz w:val="24"/>
          <w:szCs w:val="24"/>
        </w:rPr>
        <w:t>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w:t>
      </w:r>
      <w:r w:rsidRPr="001B351E">
        <w:rPr>
          <w:rFonts w:ascii="Arial" w:hAnsi="Arial" w:cs="Arial"/>
          <w:sz w:val="24"/>
          <w:szCs w:val="24"/>
          <w:lang w:val="en-GB"/>
        </w:rPr>
        <w:t xml:space="preserve">.  </w:t>
      </w:r>
    </w:p>
    <w:p w14:paraId="2CE60606" w14:textId="77777777" w:rsidR="00E45828" w:rsidRPr="001B351E" w:rsidRDefault="00E45828" w:rsidP="00E45828">
      <w:pPr>
        <w:pStyle w:val="ScheduleL2"/>
        <w:rPr>
          <w:rFonts w:ascii="Arial" w:hAnsi="Arial" w:cs="Arial"/>
          <w:sz w:val="24"/>
          <w:szCs w:val="24"/>
          <w:lang w:val="en-GB"/>
        </w:rPr>
      </w:pPr>
      <w:bookmarkStart w:id="422" w:name="_Ref492896697"/>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_Ref492896694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2.4</w:t>
      </w:r>
      <w:r w:rsidRPr="001B351E">
        <w:rPr>
          <w:rFonts w:ascii="Arial" w:hAnsi="Arial" w:cs="Arial"/>
        </w:rPr>
        <w:fldChar w:fldCharType="end"/>
      </w:r>
      <w:r w:rsidRPr="001B351E">
        <w:rPr>
          <w:rFonts w:ascii="Arial" w:hAnsi="Arial" w:cs="Arial"/>
          <w:sz w:val="24"/>
          <w:szCs w:val="24"/>
          <w:lang w:val="en-GB"/>
        </w:rPr>
        <w:t xml:space="preserve">, the Supplier shall indemnify the Buyer and/or the Replacement Supplier and/or any Replacement Subcontractor against any Employee Liabilities arising from or as a result of: </w:t>
      </w:r>
    </w:p>
    <w:p w14:paraId="58D673D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 </w:t>
      </w:r>
      <w:bookmarkEnd w:id="422"/>
    </w:p>
    <w:p w14:paraId="2DEDFD27"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the breach or non-observance by the Supplier or any Subcontractor occurring on or before the Service Transfer Date of: </w:t>
      </w:r>
    </w:p>
    <w:p w14:paraId="6D7F1A48"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collective agreement applicable to the Transferring Supplier Employees; and/or</w:t>
      </w:r>
    </w:p>
    <w:p w14:paraId="52455C49" w14:textId="77777777" w:rsidR="00E45828" w:rsidRPr="001B351E" w:rsidRDefault="00E45828" w:rsidP="001E1E50">
      <w:pPr>
        <w:pStyle w:val="Heading5"/>
        <w:keepNext w:val="0"/>
        <w:numPr>
          <w:ilvl w:val="4"/>
          <w:numId w:val="145"/>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other custom or practice with a trade union or staff association in respect of any Transferring Supplier Employees which the Supplier or any Subcontractor is contractually bound to honour;</w:t>
      </w:r>
    </w:p>
    <w:p w14:paraId="7575B554" w14:textId="77777777" w:rsidR="00E45828" w:rsidRPr="001B351E" w:rsidRDefault="00E45828" w:rsidP="00E45828">
      <w:pPr>
        <w:pStyle w:val="ScheduleL3"/>
        <w:rPr>
          <w:rFonts w:ascii="Arial" w:hAnsi="Arial" w:cs="Arial"/>
          <w:sz w:val="24"/>
          <w:szCs w:val="24"/>
        </w:rPr>
      </w:pPr>
      <w:bookmarkStart w:id="423" w:name="_Ref358046859"/>
      <w:r w:rsidRPr="001B351E">
        <w:rPr>
          <w:rFonts w:ascii="Arial" w:hAnsi="Arial" w:cs="Arial"/>
          <w:sz w:val="24"/>
          <w:szCs w:val="24"/>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bookmarkEnd w:id="423"/>
    </w:p>
    <w:p w14:paraId="0320D760"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proceeding, claim or demand by HMRC or other statutory authority in respect of any financial obligation including, but not limited to, PAYE and primary and secondary national insurance contributions:</w:t>
      </w:r>
    </w:p>
    <w:p w14:paraId="3190CC50"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Transferring Supplier Employee, to the extent that the proceeding, claim or demand by HMRC or other statutory authority relates to financial obligations arising on and before the Service Transfer Date; and</w:t>
      </w:r>
    </w:p>
    <w:p w14:paraId="461504EA" w14:textId="77777777" w:rsidR="00E45828" w:rsidRPr="001B351E" w:rsidRDefault="00E45828" w:rsidP="001E1E50">
      <w:pPr>
        <w:pStyle w:val="Heading5"/>
        <w:keepNext w:val="0"/>
        <w:numPr>
          <w:ilvl w:val="4"/>
          <w:numId w:val="146"/>
        </w:numPr>
        <w:overflowPunct w:val="0"/>
        <w:autoSpaceDE w:val="0"/>
        <w:autoSpaceDN w:val="0"/>
        <w:adjustRightInd w:val="0"/>
        <w:spacing w:before="0" w:after="240" w:line="240" w:lineRule="auto"/>
        <w:ind w:left="3402" w:hanging="1134"/>
        <w:jc w:val="both"/>
        <w:rPr>
          <w:rFonts w:ascii="Arial" w:hAnsi="Arial" w:cs="Arial"/>
          <w:sz w:val="24"/>
          <w:szCs w:val="24"/>
        </w:rPr>
      </w:pPr>
      <w:r w:rsidRPr="001B351E">
        <w:rPr>
          <w:rFonts w:ascii="Arial" w:hAnsi="Arial" w:cs="Arial"/>
          <w:sz w:val="24"/>
          <w:szCs w:val="24"/>
        </w:rPr>
        <w:t>in relation to any employee who is not identified in the Supplier’s Final Supplier Personnel List, and in respect of whom it is later alleged or determined that the Employment Regulations applied so as to transfer his/her employment from the Supplier to the Buyer and/or Replacement Supplier and/or any Replacement Subcontractor, to the extent that the proceeding, claim or demand by HMRC or other statutory authority relates to financial obligations arising on or before the Service Transfer Date;</w:t>
      </w:r>
    </w:p>
    <w:p w14:paraId="6275FC7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ACC1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any person employed or formerly employed by the Supplier or any Subcontractor other than a Transferring Supplier Employee identified in the Supplier’s Final Supplier Personnel List for whom it is alleged the Buyer and/or the Replacement Supplier and/or any Replacement Subcontractor may be liable by virtue of the relevant Contract and/or the Employment Regulations and/or the Acquired Rights Directive; and</w:t>
      </w:r>
    </w:p>
    <w:p w14:paraId="3494B694"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Buyer and/or Replacement Supplier to comply with regulation 13(4) of the Employment Regulations.</w:t>
      </w:r>
    </w:p>
    <w:p w14:paraId="4F24943C" w14:textId="77777777" w:rsidR="00E45828" w:rsidRPr="001B351E" w:rsidRDefault="00E45828" w:rsidP="00E45828">
      <w:pPr>
        <w:pStyle w:val="ScheduleL3"/>
        <w:numPr>
          <w:ilvl w:val="0"/>
          <w:numId w:val="0"/>
        </w:numPr>
        <w:tabs>
          <w:tab w:val="left" w:pos="720"/>
        </w:tabs>
        <w:ind w:left="2214"/>
        <w:rPr>
          <w:rFonts w:ascii="Arial" w:hAnsi="Arial" w:cs="Arial"/>
          <w:sz w:val="24"/>
          <w:szCs w:val="24"/>
        </w:rPr>
      </w:pPr>
    </w:p>
    <w:p w14:paraId="41878962" w14:textId="77777777" w:rsidR="00E45828" w:rsidRPr="001B351E" w:rsidRDefault="00E45828" w:rsidP="00E45828">
      <w:pPr>
        <w:pStyle w:val="ScheduleL2"/>
        <w:rPr>
          <w:rFonts w:ascii="Arial" w:hAnsi="Arial" w:cs="Arial"/>
          <w:sz w:val="24"/>
          <w:szCs w:val="24"/>
          <w:lang w:val="en-GB"/>
        </w:rPr>
      </w:pPr>
      <w:bookmarkStart w:id="424" w:name="_Ref492896694"/>
      <w:r w:rsidRPr="001B351E">
        <w:rPr>
          <w:rFonts w:ascii="Arial" w:hAnsi="Arial" w:cs="Arial"/>
          <w:sz w:val="24"/>
          <w:szCs w:val="24"/>
          <w:lang w:val="en-GB"/>
        </w:rPr>
        <w:t>The indemnities in Paragraph </w:t>
      </w:r>
      <w:r w:rsidRPr="001B351E">
        <w:rPr>
          <w:rFonts w:ascii="Arial" w:hAnsi="Arial" w:cs="Arial"/>
        </w:rPr>
        <w:fldChar w:fldCharType="begin"/>
      </w:r>
      <w:r w:rsidRPr="001B351E">
        <w:rPr>
          <w:rFonts w:ascii="Arial" w:hAnsi="Arial" w:cs="Arial"/>
          <w:sz w:val="24"/>
          <w:szCs w:val="24"/>
          <w:lang w:val="en-GB"/>
        </w:rPr>
        <w:instrText xml:space="preserve"> REF _Ref492896697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2.3</w:t>
      </w:r>
      <w:r w:rsidRPr="001B351E">
        <w:rPr>
          <w:rFonts w:ascii="Arial" w:hAnsi="Arial" w:cs="Arial"/>
        </w:rPr>
        <w:fldChar w:fldCharType="end"/>
      </w:r>
      <w:r w:rsidRPr="001B351E">
        <w:rPr>
          <w:rFonts w:ascii="Arial" w:hAnsi="Arial" w:cs="Arial"/>
          <w:sz w:val="24"/>
          <w:szCs w:val="24"/>
          <w:lang w:val="en-GB"/>
        </w:rPr>
        <w:t xml:space="preserve"> shall not apply to the extent that the Employee Liabilities arise or are attributable to an act or omission of the Replacement Supplier and/or any Replacement Subcontractor whether occurring or having its origin before, on or after the Service Transfer Date </w:t>
      </w:r>
      <w:r w:rsidRPr="001B351E">
        <w:rPr>
          <w:rFonts w:ascii="Arial" w:hAnsi="Arial" w:cs="Arial"/>
          <w:sz w:val="24"/>
          <w:szCs w:val="24"/>
        </w:rPr>
        <w:t xml:space="preserve">including any Employee Liabilities: </w:t>
      </w:r>
      <w:bookmarkEnd w:id="424"/>
    </w:p>
    <w:p w14:paraId="4FCE070A"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034D85D"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arising from the Replacement Supplier’s failure, and/or Replacement Subcontractor’s failure, to comply with its obligations under the Employment Regulations.</w:t>
      </w:r>
    </w:p>
    <w:p w14:paraId="6AD9664E" w14:textId="77777777" w:rsidR="00E45828" w:rsidRPr="001B351E" w:rsidRDefault="00E45828" w:rsidP="00E45828">
      <w:pPr>
        <w:pStyle w:val="ScheduleL3"/>
        <w:numPr>
          <w:ilvl w:val="0"/>
          <w:numId w:val="0"/>
        </w:numPr>
        <w:tabs>
          <w:tab w:val="left" w:pos="720"/>
        </w:tabs>
        <w:ind w:left="1134"/>
        <w:rPr>
          <w:rFonts w:ascii="Arial" w:hAnsi="Arial" w:cs="Arial"/>
        </w:rPr>
      </w:pPr>
    </w:p>
    <w:p w14:paraId="15351608" w14:textId="77777777" w:rsidR="00E45828" w:rsidRPr="001B351E" w:rsidRDefault="00E45828" w:rsidP="00E45828">
      <w:pPr>
        <w:pStyle w:val="ScheduleL2"/>
        <w:keepNext/>
        <w:rPr>
          <w:rFonts w:ascii="Arial" w:hAnsi="Arial" w:cs="Arial"/>
          <w:sz w:val="24"/>
          <w:szCs w:val="24"/>
          <w:lang w:val="en-GB"/>
        </w:rPr>
      </w:pPr>
      <w:bookmarkStart w:id="425" w:name="_Ref492896737"/>
      <w:r w:rsidRPr="001B351E">
        <w:rPr>
          <w:rFonts w:ascii="Arial" w:hAnsi="Arial" w:cs="Arial"/>
          <w:sz w:val="24"/>
          <w:szCs w:val="24"/>
          <w:lang w:val="en-GB"/>
        </w:rPr>
        <w:t xml:space="preserve">If any person who is not identified in the Supplier's Final Supplier Employee List claims, or it is determined in relation to any employees of the Supplier, that his/her contract of employment has been transferred from the Supplier to the Replacement Supplier and/or Replacement Subcontractor pursuant to the Employment Regulations </w:t>
      </w:r>
      <w:bookmarkEnd w:id="425"/>
      <w:r w:rsidRPr="001B351E">
        <w:rPr>
          <w:rFonts w:ascii="Arial" w:hAnsi="Arial" w:cs="Arial"/>
          <w:sz w:val="24"/>
          <w:szCs w:val="24"/>
        </w:rPr>
        <w:t xml:space="preserve">or the Acquired Rights Directive, </w:t>
      </w:r>
      <w:r w:rsidRPr="001B351E">
        <w:rPr>
          <w:rFonts w:ascii="Arial" w:hAnsi="Arial" w:cs="Arial"/>
          <w:sz w:val="24"/>
          <w:szCs w:val="24"/>
          <w:lang w:val="en-GB"/>
        </w:rPr>
        <w:t>then:</w:t>
      </w:r>
    </w:p>
    <w:p w14:paraId="3B4FE27B" w14:textId="77777777" w:rsidR="00E45828" w:rsidRPr="001B351E" w:rsidRDefault="00E45828" w:rsidP="00E45828">
      <w:pPr>
        <w:pStyle w:val="ScheduleL3"/>
        <w:rPr>
          <w:rFonts w:ascii="Arial" w:hAnsi="Arial" w:cs="Arial"/>
          <w:sz w:val="24"/>
          <w:szCs w:val="24"/>
        </w:rPr>
      </w:pPr>
      <w:bookmarkStart w:id="426" w:name="_Ref492896726"/>
      <w:r w:rsidRPr="001B351E">
        <w:rPr>
          <w:rFonts w:ascii="Arial" w:hAnsi="Arial" w:cs="Arial"/>
          <w:sz w:val="24"/>
          <w:szCs w:val="24"/>
        </w:rPr>
        <w:t>the Buyer shall procure that the Replacement Supplier and/or Replacement Subcontractor will, within 5 Working Days of becoming aware of that fact, notify the Buyer and the Supplier in writing;</w:t>
      </w:r>
      <w:bookmarkEnd w:id="426"/>
      <w:r w:rsidRPr="001B351E">
        <w:rPr>
          <w:rFonts w:ascii="Arial" w:hAnsi="Arial" w:cs="Arial"/>
          <w:sz w:val="24"/>
          <w:szCs w:val="24"/>
        </w:rPr>
        <w:t xml:space="preserve"> and </w:t>
      </w:r>
    </w:p>
    <w:p w14:paraId="6BCBB7A0" w14:textId="77777777" w:rsidR="00E45828" w:rsidRPr="001B351E" w:rsidRDefault="00E45828" w:rsidP="00E45828">
      <w:pPr>
        <w:pStyle w:val="ScheduleL3"/>
        <w:rPr>
          <w:rFonts w:ascii="Arial" w:hAnsi="Arial" w:cs="Arial"/>
          <w:sz w:val="24"/>
          <w:szCs w:val="24"/>
        </w:rPr>
      </w:pPr>
      <w:bookmarkStart w:id="427" w:name="_Ref492896721"/>
      <w:r w:rsidRPr="001B351E">
        <w:rPr>
          <w:rFonts w:ascii="Arial" w:hAnsi="Arial" w:cs="Arial"/>
          <w:sz w:val="24"/>
          <w:szCs w:val="24"/>
        </w:rPr>
        <w:t xml:space="preserve">the Supplier may offer (or may procure that a Subcontractor may offer) employment to such person, or take such other reasonable steps as it considered appropriate to deal the matter provided always that such steps are in compliance with Law, within15 Working Days of receipt of notice from the Replacement Supplier and/or Replacement Subcontractor. </w:t>
      </w:r>
      <w:bookmarkEnd w:id="427"/>
    </w:p>
    <w:p w14:paraId="06373417"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If such offer of is accepted, </w:t>
      </w:r>
      <w:r w:rsidRPr="001B351E">
        <w:rPr>
          <w:rFonts w:ascii="Arial" w:hAnsi="Arial" w:cs="Arial"/>
          <w:sz w:val="24"/>
          <w:szCs w:val="24"/>
        </w:rPr>
        <w:t xml:space="preserve">or if the situation has otherwise been resolved by the Supplier or a Subcontractor, Buyer shall procure that </w:t>
      </w:r>
      <w:r w:rsidRPr="001B351E">
        <w:rPr>
          <w:rFonts w:ascii="Arial" w:hAnsi="Arial" w:cs="Arial"/>
          <w:sz w:val="24"/>
          <w:szCs w:val="24"/>
          <w:lang w:val="en-GB"/>
        </w:rPr>
        <w:t xml:space="preserve">the Replacement Supplier shall, </w:t>
      </w:r>
      <w:r w:rsidRPr="001B351E">
        <w:rPr>
          <w:rFonts w:ascii="Arial" w:hAnsi="Arial" w:cs="Arial"/>
          <w:sz w:val="24"/>
          <w:szCs w:val="24"/>
        </w:rPr>
        <w:t>or procure that the</w:t>
      </w:r>
      <w:r w:rsidRPr="001B351E">
        <w:rPr>
          <w:rFonts w:ascii="Arial" w:hAnsi="Arial" w:cs="Arial"/>
          <w:sz w:val="24"/>
          <w:szCs w:val="24"/>
          <w:lang w:val="en-GB"/>
        </w:rPr>
        <w:t xml:space="preserve"> and/or Replacement Subcontractor shall, immediately release </w:t>
      </w:r>
      <w:r w:rsidRPr="001B351E">
        <w:rPr>
          <w:rFonts w:ascii="Arial" w:hAnsi="Arial" w:cs="Arial"/>
          <w:sz w:val="24"/>
          <w:szCs w:val="24"/>
        </w:rPr>
        <w:t xml:space="preserve">or procure the release </w:t>
      </w:r>
      <w:r w:rsidRPr="001B351E">
        <w:rPr>
          <w:rFonts w:ascii="Arial" w:hAnsi="Arial" w:cs="Arial"/>
          <w:sz w:val="24"/>
          <w:szCs w:val="24"/>
          <w:lang w:val="en-GB"/>
        </w:rPr>
        <w:t>the person from his/her employment</w:t>
      </w:r>
      <w:r w:rsidRPr="001B351E">
        <w:rPr>
          <w:rFonts w:ascii="Arial" w:hAnsi="Arial" w:cs="Arial"/>
          <w:sz w:val="24"/>
          <w:szCs w:val="24"/>
        </w:rPr>
        <w:t xml:space="preserve"> or alleged employment</w:t>
      </w:r>
      <w:r w:rsidRPr="001B351E">
        <w:rPr>
          <w:rFonts w:ascii="Arial" w:hAnsi="Arial" w:cs="Arial"/>
          <w:sz w:val="24"/>
          <w:szCs w:val="24"/>
          <w:lang w:val="en-GB"/>
        </w:rPr>
        <w:t>;</w:t>
      </w:r>
    </w:p>
    <w:p w14:paraId="605DA68F" w14:textId="77777777" w:rsidR="00E45828" w:rsidRPr="001B351E" w:rsidRDefault="00E45828" w:rsidP="00E45828">
      <w:pPr>
        <w:pStyle w:val="ScheduleL2"/>
        <w:keepNext/>
        <w:rPr>
          <w:rFonts w:ascii="Arial" w:hAnsi="Arial" w:cs="Arial"/>
          <w:sz w:val="24"/>
          <w:szCs w:val="24"/>
          <w:lang w:val="en-GB"/>
        </w:rPr>
      </w:pPr>
      <w:bookmarkStart w:id="428" w:name="_Ref492896730"/>
      <w:r w:rsidRPr="001B351E">
        <w:rPr>
          <w:rFonts w:ascii="Arial" w:hAnsi="Arial" w:cs="Arial"/>
          <w:sz w:val="24"/>
          <w:szCs w:val="24"/>
          <w:lang w:val="en-GB"/>
        </w:rPr>
        <w:t xml:space="preserve">If after </w:t>
      </w:r>
      <w:r w:rsidRPr="001B351E">
        <w:rPr>
          <w:rFonts w:ascii="Arial" w:hAnsi="Arial" w:cs="Arial"/>
          <w:sz w:val="24"/>
          <w:szCs w:val="24"/>
        </w:rPr>
        <w:t xml:space="preserve">the 15 Working Day period specified in </w:t>
      </w:r>
      <w:r w:rsidRPr="001B351E">
        <w:rPr>
          <w:rFonts w:ascii="Arial" w:hAnsi="Arial" w:cs="Arial"/>
          <w:sz w:val="24"/>
          <w:szCs w:val="24"/>
          <w:lang w:val="en-GB"/>
        </w:rPr>
        <w:t>Paragraph </w:t>
      </w:r>
      <w:r w:rsidRPr="001B351E">
        <w:rPr>
          <w:rFonts w:ascii="Arial" w:hAnsi="Arial" w:cs="Arial"/>
        </w:rPr>
        <w:fldChar w:fldCharType="begin"/>
      </w:r>
      <w:r w:rsidRPr="001B351E">
        <w:rPr>
          <w:rFonts w:ascii="Arial" w:hAnsi="Arial" w:cs="Arial"/>
          <w:sz w:val="24"/>
          <w:szCs w:val="24"/>
          <w:lang w:val="en-GB"/>
        </w:rPr>
        <w:instrText xml:space="preserve"> REF _Ref492896721 \n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2.5.2</w:t>
      </w:r>
      <w:r w:rsidRPr="001B351E">
        <w:rPr>
          <w:rFonts w:ascii="Arial" w:hAnsi="Arial" w:cs="Arial"/>
        </w:rPr>
        <w:fldChar w:fldCharType="end"/>
      </w:r>
      <w:r w:rsidRPr="001B351E">
        <w:rPr>
          <w:rFonts w:ascii="Arial" w:hAnsi="Arial" w:cs="Arial"/>
          <w:sz w:val="24"/>
          <w:szCs w:val="24"/>
          <w:lang w:val="en-GB"/>
        </w:rPr>
        <w:t xml:space="preserve"> has elapsed: </w:t>
      </w:r>
    </w:p>
    <w:p w14:paraId="76ECD49B"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no such offer has been made: </w:t>
      </w:r>
    </w:p>
    <w:p w14:paraId="5B9C9AC1"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such offer has been made but not accepted; or </w:t>
      </w:r>
    </w:p>
    <w:p w14:paraId="29772BF6"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the situation has not otherwise been resolved</w:t>
      </w:r>
    </w:p>
    <w:p w14:paraId="6C7FC21B" w14:textId="77777777" w:rsidR="00E45828" w:rsidRPr="001B351E" w:rsidRDefault="00E45828" w:rsidP="00E45828">
      <w:pPr>
        <w:pStyle w:val="ScheduleL3"/>
        <w:numPr>
          <w:ilvl w:val="0"/>
          <w:numId w:val="0"/>
        </w:numPr>
        <w:tabs>
          <w:tab w:val="left" w:pos="720"/>
        </w:tabs>
        <w:ind w:left="993"/>
        <w:rPr>
          <w:rFonts w:ascii="Arial" w:hAnsi="Arial" w:cs="Arial"/>
          <w:sz w:val="24"/>
          <w:szCs w:val="24"/>
        </w:rPr>
      </w:pPr>
      <w:r w:rsidRPr="001B351E">
        <w:rPr>
          <w:rFonts w:ascii="Arial" w:hAnsi="Arial" w:cs="Arial"/>
          <w:sz w:val="24"/>
          <w:szCs w:val="24"/>
        </w:rPr>
        <w:t>the Buyer shall advise the Replacement Supplier and/or Replacement Subcontractor (as appropriate) that it may within 5 Working Days give notice to terminate the employment or alleged employment of such person;</w:t>
      </w:r>
      <w:bookmarkEnd w:id="428"/>
    </w:p>
    <w:p w14:paraId="7DE47841" w14:textId="77777777" w:rsidR="00E45828" w:rsidRPr="001B351E" w:rsidRDefault="00E45828" w:rsidP="00E45828">
      <w:pPr>
        <w:pStyle w:val="ScheduleL2"/>
        <w:keepNext/>
        <w:rPr>
          <w:rFonts w:ascii="Arial" w:hAnsi="Arial" w:cs="Arial"/>
          <w:sz w:val="24"/>
          <w:szCs w:val="24"/>
          <w:lang w:val="en-GB"/>
        </w:rPr>
      </w:pPr>
      <w:r w:rsidRPr="001B351E">
        <w:rPr>
          <w:rFonts w:ascii="Arial" w:hAnsi="Arial" w:cs="Arial"/>
          <w:sz w:val="24"/>
          <w:szCs w:val="24"/>
          <w:lang w:val="en-GB"/>
        </w:rPr>
        <w:t xml:space="preserve">Subject to the Replacement Supplier's and/or Replacement Subcontractor </w:t>
      </w:r>
      <w:r w:rsidRPr="001B351E">
        <w:rPr>
          <w:rFonts w:ascii="Arial" w:hAnsi="Arial" w:cs="Arial"/>
          <w:sz w:val="24"/>
          <w:szCs w:val="24"/>
        </w:rPr>
        <w:t xml:space="preserve">acting in accordance with the provisions of </w:t>
      </w:r>
      <w:r w:rsidRPr="001B351E">
        <w:rPr>
          <w:rFonts w:ascii="Arial" w:hAnsi="Arial" w:cs="Arial"/>
          <w:sz w:val="24"/>
          <w:szCs w:val="24"/>
          <w:lang w:val="en-GB"/>
        </w:rPr>
        <w:t xml:space="preserve">Paragraphs 2.5 to 2.7 </w:t>
      </w:r>
      <w:r w:rsidRPr="001B351E">
        <w:rPr>
          <w:rFonts w:ascii="Arial" w:hAnsi="Arial" w:cs="Arial"/>
          <w:sz w:val="24"/>
          <w:szCs w:val="24"/>
        </w:rPr>
        <w:t>and in accordance with all applicable proper employment procedures set out in applicable Law and subject to Paragraph 2.9 below,</w:t>
      </w:r>
      <w:r w:rsidRPr="001B351E">
        <w:rPr>
          <w:rFonts w:ascii="Arial" w:hAnsi="Arial" w:cs="Arial"/>
          <w:sz w:val="24"/>
          <w:szCs w:val="24"/>
          <w:lang w:val="en-GB"/>
        </w:rPr>
        <w:t xml:space="preserve"> the Supplier will indemnify the Replacement Supplier and/or Replacement Subcontractor against all Employee Liabilities arising out of the termination of the employment of any of the Supplier's  employees </w:t>
      </w:r>
      <w:r w:rsidRPr="001B351E">
        <w:rPr>
          <w:rFonts w:ascii="Arial" w:hAnsi="Arial" w:cs="Arial"/>
          <w:sz w:val="24"/>
          <w:szCs w:val="24"/>
        </w:rPr>
        <w:t>pursuant to the provisions of Paragraph 2.7 provided that the Replacement Supplier takes, or shall procure that the Replacement Subcontractor takes, all reasonable steps to minimise any such Employee Liabilities</w:t>
      </w:r>
      <w:r w:rsidRPr="001B351E">
        <w:rPr>
          <w:rFonts w:ascii="Arial" w:hAnsi="Arial" w:cs="Arial"/>
          <w:sz w:val="24"/>
          <w:szCs w:val="24"/>
          <w:lang w:val="en-GB"/>
        </w:rPr>
        <w:t xml:space="preserve">. </w:t>
      </w:r>
    </w:p>
    <w:p w14:paraId="66AF35B4" w14:textId="77777777" w:rsidR="00E45828" w:rsidRPr="001B351E" w:rsidRDefault="00E45828" w:rsidP="00E45828">
      <w:pPr>
        <w:pStyle w:val="ScheduleL2"/>
        <w:keepNext/>
        <w:rPr>
          <w:rFonts w:ascii="Arial" w:hAnsi="Arial" w:cs="Arial"/>
          <w:sz w:val="24"/>
          <w:szCs w:val="24"/>
          <w:lang w:val="en-GB"/>
        </w:rPr>
      </w:pPr>
      <w:bookmarkStart w:id="429" w:name="_Ref492896705"/>
      <w:r w:rsidRPr="001B351E">
        <w:rPr>
          <w:rFonts w:ascii="Arial" w:hAnsi="Arial" w:cs="Arial"/>
          <w:sz w:val="24"/>
          <w:szCs w:val="24"/>
          <w:lang w:val="en-GB"/>
        </w:rPr>
        <w:t xml:space="preserve">The indemnity in Paragraph 2.8: </w:t>
      </w:r>
    </w:p>
    <w:p w14:paraId="1DB8A3A9" w14:textId="77777777" w:rsidR="00E45828" w:rsidRPr="001B351E" w:rsidRDefault="00E45828" w:rsidP="00E45828">
      <w:pPr>
        <w:pStyle w:val="ScheduleL3"/>
        <w:rPr>
          <w:rFonts w:ascii="Arial" w:hAnsi="Arial" w:cs="Arial"/>
          <w:sz w:val="24"/>
          <w:szCs w:val="24"/>
        </w:rPr>
      </w:pPr>
      <w:r w:rsidRPr="001B351E">
        <w:rPr>
          <w:rFonts w:ascii="Arial" w:hAnsi="Arial" w:cs="Arial"/>
          <w:sz w:val="24"/>
          <w:szCs w:val="24"/>
        </w:rPr>
        <w:t xml:space="preserve"> shall not apply to:</w:t>
      </w:r>
      <w:bookmarkEnd w:id="429"/>
    </w:p>
    <w:p w14:paraId="64C41DD5"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for: </w:t>
      </w:r>
    </w:p>
    <w:p w14:paraId="3364E139" w14:textId="77777777" w:rsidR="00E45828" w:rsidRPr="001B351E" w:rsidRDefault="00E45828" w:rsidP="00E45828">
      <w:pPr>
        <w:pStyle w:val="ScheduleL6"/>
        <w:rPr>
          <w:rFonts w:ascii="Arial" w:hAnsi="Arial"/>
          <w:sz w:val="24"/>
          <w:szCs w:val="24"/>
        </w:rPr>
      </w:pPr>
      <w:r w:rsidRPr="001B351E">
        <w:rPr>
          <w:rFonts w:ascii="Arial" w:hAnsi="Arial"/>
          <w:sz w:val="24"/>
          <w:szCs w:val="24"/>
        </w:rPr>
        <w:t>discrimination, including on the grounds of sex, race, disability, age, gender reassignment, marriage or civil partnership, pregnancy and maternity or sexual orientation, religion or belief; or</w:t>
      </w:r>
    </w:p>
    <w:p w14:paraId="39943F37" w14:textId="77777777" w:rsidR="00E45828" w:rsidRPr="001B351E" w:rsidRDefault="00E45828" w:rsidP="00E45828">
      <w:pPr>
        <w:pStyle w:val="ScheduleL6"/>
        <w:rPr>
          <w:rFonts w:ascii="Arial" w:hAnsi="Arial"/>
          <w:sz w:val="24"/>
          <w:szCs w:val="24"/>
        </w:rPr>
      </w:pPr>
      <w:r w:rsidRPr="001B351E">
        <w:rPr>
          <w:rFonts w:ascii="Arial" w:hAnsi="Arial"/>
          <w:sz w:val="24"/>
          <w:szCs w:val="24"/>
        </w:rPr>
        <w:t xml:space="preserve">equal pay or compensation for less favourable treatment of part-time workers or fixed-term employees, </w:t>
      </w:r>
    </w:p>
    <w:p w14:paraId="2EAF5B0B" w14:textId="77777777" w:rsidR="00E45828" w:rsidRPr="001B351E" w:rsidRDefault="00E45828" w:rsidP="00E45828">
      <w:pPr>
        <w:pStyle w:val="ScheduleL6"/>
        <w:numPr>
          <w:ilvl w:val="0"/>
          <w:numId w:val="0"/>
        </w:numPr>
        <w:tabs>
          <w:tab w:val="left" w:pos="720"/>
        </w:tabs>
        <w:ind w:left="3600"/>
        <w:rPr>
          <w:rFonts w:ascii="Arial" w:hAnsi="Arial"/>
          <w:sz w:val="24"/>
          <w:szCs w:val="24"/>
        </w:rPr>
      </w:pPr>
      <w:r w:rsidRPr="001B351E">
        <w:rPr>
          <w:rFonts w:ascii="Arial" w:hAnsi="Arial"/>
          <w:sz w:val="24"/>
          <w:szCs w:val="24"/>
        </w:rPr>
        <w:t>In any case in relation to any alleged act or omission of the Replacement Supplier and/or Replacement Subcontractor, or</w:t>
      </w:r>
    </w:p>
    <w:p w14:paraId="395812D0" w14:textId="77777777" w:rsidR="00E45828" w:rsidRPr="001B351E" w:rsidRDefault="00E45828" w:rsidP="00E45828">
      <w:pPr>
        <w:pStyle w:val="ScheduleL4"/>
        <w:rPr>
          <w:rFonts w:ascii="Arial" w:hAnsi="Arial" w:cs="Arial"/>
          <w:sz w:val="24"/>
          <w:szCs w:val="24"/>
        </w:rPr>
      </w:pPr>
      <w:r w:rsidRPr="001B351E">
        <w:rPr>
          <w:rFonts w:ascii="Arial" w:hAnsi="Arial" w:cs="Arial"/>
          <w:sz w:val="24"/>
          <w:szCs w:val="24"/>
        </w:rPr>
        <w:t xml:space="preserve">any claim that the termination of employment was unfair because the Replacement Supplier and/or Replacement Subcontractor neglected to follow a fair dismissal procedure; and </w:t>
      </w:r>
    </w:p>
    <w:p w14:paraId="6BC479B4" w14:textId="1DE2BB83" w:rsidR="00E45828" w:rsidRPr="001B351E" w:rsidRDefault="00E45828" w:rsidP="00E45828">
      <w:pPr>
        <w:pStyle w:val="ScheduleL3"/>
        <w:rPr>
          <w:rFonts w:ascii="Arial" w:hAnsi="Arial" w:cs="Arial"/>
          <w:sz w:val="24"/>
          <w:szCs w:val="24"/>
        </w:rPr>
      </w:pPr>
      <w:bookmarkStart w:id="430" w:name="_Ref492896709"/>
      <w:r w:rsidRPr="001B351E">
        <w:rPr>
          <w:rFonts w:ascii="Arial" w:hAnsi="Arial" w:cs="Arial"/>
          <w:sz w:val="24"/>
          <w:szCs w:val="24"/>
        </w:rPr>
        <w:t xml:space="preserve">shall apply only where the notification referred to in Paragraph 2.5.1 is made by the Replacement Supplier and/or Replacement Subcontractor to the Supplier within 6 months of the Service Transfer </w:t>
      </w:r>
      <w:bookmarkEnd w:id="430"/>
      <w:r w:rsidR="00005BA6" w:rsidRPr="001B351E">
        <w:rPr>
          <w:rFonts w:ascii="Arial" w:hAnsi="Arial" w:cs="Arial"/>
          <w:sz w:val="24"/>
          <w:szCs w:val="24"/>
        </w:rPr>
        <w:t>Date.</w:t>
      </w:r>
    </w:p>
    <w:p w14:paraId="2852ED23" w14:textId="25CB3A31" w:rsidR="00E45828" w:rsidRPr="001B351E" w:rsidRDefault="00E45828" w:rsidP="00E45828">
      <w:pPr>
        <w:pStyle w:val="ScheduleL2"/>
        <w:rPr>
          <w:rFonts w:ascii="Arial" w:hAnsi="Arial" w:cs="Arial"/>
          <w:sz w:val="24"/>
          <w:szCs w:val="24"/>
          <w:lang w:val="en-GB"/>
        </w:rPr>
      </w:pPr>
      <w:r w:rsidRPr="001B351E">
        <w:rPr>
          <w:rFonts w:ascii="Arial" w:hAnsi="Arial" w:cs="Arial"/>
          <w:sz w:val="24"/>
          <w:szCs w:val="24"/>
        </w:rP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w:t>
      </w:r>
      <w:r w:rsidR="00005BA6" w:rsidRPr="001B351E">
        <w:rPr>
          <w:rFonts w:ascii="Arial" w:hAnsi="Arial" w:cs="Arial"/>
          <w:sz w:val="24"/>
          <w:szCs w:val="24"/>
        </w:rPr>
        <w:t>Employee.</w:t>
      </w:r>
    </w:p>
    <w:p w14:paraId="6A1E5BD7" w14:textId="77777777" w:rsidR="00E45828" w:rsidRPr="001B351E" w:rsidRDefault="00E45828" w:rsidP="00E45828">
      <w:pPr>
        <w:pStyle w:val="ScheduleL2"/>
        <w:rPr>
          <w:rFonts w:ascii="Arial" w:hAnsi="Arial" w:cs="Arial"/>
          <w:sz w:val="24"/>
          <w:szCs w:val="24"/>
        </w:rPr>
      </w:pPr>
      <w:r w:rsidRPr="001B351E">
        <w:rPr>
          <w:rFonts w:ascii="Arial" w:hAnsi="Arial" w:cs="Arial"/>
          <w:sz w:val="24"/>
          <w:szCs w:val="24"/>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1DF35CE4"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Supplier and/or any Subcontractor; and</w:t>
      </w:r>
    </w:p>
    <w:p w14:paraId="69E91989" w14:textId="77777777" w:rsidR="00E45828" w:rsidRPr="001B351E" w:rsidRDefault="00E45828" w:rsidP="001E1E50">
      <w:pPr>
        <w:pStyle w:val="Heading4"/>
        <w:keepNext w:val="0"/>
        <w:numPr>
          <w:ilvl w:val="3"/>
          <w:numId w:val="145"/>
        </w:numPr>
        <w:autoSpaceDN w:val="0"/>
        <w:spacing w:before="0" w:after="240" w:line="240" w:lineRule="auto"/>
        <w:jc w:val="both"/>
        <w:rPr>
          <w:rFonts w:ascii="Arial" w:hAnsi="Arial" w:cs="Arial"/>
        </w:rPr>
      </w:pPr>
      <w:r w:rsidRPr="001B351E">
        <w:rPr>
          <w:rFonts w:ascii="Arial" w:hAnsi="Arial" w:cs="Arial"/>
        </w:rPr>
        <w:t>the Replacement Supplier and/or the Replacement Subcontractor.</w:t>
      </w:r>
    </w:p>
    <w:p w14:paraId="6BF7610E" w14:textId="77777777" w:rsidR="00E45828" w:rsidRPr="001B351E" w:rsidRDefault="00E45828" w:rsidP="00E45828">
      <w:pPr>
        <w:pStyle w:val="ScheduleL2"/>
        <w:numPr>
          <w:ilvl w:val="0"/>
          <w:numId w:val="0"/>
        </w:numPr>
        <w:ind w:left="720"/>
        <w:rPr>
          <w:rFonts w:ascii="Arial" w:hAnsi="Arial" w:cs="Arial"/>
          <w:sz w:val="24"/>
          <w:szCs w:val="24"/>
          <w:lang w:val="en-GB"/>
        </w:rPr>
      </w:pPr>
    </w:p>
    <w:p w14:paraId="0C721B19" w14:textId="3F0D6450" w:rsidR="00E45828" w:rsidRPr="001B351E" w:rsidRDefault="00E45828" w:rsidP="00E45828">
      <w:pPr>
        <w:pStyle w:val="ScheduleL2"/>
        <w:rPr>
          <w:rFonts w:ascii="Arial" w:hAnsi="Arial" w:cs="Arial"/>
          <w:sz w:val="24"/>
          <w:szCs w:val="24"/>
          <w:lang w:val="en-GB"/>
        </w:rPr>
      </w:pPr>
      <w:bookmarkStart w:id="431" w:name="_Ref492896770"/>
      <w:r w:rsidRPr="001B351E">
        <w:rPr>
          <w:rFonts w:ascii="Arial" w:hAnsi="Arial" w:cs="Arial"/>
          <w:sz w:val="24"/>
          <w:szCs w:val="24"/>
          <w:lang w:val="en-GB"/>
        </w:rPr>
        <w:t xml:space="preserve">The Supplier shall, </w:t>
      </w:r>
      <w:r w:rsidRPr="001B351E">
        <w:rPr>
          <w:rFonts w:ascii="Arial" w:hAnsi="Arial" w:cs="Arial"/>
          <w:sz w:val="24"/>
          <w:szCs w:val="24"/>
        </w:rPr>
        <w:t xml:space="preserve">and shall procure that each Subcontractor </w:t>
      </w:r>
      <w:r w:rsidR="00005BA6" w:rsidRPr="001B351E">
        <w:rPr>
          <w:rFonts w:ascii="Arial" w:hAnsi="Arial" w:cs="Arial"/>
          <w:sz w:val="24"/>
          <w:szCs w:val="24"/>
        </w:rPr>
        <w:t xml:space="preserve">shall, </w:t>
      </w:r>
      <w:r w:rsidR="00005BA6" w:rsidRPr="001B351E">
        <w:rPr>
          <w:rFonts w:ascii="Arial" w:hAnsi="Arial" w:cs="Arial"/>
          <w:sz w:val="24"/>
          <w:szCs w:val="24"/>
          <w:lang w:val="en-GB"/>
        </w:rPr>
        <w:t>promptly</w:t>
      </w:r>
      <w:r w:rsidRPr="001B351E">
        <w:rPr>
          <w:rFonts w:ascii="Arial" w:hAnsi="Arial" w:cs="Arial"/>
          <w:sz w:val="24"/>
          <w:szCs w:val="24"/>
          <w:lang w:val="en-GB"/>
        </w:rPr>
        <w:t xml:space="preserve"> provide the Buyer and any Replacement Supplier and/or Replacement Subcontractor, in writing such information as is necessary to enable the Buyer, the Replacement Supplier and/or Replacement Subcontractor to carry out their respective duties under regulation 13 of the Employment Regulations. The Buyer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bookmarkEnd w:id="431"/>
    </w:p>
    <w:p w14:paraId="43BD0A51" w14:textId="77777777" w:rsidR="00E45828" w:rsidRPr="001B351E" w:rsidRDefault="00E45828" w:rsidP="00E45828">
      <w:pPr>
        <w:pStyle w:val="ScheduleL2"/>
        <w:rPr>
          <w:rFonts w:ascii="Arial" w:hAnsi="Arial" w:cs="Arial"/>
          <w:sz w:val="24"/>
          <w:szCs w:val="24"/>
          <w:lang w:val="en-GB"/>
        </w:rPr>
      </w:pPr>
      <w:bookmarkStart w:id="432" w:name="_Ref492896779"/>
      <w:r w:rsidRPr="001B351E">
        <w:rPr>
          <w:rFonts w:ascii="Arial" w:hAnsi="Arial" w:cs="Arial"/>
          <w:sz w:val="24"/>
          <w:szCs w:val="24"/>
          <w:lang w:val="en-GB"/>
        </w:rPr>
        <w:t>Subject to Paragraph </w:t>
      </w:r>
      <w:r w:rsidRPr="001B351E">
        <w:rPr>
          <w:rFonts w:ascii="Arial" w:hAnsi="Arial" w:cs="Arial"/>
        </w:rPr>
        <w:fldChar w:fldCharType="begin"/>
      </w:r>
      <w:r w:rsidRPr="001B351E">
        <w:rPr>
          <w:rFonts w:ascii="Arial" w:hAnsi="Arial" w:cs="Arial"/>
          <w:sz w:val="24"/>
          <w:szCs w:val="24"/>
          <w:lang w:val="en-GB"/>
        </w:rPr>
        <w:instrText xml:space="preserve"> REF _Ref492896770 \w \h  \* MERGEFORMAT </w:instrText>
      </w:r>
      <w:r w:rsidRPr="001B351E">
        <w:rPr>
          <w:rFonts w:ascii="Arial" w:hAnsi="Arial" w:cs="Arial"/>
        </w:rPr>
      </w:r>
      <w:r w:rsidRPr="001B351E">
        <w:rPr>
          <w:rFonts w:ascii="Arial" w:hAnsi="Arial" w:cs="Arial"/>
        </w:rPr>
        <w:fldChar w:fldCharType="separate"/>
      </w:r>
      <w:r w:rsidRPr="001B351E">
        <w:rPr>
          <w:rFonts w:ascii="Arial" w:hAnsi="Arial" w:cs="Arial"/>
          <w:sz w:val="24"/>
          <w:szCs w:val="24"/>
          <w:lang w:val="en-GB"/>
        </w:rPr>
        <w:t>2.</w:t>
      </w:r>
      <w:r w:rsidRPr="001B351E">
        <w:rPr>
          <w:rFonts w:ascii="Arial" w:hAnsi="Arial" w:cs="Arial"/>
        </w:rPr>
        <w:fldChar w:fldCharType="end"/>
      </w:r>
      <w:r w:rsidRPr="001B351E">
        <w:rPr>
          <w:rFonts w:ascii="Arial" w:hAnsi="Arial" w:cs="Arial"/>
          <w:sz w:val="24"/>
          <w:szCs w:val="24"/>
          <w:lang w:val="en-GB"/>
        </w:rPr>
        <w:t xml:space="preserve">14, the Buyer shall procure that the Replacement Supplier indemnifies the Supplier on its own behalf and on behalf of any Replacement Subcontractor and its Subcontractors against any Employee Liabilities arising from or as a result of: </w:t>
      </w:r>
    </w:p>
    <w:p w14:paraId="695599D2"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 any act or omission of the Replacement Supplier and/or Replacement Subcontractor in respect of any Transferring Supplier Employee </w:t>
      </w:r>
      <w:r w:rsidRPr="001B351E">
        <w:rPr>
          <w:rFonts w:ascii="Arial" w:hAnsi="Arial" w:cs="Arial"/>
          <w:sz w:val="24"/>
          <w:szCs w:val="24"/>
        </w:rPr>
        <w:t xml:space="preserve">in the Supplier’s Final Supplier Personnel List </w:t>
      </w:r>
      <w:r w:rsidRPr="001B351E">
        <w:rPr>
          <w:rFonts w:ascii="Arial" w:hAnsi="Arial" w:cs="Arial"/>
          <w:sz w:val="24"/>
        </w:rPr>
        <w:t xml:space="preserve">or any appropriate employee representative (as defined in the Employment Regulations) of any such Transferring Supplier Employee; </w:t>
      </w:r>
    </w:p>
    <w:p w14:paraId="5E5FF34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the breach or non-observance by the Replacement Supplier and/or Replacement Subcontractor on or after the Service Transfer Date of: </w:t>
      </w:r>
    </w:p>
    <w:p w14:paraId="10EA4EE9"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 xml:space="preserve">any collective agreement applicable to the Transferring Supplier Employees identified in the Supplier’s Final Supplier Personnel List; and/or </w:t>
      </w:r>
    </w:p>
    <w:p w14:paraId="5E3BF881" w14:textId="77777777" w:rsidR="00E45828" w:rsidRPr="001B351E" w:rsidRDefault="00E45828" w:rsidP="001E1E50">
      <w:pPr>
        <w:pStyle w:val="Heading5"/>
        <w:keepNext w:val="0"/>
        <w:numPr>
          <w:ilvl w:val="4"/>
          <w:numId w:val="145"/>
        </w:numPr>
        <w:autoSpaceDN w:val="0"/>
        <w:spacing w:before="0" w:after="240" w:line="240" w:lineRule="auto"/>
        <w:ind w:left="3402" w:hanging="1134"/>
        <w:jc w:val="both"/>
        <w:rPr>
          <w:rFonts w:ascii="Arial" w:hAnsi="Arial" w:cs="Arial"/>
          <w:sz w:val="24"/>
          <w:szCs w:val="24"/>
        </w:rPr>
      </w:pPr>
      <w:r w:rsidRPr="001B351E">
        <w:rPr>
          <w:rFonts w:ascii="Arial" w:hAnsi="Arial" w:cs="Arial"/>
          <w:sz w:val="24"/>
          <w:szCs w:val="24"/>
        </w:rPr>
        <w:t>any custom or practice in respect of any Transferring Supplier Employees identified in the Supplier’s Final Supplier Personnel List which the Replacement Supplier and/or Replacement Subcontractor is contractually bound to honour;</w:t>
      </w:r>
    </w:p>
    <w:p w14:paraId="757FDECF" w14:textId="77777777" w:rsidR="00E45828" w:rsidRPr="001B351E" w:rsidRDefault="00E45828" w:rsidP="00E45828">
      <w:pPr>
        <w:pStyle w:val="ScheduleL3"/>
        <w:rPr>
          <w:rFonts w:ascii="Arial" w:hAnsi="Arial" w:cs="Arial"/>
          <w:sz w:val="24"/>
        </w:rPr>
      </w:pPr>
      <w:r w:rsidRPr="001B351E">
        <w:rPr>
          <w:rFonts w:ascii="Arial" w:hAnsi="Arial" w:cs="Arial"/>
          <w:sz w:val="24"/>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52D43706" w14:textId="77777777" w:rsidR="00E45828" w:rsidRPr="001B351E" w:rsidRDefault="00E45828" w:rsidP="00E45828">
      <w:pPr>
        <w:pStyle w:val="ScheduleL3"/>
        <w:rPr>
          <w:rFonts w:ascii="Arial" w:hAnsi="Arial" w:cs="Arial"/>
          <w:sz w:val="24"/>
        </w:rPr>
      </w:pPr>
      <w:r w:rsidRPr="001B351E">
        <w:rPr>
          <w:rFonts w:ascii="Arial" w:hAnsi="Arial" w:cs="Arial"/>
          <w:sz w:val="24"/>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1988F486" w14:textId="77777777" w:rsidR="00E45828" w:rsidRPr="001B351E" w:rsidRDefault="00E45828" w:rsidP="00E45828">
      <w:pPr>
        <w:pStyle w:val="ScheduleL3"/>
        <w:rPr>
          <w:rFonts w:ascii="Arial" w:hAnsi="Arial" w:cs="Arial"/>
          <w:sz w:val="24"/>
        </w:rPr>
      </w:pPr>
      <w:r w:rsidRPr="001B351E">
        <w:rPr>
          <w:rFonts w:ascii="Arial" w:hAnsi="Arial" w:cs="Arial"/>
          <w:sz w:val="24"/>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3ACED599" w14:textId="77777777" w:rsidR="00E45828" w:rsidRPr="001B351E" w:rsidRDefault="00E45828" w:rsidP="00E45828">
      <w:pPr>
        <w:pStyle w:val="ScheduleL3"/>
        <w:rPr>
          <w:rFonts w:ascii="Arial" w:hAnsi="Arial" w:cs="Arial"/>
          <w:sz w:val="24"/>
        </w:rPr>
      </w:pPr>
      <w:r w:rsidRPr="001B351E">
        <w:rPr>
          <w:rFonts w:ascii="Arial" w:hAnsi="Arial" w:cs="Arial"/>
          <w:sz w:val="24"/>
        </w:rPr>
        <w:t>any proceeding, claim or demand by HMRC or other statutory authority in respect of any financial obligation including, but not limited to, PAYE and primary and secondary national insurance contributions:</w:t>
      </w:r>
    </w:p>
    <w:p w14:paraId="44D9BA4E"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31662401" w14:textId="77777777" w:rsidR="00E45828" w:rsidRPr="001B351E" w:rsidRDefault="00E45828" w:rsidP="001E1E50">
      <w:pPr>
        <w:pStyle w:val="Heading5"/>
        <w:keepNext w:val="0"/>
        <w:numPr>
          <w:ilvl w:val="4"/>
          <w:numId w:val="147"/>
        </w:numPr>
        <w:autoSpaceDN w:val="0"/>
        <w:spacing w:before="0" w:after="240" w:line="240" w:lineRule="auto"/>
        <w:ind w:left="3544" w:hanging="1276"/>
        <w:jc w:val="both"/>
        <w:rPr>
          <w:rFonts w:ascii="Arial" w:hAnsi="Arial" w:cs="Arial"/>
          <w:sz w:val="24"/>
          <w:szCs w:val="24"/>
        </w:rPr>
      </w:pPr>
      <w:r w:rsidRPr="001B351E">
        <w:rPr>
          <w:rFonts w:ascii="Arial" w:hAnsi="Arial" w:cs="Arial"/>
          <w:sz w:val="24"/>
          <w:szCs w:val="24"/>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3C682088" w14:textId="77777777" w:rsidR="00E45828" w:rsidRPr="001B351E" w:rsidRDefault="00E45828" w:rsidP="00E45828">
      <w:pPr>
        <w:pStyle w:val="ScheduleL3"/>
        <w:rPr>
          <w:rFonts w:ascii="Arial" w:hAnsi="Arial" w:cs="Arial"/>
          <w:sz w:val="24"/>
        </w:rPr>
      </w:pPr>
      <w:r w:rsidRPr="001B351E">
        <w:rPr>
          <w:rFonts w:ascii="Arial" w:hAnsi="Arial" w:cs="Arial"/>
          <w:sz w:val="24"/>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5C3D7D0A" w14:textId="77777777" w:rsidR="00E45828" w:rsidRPr="001B351E" w:rsidRDefault="00E45828" w:rsidP="00E45828">
      <w:pPr>
        <w:pStyle w:val="ScheduleL3"/>
        <w:rPr>
          <w:rFonts w:ascii="Arial" w:hAnsi="Arial" w:cs="Arial"/>
          <w:sz w:val="24"/>
        </w:rPr>
      </w:pPr>
      <w:r w:rsidRPr="001B351E">
        <w:rPr>
          <w:rFonts w:ascii="Arial" w:hAnsi="Arial" w:cs="Arial"/>
          <w:sz w:val="24"/>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bookmarkEnd w:id="432"/>
    <w:p w14:paraId="25DC539F" w14:textId="77777777" w:rsidR="00E45828" w:rsidRPr="001B351E" w:rsidRDefault="00E45828" w:rsidP="00E45828">
      <w:pPr>
        <w:pStyle w:val="ScheduleL3"/>
        <w:numPr>
          <w:ilvl w:val="0"/>
          <w:numId w:val="0"/>
        </w:numPr>
        <w:tabs>
          <w:tab w:val="left" w:pos="720"/>
        </w:tabs>
        <w:ind w:left="2214"/>
        <w:rPr>
          <w:rFonts w:ascii="Arial" w:hAnsi="Arial" w:cs="Arial"/>
          <w:sz w:val="24"/>
        </w:rPr>
      </w:pPr>
    </w:p>
    <w:p w14:paraId="2C6D51BC" w14:textId="77777777" w:rsidR="00E45828" w:rsidRPr="001B351E" w:rsidRDefault="00E45828" w:rsidP="00E45828">
      <w:pPr>
        <w:pStyle w:val="ScheduleL2"/>
        <w:keepNext/>
        <w:ind w:left="357"/>
        <w:outlineLvl w:val="0"/>
        <w:rPr>
          <w:rFonts w:ascii="Arial" w:hAnsi="Arial" w:cs="Arial"/>
          <w:sz w:val="24"/>
          <w:szCs w:val="24"/>
          <w:lang w:val="en-GB"/>
        </w:rPr>
      </w:pPr>
      <w:r w:rsidRPr="001B351E">
        <w:rPr>
          <w:rFonts w:ascii="Arial" w:hAnsi="Arial" w:cs="Arial"/>
          <w:sz w:val="24"/>
          <w:szCs w:val="24"/>
          <w:lang w:val="en-GB"/>
        </w:rPr>
        <w:t>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63E83F18" w14:textId="77777777" w:rsidR="00E45828" w:rsidRPr="001B351E" w:rsidRDefault="00E45828" w:rsidP="0066370B">
      <w:pPr>
        <w:spacing w:after="0"/>
        <w:rPr>
          <w:rFonts w:ascii="Arial" w:hAnsi="Arial" w:cs="Arial"/>
          <w:b/>
          <w:sz w:val="24"/>
          <w:szCs w:val="24"/>
          <w:lang w:eastAsia="zh-CN"/>
        </w:rPr>
      </w:pPr>
    </w:p>
    <w:p w14:paraId="6FBAD364"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5DC4596E" w14:textId="77777777" w:rsidR="00E45828" w:rsidRPr="001B351E" w:rsidRDefault="00E45828">
      <w:pPr>
        <w:rPr>
          <w:rFonts w:ascii="Arial" w:hAnsi="Arial" w:cs="Arial"/>
          <w:b/>
          <w:sz w:val="24"/>
          <w:szCs w:val="24"/>
          <w:lang w:eastAsia="zh-CN"/>
        </w:rPr>
      </w:pPr>
      <w:r w:rsidRPr="001B351E">
        <w:rPr>
          <w:rFonts w:ascii="Arial" w:hAnsi="Arial" w:cs="Arial"/>
          <w:b/>
          <w:sz w:val="24"/>
          <w:szCs w:val="24"/>
          <w:lang w:eastAsia="zh-CN"/>
        </w:rPr>
        <w:br w:type="page"/>
      </w:r>
    </w:p>
    <w:p w14:paraId="49BCAF77" w14:textId="77777777" w:rsidR="003D5775" w:rsidRPr="001B351E" w:rsidRDefault="003D5775" w:rsidP="004F21F2">
      <w:pPr>
        <w:pStyle w:val="ContentsHH1"/>
        <w:rPr>
          <w:rFonts w:eastAsia="Times New Roman"/>
          <w:caps/>
        </w:rPr>
      </w:pPr>
      <w:bookmarkStart w:id="433" w:name="_Toc154147167"/>
      <w:bookmarkStart w:id="434" w:name="_Toc154149081"/>
      <w:r w:rsidRPr="001B351E">
        <w:t>Call-Off Schedule 3 (Continuous Improvement)</w:t>
      </w:r>
      <w:bookmarkEnd w:id="433"/>
      <w:bookmarkEnd w:id="434"/>
      <w:r w:rsidRPr="001B351E">
        <w:t xml:space="preserve"> </w:t>
      </w:r>
    </w:p>
    <w:p w14:paraId="08151AD6" w14:textId="77777777" w:rsidR="003D5775" w:rsidRPr="001B351E" w:rsidRDefault="003D5775" w:rsidP="001E1E50">
      <w:pPr>
        <w:pStyle w:val="GPSL1SCHEDULEHeading"/>
        <w:keepNext/>
        <w:numPr>
          <w:ilvl w:val="0"/>
          <w:numId w:val="90"/>
        </w:numPr>
        <w:ind w:left="360"/>
        <w:jc w:val="left"/>
        <w:rPr>
          <w:rFonts w:ascii="Arial" w:hAnsi="Arial"/>
          <w:b w:val="0"/>
          <w:caps w:val="0"/>
          <w:sz w:val="24"/>
        </w:rPr>
      </w:pPr>
      <w:r w:rsidRPr="001B351E">
        <w:rPr>
          <w:rFonts w:ascii="Arial" w:hAnsi="Arial"/>
        </w:rPr>
        <w:t>Buyer’s Rights</w:t>
      </w:r>
    </w:p>
    <w:p w14:paraId="0A01E85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1B351E">
        <w:rPr>
          <w:rFonts w:ascii="Arial" w:hAnsi="Arial"/>
          <w:sz w:val="24"/>
          <w:szCs w:val="24"/>
        </w:rPr>
        <w:t xml:space="preserve">The Buyer and the Supplier recognise that, where specified in Framework Schedule 4 (Framework Management), the Buyer may give </w:t>
      </w:r>
      <w:r w:rsidRPr="001B351E">
        <w:rPr>
          <w:rFonts w:ascii="Arial" w:hAnsi="Arial"/>
          <w:sz w:val="24"/>
          <w:szCs w:val="24"/>
          <w:highlight w:val="yellow"/>
        </w:rPr>
        <w:t>NHS LPP</w:t>
      </w:r>
      <w:r w:rsidRPr="001B351E">
        <w:rPr>
          <w:rFonts w:ascii="Arial" w:hAnsi="Arial"/>
          <w:sz w:val="24"/>
          <w:szCs w:val="24"/>
        </w:rPr>
        <w:t xml:space="preserve"> the right to enforce the Buyer's rights under this Schedule.</w:t>
      </w:r>
    </w:p>
    <w:p w14:paraId="5C8E657B" w14:textId="77777777" w:rsidR="003D5775" w:rsidRPr="001B351E" w:rsidRDefault="003D5775" w:rsidP="001E1E50">
      <w:pPr>
        <w:pStyle w:val="GPSL1SCHEDULEHeading"/>
        <w:keepNext/>
        <w:numPr>
          <w:ilvl w:val="0"/>
          <w:numId w:val="90"/>
        </w:numPr>
        <w:ind w:left="360"/>
        <w:jc w:val="left"/>
        <w:rPr>
          <w:rFonts w:ascii="Arial" w:hAnsi="Arial"/>
          <w:sz w:val="24"/>
        </w:rPr>
      </w:pPr>
      <w:r w:rsidRPr="001B351E">
        <w:rPr>
          <w:rFonts w:ascii="Arial" w:hAnsi="Arial"/>
        </w:rPr>
        <w:t>Supplier’s Obligations</w:t>
      </w:r>
    </w:p>
    <w:p w14:paraId="1285039F"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35" w:name="_Ref489967435"/>
      <w:bookmarkStart w:id="436" w:name="_Ref359253242"/>
      <w:bookmarkStart w:id="437" w:name="_Ref359247340"/>
      <w:bookmarkStart w:id="438" w:name="_Ref365989197"/>
      <w:r w:rsidRPr="001B351E">
        <w:rPr>
          <w:rFonts w:ascii="Arial" w:hAnsi="Arial"/>
          <w:sz w:val="24"/>
        </w:rPr>
        <w:t>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435"/>
      <w:r w:rsidRPr="001B351E">
        <w:rPr>
          <w:rFonts w:ascii="Arial" w:hAnsi="Arial"/>
          <w:sz w:val="24"/>
        </w:rPr>
        <w:t xml:space="preserve"> </w:t>
      </w:r>
      <w:bookmarkEnd w:id="436"/>
      <w:bookmarkEnd w:id="437"/>
      <w:r w:rsidRPr="001B351E">
        <w:rPr>
          <w:rFonts w:ascii="Arial" w:hAnsi="Arial"/>
          <w:sz w:val="24"/>
        </w:rPr>
        <w:t xml:space="preserve"> </w:t>
      </w:r>
    </w:p>
    <w:p w14:paraId="1973270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w:t>
      </w:r>
      <w:bookmarkEnd w:id="438"/>
      <w:r w:rsidRPr="001B351E">
        <w:rPr>
          <w:rFonts w:ascii="Arial" w:hAnsi="Arial"/>
          <w:sz w:val="24"/>
        </w:rPr>
        <w:t xml:space="preserve">meeting this objective. </w:t>
      </w:r>
    </w:p>
    <w:p w14:paraId="71924D4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39" w:name="_Ref365989609"/>
      <w:r w:rsidRPr="001B351E">
        <w:rPr>
          <w:rFonts w:ascii="Arial" w:hAnsi="Arial"/>
          <w:sz w:val="24"/>
        </w:rPr>
        <w:t xml:space="preserve">In addition to Paragraph </w:t>
      </w:r>
      <w:r w:rsidRPr="001B351E">
        <w:rPr>
          <w:rFonts w:ascii="Arial" w:hAnsi="Arial"/>
        </w:rPr>
        <w:fldChar w:fldCharType="begin"/>
      </w:r>
      <w:r w:rsidRPr="001B351E">
        <w:rPr>
          <w:rFonts w:ascii="Arial" w:hAnsi="Arial"/>
          <w:sz w:val="24"/>
        </w:rPr>
        <w:instrText xml:space="preserve"> REF _Ref489967435 \r \h  \* MERGEFORMAT </w:instrText>
      </w:r>
      <w:r w:rsidRPr="001B351E">
        <w:rPr>
          <w:rFonts w:ascii="Arial" w:hAnsi="Arial"/>
        </w:rPr>
      </w:r>
      <w:r w:rsidRPr="001B351E">
        <w:rPr>
          <w:rFonts w:ascii="Arial" w:hAnsi="Arial"/>
        </w:rPr>
        <w:fldChar w:fldCharType="separate"/>
      </w:r>
      <w:r w:rsidRPr="001B351E">
        <w:rPr>
          <w:rFonts w:ascii="Arial" w:hAnsi="Arial"/>
          <w:sz w:val="24"/>
        </w:rPr>
        <w:t>2.1</w:t>
      </w:r>
      <w:r w:rsidRPr="001B351E">
        <w:rPr>
          <w:rFonts w:ascii="Arial" w:hAnsi="Arial"/>
        </w:rPr>
        <w:fldChar w:fldCharType="end"/>
      </w:r>
      <w:r w:rsidRPr="001B351E">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Pr="001B351E">
        <w:rPr>
          <w:rFonts w:ascii="Arial" w:hAnsi="Arial"/>
          <w:b/>
          <w:sz w:val="24"/>
        </w:rPr>
        <w:t>"Continuous Improvement Plan"</w:t>
      </w:r>
      <w:r w:rsidRPr="001B351E">
        <w:rPr>
          <w:rFonts w:ascii="Arial" w:hAnsi="Arial"/>
          <w:sz w:val="24"/>
        </w:rPr>
        <w:t>) for the Buyer's Approval.  The Continuous Improvement Plan must include, as a minimum, proposals:</w:t>
      </w:r>
      <w:bookmarkEnd w:id="439"/>
    </w:p>
    <w:p w14:paraId="2F0AE288"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identifying the emergence of relevant new and evolving technologies;</w:t>
      </w:r>
    </w:p>
    <w:p w14:paraId="2147B239" w14:textId="77777777" w:rsidR="003D5775" w:rsidRPr="001B351E" w:rsidRDefault="003D5775" w:rsidP="001E1E50">
      <w:pPr>
        <w:pStyle w:val="GPSL3numberedclause"/>
        <w:numPr>
          <w:ilvl w:val="2"/>
          <w:numId w:val="90"/>
        </w:numPr>
        <w:ind w:left="1656"/>
        <w:jc w:val="left"/>
        <w:rPr>
          <w:rFonts w:ascii="Arial" w:hAnsi="Arial"/>
          <w:sz w:val="24"/>
        </w:rPr>
      </w:pPr>
      <w:bookmarkStart w:id="440" w:name="_Toc139080068"/>
      <w:bookmarkStart w:id="441" w:name="_Ref489946319"/>
      <w:r w:rsidRPr="001B351E">
        <w:rPr>
          <w:rFonts w:ascii="Arial" w:hAnsi="Arial"/>
          <w:sz w:val="24"/>
        </w:rPr>
        <w:t xml:space="preserve">changes in business processes of the Supplier or the Buyer and ways of working that would provide cost savings and/or enhanced benefits to </w:t>
      </w:r>
      <w:bookmarkEnd w:id="440"/>
      <w:r w:rsidRPr="001B351E">
        <w:rPr>
          <w:rFonts w:ascii="Arial" w:hAnsi="Arial"/>
          <w:sz w:val="24"/>
        </w:rPr>
        <w:t>the Buyer (such as methods of interaction, supply chain efficiencies, reduction in energy consumption and methods of sale);</w:t>
      </w:r>
    </w:p>
    <w:p w14:paraId="01ADB75E" w14:textId="77777777" w:rsidR="003D5775" w:rsidRPr="001B351E" w:rsidRDefault="003D5775" w:rsidP="001E1E50">
      <w:pPr>
        <w:pStyle w:val="GPSL3numberedclause"/>
        <w:numPr>
          <w:ilvl w:val="2"/>
          <w:numId w:val="90"/>
        </w:numPr>
        <w:ind w:left="1656"/>
        <w:jc w:val="left"/>
        <w:rPr>
          <w:rFonts w:ascii="Arial" w:hAnsi="Arial"/>
          <w:sz w:val="24"/>
        </w:rPr>
      </w:pPr>
      <w:r w:rsidRPr="001B351E">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441"/>
      <w:r w:rsidRPr="001B351E">
        <w:rPr>
          <w:rFonts w:ascii="Arial" w:hAnsi="Arial"/>
          <w:sz w:val="24"/>
        </w:rPr>
        <w:t>Deliverables; and</w:t>
      </w:r>
    </w:p>
    <w:p w14:paraId="642F490E"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measuring and reducing the sustainability impacts of the Supplier's operations and supply-chains relating to the Deliverables, and identifying opportunities to assist the Buyer in meeting their sustainability objectives.</w:t>
      </w:r>
    </w:p>
    <w:p w14:paraId="5A1B21F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initial Continuous Improvement Plan for the first (1</w:t>
      </w:r>
      <w:r w:rsidRPr="001B351E">
        <w:rPr>
          <w:rFonts w:ascii="Arial" w:hAnsi="Arial"/>
          <w:sz w:val="24"/>
          <w:vertAlign w:val="superscript"/>
        </w:rPr>
        <w:t>st</w:t>
      </w:r>
      <w:r w:rsidRPr="001B351E">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5981220B"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bookmarkStart w:id="442" w:name="_Ref365989512"/>
      <w:r w:rsidRPr="001B351E">
        <w:rPr>
          <w:rFonts w:ascii="Arial" w:hAnsi="Arial"/>
          <w:sz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bookmarkStart w:id="443" w:name="_Toc139080069"/>
      <w:bookmarkStart w:id="444" w:name="_Ref63840710"/>
      <w:bookmarkEnd w:id="442"/>
    </w:p>
    <w:p w14:paraId="2385D12A"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Supplier must provide sufficient information with each suggested improvement to enable a decision on whether to implement it. The Supplier shall provide any further information as requested.</w:t>
      </w:r>
      <w:bookmarkStart w:id="445" w:name="_Toc139080072"/>
      <w:bookmarkStart w:id="446" w:name="_Ref63841800"/>
      <w:bookmarkStart w:id="447" w:name="_Ref63840778"/>
      <w:bookmarkStart w:id="448" w:name="_Ref359247360"/>
      <w:bookmarkEnd w:id="443"/>
      <w:bookmarkEnd w:id="444"/>
    </w:p>
    <w:p w14:paraId="6CF63392"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szCs w:val="24"/>
        </w:rPr>
      </w:pPr>
      <w:r w:rsidRPr="001B351E">
        <w:rPr>
          <w:rFonts w:ascii="Arial" w:hAnsi="Arial"/>
          <w:sz w:val="24"/>
          <w:szCs w:val="24"/>
        </w:rPr>
        <w:t xml:space="preserve">If the Buyer wishes to incorporate any improvement into this Contract, it </w:t>
      </w:r>
      <w:bookmarkEnd w:id="445"/>
      <w:r w:rsidRPr="001B351E">
        <w:rPr>
          <w:rFonts w:ascii="Arial" w:hAnsi="Arial"/>
          <w:sz w:val="24"/>
          <w:szCs w:val="24"/>
        </w:rPr>
        <w:t>must request a Variation in accordance with the Variation Procedure</w:t>
      </w:r>
      <w:bookmarkEnd w:id="446"/>
      <w:bookmarkEnd w:id="447"/>
      <w:r w:rsidRPr="001B351E">
        <w:rPr>
          <w:rFonts w:ascii="Arial" w:hAnsi="Arial"/>
          <w:sz w:val="24"/>
          <w:szCs w:val="24"/>
        </w:rPr>
        <w:t xml:space="preserve"> and the Supplier must implement such Variation at no additional cost to the Buyer or </w:t>
      </w:r>
      <w:r w:rsidRPr="001B351E">
        <w:rPr>
          <w:rFonts w:ascii="Arial" w:hAnsi="Arial"/>
          <w:sz w:val="24"/>
          <w:szCs w:val="24"/>
          <w:highlight w:val="yellow"/>
        </w:rPr>
        <w:t>NHS LPP</w:t>
      </w:r>
      <w:r w:rsidRPr="001B351E">
        <w:rPr>
          <w:rFonts w:ascii="Arial" w:hAnsi="Arial"/>
          <w:sz w:val="24"/>
          <w:szCs w:val="24"/>
        </w:rPr>
        <w:t>.</w:t>
      </w:r>
      <w:bookmarkEnd w:id="448"/>
    </w:p>
    <w:p w14:paraId="27008AAA" w14:textId="77777777" w:rsidR="003D5775" w:rsidRPr="001B351E" w:rsidRDefault="003D5775" w:rsidP="001E1E50">
      <w:pPr>
        <w:pStyle w:val="GPSL2Numbered"/>
        <w:keepNext/>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 xml:space="preserve">Once the first Continuous Improvement Plan has been Approved in accordance with Paragraph </w:t>
      </w:r>
      <w:r w:rsidRPr="001B351E">
        <w:rPr>
          <w:rFonts w:ascii="Arial" w:hAnsi="Arial"/>
          <w:sz w:val="24"/>
        </w:rPr>
        <w:fldChar w:fldCharType="begin"/>
      </w:r>
      <w:r w:rsidRPr="001B351E">
        <w:rPr>
          <w:rFonts w:ascii="Arial" w:hAnsi="Arial"/>
          <w:sz w:val="24"/>
        </w:rPr>
        <w:instrText xml:space="preserve"> REF _Ref365989512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2.5</w:t>
      </w:r>
      <w:r w:rsidRPr="001B351E">
        <w:rPr>
          <w:rFonts w:ascii="Arial" w:hAnsi="Arial"/>
          <w:sz w:val="24"/>
        </w:rPr>
        <w:fldChar w:fldCharType="end"/>
      </w:r>
      <w:r w:rsidRPr="001B351E">
        <w:rPr>
          <w:rFonts w:ascii="Arial" w:hAnsi="Arial"/>
          <w:sz w:val="24"/>
        </w:rPr>
        <w:t>:</w:t>
      </w:r>
    </w:p>
    <w:p w14:paraId="0C5BA047"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Supplier shall use all reasonable endeavours to implement any agreed deliverables in accordance with the Continuous Improvement Plan; and</w:t>
      </w:r>
    </w:p>
    <w:p w14:paraId="3D17319C" w14:textId="77777777" w:rsidR="003D5775" w:rsidRPr="001B351E" w:rsidRDefault="003D5775" w:rsidP="001E1E50">
      <w:pPr>
        <w:pStyle w:val="GPSL3numberedclause"/>
        <w:numPr>
          <w:ilvl w:val="2"/>
          <w:numId w:val="90"/>
        </w:numPr>
        <w:tabs>
          <w:tab w:val="clear" w:pos="2127"/>
        </w:tabs>
        <w:ind w:left="1656"/>
        <w:jc w:val="left"/>
        <w:rPr>
          <w:rFonts w:ascii="Arial" w:hAnsi="Arial"/>
          <w:sz w:val="24"/>
        </w:rPr>
      </w:pPr>
      <w:r w:rsidRPr="001B351E">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2634B78D"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The Supplier shall update the Continuous Improvement Plan as and when required but at least once every Contract Year (after the first (1</w:t>
      </w:r>
      <w:r w:rsidRPr="001B351E">
        <w:rPr>
          <w:rFonts w:ascii="Arial" w:hAnsi="Arial"/>
          <w:sz w:val="24"/>
          <w:vertAlign w:val="superscript"/>
        </w:rPr>
        <w:t>st</w:t>
      </w:r>
      <w:r w:rsidRPr="001B351E">
        <w:rPr>
          <w:rFonts w:ascii="Arial" w:hAnsi="Arial"/>
          <w:sz w:val="24"/>
        </w:rPr>
        <w:t xml:space="preserve">) Contract Year) in accordance with the procedure and timescales set out in Paragraph </w:t>
      </w:r>
      <w:r w:rsidRPr="001B351E">
        <w:rPr>
          <w:rFonts w:ascii="Arial" w:hAnsi="Arial"/>
          <w:sz w:val="24"/>
        </w:rPr>
        <w:fldChar w:fldCharType="begin"/>
      </w:r>
      <w:r w:rsidRPr="001B351E">
        <w:rPr>
          <w:rFonts w:ascii="Arial" w:hAnsi="Arial"/>
          <w:sz w:val="24"/>
        </w:rPr>
        <w:instrText xml:space="preserve"> REF _Ref365989609 \r \h  \* MERGEFORMAT </w:instrText>
      </w:r>
      <w:r w:rsidRPr="001B351E">
        <w:rPr>
          <w:rFonts w:ascii="Arial" w:hAnsi="Arial"/>
          <w:sz w:val="24"/>
        </w:rPr>
      </w:r>
      <w:r w:rsidRPr="001B351E">
        <w:rPr>
          <w:rFonts w:ascii="Arial" w:hAnsi="Arial"/>
          <w:sz w:val="24"/>
        </w:rPr>
        <w:fldChar w:fldCharType="separate"/>
      </w:r>
      <w:r w:rsidRPr="001B351E">
        <w:rPr>
          <w:rFonts w:ascii="Arial" w:hAnsi="Arial"/>
          <w:sz w:val="24"/>
        </w:rPr>
        <w:t>2.3</w:t>
      </w:r>
      <w:r w:rsidRPr="001B351E">
        <w:rPr>
          <w:rFonts w:ascii="Arial" w:hAnsi="Arial"/>
          <w:sz w:val="24"/>
        </w:rPr>
        <w:fldChar w:fldCharType="end"/>
      </w:r>
      <w:r w:rsidRPr="001B351E">
        <w:rPr>
          <w:rFonts w:ascii="Arial" w:hAnsi="Arial"/>
          <w:sz w:val="24"/>
        </w:rPr>
        <w:t xml:space="preserve">. </w:t>
      </w:r>
    </w:p>
    <w:p w14:paraId="56E58134"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06EB638E"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4CC81873" w14:textId="77777777" w:rsidR="003D5775" w:rsidRPr="001B351E" w:rsidRDefault="003D5775" w:rsidP="001E1E50">
      <w:pPr>
        <w:pStyle w:val="GPSL2Numbered"/>
        <w:numPr>
          <w:ilvl w:val="1"/>
          <w:numId w:val="90"/>
        </w:numPr>
        <w:tabs>
          <w:tab w:val="clear" w:pos="709"/>
          <w:tab w:val="clear" w:pos="1134"/>
        </w:tabs>
        <w:autoSpaceDN/>
        <w:adjustRightInd w:val="0"/>
        <w:ind w:left="936" w:hanging="576"/>
        <w:jc w:val="left"/>
        <w:rPr>
          <w:rFonts w:ascii="Arial" w:hAnsi="Arial"/>
          <w:sz w:val="24"/>
        </w:rPr>
      </w:pPr>
      <w:r w:rsidRPr="001B351E">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71E9947C" w14:textId="77777777" w:rsidR="00E45828" w:rsidRPr="001B351E" w:rsidRDefault="00E45828" w:rsidP="0066370B">
      <w:pPr>
        <w:spacing w:after="0"/>
        <w:rPr>
          <w:rFonts w:ascii="Arial" w:hAnsi="Arial" w:cs="Arial"/>
          <w:b/>
          <w:sz w:val="24"/>
          <w:szCs w:val="24"/>
          <w:lang w:eastAsia="zh-CN"/>
        </w:rPr>
      </w:pPr>
    </w:p>
    <w:p w14:paraId="1413D853"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A7A9836"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3A94F73" w14:textId="77777777" w:rsidR="003D5775" w:rsidRPr="001B351E" w:rsidRDefault="003D5775" w:rsidP="004F21F2">
      <w:pPr>
        <w:pStyle w:val="ContentsHH1"/>
        <w:rPr>
          <w:rFonts w:eastAsiaTheme="minorHAnsi"/>
        </w:rPr>
      </w:pPr>
      <w:bookmarkStart w:id="449" w:name="_Toc154147168"/>
      <w:bookmarkStart w:id="450" w:name="_Toc154149082"/>
      <w:r w:rsidRPr="001B351E">
        <w:t>Call-Off Schedule 4 (Call Off Tender)</w:t>
      </w:r>
      <w:bookmarkEnd w:id="449"/>
      <w:bookmarkEnd w:id="450"/>
      <w:r w:rsidRPr="001B351E">
        <w:t xml:space="preserve"> </w:t>
      </w:r>
    </w:p>
    <w:p w14:paraId="44B55858" w14:textId="77777777" w:rsidR="003D5775" w:rsidRPr="001B351E" w:rsidRDefault="003D5775" w:rsidP="003D5775">
      <w:pPr>
        <w:rPr>
          <w:rFonts w:ascii="Arial" w:hAnsi="Arial" w:cs="Arial"/>
          <w:sz w:val="24"/>
        </w:rPr>
      </w:pPr>
      <w:r w:rsidRPr="001B351E">
        <w:rPr>
          <w:rFonts w:ascii="Arial" w:hAnsi="Arial" w:cs="Arial"/>
          <w:b/>
          <w:sz w:val="24"/>
        </w:rPr>
        <w:t>[</w:t>
      </w:r>
      <w:r w:rsidRPr="001B351E">
        <w:rPr>
          <w:rFonts w:ascii="Arial" w:hAnsi="Arial" w:cs="Arial"/>
          <w:b/>
          <w:sz w:val="24"/>
          <w:highlight w:val="yellow"/>
        </w:rPr>
        <w:t>Guidance for Buyers:</w:t>
      </w:r>
      <w:r w:rsidRPr="001B351E">
        <w:rPr>
          <w:rFonts w:ascii="Arial" w:hAnsi="Arial" w:cs="Arial"/>
          <w:b/>
          <w:sz w:val="24"/>
        </w:rPr>
        <w:t xml:space="preserve"> </w:t>
      </w:r>
      <w:r w:rsidRPr="001B351E">
        <w:rPr>
          <w:rFonts w:ascii="Arial" w:hAnsi="Arial" w:cs="Arial"/>
          <w:sz w:val="24"/>
        </w:rPr>
        <w:t xml:space="preserve"> After a further competition, if the Supplier’s bid has additional things that you would like included in the contract, insert the Supplier’s bid here.</w:t>
      </w:r>
    </w:p>
    <w:p w14:paraId="372083BE" w14:textId="77777777" w:rsidR="003D5775" w:rsidRPr="001B351E" w:rsidRDefault="003D5775" w:rsidP="003D5775">
      <w:pPr>
        <w:rPr>
          <w:rFonts w:ascii="Arial" w:hAnsi="Arial" w:cs="Arial"/>
          <w:sz w:val="24"/>
          <w:szCs w:val="20"/>
        </w:rPr>
      </w:pPr>
      <w:r w:rsidRPr="001B351E">
        <w:rPr>
          <w:rFonts w:ascii="Arial" w:hAnsi="Arial" w:cs="Arial"/>
          <w:sz w:val="24"/>
          <w:szCs w:val="20"/>
          <w:highlight w:val="yellow"/>
        </w:rPr>
        <w:t xml:space="preserve">[Insert </w:t>
      </w:r>
      <w:r w:rsidRPr="001B351E">
        <w:rPr>
          <w:rFonts w:ascii="Arial" w:hAnsi="Arial" w:cs="Arial"/>
          <w:sz w:val="24"/>
          <w:szCs w:val="20"/>
        </w:rPr>
        <w:t>Call-Off Tender Here]</w:t>
      </w:r>
    </w:p>
    <w:p w14:paraId="47CE7A2C" w14:textId="77777777" w:rsidR="003D5775" w:rsidRPr="001B351E" w:rsidRDefault="003D5775" w:rsidP="0066370B">
      <w:pPr>
        <w:spacing w:after="0"/>
        <w:rPr>
          <w:rFonts w:ascii="Arial" w:hAnsi="Arial" w:cs="Arial"/>
          <w:b/>
          <w:sz w:val="24"/>
          <w:szCs w:val="24"/>
          <w:lang w:eastAsia="zh-CN"/>
        </w:rPr>
      </w:pPr>
    </w:p>
    <w:p w14:paraId="2C7DA92C"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F904CCB"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730F6B16" w14:textId="77777777" w:rsidR="003D5775" w:rsidRPr="001B351E" w:rsidRDefault="003D5775" w:rsidP="004F21F2">
      <w:pPr>
        <w:pStyle w:val="ContentsHH1"/>
        <w:rPr>
          <w:rFonts w:eastAsia="Times New Roman"/>
          <w:caps/>
        </w:rPr>
      </w:pPr>
      <w:bookmarkStart w:id="451" w:name="_Toc154147169"/>
      <w:bookmarkStart w:id="452" w:name="_Toc154149083"/>
      <w:r w:rsidRPr="001B351E">
        <w:t>Call-Off Schedule 5 (Pricing Details)</w:t>
      </w:r>
      <w:bookmarkEnd w:id="451"/>
      <w:bookmarkEnd w:id="452"/>
    </w:p>
    <w:p w14:paraId="040360B8" w14:textId="77777777" w:rsidR="003D5775" w:rsidRPr="001B351E" w:rsidRDefault="003D5775" w:rsidP="003D5775">
      <w:pPr>
        <w:pStyle w:val="Header"/>
        <w:tabs>
          <w:tab w:val="left" w:pos="720"/>
        </w:tabs>
        <w:rPr>
          <w:rFonts w:ascii="Arial" w:hAnsi="Arial" w:cs="Arial"/>
          <w:b/>
          <w:caps/>
          <w:sz w:val="24"/>
        </w:rPr>
      </w:pPr>
    </w:p>
    <w:p w14:paraId="43B3D3AF" w14:textId="77777777" w:rsidR="003D5775" w:rsidRPr="001B351E" w:rsidRDefault="003D5775" w:rsidP="003D5775">
      <w:pPr>
        <w:spacing w:after="200" w:line="276" w:lineRule="auto"/>
        <w:rPr>
          <w:rFonts w:ascii="Arial" w:hAnsi="Arial" w:cs="Arial"/>
          <w:sz w:val="24"/>
        </w:rPr>
      </w:pPr>
      <w:r w:rsidRPr="001B351E">
        <w:rPr>
          <w:rFonts w:ascii="Arial" w:hAnsi="Arial" w:cs="Arial"/>
          <w:b/>
          <w:sz w:val="24"/>
        </w:rPr>
        <w:t>[</w:t>
      </w:r>
      <w:r w:rsidRPr="001B351E">
        <w:rPr>
          <w:rFonts w:ascii="Arial" w:hAnsi="Arial" w:cs="Arial"/>
          <w:b/>
          <w:sz w:val="24"/>
          <w:highlight w:val="yellow"/>
        </w:rPr>
        <w:t xml:space="preserve">Guidance Note: </w:t>
      </w:r>
      <w:r w:rsidRPr="001B351E">
        <w:rPr>
          <w:rFonts w:ascii="Arial" w:hAnsi="Arial" w:cs="Arial"/>
          <w:sz w:val="24"/>
        </w:rPr>
        <w:t xml:space="preserve">This Schedule should be used to show further detailed pricing information, in addition to the pricing in the Order Form] </w:t>
      </w:r>
    </w:p>
    <w:p w14:paraId="17A1CA98" w14:textId="77777777" w:rsidR="003D5775" w:rsidRPr="001B351E" w:rsidRDefault="003D5775" w:rsidP="003D5775">
      <w:pPr>
        <w:spacing w:after="200" w:line="276" w:lineRule="auto"/>
        <w:rPr>
          <w:rFonts w:ascii="Arial" w:hAnsi="Arial" w:cs="Arial"/>
          <w:sz w:val="24"/>
        </w:rPr>
      </w:pPr>
    </w:p>
    <w:p w14:paraId="1A55251A" w14:textId="77777777" w:rsidR="003D5775" w:rsidRPr="001B351E" w:rsidRDefault="003D5775" w:rsidP="0066370B">
      <w:pPr>
        <w:spacing w:after="0"/>
        <w:rPr>
          <w:rFonts w:ascii="Arial" w:hAnsi="Arial" w:cs="Arial"/>
          <w:b/>
          <w:sz w:val="24"/>
          <w:szCs w:val="24"/>
          <w:lang w:eastAsia="zh-CN"/>
        </w:rPr>
      </w:pPr>
    </w:p>
    <w:p w14:paraId="4F6D2C48"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1F27C88"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405B1A26" w14:textId="77777777" w:rsidR="003D5775" w:rsidRPr="001B351E" w:rsidRDefault="003D5775" w:rsidP="004F21F2">
      <w:pPr>
        <w:pStyle w:val="ContentsHH1"/>
        <w:rPr>
          <w:rFonts w:eastAsia="Times New Roman"/>
        </w:rPr>
      </w:pPr>
      <w:bookmarkStart w:id="453" w:name="_Toc154147170"/>
      <w:bookmarkStart w:id="454" w:name="_Toc154149084"/>
      <w:r w:rsidRPr="001B351E">
        <w:t>Call-Off Schedule 6 (ICT Services)</w:t>
      </w:r>
      <w:bookmarkEnd w:id="453"/>
      <w:bookmarkEnd w:id="454"/>
    </w:p>
    <w:p w14:paraId="63F8A7F4" w14:textId="77777777" w:rsidR="003D5775" w:rsidRPr="001B351E" w:rsidRDefault="003D5775" w:rsidP="001E1E50">
      <w:pPr>
        <w:pStyle w:val="GPSL1CLAUSEHEADING"/>
        <w:numPr>
          <w:ilvl w:val="0"/>
          <w:numId w:val="148"/>
        </w:numPr>
        <w:tabs>
          <w:tab w:val="clear" w:pos="0"/>
          <w:tab w:val="left" w:pos="142"/>
        </w:tabs>
        <w:spacing w:before="120"/>
        <w:jc w:val="left"/>
        <w:rPr>
          <w:rFonts w:ascii="Arial" w:hAnsi="Arial"/>
          <w:sz w:val="24"/>
          <w:szCs w:val="24"/>
        </w:rPr>
      </w:pPr>
      <w:r w:rsidRPr="001B351E">
        <w:rPr>
          <w:rFonts w:ascii="Arial" w:hAnsi="Arial"/>
          <w:sz w:val="24"/>
          <w:szCs w:val="24"/>
        </w:rPr>
        <w:t>D</w:t>
      </w:r>
      <w:r w:rsidRPr="001B351E">
        <w:rPr>
          <w:rFonts w:ascii="Arial" w:hAnsi="Arial"/>
          <w:caps w:val="0"/>
          <w:sz w:val="24"/>
          <w:szCs w:val="24"/>
        </w:rPr>
        <w:t>efinitions</w:t>
      </w:r>
    </w:p>
    <w:p w14:paraId="03FF75BC" w14:textId="77777777" w:rsidR="003D5775" w:rsidRPr="001B351E" w:rsidRDefault="003D5775" w:rsidP="001E1E50">
      <w:pPr>
        <w:pStyle w:val="GPSL2Numbered"/>
        <w:numPr>
          <w:ilvl w:val="1"/>
          <w:numId w:val="148"/>
        </w:numPr>
        <w:tabs>
          <w:tab w:val="clear" w:pos="709"/>
        </w:tabs>
        <w:autoSpaceDN/>
        <w:adjustRightInd w:val="0"/>
        <w:jc w:val="left"/>
        <w:rPr>
          <w:rFonts w:ascii="Arial" w:hAnsi="Arial"/>
          <w:sz w:val="24"/>
          <w:szCs w:val="24"/>
        </w:rPr>
      </w:pPr>
      <w:bookmarkStart w:id="455" w:name="_Ref492645326"/>
      <w:r w:rsidRPr="001B351E">
        <w:rPr>
          <w:rFonts w:ascii="Arial" w:hAnsi="Arial"/>
          <w:sz w:val="24"/>
          <w:szCs w:val="24"/>
        </w:rPr>
        <w:t>In this Schedule, the following words shall have the following meanings and they shall supplement Joint Schedule 1 (Definitions):</w:t>
      </w:r>
      <w:bookmarkEnd w:id="455"/>
    </w:p>
    <w:tbl>
      <w:tblPr>
        <w:tblW w:w="0" w:type="auto"/>
        <w:tblInd w:w="828" w:type="dxa"/>
        <w:tblLook w:val="04A0" w:firstRow="1" w:lastRow="0" w:firstColumn="1" w:lastColumn="0" w:noHBand="0" w:noVBand="1"/>
      </w:tblPr>
      <w:tblGrid>
        <w:gridCol w:w="2918"/>
        <w:gridCol w:w="5280"/>
      </w:tblGrid>
      <w:tr w:rsidR="003D5775" w:rsidRPr="001B351E" w14:paraId="32F1C1F2" w14:textId="77777777" w:rsidTr="003D5775">
        <w:tc>
          <w:tcPr>
            <w:tcW w:w="2790" w:type="dxa"/>
            <w:hideMark/>
          </w:tcPr>
          <w:p w14:paraId="2ADCE050"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 xml:space="preserve">"Buyer Property" </w:t>
            </w:r>
          </w:p>
        </w:tc>
        <w:tc>
          <w:tcPr>
            <w:tcW w:w="5624" w:type="dxa"/>
            <w:hideMark/>
          </w:tcPr>
          <w:p w14:paraId="715FC4C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the property, other than real property and IPR, including the Buyer System, any equipment issued or made available to the Supplier by the Buyer in connection with this Contract;</w:t>
            </w:r>
          </w:p>
        </w:tc>
      </w:tr>
      <w:tr w:rsidR="003D5775" w:rsidRPr="001B351E" w14:paraId="68524B7E" w14:textId="77777777" w:rsidTr="003D5775">
        <w:tc>
          <w:tcPr>
            <w:tcW w:w="2790" w:type="dxa"/>
            <w:hideMark/>
          </w:tcPr>
          <w:p w14:paraId="3F4D6CD0"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"Buyer Software"</w:t>
            </w:r>
          </w:p>
        </w:tc>
        <w:tc>
          <w:tcPr>
            <w:tcW w:w="5624" w:type="dxa"/>
            <w:hideMark/>
          </w:tcPr>
          <w:p w14:paraId="42060A17"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any software which is owned by or licensed to the Buyer and which is or will be used by the Supplier for the purposes of providing the Deliverables;</w:t>
            </w:r>
          </w:p>
        </w:tc>
      </w:tr>
      <w:tr w:rsidR="003D5775" w:rsidRPr="001B351E" w14:paraId="58E0D00A" w14:textId="77777777" w:rsidTr="003D5775">
        <w:tc>
          <w:tcPr>
            <w:tcW w:w="2790" w:type="dxa"/>
            <w:hideMark/>
          </w:tcPr>
          <w:p w14:paraId="0C9863A8"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"Buyer System"</w:t>
            </w:r>
          </w:p>
        </w:tc>
        <w:tc>
          <w:tcPr>
            <w:tcW w:w="5624" w:type="dxa"/>
            <w:hideMark/>
          </w:tcPr>
          <w:p w14:paraId="5B3ADB8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3D5775" w:rsidRPr="001B351E" w14:paraId="0676607F" w14:textId="77777777" w:rsidTr="003D5775">
        <w:tc>
          <w:tcPr>
            <w:tcW w:w="2790" w:type="dxa"/>
            <w:hideMark/>
          </w:tcPr>
          <w:p w14:paraId="2A412BE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“Commercial off the shelf Software” or “COTS Software”</w:t>
            </w:r>
          </w:p>
        </w:tc>
        <w:tc>
          <w:tcPr>
            <w:tcW w:w="5624" w:type="dxa"/>
            <w:hideMark/>
          </w:tcPr>
          <w:p w14:paraId="3A22DA10"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Non-customised software where the IPR may be owned and licensed either by the Supplier or a third party depending on the context, and which is commercially available for purchase and subject to standard licence terms</w:t>
            </w:r>
          </w:p>
        </w:tc>
      </w:tr>
      <w:tr w:rsidR="003D5775" w:rsidRPr="001B351E" w14:paraId="6662246B" w14:textId="77777777" w:rsidTr="003D5775">
        <w:tc>
          <w:tcPr>
            <w:tcW w:w="2790" w:type="dxa"/>
            <w:hideMark/>
          </w:tcPr>
          <w:p w14:paraId="25CABAA9"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"Defect"</w:t>
            </w:r>
          </w:p>
        </w:tc>
        <w:tc>
          <w:tcPr>
            <w:tcW w:w="5624" w:type="dxa"/>
            <w:hideMark/>
          </w:tcPr>
          <w:p w14:paraId="5D9D06D3" w14:textId="77777777" w:rsidR="003D5775" w:rsidRPr="001B351E" w:rsidRDefault="003D5775">
            <w:pPr>
              <w:pStyle w:val="GPsDefinition"/>
              <w:ind w:left="170" w:hanging="170"/>
              <w:jc w:val="left"/>
              <w:rPr>
                <w:sz w:val="24"/>
                <w:szCs w:val="24"/>
              </w:rPr>
            </w:pPr>
            <w:r w:rsidRPr="001B351E">
              <w:rPr>
                <w:sz w:val="24"/>
                <w:szCs w:val="24"/>
              </w:rPr>
              <w:t xml:space="preserve">any of the following: </w:t>
            </w:r>
          </w:p>
          <w:p w14:paraId="7730AF5D"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error, damage or defect in the manufacturing of a Deliverable; or</w:t>
            </w:r>
          </w:p>
          <w:p w14:paraId="370E3A9E"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error or failure of code within the Software which causes a Deliverable to malfunction or to produce unintelligible or incorrect results; or</w:t>
            </w:r>
          </w:p>
        </w:tc>
      </w:tr>
      <w:tr w:rsidR="003D5775" w:rsidRPr="001B351E" w14:paraId="08F1E8ED" w14:textId="77777777" w:rsidTr="003D5775">
        <w:tc>
          <w:tcPr>
            <w:tcW w:w="2790" w:type="dxa"/>
          </w:tcPr>
          <w:p w14:paraId="79B88F8C" w14:textId="77777777" w:rsidR="003D5775" w:rsidRPr="001B351E" w:rsidRDefault="003D5775">
            <w:pPr>
              <w:pStyle w:val="GPSL2numberedclause"/>
              <w:ind w:left="0" w:firstLine="0"/>
              <w:jc w:val="left"/>
              <w:rPr>
                <w:rFonts w:ascii="Arial" w:hAnsi="Arial"/>
                <w:b/>
                <w:sz w:val="24"/>
                <w:szCs w:val="24"/>
              </w:rPr>
            </w:pPr>
          </w:p>
        </w:tc>
        <w:tc>
          <w:tcPr>
            <w:tcW w:w="5624" w:type="dxa"/>
            <w:hideMark/>
          </w:tcPr>
          <w:p w14:paraId="29E5FF21"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54B9B323" w14:textId="77777777" w:rsidR="003D5775" w:rsidRPr="001B351E" w:rsidRDefault="003D5775" w:rsidP="001E1E50">
            <w:pPr>
              <w:pStyle w:val="GPSDefinitionL2"/>
              <w:numPr>
                <w:ilvl w:val="1"/>
                <w:numId w:val="129"/>
              </w:numPr>
              <w:tabs>
                <w:tab w:val="left" w:pos="144"/>
              </w:tabs>
              <w:adjustRightInd w:val="0"/>
              <w:ind w:left="342" w:hanging="342"/>
              <w:jc w:val="left"/>
              <w:rPr>
                <w:sz w:val="24"/>
                <w:szCs w:val="24"/>
              </w:rPr>
            </w:pPr>
            <w:r w:rsidRPr="001B351E">
              <w:rPr>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3D5775" w:rsidRPr="001B351E" w14:paraId="30024749" w14:textId="77777777" w:rsidTr="003D5775">
        <w:tc>
          <w:tcPr>
            <w:tcW w:w="2790" w:type="dxa"/>
            <w:hideMark/>
          </w:tcPr>
          <w:p w14:paraId="4E427004"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"Emergency Maintenance"</w:t>
            </w:r>
          </w:p>
        </w:tc>
        <w:tc>
          <w:tcPr>
            <w:tcW w:w="5624" w:type="dxa"/>
            <w:hideMark/>
          </w:tcPr>
          <w:p w14:paraId="30C745E5"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3D5775" w:rsidRPr="001B351E" w14:paraId="5B208477" w14:textId="77777777" w:rsidTr="003D5775">
        <w:tc>
          <w:tcPr>
            <w:tcW w:w="2790" w:type="dxa"/>
            <w:hideMark/>
          </w:tcPr>
          <w:p w14:paraId="73D6875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"ICT Environment"</w:t>
            </w:r>
          </w:p>
        </w:tc>
        <w:tc>
          <w:tcPr>
            <w:tcW w:w="5624" w:type="dxa"/>
            <w:hideMark/>
          </w:tcPr>
          <w:p w14:paraId="5DE33731"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the Buyer System and the Supplier System;</w:t>
            </w:r>
          </w:p>
        </w:tc>
      </w:tr>
      <w:tr w:rsidR="003D5775" w:rsidRPr="001B351E" w14:paraId="28BD6BFC" w14:textId="77777777" w:rsidTr="003D5775">
        <w:tc>
          <w:tcPr>
            <w:tcW w:w="2790" w:type="dxa"/>
            <w:hideMark/>
          </w:tcPr>
          <w:p w14:paraId="001F762E"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"Licensed Software"</w:t>
            </w:r>
          </w:p>
        </w:tc>
        <w:tc>
          <w:tcPr>
            <w:tcW w:w="5624" w:type="dxa"/>
            <w:hideMark/>
          </w:tcPr>
          <w:p w14:paraId="59434B59"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all and any Software licensed by or through the Supplier, its Sub-Contractors or any third party to the Buyer for the purposes of or pursuant to this Call Off Contract, including any COTS Software;</w:t>
            </w:r>
          </w:p>
        </w:tc>
      </w:tr>
      <w:tr w:rsidR="003D5775" w:rsidRPr="001B351E" w14:paraId="6DB6A71C" w14:textId="77777777" w:rsidTr="003D5775">
        <w:tc>
          <w:tcPr>
            <w:tcW w:w="2790" w:type="dxa"/>
            <w:hideMark/>
          </w:tcPr>
          <w:p w14:paraId="7A3C65EC"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"Maintenance Schedule"</w:t>
            </w:r>
          </w:p>
        </w:tc>
        <w:tc>
          <w:tcPr>
            <w:tcW w:w="5624" w:type="dxa"/>
            <w:hideMark/>
          </w:tcPr>
          <w:p w14:paraId="2B5E24B4"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paragraph 8 of this Schedule;</w:t>
            </w:r>
          </w:p>
        </w:tc>
      </w:tr>
      <w:tr w:rsidR="003D5775" w:rsidRPr="001B351E" w14:paraId="02AF42AB" w14:textId="77777777" w:rsidTr="003D5775">
        <w:tc>
          <w:tcPr>
            <w:tcW w:w="2790" w:type="dxa"/>
            <w:hideMark/>
          </w:tcPr>
          <w:p w14:paraId="2E31DE44"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"Malicious Software"</w:t>
            </w:r>
          </w:p>
        </w:tc>
        <w:tc>
          <w:tcPr>
            <w:tcW w:w="5624" w:type="dxa"/>
            <w:hideMark/>
          </w:tcPr>
          <w:p w14:paraId="12414AA7"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3D5775" w:rsidRPr="001B351E" w14:paraId="0B2AEAD8" w14:textId="77777777" w:rsidTr="003D5775">
        <w:tc>
          <w:tcPr>
            <w:tcW w:w="2790" w:type="dxa"/>
            <w:hideMark/>
          </w:tcPr>
          <w:p w14:paraId="6597DAFB"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"New Release"</w:t>
            </w:r>
          </w:p>
        </w:tc>
        <w:tc>
          <w:tcPr>
            <w:tcW w:w="5624" w:type="dxa"/>
            <w:hideMark/>
          </w:tcPr>
          <w:p w14:paraId="1BB54791"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3D5775" w:rsidRPr="001B351E" w14:paraId="26775FF8" w14:textId="77777777" w:rsidTr="003D5775">
        <w:tc>
          <w:tcPr>
            <w:tcW w:w="2790" w:type="dxa"/>
            <w:hideMark/>
          </w:tcPr>
          <w:p w14:paraId="2B3361A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"Open Source Software"</w:t>
            </w:r>
          </w:p>
        </w:tc>
        <w:tc>
          <w:tcPr>
            <w:tcW w:w="5624" w:type="dxa"/>
            <w:hideMark/>
          </w:tcPr>
          <w:p w14:paraId="5B9E4017"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3D5775" w:rsidRPr="001B351E" w14:paraId="33233986" w14:textId="77777777" w:rsidTr="003D5775">
        <w:tc>
          <w:tcPr>
            <w:tcW w:w="2790" w:type="dxa"/>
            <w:hideMark/>
          </w:tcPr>
          <w:p w14:paraId="41C2B30A"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"Operating Environment"</w:t>
            </w:r>
          </w:p>
        </w:tc>
        <w:tc>
          <w:tcPr>
            <w:tcW w:w="5624" w:type="dxa"/>
            <w:hideMark/>
          </w:tcPr>
          <w:p w14:paraId="22F0693B" w14:textId="21CF82EC"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lang w:eastAsia="en-GB"/>
              </w:rPr>
              <w:t xml:space="preserve">means the Buyer System and </w:t>
            </w:r>
            <w:r w:rsidRPr="001B351E">
              <w:rPr>
                <w:rFonts w:ascii="Arial" w:hAnsi="Arial"/>
                <w:sz w:val="24"/>
                <w:szCs w:val="24"/>
              </w:rPr>
              <w:t xml:space="preserve">any premises (including the Buyer Premises, the Supplier’s premises or </w:t>
            </w:r>
            <w:r w:rsidR="00005BA6" w:rsidRPr="001B351E">
              <w:rPr>
                <w:rFonts w:ascii="Arial" w:hAnsi="Arial"/>
                <w:sz w:val="24"/>
                <w:szCs w:val="24"/>
              </w:rPr>
              <w:t>third-party</w:t>
            </w:r>
            <w:r w:rsidRPr="001B351E">
              <w:rPr>
                <w:rFonts w:ascii="Arial" w:hAnsi="Arial"/>
                <w:sz w:val="24"/>
                <w:szCs w:val="24"/>
              </w:rPr>
              <w:t xml:space="preserve"> premises) from, to or at which:</w:t>
            </w:r>
          </w:p>
          <w:p w14:paraId="048498DB"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 xml:space="preserve">the Deliverables are (or are to be) provided; or </w:t>
            </w:r>
          </w:p>
          <w:p w14:paraId="7E62B4F4"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the Supplier manages, organises or otherwise directs the provision or the use of the Deliverables; or</w:t>
            </w:r>
          </w:p>
          <w:p w14:paraId="1101691E" w14:textId="77777777" w:rsidR="003D5775" w:rsidRPr="001B351E" w:rsidRDefault="003D5775" w:rsidP="001E1E50">
            <w:pPr>
              <w:pStyle w:val="GPSDefinitionL2"/>
              <w:numPr>
                <w:ilvl w:val="1"/>
                <w:numId w:val="129"/>
              </w:numPr>
              <w:tabs>
                <w:tab w:val="clear" w:pos="-576"/>
                <w:tab w:val="left" w:pos="342"/>
              </w:tabs>
              <w:adjustRightInd w:val="0"/>
              <w:ind w:left="342"/>
              <w:jc w:val="left"/>
              <w:rPr>
                <w:sz w:val="24"/>
                <w:szCs w:val="24"/>
              </w:rPr>
            </w:pPr>
            <w:r w:rsidRPr="001B351E">
              <w:rPr>
                <w:sz w:val="24"/>
                <w:szCs w:val="24"/>
              </w:rPr>
              <w:t>where any part of the Supplier System is situated;</w:t>
            </w:r>
          </w:p>
        </w:tc>
      </w:tr>
      <w:tr w:rsidR="003D5775" w:rsidRPr="001B351E" w14:paraId="3FB2A812" w14:textId="77777777" w:rsidTr="003D5775">
        <w:tc>
          <w:tcPr>
            <w:tcW w:w="2790" w:type="dxa"/>
            <w:hideMark/>
          </w:tcPr>
          <w:p w14:paraId="1899C2FC"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"Permitted Maintenance"</w:t>
            </w:r>
          </w:p>
        </w:tc>
        <w:tc>
          <w:tcPr>
            <w:tcW w:w="5624" w:type="dxa"/>
            <w:hideMark/>
          </w:tcPr>
          <w:p w14:paraId="6A82443F" w14:textId="77777777" w:rsidR="003D5775" w:rsidRPr="001B351E" w:rsidRDefault="003D5775">
            <w:pPr>
              <w:pStyle w:val="GPSL2numberedclause"/>
              <w:ind w:left="0" w:firstLine="0"/>
              <w:jc w:val="left"/>
              <w:rPr>
                <w:rFonts w:ascii="Arial" w:hAnsi="Arial"/>
                <w:sz w:val="24"/>
                <w:szCs w:val="24"/>
                <w:lang w:eastAsia="en-GB"/>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_Ref490042986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8.2</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17B331EB" w14:textId="77777777" w:rsidTr="003D5775">
        <w:tc>
          <w:tcPr>
            <w:tcW w:w="2790" w:type="dxa"/>
            <w:hideMark/>
          </w:tcPr>
          <w:p w14:paraId="5C7FD86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"Quality Plans"</w:t>
            </w:r>
          </w:p>
        </w:tc>
        <w:tc>
          <w:tcPr>
            <w:tcW w:w="5624" w:type="dxa"/>
            <w:hideMark/>
          </w:tcPr>
          <w:p w14:paraId="5FC14F8C"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_Ref490042996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6.1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632D78DA" w14:textId="77777777" w:rsidTr="003D5775">
        <w:tc>
          <w:tcPr>
            <w:tcW w:w="2790" w:type="dxa"/>
            <w:hideMark/>
          </w:tcPr>
          <w:p w14:paraId="1E6FFAA7"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"Sites"</w:t>
            </w:r>
          </w:p>
        </w:tc>
        <w:tc>
          <w:tcPr>
            <w:tcW w:w="5624" w:type="dxa"/>
            <w:hideMark/>
          </w:tcPr>
          <w:p w14:paraId="61EA31AB"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Joint Schedule 1(Definitions), and for the purposes of this Call Off Schedule shall also include any premises from, to or at which physical interface with the Buyer System takes place;</w:t>
            </w:r>
          </w:p>
        </w:tc>
      </w:tr>
      <w:tr w:rsidR="003D5775" w:rsidRPr="001B351E" w14:paraId="4DC151C9" w14:textId="77777777" w:rsidTr="003D5775">
        <w:tc>
          <w:tcPr>
            <w:tcW w:w="2790" w:type="dxa"/>
            <w:hideMark/>
          </w:tcPr>
          <w:p w14:paraId="34A61635"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"Software"</w:t>
            </w:r>
          </w:p>
        </w:tc>
        <w:tc>
          <w:tcPr>
            <w:tcW w:w="5624" w:type="dxa"/>
            <w:hideMark/>
          </w:tcPr>
          <w:p w14:paraId="0D9E78B8" w14:textId="5D2B8EF1"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Specially Written Software COTS Software and non-COTS Supplier and </w:t>
            </w:r>
            <w:r w:rsidR="00005BA6" w:rsidRPr="001B351E">
              <w:rPr>
                <w:rFonts w:ascii="Arial" w:hAnsi="Arial"/>
                <w:sz w:val="24"/>
                <w:szCs w:val="24"/>
              </w:rPr>
              <w:t>third-party</w:t>
            </w:r>
            <w:r w:rsidRPr="001B351E">
              <w:rPr>
                <w:rFonts w:ascii="Arial" w:hAnsi="Arial"/>
                <w:sz w:val="24"/>
                <w:szCs w:val="24"/>
              </w:rPr>
              <w:t xml:space="preserve"> Software;</w:t>
            </w:r>
          </w:p>
        </w:tc>
      </w:tr>
      <w:tr w:rsidR="003D5775" w:rsidRPr="001B351E" w14:paraId="6C5B37BB" w14:textId="77777777" w:rsidTr="003D5775">
        <w:tc>
          <w:tcPr>
            <w:tcW w:w="2790" w:type="dxa"/>
            <w:hideMark/>
          </w:tcPr>
          <w:p w14:paraId="59BF1866"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"Software Supporting Materials"</w:t>
            </w:r>
          </w:p>
        </w:tc>
        <w:tc>
          <w:tcPr>
            <w:tcW w:w="5624" w:type="dxa"/>
            <w:hideMark/>
          </w:tcPr>
          <w:p w14:paraId="00877788"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has the meaning given to it in paragraph </w:t>
            </w:r>
            <w:r w:rsidRPr="001B351E">
              <w:rPr>
                <w:rFonts w:ascii="Arial" w:hAnsi="Arial"/>
                <w:sz w:val="24"/>
                <w:szCs w:val="24"/>
              </w:rPr>
              <w:fldChar w:fldCharType="begin"/>
            </w:r>
            <w:r w:rsidRPr="001B351E">
              <w:rPr>
                <w:rFonts w:ascii="Arial" w:hAnsi="Arial"/>
                <w:sz w:val="24"/>
                <w:szCs w:val="24"/>
              </w:rPr>
              <w:instrText xml:space="preserve"> REF _Ref490043091 \r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9.1</w:t>
            </w:r>
            <w:r w:rsidRPr="001B351E">
              <w:rPr>
                <w:rFonts w:ascii="Arial" w:hAnsi="Arial"/>
                <w:sz w:val="24"/>
                <w:szCs w:val="24"/>
              </w:rPr>
              <w:fldChar w:fldCharType="end"/>
            </w:r>
            <w:r w:rsidRPr="001B351E">
              <w:rPr>
                <w:rFonts w:ascii="Arial" w:hAnsi="Arial"/>
                <w:sz w:val="24"/>
                <w:szCs w:val="24"/>
              </w:rPr>
              <w:t xml:space="preserve"> of this Schedule;</w:t>
            </w:r>
          </w:p>
        </w:tc>
      </w:tr>
      <w:tr w:rsidR="003D5775" w:rsidRPr="001B351E" w14:paraId="51B03868" w14:textId="77777777" w:rsidTr="003D5775">
        <w:tc>
          <w:tcPr>
            <w:tcW w:w="2790" w:type="dxa"/>
            <w:hideMark/>
          </w:tcPr>
          <w:p w14:paraId="2996E802"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"Source Code"</w:t>
            </w:r>
          </w:p>
        </w:tc>
        <w:tc>
          <w:tcPr>
            <w:tcW w:w="5624" w:type="dxa"/>
            <w:hideMark/>
          </w:tcPr>
          <w:p w14:paraId="5001BD58"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3D5775" w:rsidRPr="001B351E" w14:paraId="1484194B" w14:textId="77777777" w:rsidTr="003D5775">
        <w:tc>
          <w:tcPr>
            <w:tcW w:w="2790" w:type="dxa"/>
            <w:hideMark/>
          </w:tcPr>
          <w:p w14:paraId="540A15A8"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"Specially Written Software"</w:t>
            </w:r>
          </w:p>
        </w:tc>
        <w:tc>
          <w:tcPr>
            <w:tcW w:w="5624" w:type="dxa"/>
            <w:hideMark/>
          </w:tcPr>
          <w:p w14:paraId="4FF9A87B"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3D5775" w:rsidRPr="001B351E" w14:paraId="145C11DD" w14:textId="77777777" w:rsidTr="003D5775">
        <w:tc>
          <w:tcPr>
            <w:tcW w:w="2790" w:type="dxa"/>
          </w:tcPr>
          <w:p w14:paraId="6B40E7A7" w14:textId="77777777" w:rsidR="003D5775" w:rsidRPr="001B351E" w:rsidRDefault="003D5775">
            <w:pPr>
              <w:pStyle w:val="GPSL2numberedclause"/>
              <w:ind w:left="0" w:firstLine="0"/>
              <w:jc w:val="left"/>
              <w:rPr>
                <w:rFonts w:ascii="Arial" w:hAnsi="Arial"/>
                <w:b/>
                <w:sz w:val="24"/>
                <w:szCs w:val="24"/>
              </w:rPr>
            </w:pPr>
          </w:p>
        </w:tc>
        <w:tc>
          <w:tcPr>
            <w:tcW w:w="5624" w:type="dxa"/>
          </w:tcPr>
          <w:p w14:paraId="3FFF7D4A" w14:textId="77777777" w:rsidR="003D5775" w:rsidRPr="001B351E" w:rsidRDefault="003D5775">
            <w:pPr>
              <w:pStyle w:val="GPSL2numberedclause"/>
              <w:ind w:left="0" w:firstLine="0"/>
              <w:jc w:val="left"/>
              <w:rPr>
                <w:rFonts w:ascii="Arial" w:hAnsi="Arial"/>
                <w:sz w:val="24"/>
                <w:szCs w:val="24"/>
              </w:rPr>
            </w:pPr>
          </w:p>
        </w:tc>
      </w:tr>
      <w:tr w:rsidR="003D5775" w:rsidRPr="001B351E" w14:paraId="0673E95E" w14:textId="77777777" w:rsidTr="003D5775">
        <w:tc>
          <w:tcPr>
            <w:tcW w:w="2790" w:type="dxa"/>
            <w:hideMark/>
          </w:tcPr>
          <w:p w14:paraId="547F499F" w14:textId="77777777" w:rsidR="003D5775" w:rsidRPr="001B351E" w:rsidRDefault="003D5775">
            <w:pPr>
              <w:pStyle w:val="GPSL2numberedclause"/>
              <w:ind w:left="0" w:firstLine="0"/>
              <w:jc w:val="left"/>
              <w:rPr>
                <w:rFonts w:ascii="Arial" w:hAnsi="Arial"/>
                <w:b/>
                <w:sz w:val="24"/>
                <w:szCs w:val="24"/>
              </w:rPr>
            </w:pPr>
            <w:r w:rsidRPr="001B351E">
              <w:rPr>
                <w:rFonts w:ascii="Arial" w:hAnsi="Arial"/>
                <w:b/>
                <w:sz w:val="24"/>
                <w:szCs w:val="24"/>
              </w:rPr>
              <w:t>"Supplier System"</w:t>
            </w:r>
          </w:p>
        </w:tc>
        <w:tc>
          <w:tcPr>
            <w:tcW w:w="5624" w:type="dxa"/>
            <w:hideMark/>
          </w:tcPr>
          <w:p w14:paraId="5CDC289F" w14:textId="77777777" w:rsidR="003D5775" w:rsidRPr="001B351E" w:rsidRDefault="003D5775">
            <w:pPr>
              <w:pStyle w:val="GPSL2numberedclause"/>
              <w:ind w:left="0" w:firstLine="0"/>
              <w:jc w:val="left"/>
              <w:rPr>
                <w:rFonts w:ascii="Arial" w:hAnsi="Arial"/>
                <w:sz w:val="24"/>
                <w:szCs w:val="24"/>
              </w:rPr>
            </w:pPr>
            <w:r w:rsidRPr="001B351E">
              <w:rPr>
                <w:rFonts w:ascii="Arial" w:hAnsi="Arial"/>
                <w:sz w:val="24"/>
                <w:szCs w:val="24"/>
              </w:rPr>
              <w:t xml:space="preserve">the information and communications technology system used by the Supplier in supplying the Deliverables, including the COTS Software, the Supplier Equipment, </w:t>
            </w:r>
            <w:r w:rsidRPr="001B351E">
              <w:rPr>
                <w:rFonts w:ascii="Arial" w:hAnsi="Arial"/>
                <w:spacing w:val="-2"/>
                <w:sz w:val="24"/>
                <w:szCs w:val="24"/>
              </w:rPr>
              <w:t>configuration and management utilities, calibration and testing tools</w:t>
            </w:r>
            <w:r w:rsidRPr="001B351E">
              <w:rPr>
                <w:rFonts w:ascii="Arial" w:hAnsi="Arial"/>
                <w:sz w:val="24"/>
                <w:szCs w:val="24"/>
              </w:rPr>
              <w:t xml:space="preserve"> and related cabling (but excluding the Buyer System);</w:t>
            </w:r>
          </w:p>
        </w:tc>
      </w:tr>
      <w:tr w:rsidR="003D5775" w:rsidRPr="001B351E" w14:paraId="287B69A3" w14:textId="77777777" w:rsidTr="003D5775">
        <w:tc>
          <w:tcPr>
            <w:tcW w:w="2790" w:type="dxa"/>
          </w:tcPr>
          <w:p w14:paraId="63A0829D" w14:textId="77777777" w:rsidR="003D5775" w:rsidRPr="001B351E" w:rsidRDefault="003D5775">
            <w:pPr>
              <w:pStyle w:val="GPSL2numberedclause"/>
              <w:ind w:left="0" w:firstLine="0"/>
              <w:jc w:val="left"/>
              <w:rPr>
                <w:rFonts w:ascii="Arial" w:hAnsi="Arial"/>
                <w:b/>
                <w:sz w:val="24"/>
                <w:szCs w:val="24"/>
              </w:rPr>
            </w:pPr>
          </w:p>
        </w:tc>
        <w:tc>
          <w:tcPr>
            <w:tcW w:w="5624" w:type="dxa"/>
          </w:tcPr>
          <w:p w14:paraId="39CA8924" w14:textId="77777777" w:rsidR="003D5775" w:rsidRPr="001B351E" w:rsidRDefault="003D5775">
            <w:pPr>
              <w:pStyle w:val="GPSL2numberedclause"/>
              <w:ind w:left="0" w:firstLine="0"/>
              <w:jc w:val="left"/>
              <w:rPr>
                <w:rFonts w:ascii="Arial" w:hAnsi="Arial"/>
                <w:sz w:val="24"/>
                <w:szCs w:val="24"/>
              </w:rPr>
            </w:pPr>
          </w:p>
        </w:tc>
      </w:tr>
    </w:tbl>
    <w:p w14:paraId="4A16EAA2" w14:textId="77777777" w:rsidR="003D5775" w:rsidRPr="001B351E" w:rsidRDefault="003D5775" w:rsidP="001E1E50">
      <w:pPr>
        <w:pStyle w:val="GPSL1SCHEDULEHeading"/>
        <w:keepNext/>
        <w:keepLines/>
        <w:numPr>
          <w:ilvl w:val="0"/>
          <w:numId w:val="148"/>
        </w:numPr>
        <w:jc w:val="left"/>
        <w:rPr>
          <w:rFonts w:ascii="Arial" w:hAnsi="Arial"/>
          <w:sz w:val="24"/>
          <w:szCs w:val="24"/>
        </w:rPr>
      </w:pPr>
      <w:r w:rsidRPr="001B351E">
        <w:rPr>
          <w:rFonts w:ascii="Arial" w:hAnsi="Arial"/>
          <w:sz w:val="24"/>
          <w:szCs w:val="24"/>
        </w:rPr>
        <w:t>W</w:t>
      </w:r>
      <w:r w:rsidRPr="001B351E">
        <w:rPr>
          <w:rFonts w:ascii="Arial" w:hAnsi="Arial"/>
          <w:caps w:val="0"/>
          <w:sz w:val="24"/>
          <w:szCs w:val="24"/>
        </w:rPr>
        <w:t>hen this Schedule should be used</w:t>
      </w:r>
    </w:p>
    <w:p w14:paraId="3A4E7D2F" w14:textId="77777777" w:rsidR="003D5775" w:rsidRPr="001B351E" w:rsidRDefault="003D5775" w:rsidP="001E1E50">
      <w:pPr>
        <w:pStyle w:val="GPSL2NumberedBoldHeading"/>
        <w:keepNext/>
        <w:keepLines/>
        <w:numPr>
          <w:ilvl w:val="1"/>
          <w:numId w:val="148"/>
        </w:numPr>
        <w:jc w:val="left"/>
        <w:rPr>
          <w:rFonts w:ascii="Arial" w:hAnsi="Arial"/>
          <w:b w:val="0"/>
          <w:sz w:val="24"/>
          <w:szCs w:val="24"/>
        </w:rPr>
      </w:pPr>
      <w:r w:rsidRPr="001B351E">
        <w:rPr>
          <w:rFonts w:ascii="Arial" w:hAnsi="Arial"/>
          <w:b w:val="0"/>
          <w:sz w:val="24"/>
          <w:szCs w:val="24"/>
        </w:rPr>
        <w:t>This Schedule is designed to provide additional provisions necessary to facilitate the provision of ICT Services which are part of the Deliverables.</w:t>
      </w:r>
    </w:p>
    <w:p w14:paraId="048B5BF2" w14:textId="77777777" w:rsidR="003D5775" w:rsidRPr="001B351E" w:rsidRDefault="003D5775" w:rsidP="001E1E50">
      <w:pPr>
        <w:pStyle w:val="GPSL6numbered"/>
        <w:numPr>
          <w:ilvl w:val="0"/>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b/>
          <w:sz w:val="24"/>
          <w:szCs w:val="24"/>
        </w:rPr>
        <w:t xml:space="preserve">Buyer due diligence requirements </w:t>
      </w:r>
    </w:p>
    <w:p w14:paraId="5901ADCB" w14:textId="77777777" w:rsidR="003D5775" w:rsidRPr="001B351E" w:rsidRDefault="003D5775" w:rsidP="001E1E50">
      <w:pPr>
        <w:pStyle w:val="GPSL6numbered"/>
        <w:numPr>
          <w:ilvl w:val="1"/>
          <w:numId w:val="148"/>
        </w:numPr>
        <w:tabs>
          <w:tab w:val="clear" w:pos="3402"/>
          <w:tab w:val="clear" w:pos="4253"/>
          <w:tab w:val="left" w:pos="142"/>
          <w:tab w:val="left" w:pos="2552"/>
          <w:tab w:val="left" w:pos="3119"/>
          <w:tab w:val="left" w:pos="3686"/>
        </w:tabs>
        <w:spacing w:after="240"/>
        <w:jc w:val="left"/>
        <w:outlineLvl w:val="1"/>
        <w:rPr>
          <w:rFonts w:ascii="Arial" w:eastAsia="STZhongsong" w:hAnsi="Arial"/>
          <w:b/>
          <w:caps/>
          <w:sz w:val="24"/>
          <w:szCs w:val="24"/>
        </w:rPr>
      </w:pPr>
      <w:r w:rsidRPr="001B351E">
        <w:rPr>
          <w:rFonts w:ascii="Arial" w:hAnsi="Arial"/>
          <w:sz w:val="24"/>
          <w:szCs w:val="24"/>
        </w:rPr>
        <w:t>The Supplier shall satisfy itself of all relevant details, including but not limited to, details relating to the following;</w:t>
      </w:r>
    </w:p>
    <w:p w14:paraId="49E8D35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456" w:name="_Ref361842380"/>
      <w:r w:rsidRPr="001B351E">
        <w:rPr>
          <w:rFonts w:ascii="Arial" w:hAnsi="Arial"/>
          <w:sz w:val="24"/>
          <w:szCs w:val="24"/>
        </w:rPr>
        <w:t>suitability of the existing and (to the extent that it is defined or reasonably foreseeable at the Start Date) future Operating Environment;</w:t>
      </w:r>
      <w:bookmarkEnd w:id="456"/>
      <w:r w:rsidRPr="001B351E">
        <w:rPr>
          <w:rFonts w:ascii="Arial" w:hAnsi="Arial"/>
          <w:sz w:val="24"/>
          <w:szCs w:val="24"/>
        </w:rPr>
        <w:t xml:space="preserve"> </w:t>
      </w:r>
    </w:p>
    <w:p w14:paraId="682753E7"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operating processes and procedures and the working methods of the Buyer; </w:t>
      </w:r>
    </w:p>
    <w:p w14:paraId="00C206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ownership, functionality, capacity, condition and suitability for use in the provision of the Deliverables of the Buyer Assets; and</w:t>
      </w:r>
    </w:p>
    <w:p w14:paraId="2034A06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354F2717"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confirms that it has advised the Buyer in writing of:</w:t>
      </w:r>
    </w:p>
    <w:p w14:paraId="18610E6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each aspect, if any, of the Operating Environment that is not suitable for the provision of the ICT Services;</w:t>
      </w:r>
    </w:p>
    <w:p w14:paraId="5CA4FE36"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actions needed to remedy each such unsuitable aspect; and</w:t>
      </w:r>
    </w:p>
    <w:p w14:paraId="1B20483F"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a timetable for and the costs of those actions.</w:t>
      </w:r>
    </w:p>
    <w:p w14:paraId="11FE8280" w14:textId="77777777" w:rsidR="003D5775" w:rsidRPr="001B351E" w:rsidRDefault="003D5775" w:rsidP="001E1E50">
      <w:pPr>
        <w:pStyle w:val="ListParagraph"/>
        <w:numPr>
          <w:ilvl w:val="0"/>
          <w:numId w:val="148"/>
        </w:numPr>
        <w:suppressAutoHyphens w:val="0"/>
        <w:overflowPunct w:val="0"/>
        <w:autoSpaceDE w:val="0"/>
        <w:adjustRightInd w:val="0"/>
        <w:spacing w:after="240" w:line="240" w:lineRule="auto"/>
        <w:contextualSpacing/>
        <w:rPr>
          <w:rFonts w:ascii="Arial" w:hAnsi="Arial" w:cs="Arial"/>
          <w:b/>
          <w:sz w:val="24"/>
          <w:szCs w:val="24"/>
          <w:lang w:eastAsia="zh-CN"/>
        </w:rPr>
      </w:pPr>
      <w:r w:rsidRPr="001B351E">
        <w:rPr>
          <w:rFonts w:ascii="Arial" w:hAnsi="Arial" w:cs="Arial"/>
          <w:b/>
          <w:sz w:val="24"/>
          <w:szCs w:val="24"/>
          <w:lang w:eastAsia="zh-CN"/>
        </w:rPr>
        <w:t>Licensed software warranty</w:t>
      </w:r>
    </w:p>
    <w:p w14:paraId="1E56C5E9" w14:textId="77777777" w:rsidR="003D5775" w:rsidRPr="001B351E" w:rsidRDefault="003D5775" w:rsidP="001E1E50">
      <w:pPr>
        <w:pStyle w:val="GPSL2numberedclause"/>
        <w:numPr>
          <w:ilvl w:val="1"/>
          <w:numId w:val="148"/>
        </w:numPr>
        <w:jc w:val="left"/>
        <w:rPr>
          <w:rFonts w:ascii="Arial" w:hAnsi="Arial"/>
          <w:sz w:val="24"/>
          <w:szCs w:val="24"/>
        </w:rPr>
      </w:pPr>
      <w:bookmarkStart w:id="457" w:name="_Ref358969714"/>
      <w:r w:rsidRPr="001B351E">
        <w:rPr>
          <w:rFonts w:ascii="Arial" w:hAnsi="Arial"/>
          <w:sz w:val="24"/>
          <w:szCs w:val="24"/>
        </w:rPr>
        <w:t>The Supplier represents and warrants that:</w:t>
      </w:r>
      <w:bookmarkEnd w:id="457"/>
    </w:p>
    <w:p w14:paraId="643CA995"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3C21A22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all components of the Specially Written Software shall:</w:t>
      </w:r>
    </w:p>
    <w:p w14:paraId="7723E6C1"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be free from material design and programming errors;</w:t>
      </w:r>
    </w:p>
    <w:p w14:paraId="58CF9DA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perform in all material respects in accordance with the relevant specifications contained in Call Off Schedule 14 (Service Levels) and Documentation; and</w:t>
      </w:r>
    </w:p>
    <w:p w14:paraId="510CF2E0" w14:textId="77777777" w:rsidR="003D5775" w:rsidRPr="001B351E" w:rsidRDefault="003D5775" w:rsidP="001E1E50">
      <w:pPr>
        <w:pStyle w:val="GPSL1Schedulenumbered"/>
        <w:numPr>
          <w:ilvl w:val="3"/>
          <w:numId w:val="148"/>
        </w:numPr>
        <w:jc w:val="left"/>
        <w:rPr>
          <w:rFonts w:ascii="Arial" w:hAnsi="Arial"/>
          <w:sz w:val="24"/>
          <w:szCs w:val="24"/>
        </w:rPr>
      </w:pPr>
      <w:r w:rsidRPr="001B351E">
        <w:rPr>
          <w:rFonts w:ascii="Arial" w:hAnsi="Arial"/>
          <w:sz w:val="24"/>
          <w:szCs w:val="24"/>
        </w:rPr>
        <w:t>not infringe any IPR.</w:t>
      </w:r>
    </w:p>
    <w:p w14:paraId="13A38AF2" w14:textId="77777777" w:rsidR="003D5775" w:rsidRPr="001B351E" w:rsidRDefault="003D5775" w:rsidP="001E1E50">
      <w:pPr>
        <w:pStyle w:val="GPSL2NumberedBoldHeading"/>
        <w:numPr>
          <w:ilvl w:val="0"/>
          <w:numId w:val="148"/>
        </w:numPr>
        <w:jc w:val="left"/>
        <w:rPr>
          <w:rFonts w:ascii="Arial" w:hAnsi="Arial"/>
          <w:sz w:val="24"/>
          <w:szCs w:val="24"/>
        </w:rPr>
      </w:pPr>
      <w:r w:rsidRPr="001B351E">
        <w:rPr>
          <w:rFonts w:ascii="Arial" w:hAnsi="Arial"/>
          <w:sz w:val="24"/>
          <w:szCs w:val="24"/>
        </w:rPr>
        <w:t>Provision of ICT Services</w:t>
      </w:r>
    </w:p>
    <w:p w14:paraId="62C7CCB6"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lang w:eastAsia="zh-CN"/>
        </w:rPr>
      </w:pPr>
      <w:r w:rsidRPr="001B351E">
        <w:rPr>
          <w:rFonts w:ascii="Arial" w:hAnsi="Arial" w:cs="Arial"/>
          <w:sz w:val="24"/>
          <w:szCs w:val="24"/>
          <w:lang w:eastAsia="zh-CN"/>
        </w:rPr>
        <w:t>The Supplier shall:</w:t>
      </w:r>
    </w:p>
    <w:p w14:paraId="13BE730B"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3FABF8D9"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46E534FF"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Supplier System will be free of all encumbrances;</w:t>
      </w:r>
    </w:p>
    <w:p w14:paraId="0D66AD73"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ensure that the Deliverables are fully compatible with any Buyer Software, Buyer System, or otherwise used by the Supplier in connection with this Contract;</w:t>
      </w:r>
    </w:p>
    <w:p w14:paraId="59D827A1" w14:textId="01364B6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 xml:space="preserve">minimise any disruption to the Services and the ICT </w:t>
      </w:r>
      <w:r w:rsidR="00005BA6" w:rsidRPr="001B351E">
        <w:rPr>
          <w:rFonts w:ascii="Arial" w:hAnsi="Arial"/>
          <w:sz w:val="24"/>
          <w:szCs w:val="24"/>
        </w:rPr>
        <w:t>Environment and</w:t>
      </w:r>
      <w:r w:rsidRPr="001B351E">
        <w:rPr>
          <w:rFonts w:ascii="Arial" w:hAnsi="Arial"/>
          <w:sz w:val="24"/>
          <w:szCs w:val="24"/>
        </w:rPr>
        <w:t>/or the Buyer's operations when providing the Deliverables;</w:t>
      </w:r>
    </w:p>
    <w:p w14:paraId="560D5A8C"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Standards and Quality Requirements</w:t>
      </w:r>
    </w:p>
    <w:p w14:paraId="40F1D8A9" w14:textId="77777777" w:rsidR="003D5775" w:rsidRPr="001B351E" w:rsidRDefault="003D5775" w:rsidP="001E1E50">
      <w:pPr>
        <w:pStyle w:val="GPSL2numberedclause"/>
        <w:numPr>
          <w:ilvl w:val="1"/>
          <w:numId w:val="148"/>
        </w:numPr>
        <w:jc w:val="left"/>
        <w:rPr>
          <w:rFonts w:ascii="Arial" w:hAnsi="Arial"/>
          <w:sz w:val="24"/>
          <w:szCs w:val="24"/>
        </w:rPr>
      </w:pPr>
      <w:bookmarkStart w:id="458" w:name="_Ref490042996"/>
      <w:r w:rsidRPr="001B351E">
        <w:rPr>
          <w:rFonts w:ascii="Arial" w:hAnsi="Arial"/>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sidRPr="001B351E">
        <w:rPr>
          <w:rFonts w:ascii="Arial" w:hAnsi="Arial"/>
          <w:b/>
          <w:sz w:val="24"/>
          <w:szCs w:val="24"/>
        </w:rPr>
        <w:t>Quality Plans</w:t>
      </w:r>
      <w:r w:rsidRPr="001B351E">
        <w:rPr>
          <w:rFonts w:ascii="Arial" w:hAnsi="Arial"/>
          <w:sz w:val="24"/>
          <w:szCs w:val="24"/>
        </w:rPr>
        <w:t>")</w:t>
      </w:r>
      <w:r w:rsidRPr="001B351E">
        <w:rPr>
          <w:rFonts w:ascii="Arial" w:hAnsi="Arial"/>
          <w:b/>
          <w:sz w:val="24"/>
          <w:szCs w:val="24"/>
        </w:rPr>
        <w:t>.</w:t>
      </w:r>
      <w:bookmarkEnd w:id="458"/>
    </w:p>
    <w:p w14:paraId="4DA042DB"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4E298949"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Following the approval of the Quality Plans, the Supplier shall provide all Deliverables in accordance with the Quality Plans.</w:t>
      </w:r>
    </w:p>
    <w:p w14:paraId="0A9624C5" w14:textId="77777777" w:rsidR="003D5775" w:rsidRPr="001B351E" w:rsidRDefault="003D5775" w:rsidP="001E1E50">
      <w:pPr>
        <w:pStyle w:val="GPSL2numberedclause"/>
        <w:numPr>
          <w:ilvl w:val="1"/>
          <w:numId w:val="148"/>
        </w:numPr>
        <w:jc w:val="left"/>
        <w:rPr>
          <w:rFonts w:ascii="Arial" w:hAnsi="Arial"/>
          <w:sz w:val="24"/>
          <w:szCs w:val="24"/>
        </w:rPr>
      </w:pPr>
      <w:r w:rsidRPr="001B351E">
        <w:rPr>
          <w:rFonts w:ascii="Arial" w:hAnsi="Arial"/>
          <w:sz w:val="24"/>
          <w:szCs w:val="24"/>
        </w:rPr>
        <w:t>The Supplier shall ensure that the Supplier Personnel shall at all times during the Call Off Contract Period:</w:t>
      </w:r>
    </w:p>
    <w:p w14:paraId="32192752"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be appropriately experienced, qualified and trained to supply the Deliverables in accordance with this Contract;</w:t>
      </w:r>
    </w:p>
    <w:p w14:paraId="5AEB3F8A" w14:textId="77777777" w:rsidR="003D5775" w:rsidRPr="001B351E" w:rsidRDefault="003D5775" w:rsidP="001E1E50">
      <w:pPr>
        <w:pStyle w:val="GPSL2numberedclause"/>
        <w:numPr>
          <w:ilvl w:val="2"/>
          <w:numId w:val="148"/>
        </w:numPr>
        <w:jc w:val="left"/>
        <w:rPr>
          <w:rFonts w:ascii="Arial" w:hAnsi="Arial"/>
          <w:sz w:val="24"/>
          <w:szCs w:val="24"/>
        </w:rPr>
      </w:pPr>
      <w:r w:rsidRPr="001B351E">
        <w:rPr>
          <w:rFonts w:ascii="Arial" w:hAnsi="Arial"/>
          <w:sz w:val="24"/>
          <w:szCs w:val="24"/>
        </w:rPr>
        <w:t>apply all due skill, care, diligence in faithfully performing those duties and exercising such powers as necessary in connection with the provision of the Deliverables; and</w:t>
      </w:r>
    </w:p>
    <w:p w14:paraId="7F3FDCBB"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obey all lawful instructions and reasonable directions of the Buyer (including, if so required by the Buyer, the ICT Policy) and provide the Deliverables to the reasonable satisfaction of the Buyer.</w:t>
      </w:r>
    </w:p>
    <w:p w14:paraId="44E44AE5" w14:textId="77777777" w:rsidR="003D5775" w:rsidRPr="001B351E" w:rsidRDefault="003D5775" w:rsidP="001E1E50">
      <w:pPr>
        <w:pStyle w:val="GPSL2numberedclause"/>
        <w:numPr>
          <w:ilvl w:val="0"/>
          <w:numId w:val="148"/>
        </w:numPr>
        <w:jc w:val="left"/>
        <w:rPr>
          <w:rFonts w:ascii="Arial" w:hAnsi="Arial"/>
          <w:b/>
          <w:sz w:val="24"/>
          <w:szCs w:val="24"/>
        </w:rPr>
      </w:pPr>
      <w:r w:rsidRPr="001B351E">
        <w:rPr>
          <w:rFonts w:ascii="Arial" w:hAnsi="Arial"/>
          <w:b/>
          <w:sz w:val="24"/>
          <w:szCs w:val="24"/>
        </w:rPr>
        <w:t>ICT Audit</w:t>
      </w:r>
    </w:p>
    <w:p w14:paraId="191B5EDF" w14:textId="77777777" w:rsidR="003D5775" w:rsidRPr="001B351E" w:rsidRDefault="003D5775" w:rsidP="001E1E50">
      <w:pPr>
        <w:pStyle w:val="GPSL4numberedclause"/>
        <w:numPr>
          <w:ilvl w:val="1"/>
          <w:numId w:val="148"/>
        </w:numPr>
        <w:tabs>
          <w:tab w:val="left" w:pos="2552"/>
        </w:tabs>
        <w:jc w:val="left"/>
        <w:rPr>
          <w:rFonts w:ascii="Arial" w:hAnsi="Arial"/>
          <w:sz w:val="24"/>
          <w:szCs w:val="24"/>
        </w:rPr>
      </w:pPr>
      <w:r w:rsidRPr="001B351E">
        <w:rPr>
          <w:rFonts w:ascii="Arial" w:hAnsi="Arial"/>
          <w:sz w:val="24"/>
          <w:szCs w:val="24"/>
        </w:rPr>
        <w:t>The Supplier shall allow any auditor access to the Supplier premises to:</w:t>
      </w:r>
    </w:p>
    <w:p w14:paraId="17767679"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inspect the ICT Environment and the wider service delivery environment (or any part of them);</w:t>
      </w:r>
    </w:p>
    <w:p w14:paraId="54351280"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review any records created during the design and development of the Supplier System and pre-operational environment such as information relating to Testing;</w:t>
      </w:r>
    </w:p>
    <w:p w14:paraId="54D42980" w14:textId="77777777" w:rsidR="003D5775" w:rsidRPr="001B351E" w:rsidRDefault="003D5775" w:rsidP="001E1E50">
      <w:pPr>
        <w:pStyle w:val="ListParagraph"/>
        <w:numPr>
          <w:ilvl w:val="2"/>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review the Supplier’s quality management systems including all relevant Quality Plans.</w:t>
      </w:r>
    </w:p>
    <w:p w14:paraId="179590E7"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Maintenance of the ICT Environment</w:t>
      </w:r>
    </w:p>
    <w:p w14:paraId="0102740B"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If specified by the Buyer in the Order Form, the Supplier shall create and maintain a rolling schedule of planned maintenance to the ICT Environment ("</w:t>
      </w:r>
      <w:r w:rsidRPr="001B351E">
        <w:rPr>
          <w:rFonts w:ascii="Arial" w:hAnsi="Arial"/>
          <w:b/>
          <w:sz w:val="24"/>
          <w:szCs w:val="24"/>
        </w:rPr>
        <w:t>Maintenance Schedule</w:t>
      </w:r>
      <w:r w:rsidRPr="001B351E">
        <w:rPr>
          <w:rFonts w:ascii="Arial" w:hAnsi="Arial"/>
          <w:sz w:val="24"/>
          <w:szCs w:val="24"/>
        </w:rPr>
        <w:t>") and make it available to the Buyer for Approval in accordance with the timetable and instructions specified by the Buyer.</w:t>
      </w:r>
    </w:p>
    <w:p w14:paraId="0488D7DD"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bookmarkStart w:id="459" w:name="_Ref490042986"/>
      <w:r w:rsidRPr="001B351E">
        <w:rPr>
          <w:rFonts w:ascii="Arial" w:hAnsi="Arial"/>
          <w:sz w:val="24"/>
          <w:szCs w:val="24"/>
        </w:rPr>
        <w:t>Once the Maintenance Schedule has been Approved, the Supplier shall only undertake such planned maintenance (which shall be known as "</w:t>
      </w:r>
      <w:r w:rsidRPr="001B351E">
        <w:rPr>
          <w:rFonts w:ascii="Arial" w:hAnsi="Arial"/>
          <w:b/>
          <w:sz w:val="24"/>
          <w:szCs w:val="24"/>
        </w:rPr>
        <w:t>Permitted Maintenance</w:t>
      </w:r>
      <w:r w:rsidRPr="001B351E">
        <w:rPr>
          <w:rFonts w:ascii="Arial" w:hAnsi="Arial"/>
          <w:sz w:val="24"/>
          <w:szCs w:val="24"/>
        </w:rPr>
        <w:t>") in accordance with the Maintenance Schedule.</w:t>
      </w:r>
      <w:bookmarkEnd w:id="459"/>
    </w:p>
    <w:p w14:paraId="026D8465" w14:textId="77777777" w:rsidR="003D5775" w:rsidRPr="001B351E" w:rsidRDefault="003D5775" w:rsidP="001E1E50">
      <w:pPr>
        <w:pStyle w:val="GPSL3numberedclause"/>
        <w:numPr>
          <w:ilvl w:val="1"/>
          <w:numId w:val="148"/>
        </w:numPr>
        <w:tabs>
          <w:tab w:val="clear" w:pos="2127"/>
        </w:tabs>
        <w:jc w:val="left"/>
        <w:rPr>
          <w:rFonts w:ascii="Arial" w:hAnsi="Arial"/>
          <w:sz w:val="24"/>
          <w:szCs w:val="24"/>
        </w:rPr>
      </w:pPr>
      <w:r w:rsidRPr="001B351E">
        <w:rPr>
          <w:rFonts w:ascii="Arial" w:hAnsi="Arial"/>
          <w:sz w:val="24"/>
          <w:szCs w:val="24"/>
        </w:rPr>
        <w:t>The Supplier shall give as much notice as is reasonably practicable to the Buyer prior to carrying out any Emergency Maintenance.</w:t>
      </w:r>
    </w:p>
    <w:p w14:paraId="37F934CC" w14:textId="77777777" w:rsidR="003D5775" w:rsidRPr="001B351E" w:rsidRDefault="003D5775" w:rsidP="001E1E50">
      <w:pPr>
        <w:pStyle w:val="ListParagraph"/>
        <w:numPr>
          <w:ilvl w:val="1"/>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34EA2BA5" w14:textId="77777777" w:rsidR="003D5775" w:rsidRPr="001B351E" w:rsidRDefault="003D5775" w:rsidP="001E1E50">
      <w:pPr>
        <w:pStyle w:val="GPSL2numberedclause"/>
        <w:keepNext/>
        <w:numPr>
          <w:ilvl w:val="0"/>
          <w:numId w:val="148"/>
        </w:numPr>
        <w:jc w:val="left"/>
        <w:rPr>
          <w:rFonts w:ascii="Arial" w:hAnsi="Arial"/>
          <w:b/>
          <w:sz w:val="24"/>
          <w:szCs w:val="24"/>
        </w:rPr>
      </w:pPr>
      <w:r w:rsidRPr="001B351E">
        <w:rPr>
          <w:rFonts w:ascii="Arial" w:hAnsi="Arial"/>
          <w:b/>
          <w:sz w:val="24"/>
          <w:szCs w:val="24"/>
        </w:rPr>
        <w:t>Intellectual Property Rights in ICT</w:t>
      </w:r>
    </w:p>
    <w:p w14:paraId="509EBD01" w14:textId="77777777" w:rsidR="003D5775" w:rsidRPr="001B351E" w:rsidRDefault="003D5775" w:rsidP="001E1E50">
      <w:pPr>
        <w:pStyle w:val="GPSL2NumberedBoldHeading"/>
        <w:numPr>
          <w:ilvl w:val="1"/>
          <w:numId w:val="148"/>
        </w:numPr>
        <w:jc w:val="left"/>
        <w:rPr>
          <w:rFonts w:ascii="Arial" w:hAnsi="Arial"/>
          <w:sz w:val="24"/>
          <w:szCs w:val="24"/>
        </w:rPr>
      </w:pPr>
      <w:bookmarkStart w:id="460" w:name="_Ref490043091"/>
      <w:bookmarkStart w:id="461" w:name="_Ref358107952"/>
      <w:r w:rsidRPr="001B351E">
        <w:rPr>
          <w:rFonts w:ascii="Arial" w:hAnsi="Arial"/>
          <w:sz w:val="24"/>
          <w:szCs w:val="24"/>
        </w:rPr>
        <w:t>Assignments granted by the Supplier: Specially Written Software</w:t>
      </w:r>
      <w:bookmarkEnd w:id="460"/>
      <w:r w:rsidRPr="001B351E">
        <w:rPr>
          <w:rFonts w:ascii="Arial" w:hAnsi="Arial"/>
          <w:sz w:val="24"/>
          <w:szCs w:val="24"/>
        </w:rPr>
        <w:t xml:space="preserve"> </w:t>
      </w:r>
      <w:bookmarkEnd w:id="461"/>
    </w:p>
    <w:p w14:paraId="623D4A5C" w14:textId="77777777" w:rsidR="003D5775" w:rsidRPr="001B351E" w:rsidRDefault="003D5775" w:rsidP="001E1E50">
      <w:pPr>
        <w:pStyle w:val="GPSL3numberedclause"/>
        <w:numPr>
          <w:ilvl w:val="2"/>
          <w:numId w:val="148"/>
        </w:numPr>
        <w:jc w:val="left"/>
        <w:rPr>
          <w:rFonts w:ascii="Arial" w:hAnsi="Arial"/>
          <w:sz w:val="24"/>
          <w:szCs w:val="24"/>
        </w:rPr>
      </w:pPr>
      <w:bookmarkStart w:id="462" w:name="_Ref358108259"/>
      <w:bookmarkStart w:id="463" w:name="_Ref380155521"/>
      <w:bookmarkStart w:id="464" w:name="_Ref459280023"/>
      <w:r w:rsidRPr="001B351E">
        <w:rPr>
          <w:rFonts w:ascii="Arial" w:hAnsi="Arial"/>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462"/>
      <w:bookmarkEnd w:id="463"/>
      <w:bookmarkEnd w:id="464"/>
    </w:p>
    <w:p w14:paraId="3E2046B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65" w:name="_Ref379808778"/>
      <w:r w:rsidRPr="001B351E">
        <w:rPr>
          <w:rFonts w:ascii="Arial" w:hAnsi="Arial"/>
          <w:sz w:val="24"/>
          <w:szCs w:val="24"/>
        </w:rPr>
        <w:t xml:space="preserve">the Documentation, Source Code and the Object Code of the Specially Written </w:t>
      </w:r>
      <w:r w:rsidRPr="001B351E">
        <w:rPr>
          <w:rFonts w:ascii="Arial" w:hAnsi="Arial"/>
          <w:spacing w:val="-3"/>
          <w:sz w:val="24"/>
          <w:szCs w:val="24"/>
        </w:rPr>
        <w:t>Software</w:t>
      </w:r>
      <w:r w:rsidRPr="001B351E">
        <w:rPr>
          <w:rFonts w:ascii="Arial" w:hAnsi="Arial"/>
          <w:spacing w:val="-2"/>
          <w:sz w:val="24"/>
          <w:szCs w:val="24"/>
        </w:rPr>
        <w:t>; and</w:t>
      </w:r>
    </w:p>
    <w:p w14:paraId="653F5D53"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66" w:name="_Ref358126911"/>
      <w:r w:rsidRPr="001B351E">
        <w:rPr>
          <w:rFonts w:ascii="Arial" w:hAnsi="Arial"/>
          <w:sz w:val="24"/>
          <w:szCs w:val="24"/>
        </w:rPr>
        <w:t>all build instructions, test instructions, test scripts, test data, operating instructions and other documents and tools necessary for maintaining and supporting the Specially Written Software and the New IPR (together the "</w:t>
      </w:r>
      <w:r w:rsidRPr="001B351E">
        <w:rPr>
          <w:rFonts w:ascii="Arial" w:hAnsi="Arial"/>
          <w:b/>
          <w:sz w:val="24"/>
          <w:szCs w:val="24"/>
        </w:rPr>
        <w:t>Software Supporting Materials</w:t>
      </w:r>
      <w:r w:rsidRPr="001B351E">
        <w:rPr>
          <w:rFonts w:ascii="Arial" w:hAnsi="Arial"/>
          <w:sz w:val="24"/>
          <w:szCs w:val="24"/>
        </w:rPr>
        <w:t>").</w:t>
      </w:r>
      <w:bookmarkEnd w:id="466"/>
    </w:p>
    <w:p w14:paraId="48247E83"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w:t>
      </w:r>
    </w:p>
    <w:p w14:paraId="3C37F309"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inform the Buyer of all Specially Written Software or New IPRs that are a modification, customisation, configuration or enhancement to any COTS Software; </w:t>
      </w:r>
    </w:p>
    <w:p w14:paraId="1F3B28D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67" w:name="_Ref490056117"/>
      <w:bookmarkStart w:id="468" w:name="_Ref358105846"/>
      <w:r w:rsidRPr="001B351E">
        <w:rPr>
          <w:rFonts w:ascii="Arial" w:hAnsi="Arial"/>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467"/>
    </w:p>
    <w:p w14:paraId="2C4BB34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without prejudice to paragraph </w:t>
      </w:r>
      <w:r w:rsidRPr="001B351E">
        <w:rPr>
          <w:rFonts w:ascii="Arial" w:hAnsi="Arial"/>
        </w:rPr>
        <w:fldChar w:fldCharType="begin"/>
      </w:r>
      <w:r w:rsidRPr="001B351E">
        <w:rPr>
          <w:rFonts w:ascii="Arial" w:hAnsi="Arial"/>
          <w:sz w:val="24"/>
          <w:szCs w:val="24"/>
        </w:rPr>
        <w:instrText xml:space="preserve"> REF _Ref490056117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9.1.2.2</w:t>
      </w:r>
      <w:r w:rsidRPr="001B351E">
        <w:rPr>
          <w:rFonts w:ascii="Arial" w:hAnsi="Arial"/>
        </w:rPr>
        <w:fldChar w:fldCharType="end"/>
      </w:r>
      <w:r w:rsidRPr="001B351E">
        <w:rPr>
          <w:rFonts w:ascii="Arial" w:hAnsi="Arial"/>
          <w:sz w:val="24"/>
          <w:szCs w:val="24"/>
        </w:rPr>
        <w:t>,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468"/>
    </w:p>
    <w:p w14:paraId="57B674F2"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The Supplier shall promptly execute all such assignments as are required to ensure that any rights in the Specially Written Software and New IPRs are properly transferred to the Buyer.</w:t>
      </w:r>
    </w:p>
    <w:p w14:paraId="25AF959E" w14:textId="77777777" w:rsidR="003D5775" w:rsidRPr="001B351E" w:rsidRDefault="003D5775" w:rsidP="001E1E50">
      <w:pPr>
        <w:pStyle w:val="GPSL2NumberedBoldHeading"/>
        <w:numPr>
          <w:ilvl w:val="1"/>
          <w:numId w:val="148"/>
        </w:numPr>
        <w:jc w:val="left"/>
        <w:rPr>
          <w:rFonts w:ascii="Arial" w:hAnsi="Arial"/>
          <w:sz w:val="24"/>
          <w:szCs w:val="24"/>
        </w:rPr>
      </w:pPr>
      <w:bookmarkStart w:id="469" w:name="_Ref431240731"/>
      <w:r w:rsidRPr="001B351E">
        <w:rPr>
          <w:rFonts w:ascii="Arial" w:hAnsi="Arial"/>
          <w:sz w:val="24"/>
          <w:szCs w:val="24"/>
        </w:rPr>
        <w:t xml:space="preserve">Licences </w:t>
      </w:r>
      <w:bookmarkEnd w:id="465"/>
      <w:bookmarkEnd w:id="469"/>
      <w:r w:rsidRPr="001B351E">
        <w:rPr>
          <w:rFonts w:ascii="Arial" w:hAnsi="Arial"/>
          <w:sz w:val="24"/>
          <w:szCs w:val="24"/>
        </w:rPr>
        <w:t>for non-COTS IPR from the Supplier and third parties to the Buyer</w:t>
      </w:r>
    </w:p>
    <w:p w14:paraId="039ED0D0" w14:textId="65956A4B" w:rsidR="003D5775" w:rsidRPr="001B351E" w:rsidRDefault="003D5775" w:rsidP="001E1E50">
      <w:pPr>
        <w:pStyle w:val="GPSL3numberedclause"/>
        <w:numPr>
          <w:ilvl w:val="2"/>
          <w:numId w:val="148"/>
        </w:numPr>
        <w:jc w:val="left"/>
        <w:rPr>
          <w:rFonts w:ascii="Arial" w:hAnsi="Arial"/>
          <w:sz w:val="24"/>
          <w:szCs w:val="24"/>
        </w:rPr>
      </w:pPr>
      <w:bookmarkStart w:id="470" w:name="_Ref358106827"/>
      <w:bookmarkStart w:id="471" w:name="_Ref431239815"/>
      <w:bookmarkStart w:id="472" w:name="_Ref490056344"/>
      <w:r w:rsidRPr="001B351E">
        <w:rPr>
          <w:rFonts w:ascii="Arial" w:hAnsi="Arial"/>
          <w:sz w:val="24"/>
          <w:szCs w:val="24"/>
        </w:rPr>
        <w:t xml:space="preserve">Unless the Buyer gives its </w:t>
      </w:r>
      <w:r w:rsidR="00005BA6" w:rsidRPr="001B351E">
        <w:rPr>
          <w:rFonts w:ascii="Arial" w:hAnsi="Arial"/>
          <w:sz w:val="24"/>
          <w:szCs w:val="24"/>
        </w:rPr>
        <w:t>Approval,</w:t>
      </w:r>
      <w:r w:rsidRPr="001B351E">
        <w:rPr>
          <w:rFonts w:ascii="Arial" w:hAnsi="Arial"/>
          <w:sz w:val="24"/>
          <w:szCs w:val="24"/>
        </w:rPr>
        <w:t xml:space="preserve"> the Supplier must not use any:</w:t>
      </w:r>
    </w:p>
    <w:p w14:paraId="01AF8014"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t>of its own Existing IPR that is not COTS Software;</w:t>
      </w:r>
    </w:p>
    <w:p w14:paraId="2B86561F" w14:textId="77777777" w:rsidR="003D5775" w:rsidRPr="001B351E" w:rsidRDefault="003D5775" w:rsidP="001E1E50">
      <w:pPr>
        <w:pStyle w:val="GPSL3numberedclause"/>
        <w:numPr>
          <w:ilvl w:val="0"/>
          <w:numId w:val="149"/>
        </w:numPr>
        <w:jc w:val="left"/>
        <w:rPr>
          <w:rFonts w:ascii="Arial" w:hAnsi="Arial"/>
          <w:sz w:val="24"/>
          <w:szCs w:val="24"/>
        </w:rPr>
      </w:pPr>
      <w:r w:rsidRPr="001B351E">
        <w:rPr>
          <w:rFonts w:ascii="Arial" w:hAnsi="Arial"/>
          <w:sz w:val="24"/>
          <w:szCs w:val="24"/>
        </w:rPr>
        <w:t>third party software that is not COTS Software</w:t>
      </w:r>
    </w:p>
    <w:p w14:paraId="04F1F10F"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Where the Buyer Approves the use of the Supplier’s Existing IPR that is not COTS Software the Supplier shall grants to the Buyer a perpetual, royalty-free and non-exclusive licence to use</w:t>
      </w:r>
      <w:bookmarkEnd w:id="470"/>
      <w:r w:rsidRPr="001B351E">
        <w:rPr>
          <w:rFonts w:ascii="Arial" w:hAnsi="Arial"/>
          <w:sz w:val="24"/>
          <w:szCs w:val="24"/>
        </w:rPr>
        <w:t xml:space="preserve"> adapt, and sub-license</w:t>
      </w:r>
      <w:bookmarkEnd w:id="471"/>
      <w:r w:rsidRPr="001B351E">
        <w:rPr>
          <w:rFonts w:ascii="Arial" w:hAnsi="Arial"/>
          <w:sz w:val="24"/>
          <w:szCs w:val="24"/>
        </w:rPr>
        <w:t xml:space="preserve"> the same </w:t>
      </w:r>
      <w:bookmarkEnd w:id="472"/>
      <w:r w:rsidRPr="001B351E">
        <w:rPr>
          <w:rFonts w:ascii="Arial" w:hAnsi="Arial"/>
          <w:sz w:val="24"/>
          <w:szCs w:val="24"/>
        </w:rPr>
        <w:t xml:space="preserve">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1B351E">
        <w:rPr>
          <w:rFonts w:ascii="Arial" w:hAnsi="Arial"/>
          <w:spacing w:val="-3"/>
          <w:sz w:val="24"/>
          <w:szCs w:val="24"/>
        </w:rPr>
        <w:t>backing</w:t>
      </w:r>
      <w:r w:rsidRPr="001B351E">
        <w:rPr>
          <w:rFonts w:ascii="Arial" w:hAnsi="Arial"/>
          <w:sz w:val="24"/>
          <w:szCs w:val="24"/>
        </w:rPr>
        <w:t>-up, loading, execution, storage, transmission or display)</w:t>
      </w:r>
      <w:r w:rsidRPr="001B351E">
        <w:rPr>
          <w:rFonts w:ascii="Arial" w:eastAsiaTheme="minorHAnsi" w:hAnsi="Arial"/>
          <w:lang w:eastAsia="en-US"/>
        </w:rPr>
        <w:t xml:space="preserve"> </w:t>
      </w:r>
      <w:r w:rsidRPr="001B351E">
        <w:rPr>
          <w:rFonts w:ascii="Arial" w:hAnsi="Arial"/>
          <w:sz w:val="24"/>
          <w:szCs w:val="24"/>
        </w:rPr>
        <w:t>for the Call Off Contract Period and after expiry of the Contract to the extent necessary to ensure continuity of service and an effective transition of Services to a Replacement Supplier.</w:t>
      </w:r>
    </w:p>
    <w:p w14:paraId="1937E64D" w14:textId="2F6C0FF1" w:rsidR="003D5775" w:rsidRPr="001B351E" w:rsidRDefault="003D5775" w:rsidP="001E1E50">
      <w:pPr>
        <w:pStyle w:val="GPSL4numberedclause"/>
        <w:numPr>
          <w:ilvl w:val="2"/>
          <w:numId w:val="148"/>
        </w:numPr>
        <w:tabs>
          <w:tab w:val="left" w:pos="2552"/>
        </w:tabs>
        <w:jc w:val="left"/>
        <w:rPr>
          <w:rFonts w:ascii="Arial" w:hAnsi="Arial"/>
          <w:sz w:val="24"/>
          <w:szCs w:val="24"/>
        </w:rPr>
      </w:pPr>
      <w:bookmarkStart w:id="473" w:name="_Ref431239896"/>
      <w:r w:rsidRPr="001B351E">
        <w:rPr>
          <w:rFonts w:ascii="Arial" w:hAnsi="Arial"/>
          <w:sz w:val="24"/>
          <w:szCs w:val="24"/>
        </w:rPr>
        <w:t xml:space="preserve">Where the Buyer Approves the use of </w:t>
      </w:r>
      <w:r w:rsidR="00005BA6" w:rsidRPr="001B351E">
        <w:rPr>
          <w:rFonts w:ascii="Arial" w:hAnsi="Arial"/>
          <w:sz w:val="24"/>
          <w:szCs w:val="24"/>
        </w:rPr>
        <w:t>third-party</w:t>
      </w:r>
      <w:r w:rsidRPr="001B351E">
        <w:rPr>
          <w:rFonts w:ascii="Arial" w:hAnsi="Arial"/>
          <w:sz w:val="24"/>
          <w:szCs w:val="24"/>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7B9B148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notify the Buyer in writing giving details of what licence terms can be obtained and whether there are alternative software providers which the Supplier could seek to use; and</w:t>
      </w:r>
    </w:p>
    <w:p w14:paraId="660357CF"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only use such third party IPR as referred to at paragraph 9.2.3.1 if the Buyer Approves the terms of the licence from the relevant third party.</w:t>
      </w:r>
    </w:p>
    <w:p w14:paraId="50A88DA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the Supplier is unable to provide a license to the Supplier’s Existing IPR in accordance with Paragraph 9.2.2 above, it must meet the requirement by making use of COTS Software or Specially Written Software.  </w:t>
      </w:r>
    </w:p>
    <w:p w14:paraId="4173F5DA"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The Supplier may terminate a licence granted under paragraph </w:t>
      </w:r>
      <w:r w:rsidRPr="001B351E">
        <w:rPr>
          <w:rFonts w:ascii="Arial" w:hAnsi="Arial"/>
        </w:rPr>
        <w:fldChar w:fldCharType="begin"/>
      </w:r>
      <w:r w:rsidRPr="001B351E">
        <w:rPr>
          <w:rFonts w:ascii="Arial" w:hAnsi="Arial"/>
          <w:sz w:val="24"/>
          <w:szCs w:val="24"/>
        </w:rPr>
        <w:instrText xml:space="preserve"> REF _Ref490056344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9.2.1</w:t>
      </w:r>
      <w:r w:rsidRPr="001B351E">
        <w:rPr>
          <w:rFonts w:ascii="Arial" w:hAnsi="Arial"/>
        </w:rPr>
        <w:fldChar w:fldCharType="end"/>
      </w:r>
      <w:r w:rsidRPr="001B351E">
        <w:rPr>
          <w:rFonts w:ascii="Arial" w:hAnsi="Arial"/>
          <w:sz w:val="24"/>
          <w:szCs w:val="24"/>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473"/>
    </w:p>
    <w:p w14:paraId="6C77EB5F" w14:textId="77777777" w:rsidR="003D5775" w:rsidRPr="001B351E" w:rsidRDefault="003D5775" w:rsidP="001E1E50">
      <w:pPr>
        <w:pStyle w:val="GPSL2NumberedBoldHeading"/>
        <w:numPr>
          <w:ilvl w:val="1"/>
          <w:numId w:val="148"/>
        </w:numPr>
        <w:jc w:val="left"/>
        <w:rPr>
          <w:rFonts w:ascii="Arial" w:hAnsi="Arial"/>
          <w:sz w:val="24"/>
          <w:szCs w:val="24"/>
        </w:rPr>
      </w:pPr>
      <w:bookmarkStart w:id="474" w:name="_Ref490056911"/>
      <w:r w:rsidRPr="001B351E">
        <w:rPr>
          <w:rFonts w:ascii="Arial" w:hAnsi="Arial"/>
          <w:sz w:val="24"/>
          <w:szCs w:val="24"/>
        </w:rPr>
        <w:t>Licenses for COTS Software by the Supplier and third parties to the Buyer</w:t>
      </w:r>
    </w:p>
    <w:p w14:paraId="1A3C358D"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422DA035"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0685AD87" w14:textId="70E27962"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 xml:space="preserve">Where a third party is the owner of COTS Software licensed in accordance with this Paragraph 9.3 the Supplier shall support the Replacement Supplier to make arrangements with the owner or authorised </w:t>
      </w:r>
      <w:r w:rsidR="00005BA6" w:rsidRPr="001B351E">
        <w:rPr>
          <w:rFonts w:ascii="Arial" w:hAnsi="Arial"/>
          <w:sz w:val="24"/>
          <w:szCs w:val="24"/>
        </w:rPr>
        <w:t>licensee</w:t>
      </w:r>
      <w:r w:rsidRPr="001B351E">
        <w:rPr>
          <w:rFonts w:ascii="Arial" w:hAnsi="Arial"/>
          <w:sz w:val="24"/>
          <w:szCs w:val="24"/>
        </w:rPr>
        <w:t xml:space="preserve"> to renew the license at a price and on terms no less favourable than those standard commercial terms on which such software is usually made commercially available.</w:t>
      </w:r>
    </w:p>
    <w:p w14:paraId="15AB3FE1" w14:textId="77777777" w:rsidR="003D5775" w:rsidRPr="001B351E" w:rsidRDefault="003D5775" w:rsidP="001E1E50">
      <w:pPr>
        <w:pStyle w:val="GPSL4numberedclause"/>
        <w:numPr>
          <w:ilvl w:val="2"/>
          <w:numId w:val="148"/>
        </w:numPr>
        <w:tabs>
          <w:tab w:val="left" w:pos="2552"/>
        </w:tabs>
        <w:jc w:val="left"/>
        <w:rPr>
          <w:rFonts w:ascii="Arial" w:hAnsi="Arial"/>
          <w:sz w:val="24"/>
          <w:szCs w:val="24"/>
        </w:rPr>
      </w:pPr>
      <w:r w:rsidRPr="001B351E">
        <w:rPr>
          <w:rFonts w:ascii="Arial" w:hAnsi="Arial"/>
          <w:sz w:val="24"/>
          <w:szCs w:val="24"/>
        </w:rPr>
        <w:t>The Supplier shall notify the Buyer within seven (7) days of becoming aware of any COTS Software which in the next thirty-six (36) months:</w:t>
      </w:r>
    </w:p>
    <w:p w14:paraId="6CB5FAAB"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maintained or supported by the developer; or</w:t>
      </w:r>
    </w:p>
    <w:p w14:paraId="2718574E"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will no longer be made commercially available</w:t>
      </w:r>
    </w:p>
    <w:p w14:paraId="0E61358E"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Buyer’s right to assign/novate licences</w:t>
      </w:r>
      <w:bookmarkEnd w:id="474"/>
    </w:p>
    <w:p w14:paraId="6C26A5B3" w14:textId="77777777" w:rsidR="003D5775" w:rsidRPr="001B351E" w:rsidRDefault="003D5775" w:rsidP="001E1E50">
      <w:pPr>
        <w:pStyle w:val="GPSL3numberedclause"/>
        <w:numPr>
          <w:ilvl w:val="2"/>
          <w:numId w:val="148"/>
        </w:numPr>
        <w:jc w:val="left"/>
        <w:rPr>
          <w:rFonts w:ascii="Arial" w:hAnsi="Arial"/>
          <w:sz w:val="24"/>
          <w:szCs w:val="24"/>
        </w:rPr>
      </w:pPr>
      <w:bookmarkStart w:id="475" w:name="_Ref358110973"/>
      <w:r w:rsidRPr="001B351E">
        <w:rPr>
          <w:rFonts w:ascii="Arial" w:hAnsi="Arial"/>
          <w:sz w:val="24"/>
          <w:szCs w:val="24"/>
        </w:rPr>
        <w:t xml:space="preserve">The Buyer may assign, novate or otherwise transfer its rights and obligations under the licences granted pursuant to 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 xml:space="preserve"> (to:</w:t>
      </w:r>
      <w:bookmarkEnd w:id="475"/>
    </w:p>
    <w:p w14:paraId="188E3006"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a Central Government Body; or</w:t>
      </w:r>
    </w:p>
    <w:p w14:paraId="32E090D6" w14:textId="28B12EBF"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to </w:t>
      </w:r>
      <w:r w:rsidR="00005BA6" w:rsidRPr="001B351E">
        <w:rPr>
          <w:rFonts w:ascii="Arial" w:hAnsi="Arial"/>
          <w:sz w:val="24"/>
          <w:szCs w:val="24"/>
        </w:rPr>
        <w:t>anybody</w:t>
      </w:r>
      <w:r w:rsidRPr="001B351E">
        <w:rPr>
          <w:rFonts w:ascii="Arial" w:hAnsi="Arial"/>
          <w:sz w:val="24"/>
          <w:szCs w:val="24"/>
        </w:rPr>
        <w:t xml:space="preserve"> (including any private sector body) which performs or carries on any of the functions and/or activities that previously had been performed and/or carried on by the Buyer.</w:t>
      </w:r>
    </w:p>
    <w:p w14:paraId="0EDD9BA2" w14:textId="77777777" w:rsidR="003D5775" w:rsidRPr="001B351E" w:rsidRDefault="003D5775" w:rsidP="001E1E50">
      <w:pPr>
        <w:pStyle w:val="GPSL3numberedclause"/>
        <w:numPr>
          <w:ilvl w:val="2"/>
          <w:numId w:val="148"/>
        </w:numPr>
        <w:jc w:val="left"/>
        <w:rPr>
          <w:rFonts w:ascii="Arial" w:hAnsi="Arial"/>
          <w:sz w:val="24"/>
          <w:szCs w:val="24"/>
        </w:rPr>
      </w:pPr>
      <w:bookmarkStart w:id="476" w:name="_Ref358110606"/>
      <w:bookmarkStart w:id="477" w:name="_Ref365629205"/>
      <w:r w:rsidRPr="001B351E">
        <w:rPr>
          <w:rFonts w:ascii="Arial" w:hAnsi="Arial"/>
          <w:sz w:val="24"/>
          <w:szCs w:val="24"/>
        </w:rPr>
        <w:t xml:space="preserve">If the Buyer ceases to be a Central Government Body, the successor body to the Buyer shall still be entitled to the benefit of the licences granted in </w:t>
      </w:r>
      <w:bookmarkEnd w:id="476"/>
      <w:r w:rsidRPr="001B351E">
        <w:rPr>
          <w:rFonts w:ascii="Arial" w:hAnsi="Arial"/>
          <w:sz w:val="24"/>
          <w:szCs w:val="24"/>
        </w:rPr>
        <w:t>paragraph </w:t>
      </w:r>
      <w:r w:rsidRPr="001B351E">
        <w:rPr>
          <w:rFonts w:ascii="Arial" w:hAnsi="Arial"/>
        </w:rPr>
        <w:fldChar w:fldCharType="begin"/>
      </w:r>
      <w:r w:rsidRPr="001B351E">
        <w:rPr>
          <w:rFonts w:ascii="Arial" w:hAnsi="Arial"/>
          <w:sz w:val="24"/>
          <w:szCs w:val="24"/>
        </w:rPr>
        <w:instrText xml:space="preserve"> REF _Ref431240731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9.2</w:t>
      </w:r>
      <w:r w:rsidRPr="001B351E">
        <w:rPr>
          <w:rFonts w:ascii="Arial" w:hAnsi="Arial"/>
        </w:rPr>
        <w:fldChar w:fldCharType="end"/>
      </w:r>
      <w:r w:rsidRPr="001B351E">
        <w:rPr>
          <w:rFonts w:ascii="Arial" w:hAnsi="Arial"/>
          <w:sz w:val="24"/>
          <w:szCs w:val="24"/>
        </w:rPr>
        <w:t>.</w:t>
      </w:r>
      <w:bookmarkEnd w:id="477"/>
    </w:p>
    <w:p w14:paraId="73C1AF76" w14:textId="77777777" w:rsidR="003D5775" w:rsidRPr="001B351E" w:rsidRDefault="003D5775" w:rsidP="001E1E50">
      <w:pPr>
        <w:pStyle w:val="GPSL3numberedclause"/>
        <w:numPr>
          <w:ilvl w:val="1"/>
          <w:numId w:val="148"/>
        </w:numPr>
        <w:jc w:val="left"/>
        <w:rPr>
          <w:rFonts w:ascii="Arial" w:hAnsi="Arial"/>
          <w:b/>
          <w:sz w:val="24"/>
          <w:szCs w:val="24"/>
        </w:rPr>
      </w:pPr>
      <w:bookmarkStart w:id="478" w:name="_Ref379809105"/>
      <w:bookmarkStart w:id="479" w:name="_Ref431241108"/>
      <w:r w:rsidRPr="001B351E">
        <w:rPr>
          <w:rFonts w:ascii="Arial" w:hAnsi="Arial"/>
          <w:b/>
          <w:sz w:val="24"/>
          <w:szCs w:val="24"/>
        </w:rPr>
        <w:t xml:space="preserve">Licence granted by the </w:t>
      </w:r>
      <w:bookmarkEnd w:id="478"/>
      <w:bookmarkEnd w:id="479"/>
      <w:r w:rsidRPr="001B351E">
        <w:rPr>
          <w:rFonts w:ascii="Arial" w:hAnsi="Arial"/>
          <w:b/>
          <w:sz w:val="24"/>
          <w:szCs w:val="24"/>
        </w:rPr>
        <w:t>Buyer</w:t>
      </w:r>
    </w:p>
    <w:p w14:paraId="0BBB20C8" w14:textId="77777777" w:rsidR="003D5775" w:rsidRPr="001B351E" w:rsidRDefault="003D5775" w:rsidP="001E1E50">
      <w:pPr>
        <w:pStyle w:val="GPSL3numberedclause"/>
        <w:numPr>
          <w:ilvl w:val="2"/>
          <w:numId w:val="148"/>
        </w:numPr>
        <w:jc w:val="left"/>
        <w:rPr>
          <w:rFonts w:ascii="Arial" w:hAnsi="Arial"/>
          <w:sz w:val="24"/>
          <w:szCs w:val="24"/>
        </w:rPr>
      </w:pPr>
      <w:bookmarkStart w:id="480" w:name="_Ref358121937"/>
      <w:r w:rsidRPr="001B351E">
        <w:rPr>
          <w:rFonts w:ascii="Arial" w:hAnsi="Arial"/>
          <w:sz w:val="24"/>
          <w:szCs w:val="24"/>
        </w:rPr>
        <w:t xml:space="preserve">The Buyer grants to the Supplier a royalty-free, non-exclusive, non-transferable licence during the Contract Period to use </w:t>
      </w:r>
      <w:bookmarkStart w:id="481" w:name="_Hlt358625662"/>
      <w:r w:rsidRPr="001B351E">
        <w:rPr>
          <w:rFonts w:ascii="Arial" w:hAnsi="Arial"/>
          <w:sz w:val="24"/>
          <w:szCs w:val="24"/>
        </w:rPr>
        <w:t xml:space="preserve">the </w:t>
      </w:r>
      <w:bookmarkStart w:id="482" w:name="_Hlt358390295"/>
      <w:r w:rsidRPr="001B351E">
        <w:rPr>
          <w:rFonts w:ascii="Arial" w:hAnsi="Arial"/>
          <w:sz w:val="24"/>
          <w:szCs w:val="24"/>
        </w:rPr>
        <w:t xml:space="preserve">Buyer Software and the Specially Written Software </w:t>
      </w:r>
      <w:bookmarkEnd w:id="481"/>
      <w:bookmarkEnd w:id="482"/>
      <w:r w:rsidRPr="001B351E">
        <w:rPr>
          <w:rFonts w:ascii="Arial" w:hAnsi="Arial"/>
          <w:sz w:val="24"/>
          <w:szCs w:val="24"/>
        </w:rPr>
        <w:t>solely to the extent necessary for providing the Deliverables in accordance with this Contract, including the right to grant sub-licences to Sub-Contractors provided that</w:t>
      </w:r>
      <w:bookmarkEnd w:id="480"/>
      <w:r w:rsidRPr="001B351E">
        <w:rPr>
          <w:rFonts w:ascii="Arial" w:hAnsi="Arial"/>
          <w:sz w:val="24"/>
          <w:szCs w:val="24"/>
        </w:rPr>
        <w:t xml:space="preserve"> any relevant Sub-Contractor has entered into a confidentiality undertaking with the Supplier on the same terms as set out in Clause 15 (Confidentiality).</w:t>
      </w:r>
    </w:p>
    <w:p w14:paraId="058F3F05"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Open Source Publication</w:t>
      </w:r>
      <w:bookmarkStart w:id="483" w:name="_Ref450058770"/>
    </w:p>
    <w:p w14:paraId="6F2F3AB1" w14:textId="77777777" w:rsidR="003D5775" w:rsidRPr="001B351E" w:rsidRDefault="003D5775" w:rsidP="001E1E50">
      <w:pPr>
        <w:pStyle w:val="GPSL3numberedclause"/>
        <w:numPr>
          <w:ilvl w:val="2"/>
          <w:numId w:val="148"/>
        </w:numPr>
        <w:jc w:val="left"/>
        <w:rPr>
          <w:rFonts w:ascii="Arial" w:hAnsi="Arial"/>
          <w:sz w:val="24"/>
          <w:szCs w:val="24"/>
        </w:rPr>
      </w:pPr>
      <w:bookmarkStart w:id="484" w:name="_Ref490057183"/>
      <w:r w:rsidRPr="001B351E">
        <w:rPr>
          <w:rFonts w:ascii="Arial" w:hAnsi="Arial"/>
          <w:sz w:val="24"/>
          <w:szCs w:val="24"/>
        </w:rPr>
        <w:t xml:space="preserve">Unless the Buyer otherwise agrees in advance in writing (and subject to paragraph </w:t>
      </w:r>
      <w:r w:rsidRPr="001B351E">
        <w:rPr>
          <w:rFonts w:ascii="Arial" w:hAnsi="Arial"/>
        </w:rPr>
        <w:fldChar w:fldCharType="begin"/>
      </w:r>
      <w:r w:rsidRPr="001B351E">
        <w:rPr>
          <w:rFonts w:ascii="Arial" w:hAnsi="Arial"/>
          <w:sz w:val="24"/>
          <w:szCs w:val="24"/>
        </w:rPr>
        <w:instrText xml:space="preserve"> REF _Ref459287601 \w \h  \* MERGEFORMAT </w:instrText>
      </w:r>
      <w:r w:rsidRPr="001B351E">
        <w:rPr>
          <w:rFonts w:ascii="Arial" w:hAnsi="Arial"/>
        </w:rPr>
      </w:r>
      <w:r w:rsidRPr="001B351E">
        <w:rPr>
          <w:rFonts w:ascii="Arial" w:hAnsi="Arial"/>
        </w:rPr>
        <w:fldChar w:fldCharType="separate"/>
      </w:r>
      <w:r w:rsidRPr="001B351E">
        <w:rPr>
          <w:rFonts w:ascii="Arial" w:hAnsi="Arial"/>
          <w:sz w:val="24"/>
          <w:szCs w:val="24"/>
        </w:rPr>
        <w:t>9.6.3</w:t>
      </w:r>
      <w:r w:rsidRPr="001B351E">
        <w:rPr>
          <w:rFonts w:ascii="Arial" w:hAnsi="Arial"/>
        </w:rPr>
        <w:fldChar w:fldCharType="end"/>
      </w:r>
      <w:r w:rsidRPr="001B351E">
        <w:rPr>
          <w:rFonts w:ascii="Arial" w:hAnsi="Arial"/>
          <w:sz w:val="24"/>
          <w:szCs w:val="24"/>
        </w:rPr>
        <w:t xml:space="preserve">) </w:t>
      </w:r>
      <w:bookmarkEnd w:id="484"/>
      <w:r w:rsidRPr="001B351E">
        <w:rPr>
          <w:rFonts w:ascii="Arial" w:hAnsi="Arial"/>
          <w:sz w:val="24"/>
          <w:szCs w:val="24"/>
        </w:rPr>
        <w:t>all Specially Written Software and computer program elements of New IPR shall be created in a format, or able to be converted (in which case the Supplier shall also provide the converted format to the Buyer) into a format, which is:</w:t>
      </w:r>
    </w:p>
    <w:p w14:paraId="6270C67C"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suitable for publication by the Buyer as Open Source; and </w:t>
      </w:r>
    </w:p>
    <w:p w14:paraId="4471C8C2"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based on Open Standards (where applicable),</w:t>
      </w:r>
    </w:p>
    <w:p w14:paraId="31791493" w14:textId="77777777" w:rsidR="003D5775" w:rsidRPr="001B351E" w:rsidRDefault="003D5775" w:rsidP="003D5775">
      <w:pPr>
        <w:pStyle w:val="GPSL3numberedclause"/>
        <w:ind w:left="936"/>
        <w:jc w:val="left"/>
        <w:rPr>
          <w:rFonts w:ascii="Arial" w:hAnsi="Arial"/>
          <w:sz w:val="24"/>
          <w:szCs w:val="24"/>
        </w:rPr>
      </w:pPr>
      <w:r w:rsidRPr="001B351E">
        <w:rPr>
          <w:rFonts w:ascii="Arial" w:hAnsi="Arial"/>
          <w:sz w:val="24"/>
          <w:szCs w:val="24"/>
        </w:rPr>
        <w:t xml:space="preserve">and </w:t>
      </w:r>
      <w:bookmarkStart w:id="485" w:name="_Ref490057096"/>
      <w:r w:rsidRPr="001B351E">
        <w:rPr>
          <w:rFonts w:ascii="Arial" w:hAnsi="Arial"/>
          <w:sz w:val="24"/>
          <w:szCs w:val="24"/>
        </w:rPr>
        <w:t>the Buyer may, at its sole discretion, publish the same as Open Source</w:t>
      </w:r>
      <w:bookmarkEnd w:id="483"/>
      <w:bookmarkEnd w:id="485"/>
      <w:r w:rsidRPr="001B351E">
        <w:rPr>
          <w:rFonts w:ascii="Arial" w:hAnsi="Arial"/>
          <w:sz w:val="24"/>
          <w:szCs w:val="24"/>
        </w:rPr>
        <w:t>.</w:t>
      </w:r>
    </w:p>
    <w:p w14:paraId="662C6227" w14:textId="77777777" w:rsidR="003D5775" w:rsidRPr="001B351E" w:rsidRDefault="003D5775" w:rsidP="001E1E50">
      <w:pPr>
        <w:pStyle w:val="GPSL3numberedclause"/>
        <w:numPr>
          <w:ilvl w:val="2"/>
          <w:numId w:val="148"/>
        </w:numPr>
        <w:tabs>
          <w:tab w:val="clear" w:pos="2127"/>
          <w:tab w:val="left" w:pos="1134"/>
        </w:tabs>
        <w:jc w:val="left"/>
        <w:rPr>
          <w:rFonts w:ascii="Arial" w:hAnsi="Arial"/>
          <w:sz w:val="24"/>
          <w:szCs w:val="24"/>
        </w:rPr>
      </w:pPr>
      <w:bookmarkStart w:id="486" w:name="_Ref459286279"/>
      <w:r w:rsidRPr="001B351E">
        <w:rPr>
          <w:rFonts w:ascii="Arial" w:hAnsi="Arial"/>
          <w:sz w:val="24"/>
          <w:szCs w:val="24"/>
        </w:rPr>
        <w:t>The Supplier hereby warrants that the Specially Written Software and the New IPR:</w:t>
      </w:r>
      <w:bookmarkEnd w:id="486"/>
    </w:p>
    <w:p w14:paraId="010BFF59"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05095DB8"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have been developed using reasonable endeavours to ensure that their publication by the Buyer shall not cause any harm or damage to any party using them;</w:t>
      </w:r>
    </w:p>
    <w:p w14:paraId="3E68101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material which would bring the Buyer into disrepute;</w:t>
      </w:r>
    </w:p>
    <w:p w14:paraId="1C0734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 xml:space="preserve">can be published as Open Source without breaching the rights of any third party; </w:t>
      </w:r>
    </w:p>
    <w:p w14:paraId="100F0B20"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will be supplied in a format suitable for publication as Open Source ("</w:t>
      </w:r>
      <w:r w:rsidRPr="001B351E">
        <w:rPr>
          <w:rFonts w:ascii="Arial" w:hAnsi="Arial" w:cs="Arial"/>
          <w:b/>
          <w:sz w:val="24"/>
          <w:szCs w:val="24"/>
        </w:rPr>
        <w:t>the Open Source Publication Material</w:t>
      </w:r>
      <w:r w:rsidRPr="001B351E">
        <w:rPr>
          <w:rFonts w:ascii="Arial" w:hAnsi="Arial" w:cs="Arial"/>
          <w:sz w:val="24"/>
          <w:szCs w:val="24"/>
        </w:rPr>
        <w:t>") no later than the date notified by the Buyer to the Supplier; and</w:t>
      </w:r>
    </w:p>
    <w:p w14:paraId="016E2634" w14:textId="77777777" w:rsidR="003D5775" w:rsidRPr="001B351E" w:rsidRDefault="003D5775" w:rsidP="001E1E50">
      <w:pPr>
        <w:pStyle w:val="Body3"/>
        <w:numPr>
          <w:ilvl w:val="3"/>
          <w:numId w:val="148"/>
        </w:numPr>
        <w:jc w:val="left"/>
        <w:rPr>
          <w:rFonts w:ascii="Arial" w:hAnsi="Arial" w:cs="Arial"/>
          <w:sz w:val="24"/>
          <w:szCs w:val="24"/>
        </w:rPr>
      </w:pPr>
      <w:r w:rsidRPr="001B351E">
        <w:rPr>
          <w:rFonts w:ascii="Arial" w:hAnsi="Arial" w:cs="Arial"/>
          <w:sz w:val="24"/>
          <w:szCs w:val="24"/>
        </w:rPr>
        <w:t>do not contain any Malicious Software.</w:t>
      </w:r>
    </w:p>
    <w:p w14:paraId="4804ED68" w14:textId="77777777" w:rsidR="003D5775" w:rsidRPr="001B351E" w:rsidRDefault="003D5775" w:rsidP="001E1E50">
      <w:pPr>
        <w:pStyle w:val="GPSL3numberedclause"/>
        <w:numPr>
          <w:ilvl w:val="2"/>
          <w:numId w:val="148"/>
        </w:numPr>
        <w:jc w:val="left"/>
        <w:rPr>
          <w:rFonts w:ascii="Arial" w:hAnsi="Arial"/>
          <w:sz w:val="24"/>
          <w:szCs w:val="24"/>
        </w:rPr>
      </w:pPr>
      <w:bookmarkStart w:id="487" w:name="_Ref459287601"/>
      <w:r w:rsidRPr="001B351E">
        <w:rPr>
          <w:rFonts w:ascii="Arial" w:hAnsi="Arial"/>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487"/>
    </w:p>
    <w:p w14:paraId="4BF64BBD"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bookmarkStart w:id="488" w:name="_Ref459287505"/>
      <w:r w:rsidRPr="001B351E">
        <w:rPr>
          <w:rFonts w:ascii="Arial" w:hAnsi="Arial"/>
          <w:sz w:val="24"/>
          <w:szCs w:val="24"/>
        </w:rPr>
        <w:t>as soon as reasonably practicable, provide written details of the nature of the IPRs and items or Deliverables based on IPRs which are to be excluded from Open Source publication; and</w:t>
      </w:r>
      <w:bookmarkEnd w:id="488"/>
      <w:r w:rsidRPr="001B351E">
        <w:rPr>
          <w:rFonts w:ascii="Arial" w:hAnsi="Arial"/>
          <w:sz w:val="24"/>
          <w:szCs w:val="24"/>
        </w:rPr>
        <w:t xml:space="preserve"> </w:t>
      </w:r>
    </w:p>
    <w:p w14:paraId="1FD07F6E" w14:textId="77777777" w:rsidR="003D5775" w:rsidRPr="001B351E" w:rsidRDefault="003D5775" w:rsidP="001E1E50">
      <w:pPr>
        <w:pStyle w:val="ListParagraph"/>
        <w:numPr>
          <w:ilvl w:val="3"/>
          <w:numId w:val="148"/>
        </w:numPr>
        <w:suppressAutoHyphens w:val="0"/>
        <w:overflowPunct w:val="0"/>
        <w:autoSpaceDE w:val="0"/>
        <w:adjustRightInd w:val="0"/>
        <w:spacing w:after="240" w:line="240" w:lineRule="auto"/>
        <w:contextualSpacing/>
        <w:rPr>
          <w:rFonts w:ascii="Arial" w:hAnsi="Arial" w:cs="Arial"/>
          <w:sz w:val="24"/>
          <w:szCs w:val="24"/>
        </w:rPr>
      </w:pPr>
      <w:r w:rsidRPr="001B351E">
        <w:rPr>
          <w:rFonts w:ascii="Arial" w:hAnsi="Arial" w:cs="Arial"/>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5C05AF64" w14:textId="77777777" w:rsidR="003D5775" w:rsidRPr="001B351E" w:rsidRDefault="003D5775" w:rsidP="001E1E50">
      <w:pPr>
        <w:pStyle w:val="GPSL2NumberedBoldHeading"/>
        <w:numPr>
          <w:ilvl w:val="1"/>
          <w:numId w:val="148"/>
        </w:numPr>
        <w:jc w:val="left"/>
        <w:rPr>
          <w:rFonts w:ascii="Arial" w:hAnsi="Arial"/>
          <w:sz w:val="24"/>
          <w:szCs w:val="24"/>
        </w:rPr>
      </w:pPr>
      <w:r w:rsidRPr="001B351E">
        <w:rPr>
          <w:rFonts w:ascii="Arial" w:hAnsi="Arial"/>
          <w:sz w:val="24"/>
          <w:szCs w:val="24"/>
        </w:rPr>
        <w:t>Malicious Software</w:t>
      </w:r>
    </w:p>
    <w:p w14:paraId="681718BF" w14:textId="77777777" w:rsidR="003D5775" w:rsidRPr="001B351E" w:rsidRDefault="003D5775" w:rsidP="001E1E50">
      <w:pPr>
        <w:pStyle w:val="GPSL3numberedclause"/>
        <w:numPr>
          <w:ilvl w:val="2"/>
          <w:numId w:val="148"/>
        </w:numPr>
        <w:jc w:val="left"/>
        <w:rPr>
          <w:rFonts w:ascii="Arial" w:hAnsi="Arial"/>
          <w:sz w:val="24"/>
          <w:szCs w:val="24"/>
        </w:rPr>
      </w:pPr>
      <w:bookmarkStart w:id="489" w:name="_Ref490057316"/>
      <w:r w:rsidRPr="001B351E">
        <w:rPr>
          <w:rFonts w:ascii="Arial" w:hAnsi="Arial"/>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489"/>
    </w:p>
    <w:p w14:paraId="4620805E" w14:textId="77777777" w:rsidR="003D5775" w:rsidRPr="001B351E" w:rsidRDefault="003D5775" w:rsidP="001E1E50">
      <w:pPr>
        <w:pStyle w:val="GPSL3numberedclause"/>
        <w:numPr>
          <w:ilvl w:val="2"/>
          <w:numId w:val="148"/>
        </w:numPr>
        <w:jc w:val="left"/>
        <w:rPr>
          <w:rFonts w:ascii="Arial" w:hAnsi="Arial"/>
          <w:sz w:val="24"/>
          <w:szCs w:val="24"/>
        </w:rPr>
      </w:pPr>
      <w:bookmarkStart w:id="490" w:name="_Ref490057322"/>
      <w:r w:rsidRPr="001B351E">
        <w:rPr>
          <w:rFonts w:ascii="Arial" w:hAnsi="Arial"/>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490"/>
    </w:p>
    <w:p w14:paraId="332DE399" w14:textId="77777777" w:rsidR="003D5775" w:rsidRPr="001B351E" w:rsidRDefault="003D5775" w:rsidP="001E1E50">
      <w:pPr>
        <w:pStyle w:val="GPSL3numberedclause"/>
        <w:numPr>
          <w:ilvl w:val="2"/>
          <w:numId w:val="148"/>
        </w:numPr>
        <w:jc w:val="left"/>
        <w:rPr>
          <w:rFonts w:ascii="Arial" w:hAnsi="Arial"/>
          <w:sz w:val="24"/>
          <w:szCs w:val="24"/>
        </w:rPr>
      </w:pPr>
      <w:r w:rsidRPr="001B351E">
        <w:rPr>
          <w:rFonts w:ascii="Arial" w:hAnsi="Arial"/>
          <w:sz w:val="24"/>
          <w:szCs w:val="24"/>
        </w:rPr>
        <w:t xml:space="preserve">Any cost arising out of the actions of the Parties taken in compliance with the provisions of paragraph </w:t>
      </w:r>
      <w:r w:rsidRPr="001B351E">
        <w:rPr>
          <w:rFonts w:ascii="Arial" w:hAnsi="Arial"/>
          <w:sz w:val="24"/>
          <w:szCs w:val="24"/>
        </w:rPr>
        <w:fldChar w:fldCharType="begin"/>
      </w:r>
      <w:r w:rsidRPr="001B351E">
        <w:rPr>
          <w:rFonts w:ascii="Arial" w:hAnsi="Arial"/>
          <w:sz w:val="24"/>
          <w:szCs w:val="24"/>
        </w:rPr>
        <w:instrText xml:space="preserve"> REF _Ref490057322 \w \h  \* MERGEFORMAT </w:instrText>
      </w:r>
      <w:r w:rsidRPr="001B351E">
        <w:rPr>
          <w:rFonts w:ascii="Arial" w:hAnsi="Arial"/>
          <w:sz w:val="24"/>
          <w:szCs w:val="24"/>
        </w:rPr>
      </w:r>
      <w:r w:rsidRPr="001B351E">
        <w:rPr>
          <w:rFonts w:ascii="Arial" w:hAnsi="Arial"/>
          <w:sz w:val="24"/>
          <w:szCs w:val="24"/>
        </w:rPr>
        <w:fldChar w:fldCharType="separate"/>
      </w:r>
      <w:r w:rsidRPr="001B351E">
        <w:rPr>
          <w:rFonts w:ascii="Arial" w:hAnsi="Arial"/>
          <w:sz w:val="24"/>
          <w:szCs w:val="24"/>
        </w:rPr>
        <w:t>9.7.2</w:t>
      </w:r>
      <w:r w:rsidRPr="001B351E">
        <w:rPr>
          <w:rFonts w:ascii="Arial" w:hAnsi="Arial"/>
          <w:sz w:val="24"/>
          <w:szCs w:val="24"/>
        </w:rPr>
        <w:fldChar w:fldCharType="end"/>
      </w:r>
      <w:r w:rsidRPr="001B351E">
        <w:rPr>
          <w:rFonts w:ascii="Arial" w:hAnsi="Arial"/>
          <w:sz w:val="24"/>
          <w:szCs w:val="24"/>
        </w:rPr>
        <w:t xml:space="preserve"> shall be borne by the Parties as follows:</w:t>
      </w:r>
    </w:p>
    <w:p w14:paraId="1E48A7A5" w14:textId="3086AB6A"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 xml:space="preserve">by the Supplier, where the Malicious Software originates from the Supplier Software, the </w:t>
      </w:r>
      <w:r w:rsidR="00005BA6" w:rsidRPr="001B351E">
        <w:rPr>
          <w:rFonts w:ascii="Arial" w:hAnsi="Arial"/>
          <w:sz w:val="24"/>
          <w:szCs w:val="24"/>
        </w:rPr>
        <w:t>third-party</w:t>
      </w:r>
      <w:r w:rsidRPr="001B351E">
        <w:rPr>
          <w:rFonts w:ascii="Arial" w:hAnsi="Arial"/>
          <w:sz w:val="24"/>
          <w:szCs w:val="24"/>
        </w:rPr>
        <w:t xml:space="preserve">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202E8352" w14:textId="77777777" w:rsidR="003D5775" w:rsidRPr="001B351E" w:rsidRDefault="003D5775" w:rsidP="001E1E50">
      <w:pPr>
        <w:pStyle w:val="GPSL4numberedclause"/>
        <w:numPr>
          <w:ilvl w:val="3"/>
          <w:numId w:val="148"/>
        </w:numPr>
        <w:tabs>
          <w:tab w:val="left" w:pos="2552"/>
        </w:tabs>
        <w:jc w:val="left"/>
        <w:rPr>
          <w:rFonts w:ascii="Arial" w:hAnsi="Arial"/>
          <w:sz w:val="24"/>
          <w:szCs w:val="24"/>
        </w:rPr>
      </w:pPr>
      <w:r w:rsidRPr="001B351E">
        <w:rPr>
          <w:rFonts w:ascii="Arial" w:hAnsi="Arial"/>
          <w:sz w:val="24"/>
          <w:szCs w:val="24"/>
        </w:rPr>
        <w:t>by the Buyer, if the Malicious Software originates from the Buyer Software or the Buyer Data (whilst the Buyer Data was under the control of the Buyer).</w:t>
      </w:r>
    </w:p>
    <w:p w14:paraId="5E009C69" w14:textId="77777777" w:rsidR="003D5775" w:rsidRPr="001B351E" w:rsidRDefault="003D5775" w:rsidP="001E1E50">
      <w:pPr>
        <w:pStyle w:val="GPSL2numberedclause"/>
        <w:keepNext/>
        <w:numPr>
          <w:ilvl w:val="0"/>
          <w:numId w:val="148"/>
        </w:numPr>
        <w:jc w:val="left"/>
        <w:rPr>
          <w:rFonts w:ascii="Arial" w:hAnsi="Arial"/>
          <w:b/>
          <w:sz w:val="24"/>
          <w:szCs w:val="24"/>
          <w:highlight w:val="yellow"/>
        </w:rPr>
      </w:pPr>
      <w:r w:rsidRPr="001B351E">
        <w:rPr>
          <w:rFonts w:ascii="Arial" w:hAnsi="Arial"/>
          <w:b/>
          <w:sz w:val="24"/>
          <w:szCs w:val="24"/>
          <w:highlight w:val="yellow"/>
        </w:rPr>
        <w:tab/>
        <w:t>[Supplier-Furnished Terms</w:t>
      </w:r>
    </w:p>
    <w:p w14:paraId="7025B6DA" w14:textId="77777777" w:rsidR="003D5775" w:rsidRPr="001B351E" w:rsidRDefault="003D5775" w:rsidP="001E1E50">
      <w:pPr>
        <w:pStyle w:val="GPSL2NumberedBoldHeading"/>
        <w:numPr>
          <w:ilvl w:val="1"/>
          <w:numId w:val="148"/>
        </w:numPr>
        <w:jc w:val="left"/>
        <w:rPr>
          <w:rFonts w:ascii="Arial" w:hAnsi="Arial"/>
          <w:sz w:val="24"/>
          <w:szCs w:val="24"/>
          <w:highlight w:val="yellow"/>
        </w:rPr>
      </w:pPr>
      <w:r w:rsidRPr="001B351E">
        <w:rPr>
          <w:rFonts w:ascii="Arial" w:hAnsi="Arial"/>
          <w:sz w:val="24"/>
          <w:szCs w:val="24"/>
          <w:highlight w:val="yellow"/>
        </w:rPr>
        <w:tab/>
        <w:t>Software Licence Terms</w:t>
      </w:r>
    </w:p>
    <w:p w14:paraId="5D8F9AA4" w14:textId="77777777" w:rsidR="003D5775" w:rsidRPr="001B351E" w:rsidRDefault="003D5775" w:rsidP="001E1E50">
      <w:pPr>
        <w:pStyle w:val="GPSL4numberedclause"/>
        <w:numPr>
          <w:ilvl w:val="3"/>
          <w:numId w:val="148"/>
        </w:numPr>
        <w:tabs>
          <w:tab w:val="left" w:pos="2552"/>
        </w:tabs>
        <w:jc w:val="left"/>
        <w:rPr>
          <w:rFonts w:ascii="Arial" w:hAnsi="Arial"/>
          <w:sz w:val="24"/>
          <w:szCs w:val="24"/>
          <w:highlight w:val="yellow"/>
        </w:rPr>
      </w:pPr>
      <w:r w:rsidRPr="001B351E">
        <w:rPr>
          <w:rFonts w:ascii="Arial" w:hAnsi="Arial"/>
          <w:sz w:val="24"/>
          <w:szCs w:val="24"/>
          <w:highlight w:val="yellow"/>
        </w:rPr>
        <w:t>Terms for licensing of non-COTS third party software in accordance with Paragraph 9.2.3 are detailed in [insert reference to relevant Schedule].</w:t>
      </w:r>
    </w:p>
    <w:p w14:paraId="77410F2B" w14:textId="77777777" w:rsidR="003D5775" w:rsidRPr="001B351E" w:rsidRDefault="003D5775" w:rsidP="001E1E50">
      <w:pPr>
        <w:pStyle w:val="GPSL4numberedclause"/>
        <w:numPr>
          <w:ilvl w:val="3"/>
          <w:numId w:val="148"/>
        </w:numPr>
        <w:tabs>
          <w:tab w:val="left" w:pos="2552"/>
        </w:tabs>
        <w:jc w:val="left"/>
        <w:rPr>
          <w:rFonts w:ascii="Arial" w:hAnsi="Arial"/>
          <w:sz w:val="24"/>
          <w:szCs w:val="24"/>
          <w:highlight w:val="yellow"/>
        </w:rPr>
      </w:pPr>
      <w:r w:rsidRPr="001B351E">
        <w:rPr>
          <w:rFonts w:ascii="Arial" w:hAnsi="Arial"/>
          <w:sz w:val="24"/>
          <w:szCs w:val="24"/>
          <w:highlight w:val="yellow"/>
        </w:rPr>
        <w:t>Terms for licensing of COTS software in accordance with Paragraph 9.3 are detailed in [insert reference to relevant Schedule].</w:t>
      </w:r>
    </w:p>
    <w:p w14:paraId="56B847EB" w14:textId="77777777" w:rsidR="003D5775" w:rsidRPr="001B351E" w:rsidRDefault="003D5775" w:rsidP="001E1E50">
      <w:pPr>
        <w:pStyle w:val="GPSL2NumberedBoldHeading"/>
        <w:numPr>
          <w:ilvl w:val="1"/>
          <w:numId w:val="148"/>
        </w:numPr>
        <w:jc w:val="left"/>
        <w:rPr>
          <w:rFonts w:ascii="Arial" w:hAnsi="Arial"/>
          <w:sz w:val="24"/>
          <w:szCs w:val="24"/>
          <w:highlight w:val="yellow"/>
        </w:rPr>
      </w:pPr>
      <w:r w:rsidRPr="001B351E">
        <w:rPr>
          <w:rFonts w:ascii="Arial" w:hAnsi="Arial"/>
          <w:sz w:val="24"/>
          <w:szCs w:val="24"/>
          <w:highlight w:val="yellow"/>
        </w:rPr>
        <w:t>Software as a Service Terms</w:t>
      </w:r>
    </w:p>
    <w:p w14:paraId="69F42E55" w14:textId="77777777" w:rsidR="003D5775" w:rsidRPr="001B351E" w:rsidRDefault="003D5775" w:rsidP="001E1E50">
      <w:pPr>
        <w:pStyle w:val="GPSL4numberedclause"/>
        <w:numPr>
          <w:ilvl w:val="3"/>
          <w:numId w:val="148"/>
        </w:numPr>
        <w:tabs>
          <w:tab w:val="left" w:pos="2552"/>
        </w:tabs>
        <w:jc w:val="left"/>
        <w:rPr>
          <w:rFonts w:ascii="Arial" w:hAnsi="Arial"/>
          <w:sz w:val="24"/>
          <w:szCs w:val="24"/>
          <w:highlight w:val="yellow"/>
        </w:rPr>
      </w:pPr>
      <w:r w:rsidRPr="001B351E">
        <w:rPr>
          <w:rFonts w:ascii="Arial" w:hAnsi="Arial"/>
          <w:sz w:val="24"/>
          <w:szCs w:val="24"/>
          <w:highlight w:val="yellow"/>
        </w:rPr>
        <w:t>Additional terms for provision of a Software as a Service solution are detailed in [insert reference to relevant Schedule].</w:t>
      </w:r>
    </w:p>
    <w:p w14:paraId="4B91F746" w14:textId="77777777" w:rsidR="003D5775" w:rsidRPr="001B351E" w:rsidRDefault="003D5775" w:rsidP="001E1E50">
      <w:pPr>
        <w:pStyle w:val="GPSL2NumberedBoldHeading"/>
        <w:numPr>
          <w:ilvl w:val="1"/>
          <w:numId w:val="148"/>
        </w:numPr>
        <w:jc w:val="left"/>
        <w:rPr>
          <w:rFonts w:ascii="Arial" w:hAnsi="Arial"/>
          <w:sz w:val="24"/>
          <w:szCs w:val="24"/>
          <w:highlight w:val="yellow"/>
        </w:rPr>
      </w:pPr>
      <w:r w:rsidRPr="001B351E">
        <w:rPr>
          <w:rFonts w:ascii="Arial" w:hAnsi="Arial"/>
          <w:sz w:val="24"/>
          <w:szCs w:val="24"/>
          <w:highlight w:val="yellow"/>
        </w:rPr>
        <w:t>Software Support &amp; Maintenance Terms</w:t>
      </w:r>
    </w:p>
    <w:p w14:paraId="4654F024" w14:textId="77777777" w:rsidR="003D5775" w:rsidRPr="001B351E" w:rsidRDefault="003D5775" w:rsidP="001E1E50">
      <w:pPr>
        <w:pStyle w:val="GPSL4numberedclause"/>
        <w:numPr>
          <w:ilvl w:val="3"/>
          <w:numId w:val="148"/>
        </w:numPr>
        <w:tabs>
          <w:tab w:val="left" w:pos="2552"/>
        </w:tabs>
        <w:jc w:val="left"/>
        <w:rPr>
          <w:rFonts w:ascii="Arial" w:hAnsi="Arial"/>
          <w:sz w:val="24"/>
          <w:szCs w:val="24"/>
          <w:highlight w:val="yellow"/>
        </w:rPr>
      </w:pPr>
      <w:r w:rsidRPr="001B351E">
        <w:rPr>
          <w:rFonts w:ascii="Arial" w:hAnsi="Arial"/>
          <w:sz w:val="24"/>
          <w:szCs w:val="24"/>
          <w:highlight w:val="yellow"/>
        </w:rPr>
        <w:t>Additional terms for provision of Software Support &amp; Maintenance Services are detailed in [insert reference to relevant Schedule]</w:t>
      </w:r>
      <w:r w:rsidRPr="001B351E">
        <w:rPr>
          <w:rFonts w:ascii="Arial" w:hAnsi="Arial"/>
          <w:b/>
          <w:sz w:val="24"/>
          <w:szCs w:val="24"/>
          <w:highlight w:val="yellow"/>
        </w:rPr>
        <w:t>]</w:t>
      </w:r>
    </w:p>
    <w:p w14:paraId="1BB6F150" w14:textId="77777777" w:rsidR="003D5775" w:rsidRPr="001B351E" w:rsidRDefault="003D5775" w:rsidP="003D5775">
      <w:pPr>
        <w:pStyle w:val="MarginText"/>
        <w:jc w:val="left"/>
        <w:rPr>
          <w:rFonts w:ascii="Arial" w:hAnsi="Arial" w:cs="Arial"/>
          <w:b/>
          <w:i/>
          <w:sz w:val="24"/>
          <w:szCs w:val="24"/>
        </w:rPr>
      </w:pPr>
    </w:p>
    <w:p w14:paraId="04338875"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CCB938B"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714D880C" w14:textId="77777777" w:rsidR="003D5775" w:rsidRPr="001B351E" w:rsidRDefault="003D5775" w:rsidP="004F21F2">
      <w:pPr>
        <w:pStyle w:val="ContentsHH1"/>
      </w:pPr>
      <w:bookmarkStart w:id="491" w:name="_Toc154147171"/>
      <w:bookmarkStart w:id="492" w:name="_Toc154149085"/>
      <w:r w:rsidRPr="001B351E">
        <w:t>Call-Off Schedule 7 (Key Supplier Staff)</w:t>
      </w:r>
      <w:bookmarkEnd w:id="491"/>
      <w:bookmarkEnd w:id="492"/>
      <w:r w:rsidRPr="001B351E">
        <w:t xml:space="preserve"> </w:t>
      </w:r>
    </w:p>
    <w:p w14:paraId="251F825C"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1.1</w:t>
      </w:r>
      <w:r w:rsidRPr="001B351E">
        <w:rPr>
          <w:rFonts w:ascii="Arial" w:eastAsia="Arial" w:hAnsi="Arial" w:cs="Arial"/>
          <w:color w:val="000000"/>
          <w:sz w:val="24"/>
          <w:szCs w:val="24"/>
        </w:rPr>
        <w:tab/>
        <w:t>The Order Form lists the key roles (“</w:t>
      </w:r>
      <w:r w:rsidRPr="001B351E">
        <w:rPr>
          <w:rFonts w:ascii="Arial" w:eastAsia="Arial" w:hAnsi="Arial" w:cs="Arial"/>
          <w:b/>
          <w:color w:val="000000"/>
          <w:sz w:val="24"/>
          <w:szCs w:val="24"/>
        </w:rPr>
        <w:t>Key Roles</w:t>
      </w:r>
      <w:r w:rsidRPr="001B351E">
        <w:rPr>
          <w:rFonts w:ascii="Arial" w:eastAsia="Arial" w:hAnsi="Arial" w:cs="Arial"/>
          <w:color w:val="000000"/>
          <w:sz w:val="24"/>
          <w:szCs w:val="24"/>
        </w:rPr>
        <w:t xml:space="preserve">”) and names of the persons who the Supplier shall appoint to fill those Key Roles at the Start Date. </w:t>
      </w:r>
    </w:p>
    <w:p w14:paraId="796B98D5"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7A196182"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1.2</w:t>
      </w:r>
      <w:r w:rsidRPr="001B351E">
        <w:rPr>
          <w:rFonts w:ascii="Arial" w:eastAsia="Arial" w:hAnsi="Arial" w:cs="Arial"/>
          <w:color w:val="000000"/>
          <w:sz w:val="24"/>
          <w:szCs w:val="24"/>
        </w:rPr>
        <w:tab/>
        <w:t>The Supplier shall ensure that the Key Staff fulfil the Key Roles at all times during the Contract Period.</w:t>
      </w:r>
    </w:p>
    <w:p w14:paraId="344BE600"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1BB4C034"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1.3</w:t>
      </w:r>
      <w:r w:rsidRPr="001B351E">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7EE3B4B9" w14:textId="77777777" w:rsidR="003D5775" w:rsidRPr="001B351E" w:rsidRDefault="003D5775" w:rsidP="003D5775">
      <w:pPr>
        <w:tabs>
          <w:tab w:val="left" w:pos="1134"/>
        </w:tabs>
        <w:spacing w:before="120" w:after="120" w:line="240" w:lineRule="auto"/>
        <w:ind w:left="567" w:hanging="567"/>
        <w:rPr>
          <w:rFonts w:ascii="Arial" w:eastAsia="Arial" w:hAnsi="Arial" w:cs="Arial"/>
          <w:color w:val="000000"/>
          <w:sz w:val="24"/>
          <w:szCs w:val="24"/>
        </w:rPr>
      </w:pPr>
    </w:p>
    <w:p w14:paraId="2285456B"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1.4</w:t>
      </w:r>
      <w:r w:rsidRPr="001B351E">
        <w:rPr>
          <w:rFonts w:ascii="Arial" w:eastAsia="Arial" w:hAnsi="Arial" w:cs="Arial"/>
          <w:color w:val="000000"/>
          <w:sz w:val="24"/>
          <w:szCs w:val="24"/>
        </w:rPr>
        <w:tab/>
        <w:t>The Supplier shall not and shall procure that any Subcontractor shall not remove or replace any Key Staff unless:</w:t>
      </w:r>
    </w:p>
    <w:p w14:paraId="17D63EA2"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p>
    <w:p w14:paraId="3505ADD8"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1.4.1</w:t>
      </w:r>
      <w:r w:rsidRPr="001B351E">
        <w:rPr>
          <w:rFonts w:ascii="Arial" w:eastAsia="Arial" w:hAnsi="Arial" w:cs="Arial"/>
          <w:color w:val="000000"/>
          <w:sz w:val="24"/>
          <w:szCs w:val="24"/>
        </w:rPr>
        <w:tab/>
        <w:t>requested to do so by the Buyer or the Buyer Approves such removal or replacement (not to be unreasonably withheld or delayed);</w:t>
      </w:r>
    </w:p>
    <w:p w14:paraId="021222AE"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1.4.2</w:t>
      </w:r>
      <w:r w:rsidRPr="001B351E">
        <w:rPr>
          <w:rFonts w:ascii="Arial" w:eastAsia="Arial" w:hAnsi="Arial" w:cs="Arial"/>
          <w:color w:val="000000"/>
          <w:sz w:val="24"/>
          <w:szCs w:val="24"/>
        </w:rPr>
        <w:tab/>
        <w:t>the person concerned resigns, retires or dies or is on maternity or long-term sick leave; or</w:t>
      </w:r>
    </w:p>
    <w:p w14:paraId="768EF70A"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1.4.3</w:t>
      </w:r>
      <w:r w:rsidRPr="001B351E">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52E608E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p>
    <w:p w14:paraId="3718820D" w14:textId="77777777" w:rsidR="003D5775" w:rsidRPr="001B351E" w:rsidRDefault="003D5775" w:rsidP="003D5775">
      <w:pPr>
        <w:keepNext/>
        <w:tabs>
          <w:tab w:val="left" w:pos="1134"/>
        </w:tabs>
        <w:spacing w:before="120" w:after="120" w:line="240" w:lineRule="auto"/>
        <w:ind w:left="567" w:hanging="567"/>
        <w:rPr>
          <w:rFonts w:ascii="Arial" w:eastAsia="Arial" w:hAnsi="Arial" w:cs="Arial"/>
          <w:color w:val="000000"/>
          <w:sz w:val="24"/>
          <w:szCs w:val="24"/>
        </w:rPr>
      </w:pPr>
      <w:r w:rsidRPr="001B351E">
        <w:rPr>
          <w:rFonts w:ascii="Arial" w:eastAsia="Arial" w:hAnsi="Arial" w:cs="Arial"/>
          <w:color w:val="000000"/>
          <w:sz w:val="24"/>
          <w:szCs w:val="24"/>
        </w:rPr>
        <w:t>1.5</w:t>
      </w:r>
      <w:r w:rsidRPr="001B351E">
        <w:rPr>
          <w:rFonts w:ascii="Arial" w:eastAsia="Arial" w:hAnsi="Arial" w:cs="Arial"/>
          <w:color w:val="000000"/>
          <w:sz w:val="24"/>
          <w:szCs w:val="24"/>
        </w:rPr>
        <w:tab/>
        <w:t>The Supplier shall:</w:t>
      </w:r>
    </w:p>
    <w:p w14:paraId="61ED11B7"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1.5.1</w:t>
      </w:r>
      <w:r w:rsidRPr="001B351E">
        <w:rPr>
          <w:rFonts w:ascii="Arial" w:eastAsia="Arial" w:hAnsi="Arial" w:cs="Arial"/>
          <w:color w:val="000000"/>
          <w:sz w:val="24"/>
          <w:szCs w:val="24"/>
        </w:rPr>
        <w:tab/>
        <w:t xml:space="preserve">notify the Buyer promptly of the absence of any Key Staff (other than for short-term sickness or holidays of two (2) weeks or less, in which case the Supplier shall ensure appropriate temporary cover for that Key Role); </w:t>
      </w:r>
    </w:p>
    <w:p w14:paraId="55928926"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1.5.2</w:t>
      </w:r>
      <w:r w:rsidRPr="001B351E">
        <w:rPr>
          <w:rFonts w:ascii="Arial" w:eastAsia="Arial" w:hAnsi="Arial" w:cs="Arial"/>
          <w:color w:val="000000"/>
          <w:sz w:val="24"/>
          <w:szCs w:val="24"/>
        </w:rPr>
        <w:tab/>
        <w:t xml:space="preserve">ensure that any Key Role is not vacant for any longer than ten (10) Working Days; </w:t>
      </w:r>
    </w:p>
    <w:p w14:paraId="3A7282CB"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1.5.3</w:t>
      </w:r>
      <w:r w:rsidRPr="001B351E">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60BA50CF"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1.5.4</w:t>
      </w:r>
      <w:r w:rsidRPr="001B351E">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58B05322" w14:textId="77777777" w:rsidR="003D5775" w:rsidRPr="001B351E" w:rsidRDefault="003D5775" w:rsidP="003D5775">
      <w:pPr>
        <w:tabs>
          <w:tab w:val="left" w:pos="1985"/>
        </w:tabs>
        <w:spacing w:before="120" w:after="120" w:line="240" w:lineRule="auto"/>
        <w:ind w:left="1418" w:hanging="851"/>
        <w:rPr>
          <w:rFonts w:ascii="Arial" w:eastAsia="Arial" w:hAnsi="Arial" w:cs="Arial"/>
          <w:color w:val="000000"/>
          <w:sz w:val="24"/>
          <w:szCs w:val="24"/>
        </w:rPr>
      </w:pPr>
      <w:r w:rsidRPr="001B351E">
        <w:rPr>
          <w:rFonts w:ascii="Arial" w:eastAsia="Arial" w:hAnsi="Arial" w:cs="Arial"/>
          <w:color w:val="000000"/>
          <w:sz w:val="24"/>
          <w:szCs w:val="24"/>
        </w:rPr>
        <w:t>1.5.5</w:t>
      </w:r>
      <w:r w:rsidRPr="001B351E">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074E47F7" w14:textId="77777777" w:rsidR="003D5775" w:rsidRPr="001B351E" w:rsidRDefault="003D5775" w:rsidP="003D5775">
      <w:pPr>
        <w:tabs>
          <w:tab w:val="left" w:pos="1985"/>
        </w:tabs>
        <w:spacing w:before="120" w:after="120" w:line="240" w:lineRule="auto"/>
        <w:ind w:left="1985" w:hanging="851"/>
        <w:rPr>
          <w:rFonts w:ascii="Arial" w:eastAsia="Arial" w:hAnsi="Arial" w:cs="Arial"/>
          <w:color w:val="000000"/>
          <w:sz w:val="24"/>
          <w:szCs w:val="24"/>
        </w:rPr>
      </w:pPr>
    </w:p>
    <w:p w14:paraId="3F747AE4" w14:textId="77777777" w:rsidR="003D5775" w:rsidRPr="001B351E" w:rsidRDefault="003D5775" w:rsidP="003D5775">
      <w:pPr>
        <w:ind w:left="720" w:hanging="720"/>
        <w:rPr>
          <w:rFonts w:ascii="Arial" w:eastAsia="Arial" w:hAnsi="Arial" w:cs="Arial"/>
          <w:sz w:val="24"/>
          <w:szCs w:val="24"/>
        </w:rPr>
      </w:pPr>
      <w:r w:rsidRPr="001B351E">
        <w:rPr>
          <w:rFonts w:ascii="Arial" w:eastAsia="Arial" w:hAnsi="Arial" w:cs="Arial"/>
          <w:sz w:val="24"/>
          <w:szCs w:val="24"/>
        </w:rPr>
        <w:t>1.6</w:t>
      </w:r>
      <w:r w:rsidRPr="001B351E">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4A852BA6"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299FC03"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33156AB" w14:textId="77777777" w:rsidR="003D5775" w:rsidRPr="001B351E" w:rsidRDefault="003D5775" w:rsidP="004F21F2">
      <w:pPr>
        <w:pStyle w:val="ContentsHH1"/>
      </w:pPr>
      <w:bookmarkStart w:id="493" w:name="_Toc154147172"/>
      <w:bookmarkStart w:id="494" w:name="_Toc154149086"/>
      <w:r w:rsidRPr="001B351E">
        <w:t>Call-Off Schedule 8 (Business Continuity and Disaster Recovery)</w:t>
      </w:r>
      <w:bookmarkEnd w:id="493"/>
      <w:bookmarkEnd w:id="494"/>
    </w:p>
    <w:p w14:paraId="403F927B"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p w14:paraId="67C490B0"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008" w:type="dxa"/>
        <w:tblLayout w:type="fixed"/>
        <w:tblLook w:val="0400" w:firstRow="0" w:lastRow="0" w:firstColumn="0" w:lastColumn="0" w:noHBand="0" w:noVBand="1"/>
      </w:tblPr>
      <w:tblGrid>
        <w:gridCol w:w="3098"/>
        <w:gridCol w:w="5077"/>
      </w:tblGrid>
      <w:tr w:rsidR="003D5775" w:rsidRPr="001B351E" w14:paraId="6D2BF2B4" w14:textId="77777777" w:rsidTr="003D5775">
        <w:tc>
          <w:tcPr>
            <w:tcW w:w="3097" w:type="dxa"/>
            <w:hideMark/>
          </w:tcPr>
          <w:p w14:paraId="53A53C5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"BCDR Plan"</w:t>
            </w:r>
          </w:p>
        </w:tc>
        <w:tc>
          <w:tcPr>
            <w:tcW w:w="5075" w:type="dxa"/>
            <w:hideMark/>
          </w:tcPr>
          <w:p w14:paraId="2CBCDC8E"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2.2 of this Schedule;</w:t>
            </w:r>
          </w:p>
        </w:tc>
      </w:tr>
      <w:tr w:rsidR="003D5775" w:rsidRPr="001B351E" w14:paraId="6B003F89" w14:textId="77777777" w:rsidTr="003D5775">
        <w:tc>
          <w:tcPr>
            <w:tcW w:w="3097" w:type="dxa"/>
            <w:hideMark/>
          </w:tcPr>
          <w:p w14:paraId="53B7EBA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"Business Continuity Plan"</w:t>
            </w:r>
          </w:p>
        </w:tc>
        <w:tc>
          <w:tcPr>
            <w:tcW w:w="5075" w:type="dxa"/>
            <w:hideMark/>
          </w:tcPr>
          <w:p w14:paraId="0CFFFBA7"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2.3.2 of this Schedule;</w:t>
            </w:r>
          </w:p>
        </w:tc>
      </w:tr>
      <w:tr w:rsidR="003D5775" w:rsidRPr="001B351E" w14:paraId="41B98DF8" w14:textId="77777777" w:rsidTr="003D5775">
        <w:tc>
          <w:tcPr>
            <w:tcW w:w="3097" w:type="dxa"/>
            <w:hideMark/>
          </w:tcPr>
          <w:p w14:paraId="1EEDDBE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w:t>
            </w:r>
          </w:p>
        </w:tc>
        <w:tc>
          <w:tcPr>
            <w:tcW w:w="5075" w:type="dxa"/>
            <w:hideMark/>
          </w:tcPr>
          <w:p w14:paraId="64417EA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3D5775" w:rsidRPr="001B351E" w14:paraId="2EDFB2DC" w14:textId="77777777" w:rsidTr="003D5775">
        <w:tc>
          <w:tcPr>
            <w:tcW w:w="3097" w:type="dxa"/>
            <w:hideMark/>
          </w:tcPr>
          <w:p w14:paraId="693149B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Deliverables"</w:t>
            </w:r>
          </w:p>
        </w:tc>
        <w:tc>
          <w:tcPr>
            <w:tcW w:w="5075" w:type="dxa"/>
            <w:hideMark/>
          </w:tcPr>
          <w:p w14:paraId="7E713DD9" w14:textId="77777777" w:rsidR="003D5775" w:rsidRPr="001B351E" w:rsidRDefault="003D5775" w:rsidP="001E1E50">
            <w:pPr>
              <w:pStyle w:val="Normal0"/>
              <w:numPr>
                <w:ilvl w:val="0"/>
                <w:numId w:val="151"/>
              </w:numPr>
              <w:tabs>
                <w:tab w:val="left" w:pos="-179"/>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3D5775" w:rsidRPr="001B351E" w14:paraId="351EDEE3" w14:textId="77777777" w:rsidTr="003D5775">
        <w:tc>
          <w:tcPr>
            <w:tcW w:w="3097" w:type="dxa"/>
            <w:hideMark/>
          </w:tcPr>
          <w:p w14:paraId="1DB03FE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Plan"</w:t>
            </w:r>
          </w:p>
        </w:tc>
        <w:tc>
          <w:tcPr>
            <w:tcW w:w="5075" w:type="dxa"/>
            <w:hideMark/>
          </w:tcPr>
          <w:p w14:paraId="70A6C586"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2.3.3 of this Schedule;</w:t>
            </w:r>
          </w:p>
        </w:tc>
      </w:tr>
      <w:tr w:rsidR="003D5775" w:rsidRPr="001B351E" w14:paraId="1F984CC6" w14:textId="77777777" w:rsidTr="003D5775">
        <w:tc>
          <w:tcPr>
            <w:tcW w:w="3097" w:type="dxa"/>
            <w:hideMark/>
          </w:tcPr>
          <w:p w14:paraId="43EED747"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"Disaster Recovery System"</w:t>
            </w:r>
          </w:p>
        </w:tc>
        <w:tc>
          <w:tcPr>
            <w:tcW w:w="5075" w:type="dxa"/>
            <w:hideMark/>
          </w:tcPr>
          <w:p w14:paraId="3FB40940"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system embodied in the processes and procedures for restoring the provision of Deliverables following the occurrence of a Disaster;</w:t>
            </w:r>
          </w:p>
        </w:tc>
      </w:tr>
      <w:tr w:rsidR="003D5775" w:rsidRPr="001B351E" w14:paraId="15D0F6F2" w14:textId="77777777" w:rsidTr="003D5775">
        <w:trPr>
          <w:trHeight w:val="567"/>
        </w:trPr>
        <w:tc>
          <w:tcPr>
            <w:tcW w:w="3097" w:type="dxa"/>
            <w:hideMark/>
          </w:tcPr>
          <w:p w14:paraId="08487C5C"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"Related Supplier"</w:t>
            </w:r>
          </w:p>
        </w:tc>
        <w:tc>
          <w:tcPr>
            <w:tcW w:w="5075" w:type="dxa"/>
            <w:hideMark/>
          </w:tcPr>
          <w:p w14:paraId="4D99D8AD"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person who provides Deliverables to the Buyer which are related to the Deliverables from time to time;</w:t>
            </w:r>
          </w:p>
        </w:tc>
      </w:tr>
      <w:tr w:rsidR="003D5775" w:rsidRPr="001B351E" w14:paraId="3B6CDE83" w14:textId="77777777" w:rsidTr="003D5775">
        <w:trPr>
          <w:trHeight w:val="567"/>
        </w:trPr>
        <w:tc>
          <w:tcPr>
            <w:tcW w:w="3097" w:type="dxa"/>
            <w:hideMark/>
          </w:tcPr>
          <w:p w14:paraId="1F8F6732"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"Review Report"</w:t>
            </w:r>
          </w:p>
        </w:tc>
        <w:tc>
          <w:tcPr>
            <w:tcW w:w="5075" w:type="dxa"/>
            <w:hideMark/>
          </w:tcPr>
          <w:p w14:paraId="50829FB8"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 and</w:t>
            </w:r>
          </w:p>
        </w:tc>
      </w:tr>
      <w:tr w:rsidR="003D5775" w:rsidRPr="001B351E" w14:paraId="238EC365" w14:textId="77777777" w:rsidTr="003D5775">
        <w:tc>
          <w:tcPr>
            <w:tcW w:w="3097" w:type="dxa"/>
            <w:hideMark/>
          </w:tcPr>
          <w:p w14:paraId="2778E4F8"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"Supplier's Proposals"</w:t>
            </w:r>
          </w:p>
        </w:tc>
        <w:tc>
          <w:tcPr>
            <w:tcW w:w="5075" w:type="dxa"/>
            <w:hideMark/>
          </w:tcPr>
          <w:p w14:paraId="30788FD5" w14:textId="77777777" w:rsidR="003D5775" w:rsidRPr="001B351E" w:rsidRDefault="003D5775" w:rsidP="001E1E50">
            <w:pPr>
              <w:pStyle w:val="Normal0"/>
              <w:numPr>
                <w:ilvl w:val="0"/>
                <w:numId w:val="151"/>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6.3 of this Schedule;</w:t>
            </w:r>
          </w:p>
        </w:tc>
      </w:tr>
    </w:tbl>
    <w:p w14:paraId="63892EE4"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BCDR Plan</w:t>
      </w:r>
    </w:p>
    <w:p w14:paraId="1B999389"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and the Supplier recognise that, where specified in Framework Schedule 4 (Framework Management), </w:t>
      </w:r>
      <w:r w:rsidRPr="001B351E">
        <w:rPr>
          <w:rFonts w:ascii="Arial" w:eastAsia="Arial" w:hAnsi="Arial" w:cs="Arial"/>
          <w:color w:val="000000"/>
          <w:sz w:val="24"/>
          <w:szCs w:val="24"/>
          <w:highlight w:val="yellow"/>
        </w:rPr>
        <w:t>NHS LPP</w:t>
      </w:r>
      <w:r w:rsidRPr="001B351E">
        <w:rPr>
          <w:rFonts w:ascii="Arial" w:eastAsia="Arial" w:hAnsi="Arial" w:cs="Arial"/>
          <w:color w:val="000000"/>
          <w:sz w:val="24"/>
          <w:szCs w:val="24"/>
        </w:rPr>
        <w:t xml:space="preserve"> shall have the right to enforce the Buyer's rights under this Schedule.</w:t>
      </w:r>
    </w:p>
    <w:p w14:paraId="62A3F47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least ninety (90) Working Days prior to the Start Date the Supplier shall prepare and deliver to the Buyer for the Buyer’s written approval a plan (a </w:t>
      </w:r>
      <w:r w:rsidRPr="001B351E">
        <w:rPr>
          <w:rFonts w:ascii="Arial" w:eastAsia="Arial" w:hAnsi="Arial" w:cs="Arial"/>
          <w:b/>
          <w:color w:val="000000"/>
          <w:sz w:val="24"/>
          <w:szCs w:val="24"/>
        </w:rPr>
        <w:t>“BCDR Plan”</w:t>
      </w:r>
      <w:r w:rsidRPr="001B351E">
        <w:rPr>
          <w:rFonts w:ascii="Arial" w:eastAsia="Arial" w:hAnsi="Arial" w:cs="Arial"/>
          <w:color w:val="000000"/>
          <w:sz w:val="24"/>
          <w:szCs w:val="24"/>
        </w:rPr>
        <w:t>), which shall detail the processes and arrangements that the Supplier shall follow to:</w:t>
      </w:r>
    </w:p>
    <w:p w14:paraId="3EDAD16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37899E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recovery of the Deliverables in the event of a Disaster </w:t>
      </w:r>
    </w:p>
    <w:p w14:paraId="1B87A612"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divided into three sections:</w:t>
      </w:r>
    </w:p>
    <w:p w14:paraId="1A30599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1 which shall set out general principles applicable to the BCDR Plan; </w:t>
      </w:r>
    </w:p>
    <w:p w14:paraId="323918D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2 which shall relate to business continuity (the </w:t>
      </w:r>
      <w:r w:rsidRPr="001B351E">
        <w:rPr>
          <w:rFonts w:ascii="Arial" w:eastAsia="Arial" w:hAnsi="Arial" w:cs="Arial"/>
          <w:b/>
          <w:color w:val="000000"/>
          <w:sz w:val="24"/>
          <w:szCs w:val="24"/>
        </w:rPr>
        <w:t>"Business Continuity Plan"</w:t>
      </w:r>
      <w:r w:rsidRPr="001B351E">
        <w:rPr>
          <w:rFonts w:ascii="Arial" w:eastAsia="Arial" w:hAnsi="Arial" w:cs="Arial"/>
          <w:color w:val="000000"/>
          <w:sz w:val="24"/>
          <w:szCs w:val="24"/>
        </w:rPr>
        <w:t>); and</w:t>
      </w:r>
    </w:p>
    <w:p w14:paraId="08173CF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Section 3 which shall relate to disaster recovery (the </w:t>
      </w:r>
      <w:r w:rsidRPr="001B351E">
        <w:rPr>
          <w:rFonts w:ascii="Arial" w:eastAsia="Arial" w:hAnsi="Arial" w:cs="Arial"/>
          <w:b/>
          <w:color w:val="000000"/>
          <w:sz w:val="24"/>
          <w:szCs w:val="24"/>
        </w:rPr>
        <w:t>"Disaster Recovery Plan"</w:t>
      </w:r>
      <w:r w:rsidRPr="001B351E">
        <w:rPr>
          <w:rFonts w:ascii="Arial" w:eastAsia="Arial" w:hAnsi="Arial" w:cs="Arial"/>
          <w:color w:val="000000"/>
          <w:sz w:val="24"/>
          <w:szCs w:val="24"/>
        </w:rPr>
        <w:t>).</w:t>
      </w:r>
    </w:p>
    <w:p w14:paraId="404DA1E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660A72A1"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General Principles of the BCDR Plan (Section 1)</w:t>
      </w:r>
    </w:p>
    <w:p w14:paraId="61B6BFAF"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Section 1 of the BCDR Plan shall:</w:t>
      </w:r>
    </w:p>
    <w:p w14:paraId="5D87D83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how the business continuity and disaster recovery elements of the BCDR Plan link to each other;</w:t>
      </w:r>
    </w:p>
    <w:p w14:paraId="337A39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details of how the invocation of any element of the BCDR Plan may impact upon the provision of the Deliverables and any goods and/or services provided to the Buyer by a Related Supplier;</w:t>
      </w:r>
    </w:p>
    <w:p w14:paraId="5A0033C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an obligation upon the Supplier to liaise with the Buyer and any Related Suppliers with respect to business continuity and disaster recovery;</w:t>
      </w:r>
    </w:p>
    <w:p w14:paraId="0ECB548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5CC3D7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3341B7EB" w14:textId="77777777" w:rsidR="003D5775" w:rsidRPr="001B351E" w:rsidRDefault="003D5775" w:rsidP="001E1E50">
      <w:pPr>
        <w:pStyle w:val="Normal0"/>
        <w:keepNext/>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contain a risk analysis, including:</w:t>
      </w:r>
    </w:p>
    <w:p w14:paraId="082D84B0"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failure or disruption scenarios and assessments of likely frequency of occurrence;</w:t>
      </w:r>
    </w:p>
    <w:p w14:paraId="386AAC81"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identification of any single points of failure within the provision of Deliverables and processes for managing those risks;</w:t>
      </w:r>
    </w:p>
    <w:p w14:paraId="00DE0A54"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identification of risks arising from the interaction of the provision of Deliverables with the goods and/or services provided by a Related Supplier; and</w:t>
      </w:r>
    </w:p>
    <w:p w14:paraId="46E10BE2" w14:textId="77777777" w:rsidR="003D5775" w:rsidRPr="001B351E" w:rsidRDefault="003D5775" w:rsidP="001E1E50">
      <w:pPr>
        <w:pStyle w:val="Normal0"/>
        <w:numPr>
          <w:ilvl w:val="3"/>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business impact analysis of different anticipated failures or disruptions;</w:t>
      </w:r>
    </w:p>
    <w:p w14:paraId="194D0B9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documentation of processes, including business processes, and procedures;</w:t>
      </w:r>
    </w:p>
    <w:p w14:paraId="7028E4E7"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key contact details for the Supplier (and any Subcontractors) and for the Buyer;</w:t>
      </w:r>
    </w:p>
    <w:p w14:paraId="38F2E3E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procedures for reverting to "normal service";</w:t>
      </w:r>
    </w:p>
    <w:p w14:paraId="5AE4633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method(s) of recovering or updating data collected (or which ought to have been collected) during a failure or disruption to minimise data loss;</w:t>
      </w:r>
    </w:p>
    <w:p w14:paraId="584D12F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identify the responsibilities (if any) that the Buyer has agreed it will assume in the event of the invocation of the BCDR Plan; and</w:t>
      </w:r>
    </w:p>
    <w:p w14:paraId="0A9494A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for the provision of technical assistance to key contacts at the Buyer as required by the Buyer to inform decisions in support of the Buyer’s business continuity plans.</w:t>
      </w:r>
    </w:p>
    <w:p w14:paraId="05D3E01D"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designed so as to ensure that:</w:t>
      </w:r>
    </w:p>
    <w:p w14:paraId="0BB857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are provided in accordance with this Contract at all times during and after the invocation of the BCDR Plan;</w:t>
      </w:r>
    </w:p>
    <w:p w14:paraId="194412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adverse impact of any Disaster is minimised as far as reasonably possible; </w:t>
      </w:r>
    </w:p>
    <w:p w14:paraId="40D2CB1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complies with the relevant provisions of ISO/IEC 27002; ISO22301/ISO22313   and all other industry standards from time to time in force; and</w:t>
      </w:r>
    </w:p>
    <w:p w14:paraId="2CF8A10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it details a process for the management of disaster recovery testing.</w:t>
      </w:r>
    </w:p>
    <w:p w14:paraId="3E267B4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2E5CE044"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4BE7B4E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Business Continuity (Section 2)</w:t>
      </w:r>
    </w:p>
    <w:p w14:paraId="25E5C5B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589B254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489C239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steps to be taken by the Supplier upon resumption of the provision of Deliverables in order to address the effect of the failure or disruption.</w:t>
      </w:r>
    </w:p>
    <w:p w14:paraId="55226FEB"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Business Continuity Plan shall:</w:t>
      </w:r>
    </w:p>
    <w:p w14:paraId="416B5C5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address the various possible levels of failures of or disruptions to the provision of Deliverables;</w:t>
      </w:r>
    </w:p>
    <w:p w14:paraId="6E47661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bookmarkStart w:id="495" w:name="_heading=h.2s8eyo1"/>
      <w:bookmarkEnd w:id="495"/>
      <w:r w:rsidRPr="001B351E">
        <w:rPr>
          <w:rFonts w:ascii="Arial" w:eastAsia="Arial" w:hAnsi="Arial" w:cs="Arial"/>
          <w:color w:val="000000"/>
          <w:sz w:val="24"/>
          <w:szCs w:val="24"/>
        </w:rPr>
        <w:t>set out the goods and/or services to be provided and the steps to be taken to remedy the different levels of failures of and disruption to the Deliverables;</w:t>
      </w:r>
    </w:p>
    <w:p w14:paraId="699D26EA"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0858811C"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set out the circumstances in which the Business Continuity Plan is invoked.</w:t>
      </w:r>
    </w:p>
    <w:p w14:paraId="0FC5D50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Disaster Recovery (Section 3)</w:t>
      </w:r>
    </w:p>
    <w:p w14:paraId="240A569E"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191091C7"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BCDR Plan shall include an approach to business continuity and disaster recovery that addresses the following:</w:t>
      </w:r>
    </w:p>
    <w:p w14:paraId="5C0059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access to the Buyer Premises;</w:t>
      </w:r>
    </w:p>
    <w:p w14:paraId="2AA4A89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utilities to the Buyer Premises;</w:t>
      </w:r>
    </w:p>
    <w:p w14:paraId="19E66380"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the Supplier's helpdesk or CAFM system;</w:t>
      </w:r>
    </w:p>
    <w:p w14:paraId="2EB0323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loss of a Subcontractor;</w:t>
      </w:r>
    </w:p>
    <w:p w14:paraId="79CF785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emergency notification and escalation process;</w:t>
      </w:r>
    </w:p>
    <w:p w14:paraId="2CDD7503"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contact lists;</w:t>
      </w:r>
    </w:p>
    <w:p w14:paraId="75A1966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staff training and awareness;</w:t>
      </w:r>
    </w:p>
    <w:p w14:paraId="55D1BA9F"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BCDR Plan testing; </w:t>
      </w:r>
    </w:p>
    <w:p w14:paraId="0737E1A8"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post implementation review process; </w:t>
      </w:r>
    </w:p>
    <w:p w14:paraId="3675B8C4"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605188D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how the Supplier shall ensure compliance with security standards ensuring that compliance is maintained for any period during which the Disaster Recovery Plan is invoked;</w:t>
      </w:r>
    </w:p>
    <w:p w14:paraId="0FDD6312"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access controls to any disaster recovery sites used by the Supplier in relation to its obligations pursuant to this Schedule; and</w:t>
      </w:r>
    </w:p>
    <w:p w14:paraId="3AC9B065"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testing and management arrangements.</w:t>
      </w:r>
    </w:p>
    <w:p w14:paraId="0DD260BD"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Review and changing the BCDR Plan</w:t>
      </w:r>
    </w:p>
    <w:p w14:paraId="0A4F37BC"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review the BCDR Plan:</w:t>
      </w:r>
    </w:p>
    <w:p w14:paraId="7E20C02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 a regular basis and as a minimum once every six (6) Months;</w:t>
      </w:r>
    </w:p>
    <w:p w14:paraId="79356689"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three (3) calendar Months of the BCDR Plan (or any part) having been invoked pursuant to Paragraph 7; and</w:t>
      </w:r>
    </w:p>
    <w:p w14:paraId="742A2FB3" w14:textId="004910EC"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w:t>
      </w:r>
      <w:r w:rsidR="00005BA6" w:rsidRPr="001B351E">
        <w:rPr>
          <w:rFonts w:ascii="Arial" w:eastAsia="Arial" w:hAnsi="Arial" w:cs="Arial"/>
          <w:color w:val="000000"/>
          <w:sz w:val="24"/>
          <w:szCs w:val="24"/>
        </w:rPr>
        <w:t>costs’</w:t>
      </w:r>
      <w:r w:rsidRPr="001B351E">
        <w:rPr>
          <w:rFonts w:ascii="Arial" w:eastAsia="Arial" w:hAnsi="Arial" w:cs="Arial"/>
          <w:color w:val="000000"/>
          <w:sz w:val="24"/>
          <w:szCs w:val="24"/>
        </w:rPr>
        <w:t xml:space="preserve">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 </w:t>
      </w:r>
    </w:p>
    <w:p w14:paraId="4DA660D1"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20CE6CA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within twenty (20) Working Days of the conclusion of each such review of the BCDR Plan, provide to the Buyer a report (a </w:t>
      </w:r>
      <w:r w:rsidRPr="001B351E">
        <w:rPr>
          <w:rFonts w:ascii="Arial" w:eastAsia="Arial" w:hAnsi="Arial" w:cs="Arial"/>
          <w:b/>
          <w:color w:val="000000"/>
          <w:sz w:val="24"/>
          <w:szCs w:val="24"/>
        </w:rPr>
        <w:t>"Review Report"</w:t>
      </w:r>
      <w:r w:rsidRPr="001B351E">
        <w:rPr>
          <w:rFonts w:ascii="Arial" w:eastAsia="Arial" w:hAnsi="Arial" w:cs="Arial"/>
          <w:color w:val="000000"/>
          <w:sz w:val="24"/>
          <w:szCs w:val="24"/>
        </w:rPr>
        <w:t xml:space="preserve">) setting out the Supplier's proposals (the </w:t>
      </w:r>
      <w:r w:rsidRPr="001B351E">
        <w:rPr>
          <w:rFonts w:ascii="Arial" w:eastAsia="Arial" w:hAnsi="Arial" w:cs="Arial"/>
          <w:b/>
          <w:color w:val="000000"/>
          <w:sz w:val="24"/>
          <w:szCs w:val="24"/>
        </w:rPr>
        <w:t>"Supplier's Proposals"</w:t>
      </w:r>
      <w:r w:rsidRPr="001B351E">
        <w:rPr>
          <w:rFonts w:ascii="Arial" w:eastAsia="Arial" w:hAnsi="Arial" w:cs="Arial"/>
          <w:color w:val="000000"/>
          <w:sz w:val="24"/>
          <w:szCs w:val="24"/>
        </w:rPr>
        <w:t>) for addressing any changes in the risk profile and its proposals for amendments to the BCDR Plan.</w:t>
      </w:r>
    </w:p>
    <w:p w14:paraId="3047543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 </w:t>
      </w:r>
    </w:p>
    <w:p w14:paraId="44F58C7A"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1B6FEA19"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Bold" w:hAnsi="Arial" w:cs="Arial"/>
          <w:b/>
          <w:color w:val="000000"/>
          <w:sz w:val="24"/>
          <w:szCs w:val="24"/>
        </w:rPr>
      </w:pPr>
      <w:r w:rsidRPr="001B351E">
        <w:rPr>
          <w:rFonts w:ascii="Arial" w:eastAsia="Arial Bold" w:hAnsi="Arial" w:cs="Arial"/>
          <w:b/>
          <w:color w:val="000000"/>
          <w:sz w:val="24"/>
          <w:szCs w:val="24"/>
        </w:rPr>
        <w:t>Testing the BCDR Plan</w:t>
      </w:r>
    </w:p>
    <w:p w14:paraId="23F01FB9"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test the BCDR Plan: </w:t>
      </w:r>
    </w:p>
    <w:p w14:paraId="7C2D87CE"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regularly and in any event not less than once in every Contract Year;</w:t>
      </w:r>
    </w:p>
    <w:p w14:paraId="5E817A4B"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any major reconfiguration of the Deliverables</w:t>
      </w:r>
    </w:p>
    <w:p w14:paraId="2003819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at any time where the Buyer considers it necessary (acting in its sole discretion).  </w:t>
      </w:r>
    </w:p>
    <w:p w14:paraId="54D03977"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3A986276"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 </w:t>
      </w:r>
    </w:p>
    <w:p w14:paraId="6F3E6EE8"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74109586" w14:textId="77777777" w:rsidR="003D5775" w:rsidRPr="001B351E" w:rsidRDefault="003D5775" w:rsidP="001E1E50">
      <w:pPr>
        <w:pStyle w:val="Normal0"/>
        <w:keepNext/>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twenty (20) Working Days of the conclusion of each test, provide to the Buyer a report setting out:</w:t>
      </w:r>
    </w:p>
    <w:p w14:paraId="31FBFDE1"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outcome of the test;</w:t>
      </w:r>
    </w:p>
    <w:p w14:paraId="08EA5F0D"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failures in the BCDR Plan (including the BCDR Plan's procedures) revealed by the test; and</w:t>
      </w:r>
    </w:p>
    <w:p w14:paraId="1D3D4C96" w14:textId="77777777" w:rsidR="003D5775" w:rsidRPr="001B351E" w:rsidRDefault="003D5775" w:rsidP="001E1E50">
      <w:pPr>
        <w:pStyle w:val="Normal0"/>
        <w:numPr>
          <w:ilvl w:val="2"/>
          <w:numId w:val="150"/>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proposals for remedying any such failures.</w:t>
      </w:r>
    </w:p>
    <w:p w14:paraId="68CCB90C"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70273733"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Invoking the BCDR Plan</w:t>
      </w:r>
    </w:p>
    <w:p w14:paraId="59E879D9"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11A37450" w14:textId="77777777" w:rsidR="003D5775" w:rsidRPr="001B351E" w:rsidRDefault="003D5775" w:rsidP="001E1E50">
      <w:pPr>
        <w:pStyle w:val="Normal0"/>
        <w:keepNext/>
        <w:numPr>
          <w:ilvl w:val="0"/>
          <w:numId w:val="150"/>
        </w:numPr>
        <w:tabs>
          <w:tab w:val="left" w:pos="0"/>
        </w:tabs>
        <w:overflowPunct w:val="0"/>
        <w:autoSpaceDE w:val="0"/>
        <w:autoSpaceDN w:val="0"/>
        <w:adjustRightInd w:val="0"/>
        <w:spacing w:before="240" w:after="240" w:line="240" w:lineRule="auto"/>
        <w:ind w:left="504"/>
        <w:rPr>
          <w:rFonts w:ascii="Arial" w:eastAsia="Arial" w:hAnsi="Arial" w:cs="Arial"/>
          <w:b/>
          <w:smallCaps/>
          <w:color w:val="000000"/>
          <w:sz w:val="24"/>
          <w:szCs w:val="24"/>
        </w:rPr>
      </w:pPr>
      <w:r w:rsidRPr="001B351E">
        <w:rPr>
          <w:rFonts w:ascii="Arial" w:eastAsia="Arial" w:hAnsi="Arial" w:cs="Arial"/>
          <w:b/>
          <w:smallCaps/>
          <w:color w:val="000000"/>
          <w:sz w:val="24"/>
          <w:szCs w:val="24"/>
        </w:rPr>
        <w:t>C</w:t>
      </w:r>
      <w:r w:rsidRPr="001B351E">
        <w:rPr>
          <w:rFonts w:ascii="Arial" w:eastAsia="Arial Bold" w:hAnsi="Arial" w:cs="Arial"/>
          <w:b/>
          <w:color w:val="000000"/>
          <w:sz w:val="24"/>
          <w:szCs w:val="24"/>
        </w:rPr>
        <w:t>ircumstances beyond your control</w:t>
      </w:r>
    </w:p>
    <w:p w14:paraId="55905A92" w14:textId="77777777" w:rsidR="003D5775" w:rsidRPr="001B351E" w:rsidRDefault="003D5775" w:rsidP="001E1E50">
      <w:pPr>
        <w:pStyle w:val="Normal0"/>
        <w:numPr>
          <w:ilvl w:val="1"/>
          <w:numId w:val="150"/>
        </w:numPr>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 be entitled to relief under Clause 20 (Circumstances beyond your control) if it would not have been impacted by the Force Majeure Event had it not failed to comply with its obligations under this Schedule. </w:t>
      </w:r>
    </w:p>
    <w:p w14:paraId="5350833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bookmarkStart w:id="496" w:name="_Toc154149087" w:displacedByCustomXml="next"/>
    <w:bookmarkStart w:id="497" w:name="_Toc154147173" w:displacedByCustomXml="next"/>
    <w:sdt>
      <w:sdtPr>
        <w:tag w:val="goog_rdk_1"/>
        <w:id w:val="-533888558"/>
      </w:sdtPr>
      <w:sdtEndPr/>
      <w:sdtContent>
        <w:p w14:paraId="6B3FB44E" w14:textId="77777777" w:rsidR="003D5775" w:rsidRPr="001B351E" w:rsidRDefault="003D5775" w:rsidP="004F21F2">
          <w:pPr>
            <w:pStyle w:val="ContentsHH1"/>
          </w:pPr>
          <w:r w:rsidRPr="001B351E">
            <w:t>Call-Off Schedule 9 (Security)</w:t>
          </w:r>
        </w:p>
      </w:sdtContent>
    </w:sdt>
    <w:bookmarkEnd w:id="496" w:displacedByCustomXml="prev"/>
    <w:bookmarkEnd w:id="497" w:displacedByCustomXml="prev"/>
    <w:sdt>
      <w:sdtPr>
        <w:rPr>
          <w:rFonts w:ascii="Arial" w:hAnsi="Arial" w:cs="Arial"/>
        </w:rPr>
        <w:tag w:val="goog_rdk_2"/>
        <w:id w:val="-1099568461"/>
      </w:sdtPr>
      <w:sdtEndPr/>
      <w:sdtContent>
        <w:p w14:paraId="3BA13CC5" w14:textId="77777777" w:rsidR="003D5775" w:rsidRPr="001B351E" w:rsidRDefault="003D5775" w:rsidP="003D5775">
          <w:pPr>
            <w:spacing w:before="240" w:after="120"/>
            <w:ind w:left="567" w:hanging="567"/>
            <w:rPr>
              <w:rFonts w:ascii="Arial" w:eastAsia="Arial" w:hAnsi="Arial" w:cs="Arial"/>
              <w:b/>
              <w:color w:val="000000"/>
              <w:sz w:val="24"/>
              <w:szCs w:val="24"/>
            </w:rPr>
          </w:pPr>
          <w:r w:rsidRPr="001B351E">
            <w:rPr>
              <w:rFonts w:ascii="Arial" w:eastAsia="Arial" w:hAnsi="Arial" w:cs="Arial"/>
              <w:b/>
              <w:color w:val="000000"/>
              <w:sz w:val="24"/>
              <w:szCs w:val="24"/>
              <w:highlight w:val="yellow"/>
            </w:rPr>
            <w:t>[Guidance Note:</w:t>
          </w:r>
          <w:r w:rsidRPr="001B351E">
            <w:rPr>
              <w:rFonts w:ascii="Arial" w:eastAsia="Arial" w:hAnsi="Arial" w:cs="Arial"/>
              <w:b/>
              <w:color w:val="000000"/>
              <w:sz w:val="24"/>
              <w:szCs w:val="24"/>
            </w:rPr>
            <w:t xml:space="preserve"> </w:t>
          </w:r>
          <w:r w:rsidRPr="001B351E">
            <w:rPr>
              <w:rFonts w:ascii="Arial" w:eastAsia="Arial" w:hAnsi="Arial" w:cs="Arial"/>
              <w:color w:val="000000"/>
              <w:sz w:val="24"/>
              <w:szCs w:val="24"/>
            </w:rPr>
            <w:t>Buyer to Select whether or when Part A (Short Form Security Requirements) or Part B (Long Form Security Requirements) should apply. Part B should be considered where there is a high level of risk to personal or sensitive data.]</w:t>
          </w:r>
          <w:r w:rsidRPr="001B351E">
            <w:rPr>
              <w:rFonts w:ascii="Arial" w:eastAsia="Arial" w:hAnsi="Arial" w:cs="Arial"/>
              <w:b/>
              <w:color w:val="000000"/>
              <w:sz w:val="24"/>
              <w:szCs w:val="24"/>
            </w:rPr>
            <w:t xml:space="preserve"> </w:t>
          </w:r>
        </w:p>
      </w:sdtContent>
    </w:sdt>
    <w:sdt>
      <w:sdtPr>
        <w:rPr>
          <w:rFonts w:ascii="Arial" w:hAnsi="Arial" w:cs="Arial"/>
        </w:rPr>
        <w:tag w:val="goog_rdk_3"/>
        <w:id w:val="878590070"/>
      </w:sdtPr>
      <w:sdtEndPr/>
      <w:sdtContent>
        <w:p w14:paraId="4C694B97" w14:textId="77777777" w:rsidR="003D5775" w:rsidRPr="001B351E" w:rsidRDefault="007D0AFB" w:rsidP="003D5775">
          <w:pPr>
            <w:spacing w:after="200" w:line="276" w:lineRule="auto"/>
            <w:rPr>
              <w:rFonts w:ascii="Arial" w:eastAsia="Times New Roman" w:hAnsi="Arial" w:cs="Arial"/>
              <w:sz w:val="24"/>
              <w:szCs w:val="24"/>
            </w:rPr>
          </w:pPr>
        </w:p>
      </w:sdtContent>
    </w:sdt>
    <w:bookmarkStart w:id="498" w:name="_Toc154147174" w:displacedByCustomXml="next"/>
    <w:bookmarkStart w:id="499" w:name="_Toc154149088" w:displacedByCustomXml="next"/>
    <w:sdt>
      <w:sdtPr>
        <w:rPr>
          <w:rStyle w:val="AnnexChar"/>
          <w:rFonts w:eastAsia="Calibri"/>
        </w:rPr>
        <w:tag w:val="goog_rdk_4"/>
        <w:id w:val="1360319339"/>
      </w:sdtPr>
      <w:sdtEndPr>
        <w:rPr>
          <w:rStyle w:val="DefaultParagraphFont"/>
          <w:rFonts w:ascii="Calibri" w:hAnsi="Calibri" w:cs="Calibri"/>
          <w:b w:val="0"/>
          <w:sz w:val="22"/>
          <w:szCs w:val="22"/>
          <w:lang w:eastAsia="en-GB"/>
        </w:rPr>
      </w:sdtEndPr>
      <w:sdtContent>
        <w:p w14:paraId="3E80F648" w14:textId="77777777" w:rsidR="003D5775" w:rsidRPr="001B351E" w:rsidRDefault="003D5775" w:rsidP="003D5775">
          <w:pPr>
            <w:spacing w:before="240" w:after="120"/>
            <w:ind w:hanging="567"/>
            <w:rPr>
              <w:rFonts w:ascii="Arial" w:eastAsia="Arial" w:hAnsi="Arial" w:cs="Arial"/>
              <w:b/>
              <w:color w:val="000000"/>
              <w:sz w:val="36"/>
              <w:szCs w:val="36"/>
            </w:rPr>
          </w:pPr>
          <w:r w:rsidRPr="001B351E">
            <w:rPr>
              <w:rStyle w:val="AnnexChar"/>
              <w:rFonts w:eastAsia="Arial"/>
            </w:rPr>
            <w:t>Part A: Short Form Security Requirements</w:t>
          </w:r>
        </w:p>
      </w:sdtContent>
    </w:sdt>
    <w:bookmarkEnd w:id="498" w:displacedByCustomXml="next"/>
    <w:bookmarkEnd w:id="499" w:displacedByCustomXml="next"/>
    <w:sdt>
      <w:sdtPr>
        <w:rPr>
          <w:rFonts w:ascii="Arial" w:hAnsi="Arial" w:cs="Arial"/>
        </w:rPr>
        <w:tag w:val="goog_rdk_5"/>
        <w:id w:val="107100141"/>
      </w:sdtPr>
      <w:sdtEndPr/>
      <w:sdtContent>
        <w:p w14:paraId="65BB744F"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sdtContent>
    </w:sdt>
    <w:sdt>
      <w:sdtPr>
        <w:rPr>
          <w:rFonts w:ascii="Arial" w:hAnsi="Arial" w:cs="Arial"/>
        </w:rPr>
        <w:tag w:val="goog_rdk_6"/>
        <w:id w:val="-764064790"/>
      </w:sdtPr>
      <w:sdtEndPr/>
      <w:sdtContent>
        <w:p w14:paraId="70DD51E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sdtContent>
    </w:sdt>
    <w:tbl>
      <w:tblPr>
        <w:tblW w:w="8235" w:type="dxa"/>
        <w:tblInd w:w="1008" w:type="dxa"/>
        <w:tblLayout w:type="fixed"/>
        <w:tblLook w:val="0400" w:firstRow="0" w:lastRow="0" w:firstColumn="0" w:lastColumn="0" w:noHBand="0" w:noVBand="1"/>
      </w:tblPr>
      <w:tblGrid>
        <w:gridCol w:w="2502"/>
        <w:gridCol w:w="5733"/>
      </w:tblGrid>
      <w:tr w:rsidR="003D5775" w:rsidRPr="001B351E" w14:paraId="70D716D2" w14:textId="77777777" w:rsidTr="003D5775">
        <w:tc>
          <w:tcPr>
            <w:tcW w:w="2502" w:type="dxa"/>
            <w:hideMark/>
          </w:tcPr>
          <w:sdt>
            <w:sdtPr>
              <w:rPr>
                <w:rFonts w:ascii="Arial" w:hAnsi="Arial" w:cs="Arial"/>
              </w:rPr>
              <w:tag w:val="goog_rdk_7"/>
              <w:id w:val="-1451471550"/>
            </w:sdtPr>
            <w:sdtEndPr/>
            <w:sdtContent>
              <w:p w14:paraId="5E7A6803"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"Breach of Security"</w:t>
                </w:r>
              </w:p>
            </w:sdtContent>
          </w:sdt>
        </w:tc>
        <w:tc>
          <w:tcPr>
            <w:tcW w:w="5732" w:type="dxa"/>
            <w:hideMark/>
          </w:tcPr>
          <w:sdt>
            <w:sdtPr>
              <w:rPr>
                <w:rFonts w:ascii="Arial" w:hAnsi="Arial" w:cs="Arial"/>
              </w:rPr>
              <w:tag w:val="goog_rdk_8"/>
              <w:id w:val="514740071"/>
            </w:sdtPr>
            <w:sdtEndPr/>
            <w:sdtContent>
              <w:p w14:paraId="10A60403"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occurrence of:</w:t>
                </w:r>
              </w:p>
            </w:sdtContent>
          </w:sdt>
          <w:sdt>
            <w:sdtPr>
              <w:rPr>
                <w:rFonts w:ascii="Arial" w:hAnsi="Arial" w:cs="Arial"/>
              </w:rPr>
              <w:tag w:val="goog_rdk_9"/>
              <w:id w:val="-2117510382"/>
            </w:sdtPr>
            <w:sdtEndPr/>
            <w:sdtContent>
              <w:p w14:paraId="19B93555"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unauthorised access to or use of the Deliverables, the Sites and/or any Information and Communication Technology ("ICT"), information or data (including the Confidential Information and the Government Data) used by the Buyer and/or the Supplier in connection with this Contract; and/or</w:t>
                </w:r>
              </w:p>
            </w:sdtContent>
          </w:sdt>
          <w:sdt>
            <w:sdtPr>
              <w:rPr>
                <w:rFonts w:ascii="Arial" w:hAnsi="Arial" w:cs="Arial"/>
              </w:rPr>
              <w:tag w:val="goog_rdk_10"/>
              <w:id w:val="483281000"/>
            </w:sdtPr>
            <w:sdtEndPr/>
            <w:sdtContent>
              <w:p w14:paraId="6983D45D"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rPr>
                <w:rFonts w:ascii="Arial" w:hAnsi="Arial" w:cs="Arial"/>
              </w:rPr>
              <w:tag w:val="goog_rdk_11"/>
              <w:id w:val="614178436"/>
            </w:sdtPr>
            <w:sdtEndPr/>
            <w:sdtContent>
              <w:p w14:paraId="46445877"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either case as more particularly set out in the Security Policy where the Buyer has required compliance therewith in accordance with paragraph 2.2;</w:t>
                </w:r>
              </w:p>
            </w:sdtContent>
          </w:sdt>
        </w:tc>
      </w:tr>
      <w:tr w:rsidR="003D5775" w:rsidRPr="001B351E" w14:paraId="01FDFD84" w14:textId="77777777" w:rsidTr="003D5775">
        <w:tc>
          <w:tcPr>
            <w:tcW w:w="2502" w:type="dxa"/>
            <w:hideMark/>
          </w:tcPr>
          <w:sdt>
            <w:sdtPr>
              <w:rPr>
                <w:rFonts w:ascii="Arial" w:hAnsi="Arial" w:cs="Arial"/>
              </w:rPr>
              <w:tag w:val="goog_rdk_12"/>
              <w:id w:val="2136598000"/>
            </w:sdtPr>
            <w:sdtEndPr/>
            <w:sdtContent>
              <w:p w14:paraId="5AAB4FEA"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 xml:space="preserve">"Security Management Plan" </w:t>
                </w:r>
              </w:p>
            </w:sdtContent>
          </w:sdt>
        </w:tc>
        <w:tc>
          <w:tcPr>
            <w:tcW w:w="5732" w:type="dxa"/>
            <w:hideMark/>
          </w:tcPr>
          <w:sdt>
            <w:sdtPr>
              <w:rPr>
                <w:rFonts w:ascii="Arial" w:hAnsi="Arial" w:cs="Arial"/>
              </w:rPr>
              <w:tag w:val="goog_rdk_13"/>
              <w:id w:val="-1590610143"/>
            </w:sdtPr>
            <w:sdtEndPr/>
            <w:sdtContent>
              <w:p w14:paraId="2C9752CF" w14:textId="77777777" w:rsidR="003D5775" w:rsidRPr="001B351E" w:rsidRDefault="003D5775" w:rsidP="001E1E50">
                <w:pPr>
                  <w:numPr>
                    <w:ilvl w:val="0"/>
                    <w:numId w:val="155"/>
                  </w:numPr>
                  <w:tabs>
                    <w:tab w:val="left" w:pos="-17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Supplier's security management plan prepared pursuant to this Schedule, a draft of which has been provided by the Supplier to the Buyer and as updated from time to time.</w:t>
                </w:r>
              </w:p>
            </w:sdtContent>
          </w:sdt>
        </w:tc>
      </w:tr>
    </w:tbl>
    <w:sdt>
      <w:sdtPr>
        <w:rPr>
          <w:rFonts w:ascii="Arial" w:hAnsi="Arial" w:cs="Arial"/>
        </w:rPr>
        <w:tag w:val="goog_rdk_14"/>
        <w:id w:val="1306118731"/>
      </w:sdtPr>
      <w:sdtEndPr/>
      <w:sdtContent>
        <w:p w14:paraId="6F13DABD"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Complying with security requirements and updates to them</w:t>
          </w:r>
        </w:p>
      </w:sdtContent>
    </w:sdt>
    <w:sdt>
      <w:sdtPr>
        <w:rPr>
          <w:rFonts w:ascii="Arial" w:hAnsi="Arial" w:cs="Arial"/>
        </w:rPr>
        <w:tag w:val="goog_rdk_15"/>
        <w:id w:val="394551006"/>
      </w:sdtPr>
      <w:sdtEndPr/>
      <w:sdtContent>
        <w:p w14:paraId="2A0F9E22"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Buyer and the Supplier recognise that, where specified in Framework Schedule 4 (Framework Management), </w:t>
          </w:r>
          <w:r w:rsidRPr="001B351E">
            <w:rPr>
              <w:rFonts w:ascii="Arial" w:eastAsia="Arial" w:hAnsi="Arial" w:cs="Arial"/>
              <w:color w:val="000000" w:themeColor="text1"/>
              <w:sz w:val="24"/>
              <w:szCs w:val="24"/>
              <w:highlight w:val="yellow"/>
            </w:rPr>
            <w:t>LPP</w:t>
          </w:r>
          <w:r w:rsidRPr="001B351E">
            <w:rPr>
              <w:rFonts w:ascii="Arial" w:eastAsia="Arial" w:hAnsi="Arial" w:cs="Arial"/>
              <w:color w:val="000000" w:themeColor="text1"/>
              <w:sz w:val="24"/>
              <w:szCs w:val="24"/>
            </w:rPr>
            <w:t xml:space="preserve"> shall have the right to enforce the Buyer's rights under this Schedule.</w:t>
          </w:r>
        </w:p>
      </w:sdtContent>
    </w:sdt>
    <w:sdt>
      <w:sdtPr>
        <w:rPr>
          <w:rFonts w:ascii="Arial" w:hAnsi="Arial" w:cs="Arial"/>
        </w:rPr>
        <w:tag w:val="goog_rdk_16"/>
        <w:id w:val="-903299040"/>
      </w:sdtPr>
      <w:sdtEndPr/>
      <w:sdtContent>
        <w:p w14:paraId="56F9EBC5" w14:textId="359844D0"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comply with the requirements in this Schedule in respect of the Security Management Plan. Where specified by a Buyer that has undertaken a Further Competition it shall also comply with the Security </w:t>
          </w:r>
          <w:r w:rsidR="00005BA6" w:rsidRPr="001B351E">
            <w:rPr>
              <w:rFonts w:ascii="Arial" w:eastAsia="Arial" w:hAnsi="Arial" w:cs="Arial"/>
              <w:color w:val="000000"/>
              <w:sz w:val="24"/>
              <w:szCs w:val="24"/>
            </w:rPr>
            <w:t>Policy and</w:t>
          </w:r>
          <w:r w:rsidRPr="001B351E">
            <w:rPr>
              <w:rFonts w:ascii="Arial" w:eastAsia="Arial" w:hAnsi="Arial" w:cs="Arial"/>
              <w:color w:val="000000"/>
              <w:sz w:val="24"/>
              <w:szCs w:val="24"/>
            </w:rPr>
            <w:t xml:space="preserve"> shall ensure that the Security Management Plan produced by the Supplier fully complies with the Security Policy. </w:t>
          </w:r>
        </w:p>
      </w:sdtContent>
    </w:sdt>
    <w:sdt>
      <w:sdtPr>
        <w:rPr>
          <w:rFonts w:ascii="Arial" w:hAnsi="Arial" w:cs="Arial"/>
        </w:rPr>
        <w:tag w:val="goog_rdk_17"/>
        <w:id w:val="-363592851"/>
      </w:sdtPr>
      <w:sdtEndPr/>
      <w:sdtContent>
        <w:p w14:paraId="28EEC80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Where the Security Policy applies the Buyer shall notify the Supplier of any changes or proposed changes to the Security Policy.</w:t>
          </w:r>
        </w:p>
      </w:sdtContent>
    </w:sdt>
    <w:sdt>
      <w:sdtPr>
        <w:rPr>
          <w:rFonts w:ascii="Arial" w:hAnsi="Arial" w:cs="Arial"/>
        </w:rPr>
        <w:tag w:val="goog_rdk_18"/>
        <w:id w:val="-1176338197"/>
      </w:sdtPr>
      <w:sdtEndPr/>
      <w:sdtContent>
        <w:p w14:paraId="01B33F68"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If the Supplier believes that a change or proposed change to the Security Policy will have a material and unavoidable cost implication to the provision of the Deliverables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sdtContent>
    </w:sdt>
    <w:sdt>
      <w:sdtPr>
        <w:rPr>
          <w:rFonts w:ascii="Arial" w:hAnsi="Arial" w:cs="Arial"/>
        </w:rPr>
        <w:tag w:val="goog_rdk_19"/>
        <w:id w:val="292103595"/>
      </w:sdtPr>
      <w:sdtEndPr/>
      <w:sdtContent>
        <w:p w14:paraId="6D97FABB"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Until and/or unless a change to the Charges is agreed by the Buyer pursuant to the Variation Procedure the Supplier shall continue to provide the Deliverables in accordance with its existing obligations.</w:t>
          </w:r>
        </w:p>
      </w:sdtContent>
    </w:sdt>
    <w:sdt>
      <w:sdtPr>
        <w:rPr>
          <w:rFonts w:ascii="Arial" w:hAnsi="Arial" w:cs="Arial"/>
        </w:rPr>
        <w:tag w:val="goog_rdk_20"/>
        <w:id w:val="1535925680"/>
      </w:sdtPr>
      <w:sdtEndPr/>
      <w:sdtContent>
        <w:p w14:paraId="02E7FA30"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Security Standards</w:t>
          </w:r>
        </w:p>
      </w:sdtContent>
    </w:sdt>
    <w:sdt>
      <w:sdtPr>
        <w:rPr>
          <w:rFonts w:ascii="Arial" w:hAnsi="Arial" w:cs="Arial"/>
        </w:rPr>
        <w:tag w:val="goog_rdk_21"/>
        <w:id w:val="2099507918"/>
      </w:sdtPr>
      <w:sdtEndPr/>
      <w:sdtContent>
        <w:p w14:paraId="3AE9BEA7"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places great emphasis on the reliability of the performance of the Deliverables, confidentiality, integrity and availability of information and consequently on security.</w:t>
          </w:r>
        </w:p>
      </w:sdtContent>
    </w:sdt>
    <w:sdt>
      <w:sdtPr>
        <w:rPr>
          <w:rFonts w:ascii="Arial" w:hAnsi="Arial" w:cs="Arial"/>
        </w:rPr>
        <w:tag w:val="goog_rdk_22"/>
        <w:id w:val="778604045"/>
      </w:sdtPr>
      <w:sdtEndPr/>
      <w:sdtContent>
        <w:p w14:paraId="32A2F4C4"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the effective performance of its security obligations and shall at all times provide a level of security which:</w:t>
          </w:r>
        </w:p>
      </w:sdtContent>
    </w:sdt>
    <w:sdt>
      <w:sdtPr>
        <w:rPr>
          <w:rFonts w:ascii="Arial" w:hAnsi="Arial" w:cs="Arial"/>
        </w:rPr>
        <w:tag w:val="goog_rdk_23"/>
        <w:id w:val="-685283129"/>
      </w:sdtPr>
      <w:sdtEndPr/>
      <w:sdtContent>
        <w:p w14:paraId="62EDD718"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is in accordance with the Law and this Contract; </w:t>
          </w:r>
        </w:p>
      </w:sdtContent>
    </w:sdt>
    <w:sdt>
      <w:sdtPr>
        <w:rPr>
          <w:rFonts w:ascii="Arial" w:hAnsi="Arial" w:cs="Arial"/>
        </w:rPr>
        <w:tag w:val="goog_rdk_24"/>
        <w:id w:val="-78216122"/>
      </w:sdtPr>
      <w:sdtEndPr/>
      <w:sdtContent>
        <w:p w14:paraId="5D29FF57"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as a minimum demonstrates Good Industry Practice;</w:t>
          </w:r>
        </w:p>
      </w:sdtContent>
    </w:sdt>
    <w:sdt>
      <w:sdtPr>
        <w:rPr>
          <w:rFonts w:ascii="Arial" w:hAnsi="Arial" w:cs="Arial"/>
        </w:rPr>
        <w:tag w:val="goog_rdk_25"/>
        <w:id w:val="-735930999"/>
      </w:sdtPr>
      <w:sdtEndPr/>
      <w:sdtContent>
        <w:p w14:paraId="1AD3B4E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meets any specific security threats of immediate relevance to the Deliverables and/or the Government Data; and</w:t>
          </w:r>
        </w:p>
      </w:sdtContent>
    </w:sdt>
    <w:sdt>
      <w:sdtPr>
        <w:rPr>
          <w:rFonts w:ascii="Arial" w:hAnsi="Arial" w:cs="Arial"/>
        </w:rPr>
        <w:tag w:val="goog_rdk_26"/>
        <w:id w:val="-45452555"/>
      </w:sdtPr>
      <w:sdtEndPr/>
      <w:sdtContent>
        <w:p w14:paraId="5512AC0F"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where specified by the Buyer in accordance with paragraph 2.2 complies with the Security Policy and the ICT Policy.</w:t>
          </w:r>
        </w:p>
      </w:sdtContent>
    </w:sdt>
    <w:sdt>
      <w:sdtPr>
        <w:rPr>
          <w:rFonts w:ascii="Arial" w:hAnsi="Arial" w:cs="Arial"/>
        </w:rPr>
        <w:tag w:val="goog_rdk_27"/>
        <w:id w:val="1884206181"/>
      </w:sdtPr>
      <w:sdtEndPr/>
      <w:sdtContent>
        <w:p w14:paraId="2F09BDEF"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The references to standards, guidance and policies contained or set out in Paragraph 3.2 shall be deemed to be references to such items as developed and updated and to any successor to or replacement for such standards, guidance and policies, as notified to the Supplier from time to time.</w:t>
          </w:r>
        </w:p>
      </w:sdtContent>
    </w:sdt>
    <w:sdt>
      <w:sdtPr>
        <w:rPr>
          <w:rFonts w:ascii="Arial" w:hAnsi="Arial" w:cs="Arial"/>
        </w:rPr>
        <w:tag w:val="goog_rdk_28"/>
        <w:id w:val="-173737214"/>
      </w:sdtPr>
      <w:sdtEndPr/>
      <w:sdtContent>
        <w:p w14:paraId="2EA8263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color w:val="000000"/>
              <w:sz w:val="24"/>
              <w:szCs w:val="24"/>
            </w:rPr>
          </w:pPr>
          <w:r w:rsidRPr="001B351E">
            <w:rPr>
              <w:rFonts w:ascii="Arial" w:eastAsia="Arial" w:hAnsi="Arial" w:cs="Arial"/>
              <w:color w:val="000000"/>
              <w:sz w:val="24"/>
              <w:szCs w:val="24"/>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sdtContent>
    </w:sdt>
    <w:sdt>
      <w:sdtPr>
        <w:rPr>
          <w:rFonts w:ascii="Arial" w:hAnsi="Arial" w:cs="Arial"/>
        </w:rPr>
        <w:tag w:val="goog_rdk_29"/>
        <w:id w:val="-576902099"/>
      </w:sdtPr>
      <w:sdtEndPr/>
      <w:sdtContent>
        <w:p w14:paraId="30F4DF7C"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ecurity Management Plan</w:t>
          </w:r>
        </w:p>
      </w:sdtContent>
    </w:sdt>
    <w:sdt>
      <w:sdtPr>
        <w:rPr>
          <w:rFonts w:ascii="Arial" w:hAnsi="Arial" w:cs="Arial"/>
        </w:rPr>
        <w:tag w:val="goog_rdk_30"/>
        <w:id w:val="275386553"/>
      </w:sdtPr>
      <w:sdtEndPr/>
      <w:sdtContent>
        <w:p w14:paraId="3E7A9F1C"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Introduction</w:t>
          </w:r>
        </w:p>
      </w:sdtContent>
    </w:sdt>
    <w:sdt>
      <w:sdtPr>
        <w:rPr>
          <w:rFonts w:ascii="Arial" w:hAnsi="Arial" w:cs="Arial"/>
        </w:rPr>
        <w:tag w:val="goog_rdk_31"/>
        <w:id w:val="-698393000"/>
      </w:sdtPr>
      <w:sdtEndPr/>
      <w:sdtContent>
        <w:p w14:paraId="00EA9A4E"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develop and maintain a Security Management Plan in accordance with this Schedule. The Supplier shall thereafter comply with its obligations set out in the Security Management Plan.</w:t>
          </w:r>
        </w:p>
      </w:sdtContent>
    </w:sdt>
    <w:sdt>
      <w:sdtPr>
        <w:rPr>
          <w:rFonts w:ascii="Arial" w:hAnsi="Arial" w:cs="Arial"/>
        </w:rPr>
        <w:tag w:val="goog_rdk_32"/>
        <w:id w:val="-1692757075"/>
      </w:sdtPr>
      <w:sdtEndPr/>
      <w:sdtContent>
        <w:p w14:paraId="08AE195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Content of the Security Management Plan</w:t>
          </w:r>
        </w:p>
      </w:sdtContent>
    </w:sdt>
    <w:sdt>
      <w:sdtPr>
        <w:rPr>
          <w:rFonts w:ascii="Arial" w:hAnsi="Arial" w:cs="Arial"/>
        </w:rPr>
        <w:tag w:val="goog_rdk_33"/>
        <w:id w:val="-1500956334"/>
      </w:sdtPr>
      <w:sdtEndPr/>
      <w:sdtContent>
        <w:p w14:paraId="780AE80D"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w:t>
          </w:r>
        </w:p>
      </w:sdtContent>
    </w:sdt>
    <w:sdt>
      <w:sdtPr>
        <w:rPr>
          <w:rFonts w:ascii="Arial" w:hAnsi="Arial" w:cs="Arial"/>
        </w:rPr>
        <w:tag w:val="goog_rdk_34"/>
        <w:id w:val="1432552058"/>
      </w:sdtPr>
      <w:sdtEndPr/>
      <w:sdtContent>
        <w:p w14:paraId="235A2532"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comply with the principles of security set out in Paragraph 3 and any other provisions of this Contract relevant to security;</w:t>
          </w:r>
        </w:p>
      </w:sdtContent>
    </w:sdt>
    <w:sdt>
      <w:sdtPr>
        <w:rPr>
          <w:rFonts w:ascii="Arial" w:hAnsi="Arial" w:cs="Arial"/>
        </w:rPr>
        <w:tag w:val="goog_rdk_35"/>
        <w:id w:val="1401867752"/>
      </w:sdtPr>
      <w:sdtEndPr/>
      <w:sdtContent>
        <w:p w14:paraId="726A73F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identify the necessary delegated organisational roles for those responsible for ensuring it is complied with by the Supplier;</w:t>
          </w:r>
        </w:p>
      </w:sdtContent>
    </w:sdt>
    <w:sdt>
      <w:sdtPr>
        <w:rPr>
          <w:rFonts w:ascii="Arial" w:hAnsi="Arial" w:cs="Arial"/>
        </w:rPr>
        <w:tag w:val="goog_rdk_36"/>
        <w:id w:val="-1646272056"/>
      </w:sdtPr>
      <w:sdtEndPr/>
      <w:sdtContent>
        <w:p w14:paraId="6D6D8B5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sdtContent>
    </w:sdt>
    <w:sdt>
      <w:sdtPr>
        <w:rPr>
          <w:rFonts w:ascii="Arial" w:hAnsi="Arial" w:cs="Arial"/>
        </w:rPr>
        <w:tag w:val="goog_rdk_37"/>
        <w:id w:val="751470200"/>
      </w:sdtPr>
      <w:sdtEndPr/>
      <w:sdtContent>
        <w:p w14:paraId="294A467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rPr>
          <w:rFonts w:ascii="Arial" w:hAnsi="Arial" w:cs="Arial"/>
        </w:rPr>
        <w:tag w:val="goog_rdk_38"/>
        <w:id w:val="-103040203"/>
      </w:sdtPr>
      <w:sdtEndPr/>
      <w:sdtContent>
        <w:p w14:paraId="094DC77E"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Contract;</w:t>
          </w:r>
        </w:p>
      </w:sdtContent>
    </w:sdt>
    <w:sdt>
      <w:sdtPr>
        <w:rPr>
          <w:rFonts w:ascii="Arial" w:hAnsi="Arial" w:cs="Arial"/>
        </w:rPr>
        <w:tag w:val="goog_rdk_39"/>
        <w:id w:val="1128669269"/>
      </w:sdtPr>
      <w:sdtEndPr/>
      <w:sdtContent>
        <w:p w14:paraId="6382DDB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set out the plans for transitioning all security arrangements and responsibilities for the Supplier to meet the full obligations of the security requirements set out in this Contract and, where necessary in accordance with paragraph 2.2 the Security Policy; and</w:t>
          </w:r>
        </w:p>
      </w:sdtContent>
    </w:sdt>
    <w:sdt>
      <w:sdtPr>
        <w:rPr>
          <w:rFonts w:ascii="Arial" w:hAnsi="Arial" w:cs="Arial"/>
        </w:rPr>
        <w:tag w:val="goog_rdk_40"/>
        <w:id w:val="-1169564622"/>
      </w:sdtPr>
      <w:sdtEndPr/>
      <w:sdtContent>
        <w:p w14:paraId="0B8213D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p>
      </w:sdtContent>
    </w:sdt>
    <w:sdt>
      <w:sdtPr>
        <w:rPr>
          <w:rFonts w:ascii="Arial" w:hAnsi="Arial" w:cs="Arial"/>
        </w:rPr>
        <w:tag w:val="goog_rdk_41"/>
        <w:id w:val="-859501865"/>
      </w:sdtPr>
      <w:sdtEndPr/>
      <w:sdtContent>
        <w:p w14:paraId="2F739135"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Development of the Security Management Plan</w:t>
          </w:r>
        </w:p>
      </w:sdtContent>
    </w:sdt>
    <w:sdt>
      <w:sdtPr>
        <w:rPr>
          <w:rFonts w:ascii="Arial" w:hAnsi="Arial" w:cs="Arial"/>
        </w:rPr>
        <w:tag w:val="goog_rdk_42"/>
        <w:id w:val="696278698"/>
      </w:sdtPr>
      <w:sdtEndPr/>
      <w:sdtContent>
        <w:p w14:paraId="5F84E4F9"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Within twenty (20)</w:t>
          </w:r>
          <w:r w:rsidRPr="001B351E">
            <w:rPr>
              <w:rFonts w:ascii="Arial" w:eastAsia="Arial" w:hAnsi="Arial" w:cs="Arial"/>
              <w:b/>
              <w:color w:val="000000"/>
              <w:sz w:val="24"/>
              <w:szCs w:val="24"/>
            </w:rPr>
            <w:t xml:space="preserve"> </w:t>
          </w:r>
          <w:r w:rsidRPr="001B351E">
            <w:rPr>
              <w:rFonts w:ascii="Arial" w:eastAsia="Arial" w:hAnsi="Arial" w:cs="Arial"/>
              <w:color w:val="000000"/>
              <w:sz w:val="24"/>
              <w:szCs w:val="24"/>
            </w:rPr>
            <w:t xml:space="preserve">Working Days after the Start Date and in accordance with Paragraph 4.4, the Supplier shall prepare and deliver to the Buyer for Approval a fully complete and up to date Security Management Plan which will be based on the draft Security Management Plan. </w:t>
          </w:r>
        </w:p>
      </w:sdtContent>
    </w:sdt>
    <w:sdt>
      <w:sdtPr>
        <w:rPr>
          <w:rFonts w:ascii="Arial" w:hAnsi="Arial" w:cs="Arial"/>
        </w:rPr>
        <w:tag w:val="goog_rdk_43"/>
        <w:id w:val="-251192850"/>
      </w:sdtPr>
      <w:sdtEndPr/>
      <w:sdtContent>
        <w:p w14:paraId="5B7FE802" w14:textId="439AE334"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r w:rsidR="00005BA6" w:rsidRPr="001B351E">
            <w:rPr>
              <w:rFonts w:ascii="Arial" w:eastAsia="Arial" w:hAnsi="Arial" w:cs="Arial"/>
              <w:color w:val="000000"/>
              <w:sz w:val="24"/>
              <w:szCs w:val="24"/>
            </w:rPr>
            <w:t>and, in any event,</w:t>
          </w:r>
          <w:r w:rsidRPr="001B351E">
            <w:rPr>
              <w:rFonts w:ascii="Arial" w:eastAsia="Arial" w:hAnsi="Arial" w:cs="Arial"/>
              <w:color w:val="000000"/>
              <w:sz w:val="24"/>
              <w:szCs w:val="24"/>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sdtContent>
    </w:sdt>
    <w:sdt>
      <w:sdtPr>
        <w:rPr>
          <w:rFonts w:ascii="Arial" w:hAnsi="Arial" w:cs="Arial"/>
        </w:rPr>
        <w:tag w:val="goog_rdk_44"/>
        <w:id w:val="41256880"/>
      </w:sdtPr>
      <w:sdtEndPr/>
      <w:sdtContent>
        <w:p w14:paraId="1D2A9139" w14:textId="1871BA23"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unreasonably withhold or delay its decision to Approve or not the Security Management Plan pursuant to Paragraph 4.3.2.  </w:t>
          </w:r>
          <w:r w:rsidR="00005BA6" w:rsidRPr="001B351E">
            <w:rPr>
              <w:rFonts w:ascii="Arial" w:eastAsia="Arial" w:hAnsi="Arial" w:cs="Arial"/>
              <w:color w:val="000000"/>
              <w:sz w:val="24"/>
              <w:szCs w:val="24"/>
            </w:rPr>
            <w:t>However,</w:t>
          </w:r>
          <w:r w:rsidRPr="001B351E">
            <w:rPr>
              <w:rFonts w:ascii="Arial" w:eastAsia="Arial" w:hAnsi="Arial" w:cs="Arial"/>
              <w:color w:val="000000"/>
              <w:sz w:val="24"/>
              <w:szCs w:val="24"/>
            </w:rPr>
            <w:t xml:space="preserve"> a refusal by the Buyer to Approve the Security Management Plan on the grounds that it does not comply with the requirements set out in Paragraph 4.2 shall be deemed to be reasonable.</w:t>
          </w:r>
        </w:p>
      </w:sdtContent>
    </w:sdt>
    <w:sdt>
      <w:sdtPr>
        <w:rPr>
          <w:rFonts w:ascii="Arial" w:hAnsi="Arial" w:cs="Arial"/>
        </w:rPr>
        <w:tag w:val="goog_rdk_45"/>
        <w:id w:val="-926110128"/>
      </w:sdtPr>
      <w:sdtEndPr/>
      <w:sdtContent>
        <w:p w14:paraId="626FA594"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 xml:space="preserve">Approval by the Buyer of the Security Management Plan pursuant to Paragraph 4.3.2 or of any change to the Security Management Plan in accordance with Paragraph 4.4 shall not relieve the Supplier of its obligations under this Schedule. </w:t>
          </w:r>
        </w:p>
      </w:sdtContent>
    </w:sdt>
    <w:sdt>
      <w:sdtPr>
        <w:rPr>
          <w:rFonts w:ascii="Arial" w:hAnsi="Arial" w:cs="Arial"/>
        </w:rPr>
        <w:tag w:val="goog_rdk_46"/>
        <w:id w:val="-1989461578"/>
      </w:sdtPr>
      <w:sdtEndPr/>
      <w:sdtContent>
        <w:p w14:paraId="65D18887"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568"/>
            <w:rPr>
              <w:rFonts w:ascii="Arial" w:eastAsia="Arial" w:hAnsi="Arial" w:cs="Arial"/>
              <w:b/>
              <w:color w:val="000000"/>
              <w:sz w:val="24"/>
              <w:szCs w:val="24"/>
            </w:rPr>
          </w:pPr>
          <w:r w:rsidRPr="001B351E">
            <w:rPr>
              <w:rFonts w:ascii="Arial" w:eastAsia="Arial" w:hAnsi="Arial" w:cs="Arial"/>
              <w:b/>
              <w:color w:val="000000"/>
              <w:sz w:val="24"/>
              <w:szCs w:val="24"/>
            </w:rPr>
            <w:t>Amendment of the Security Management Plan</w:t>
          </w:r>
        </w:p>
      </w:sdtContent>
    </w:sdt>
    <w:sdt>
      <w:sdtPr>
        <w:rPr>
          <w:rFonts w:ascii="Arial" w:hAnsi="Arial" w:cs="Arial"/>
        </w:rPr>
        <w:tag w:val="goog_rdk_47"/>
        <w:id w:val="1478726024"/>
      </w:sdtPr>
      <w:sdtEndPr/>
      <w:sdtContent>
        <w:p w14:paraId="7FE53C38" w14:textId="77777777" w:rsidR="003D5775" w:rsidRPr="001B351E" w:rsidRDefault="003D5775" w:rsidP="001E1E50">
          <w:pPr>
            <w:keepNext/>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Security Management Plan shall be fully reviewed and updated by the Supplier at least annually to reflect:</w:t>
          </w:r>
        </w:p>
      </w:sdtContent>
    </w:sdt>
    <w:sdt>
      <w:sdtPr>
        <w:rPr>
          <w:rFonts w:ascii="Arial" w:hAnsi="Arial" w:cs="Arial"/>
        </w:rPr>
        <w:tag w:val="goog_rdk_48"/>
        <w:id w:val="1620799567"/>
      </w:sdtPr>
      <w:sdtEndPr/>
      <w:sdtContent>
        <w:p w14:paraId="7680A38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emerging changes in Good Industry Practice;</w:t>
          </w:r>
        </w:p>
      </w:sdtContent>
    </w:sdt>
    <w:sdt>
      <w:sdtPr>
        <w:rPr>
          <w:rFonts w:ascii="Arial" w:hAnsi="Arial" w:cs="Arial"/>
        </w:rPr>
        <w:tag w:val="goog_rdk_49"/>
        <w:id w:val="-833766677"/>
      </w:sdtPr>
      <w:sdtEndPr/>
      <w:sdtContent>
        <w:p w14:paraId="2911F56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any change or proposed change to the Deliverables and/or associated processes; </w:t>
          </w:r>
        </w:p>
      </w:sdtContent>
    </w:sdt>
    <w:sdt>
      <w:sdtPr>
        <w:rPr>
          <w:rFonts w:ascii="Arial" w:hAnsi="Arial" w:cs="Arial"/>
        </w:rPr>
        <w:tag w:val="goog_rdk_50"/>
        <w:id w:val="865791858"/>
      </w:sdtPr>
      <w:sdtEndPr/>
      <w:sdtContent>
        <w:p w14:paraId="7186662B"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 xml:space="preserve">where necessary in accordance with paragraph 2.2, any change to the Security Policy; </w:t>
          </w:r>
        </w:p>
      </w:sdtContent>
    </w:sdt>
    <w:sdt>
      <w:sdtPr>
        <w:rPr>
          <w:rFonts w:ascii="Arial" w:hAnsi="Arial" w:cs="Arial"/>
        </w:rPr>
        <w:tag w:val="goog_rdk_51"/>
        <w:id w:val="1284611675"/>
      </w:sdtPr>
      <w:sdtEndPr/>
      <w:sdtContent>
        <w:p w14:paraId="7BD37F4A"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new perceived or changed security threats; and</w:t>
          </w:r>
        </w:p>
      </w:sdtContent>
    </w:sdt>
    <w:sdt>
      <w:sdtPr>
        <w:rPr>
          <w:rFonts w:ascii="Arial" w:hAnsi="Arial" w:cs="Arial"/>
        </w:rPr>
        <w:tag w:val="goog_rdk_52"/>
        <w:id w:val="1656408185"/>
      </w:sdtPr>
      <w:sdtEndPr/>
      <w:sdtContent>
        <w:p w14:paraId="2E1FE85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any reasonable change in requirements requested by the Buyer.</w:t>
          </w:r>
        </w:p>
      </w:sdtContent>
    </w:sdt>
    <w:sdt>
      <w:sdtPr>
        <w:rPr>
          <w:rFonts w:ascii="Arial" w:hAnsi="Arial" w:cs="Arial"/>
        </w:rPr>
        <w:tag w:val="goog_rdk_53"/>
        <w:id w:val="755627545"/>
      </w:sdtPr>
      <w:sdtEndPr/>
      <w:sdtContent>
        <w:p w14:paraId="18A8A60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p>
      </w:sdtContent>
    </w:sdt>
    <w:sdt>
      <w:sdtPr>
        <w:rPr>
          <w:rFonts w:ascii="Arial" w:hAnsi="Arial" w:cs="Arial"/>
        </w:rPr>
        <w:tag w:val="goog_rdk_54"/>
        <w:id w:val="-2096232027"/>
      </w:sdtPr>
      <w:sdtEndPr/>
      <w:sdtContent>
        <w:p w14:paraId="69438E96"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to the effectiveness of the Security Management Plan;</w:t>
          </w:r>
        </w:p>
      </w:sdtContent>
    </w:sdt>
    <w:sdt>
      <w:sdtPr>
        <w:rPr>
          <w:rFonts w:ascii="Arial" w:hAnsi="Arial" w:cs="Arial"/>
        </w:rPr>
        <w:tag w:val="goog_rdk_55"/>
        <w:id w:val="1410578486"/>
      </w:sdtPr>
      <w:sdtEndPr/>
      <w:sdtContent>
        <w:p w14:paraId="6D291B3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updates to the risk assessments; and</w:t>
          </w:r>
        </w:p>
      </w:sdtContent>
    </w:sdt>
    <w:sdt>
      <w:sdtPr>
        <w:rPr>
          <w:rFonts w:ascii="Arial" w:hAnsi="Arial" w:cs="Arial"/>
        </w:rPr>
        <w:tag w:val="goog_rdk_56"/>
        <w:id w:val="1594826871"/>
      </w:sdtPr>
      <w:sdtEndPr/>
      <w:sdtContent>
        <w:p w14:paraId="365646EF"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ind w:left="2160" w:hanging="540"/>
            <w:rPr>
              <w:rFonts w:ascii="Arial" w:eastAsia="Arial" w:hAnsi="Arial" w:cs="Arial"/>
              <w:color w:val="000000"/>
              <w:sz w:val="24"/>
              <w:szCs w:val="24"/>
            </w:rPr>
          </w:pPr>
          <w:r w:rsidRPr="001B351E">
            <w:rPr>
              <w:rFonts w:ascii="Arial" w:eastAsia="Arial" w:hAnsi="Arial" w:cs="Arial"/>
              <w:color w:val="000000"/>
              <w:sz w:val="24"/>
              <w:szCs w:val="24"/>
            </w:rPr>
            <w:t>suggested improvements in measuring the effectiveness of controls.</w:t>
          </w:r>
        </w:p>
      </w:sdtContent>
    </w:sdt>
    <w:sdt>
      <w:sdtPr>
        <w:rPr>
          <w:rFonts w:ascii="Arial" w:hAnsi="Arial" w:cs="Arial"/>
        </w:rPr>
        <w:tag w:val="goog_rdk_57"/>
        <w:id w:val="-1230842784"/>
      </w:sdtPr>
      <w:sdtEndPr/>
      <w:sdtContent>
        <w:p w14:paraId="6FC44C63"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Subject to Paragraph 4.4.4, any change or amendment which the Supplier proposes to make to the Security Management Plan (as a result of a review carried out in accordance with Paragraph 4.4.1, a request by the Buyer or otherwise) shall be subject to the Variation Procedure.</w:t>
          </w:r>
        </w:p>
      </w:sdtContent>
    </w:sdt>
    <w:sdt>
      <w:sdtPr>
        <w:rPr>
          <w:rFonts w:ascii="Arial" w:hAnsi="Arial" w:cs="Arial"/>
        </w:rPr>
        <w:tag w:val="goog_rdk_58"/>
        <w:id w:val="-639507555"/>
      </w:sdtPr>
      <w:sdtEndPr/>
      <w:sdtContent>
        <w:p w14:paraId="5AB4D15A"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ind w:left="1620"/>
            <w:rPr>
              <w:rFonts w:ascii="Arial" w:eastAsia="Arial" w:hAnsi="Arial" w:cs="Arial"/>
              <w:color w:val="000000"/>
              <w:sz w:val="24"/>
              <w:szCs w:val="24"/>
            </w:rPr>
          </w:pPr>
          <w:r w:rsidRPr="001B351E">
            <w:rPr>
              <w:rFonts w:ascii="Arial" w:eastAsia="Arial" w:hAnsi="Arial" w:cs="Arial"/>
              <w:color w:val="000000"/>
              <w:sz w:val="24"/>
              <w:szCs w:val="24"/>
            </w:rPr>
            <w:t>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rPr>
          <w:rFonts w:ascii="Arial" w:hAnsi="Arial" w:cs="Arial"/>
        </w:rPr>
        <w:tag w:val="goog_rdk_59"/>
        <w:id w:val="1845349648"/>
      </w:sdtPr>
      <w:sdtEndPr/>
      <w:sdtContent>
        <w:p w14:paraId="7748221B" w14:textId="77777777" w:rsidR="003D5775" w:rsidRPr="001B351E" w:rsidRDefault="003D5775" w:rsidP="001E1E50">
          <w:pPr>
            <w:keepNext/>
            <w:numPr>
              <w:ilvl w:val="0"/>
              <w:numId w:val="154"/>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Security breach</w:t>
          </w:r>
        </w:p>
      </w:sdtContent>
    </w:sdt>
    <w:sdt>
      <w:sdtPr>
        <w:rPr>
          <w:rFonts w:ascii="Arial" w:hAnsi="Arial" w:cs="Arial"/>
        </w:rPr>
        <w:tag w:val="goog_rdk_60"/>
        <w:id w:val="1209137471"/>
      </w:sdtPr>
      <w:sdtEndPr/>
      <w:sdtContent>
        <w:p w14:paraId="0AE37AE3"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Either Party shall notify the other in accordance with the agreed security incident management process (as detailed in the Security Management Plan) upon becoming aware of any Breach of Security or any potential or attempted Breach of Security.</w:t>
          </w:r>
        </w:p>
      </w:sdtContent>
    </w:sdt>
    <w:sdt>
      <w:sdtPr>
        <w:rPr>
          <w:rFonts w:ascii="Arial" w:hAnsi="Arial" w:cs="Arial"/>
        </w:rPr>
        <w:tag w:val="goog_rdk_61"/>
        <w:id w:val="1688170211"/>
      </w:sdtPr>
      <w:sdtEndPr/>
      <w:sdtContent>
        <w:p w14:paraId="1E0F9BF9" w14:textId="77777777" w:rsidR="003D5775" w:rsidRPr="001B351E" w:rsidRDefault="003D5775" w:rsidP="001E1E50">
          <w:pPr>
            <w:keepNext/>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security incident management process, upon becoming aware of any of the circumstances referred to in Paragraph 5.1, the Supplier shall:</w:t>
          </w:r>
        </w:p>
      </w:sdtContent>
    </w:sdt>
    <w:sdt>
      <w:sdtPr>
        <w:rPr>
          <w:rFonts w:ascii="Arial" w:hAnsi="Arial" w:cs="Arial"/>
        </w:rPr>
        <w:tag w:val="goog_rdk_62"/>
        <w:id w:val="1492439738"/>
      </w:sdtPr>
      <w:sdtEndPr/>
      <w:sdtContent>
        <w:p w14:paraId="5D6D621D" w14:textId="77777777" w:rsidR="003D5775" w:rsidRPr="001B351E" w:rsidRDefault="003D5775" w:rsidP="001E1E50">
          <w:pPr>
            <w:numPr>
              <w:ilvl w:val="2"/>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immediately take all reasonable steps (which shall include any action or changes reasonably required by the Buyer) necessary to:</w:t>
          </w:r>
        </w:p>
      </w:sdtContent>
    </w:sdt>
    <w:sdt>
      <w:sdtPr>
        <w:rPr>
          <w:rFonts w:ascii="Arial" w:hAnsi="Arial" w:cs="Arial"/>
        </w:rPr>
        <w:tag w:val="goog_rdk_63"/>
        <w:id w:val="-1717498083"/>
      </w:sdtPr>
      <w:sdtEndPr/>
      <w:sdtContent>
        <w:p w14:paraId="62A6A2E7"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minimise the extent of actual or potential harm caused by any Breach of Security;</w:t>
          </w:r>
        </w:p>
      </w:sdtContent>
    </w:sdt>
    <w:sdt>
      <w:sdtPr>
        <w:rPr>
          <w:rFonts w:ascii="Arial" w:hAnsi="Arial" w:cs="Arial"/>
        </w:rPr>
        <w:tag w:val="goog_rdk_64"/>
        <w:id w:val="532623917"/>
      </w:sdtPr>
      <w:sdtEndPr/>
      <w:sdtContent>
        <w:p w14:paraId="0D880748"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remedy such Breach of Security to the extent possible and protect the integrity of the Buyer and the provision of the Goods and/or Services to the extent within its control against any such Breach of Security or attempted Breach of Security; </w:t>
          </w:r>
        </w:p>
      </w:sdtContent>
    </w:sdt>
    <w:sdt>
      <w:sdtPr>
        <w:rPr>
          <w:rFonts w:ascii="Arial" w:hAnsi="Arial" w:cs="Arial"/>
        </w:rPr>
        <w:tag w:val="goog_rdk_65"/>
        <w:id w:val="734901032"/>
      </w:sdtPr>
      <w:sdtEndPr/>
      <w:sdtContent>
        <w:p w14:paraId="71090A24"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prevent an equivalent breach in the future exploiting the same cause failure; and</w:t>
          </w:r>
        </w:p>
      </w:sdtContent>
    </w:sdt>
    <w:sdt>
      <w:sdtPr>
        <w:rPr>
          <w:rFonts w:ascii="Arial" w:hAnsi="Arial" w:cs="Arial"/>
        </w:rPr>
        <w:tag w:val="goog_rdk_66"/>
        <w:id w:val="1536465086"/>
      </w:sdtPr>
      <w:sdtEndPr/>
      <w:sdtContent>
        <w:p w14:paraId="2B3EC409" w14:textId="77777777" w:rsidR="003D5775" w:rsidRPr="001B351E" w:rsidRDefault="003D5775" w:rsidP="001E1E50">
          <w:pPr>
            <w:numPr>
              <w:ilvl w:val="3"/>
              <w:numId w:val="154"/>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sdtContent>
    </w:sdt>
    <w:sdt>
      <w:sdtPr>
        <w:rPr>
          <w:rFonts w:ascii="Arial" w:hAnsi="Arial" w:cs="Arial"/>
        </w:rPr>
        <w:tag w:val="goog_rdk_67"/>
        <w:id w:val="600762500"/>
      </w:sdtPr>
      <w:sdtEndPr/>
      <w:sdtContent>
        <w:p w14:paraId="424AB076" w14:textId="77777777" w:rsidR="003D5775" w:rsidRPr="001B351E" w:rsidRDefault="003D5775" w:rsidP="001E1E50">
          <w:pPr>
            <w:numPr>
              <w:ilvl w:val="1"/>
              <w:numId w:val="154"/>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sdtContent>
    </w:sdt>
    <w:sdt>
      <w:sdtPr>
        <w:rPr>
          <w:rFonts w:ascii="Arial" w:hAnsi="Arial" w:cs="Arial"/>
        </w:rPr>
        <w:tag w:val="goog_rdk_68"/>
        <w:id w:val="1869490879"/>
      </w:sdtPr>
      <w:sdtEndPr/>
      <w:sdtContent>
        <w:p w14:paraId="25DD3341" w14:textId="77777777" w:rsidR="003D5775" w:rsidRPr="001B351E" w:rsidRDefault="003D5775" w:rsidP="003D5775">
          <w:pPr>
            <w:rPr>
              <w:rFonts w:ascii="Arial" w:eastAsia="Times New Roman" w:hAnsi="Arial" w:cs="Arial"/>
              <w:b/>
              <w:smallCaps/>
              <w:sz w:val="24"/>
              <w:szCs w:val="24"/>
            </w:rPr>
          </w:pPr>
          <w:r w:rsidRPr="001B351E">
            <w:rPr>
              <w:rFonts w:ascii="Arial" w:hAnsi="Arial" w:cs="Arial"/>
              <w:b/>
              <w:smallCaps/>
              <w:sz w:val="24"/>
              <w:szCs w:val="24"/>
            </w:rPr>
            <w:t xml:space="preserve"> </w:t>
          </w:r>
        </w:p>
      </w:sdtContent>
    </w:sdt>
    <w:sdt>
      <w:sdtPr>
        <w:rPr>
          <w:rFonts w:ascii="Arial" w:hAnsi="Arial" w:cs="Arial"/>
        </w:rPr>
        <w:tag w:val="goog_rdk_69"/>
        <w:id w:val="1062757903"/>
      </w:sdtPr>
      <w:sdtEndPr/>
      <w:sdtContent>
        <w:p w14:paraId="5EB26D91" w14:textId="77777777" w:rsidR="003D5775" w:rsidRPr="001B351E" w:rsidRDefault="003D5775" w:rsidP="003D5775">
          <w:pPr>
            <w:spacing w:after="200" w:line="276" w:lineRule="auto"/>
            <w:rPr>
              <w:rFonts w:ascii="Arial" w:hAnsi="Arial" w:cs="Arial"/>
              <w:b/>
              <w:smallCaps/>
              <w:sz w:val="24"/>
              <w:szCs w:val="24"/>
            </w:rPr>
          </w:pPr>
          <w:r w:rsidRPr="001B351E">
            <w:rPr>
              <w:rFonts w:ascii="Arial" w:hAnsi="Arial" w:cs="Arial"/>
            </w:rPr>
            <w:br w:type="page"/>
          </w:r>
        </w:p>
      </w:sdtContent>
    </w:sdt>
    <w:bookmarkStart w:id="500" w:name="_Toc154147175" w:displacedByCustomXml="next"/>
    <w:bookmarkStart w:id="501" w:name="_Toc154149089" w:displacedByCustomXml="next"/>
    <w:sdt>
      <w:sdtPr>
        <w:rPr>
          <w:rStyle w:val="AnnexChar"/>
          <w:rFonts w:eastAsia="Calibri"/>
        </w:rPr>
        <w:tag w:val="goog_rdk_70"/>
        <w:id w:val="-1546453298"/>
      </w:sdtPr>
      <w:sdtEndPr>
        <w:rPr>
          <w:rStyle w:val="DefaultParagraphFont"/>
          <w:rFonts w:ascii="Calibri" w:hAnsi="Calibri" w:cs="Calibri"/>
          <w:b w:val="0"/>
          <w:sz w:val="22"/>
          <w:szCs w:val="22"/>
          <w:lang w:eastAsia="en-GB"/>
        </w:rPr>
      </w:sdtEndPr>
      <w:sdtContent>
        <w:p w14:paraId="51C71F1B" w14:textId="77777777" w:rsidR="003D5775" w:rsidRPr="001B351E" w:rsidRDefault="003D5775" w:rsidP="003D5775">
          <w:pPr>
            <w:tabs>
              <w:tab w:val="left" w:pos="0"/>
            </w:tabs>
            <w:spacing w:before="240"/>
            <w:ind w:left="360" w:hanging="360"/>
            <w:rPr>
              <w:rFonts w:ascii="Arial" w:eastAsia="Arial Bold" w:hAnsi="Arial" w:cs="Arial"/>
              <w:b/>
              <w:color w:val="000000"/>
              <w:sz w:val="36"/>
              <w:szCs w:val="36"/>
            </w:rPr>
          </w:pPr>
          <w:r w:rsidRPr="001B351E">
            <w:rPr>
              <w:rStyle w:val="AnnexChar"/>
              <w:rFonts w:eastAsia="Arial"/>
            </w:rPr>
            <w:t>P</w:t>
          </w:r>
          <w:r w:rsidRPr="001B351E">
            <w:rPr>
              <w:rStyle w:val="AnnexChar"/>
              <w:rFonts w:eastAsia="Arial Bold"/>
            </w:rPr>
            <w:t>art</w:t>
          </w:r>
          <w:r w:rsidRPr="001B351E">
            <w:rPr>
              <w:rStyle w:val="AnnexChar"/>
              <w:rFonts w:eastAsia="Arial"/>
            </w:rPr>
            <w:t xml:space="preserve"> B: Long</w:t>
          </w:r>
          <w:r w:rsidRPr="001B351E">
            <w:rPr>
              <w:rStyle w:val="AnnexChar"/>
              <w:rFonts w:eastAsia="Arial Bold"/>
            </w:rPr>
            <w:t xml:space="preserve"> Form Security Requirements</w:t>
          </w:r>
        </w:p>
      </w:sdtContent>
    </w:sdt>
    <w:bookmarkEnd w:id="500" w:displacedByCustomXml="next"/>
    <w:bookmarkEnd w:id="501" w:displacedByCustomXml="next"/>
    <w:sdt>
      <w:sdtPr>
        <w:rPr>
          <w:rFonts w:ascii="Arial" w:hAnsi="Arial" w:cs="Arial"/>
        </w:rPr>
        <w:tag w:val="goog_rdk_71"/>
        <w:id w:val="-1877999750"/>
      </w:sdtPr>
      <w:sdtEndPr/>
      <w:sdtContent>
        <w:p w14:paraId="3BC8F9AD" w14:textId="77777777" w:rsidR="003D5775" w:rsidRPr="001B351E" w:rsidRDefault="007D0AFB" w:rsidP="003D5775">
          <w:pPr>
            <w:rPr>
              <w:rFonts w:ascii="Arial" w:eastAsia="Times New Roman" w:hAnsi="Arial" w:cs="Arial"/>
            </w:rPr>
          </w:pPr>
        </w:p>
      </w:sdtContent>
    </w:sdt>
    <w:sdt>
      <w:sdtPr>
        <w:rPr>
          <w:rFonts w:ascii="Arial" w:hAnsi="Arial" w:cs="Arial"/>
        </w:rPr>
        <w:tag w:val="goog_rdk_72"/>
        <w:id w:val="1243213471"/>
      </w:sdtPr>
      <w:sdtEndPr/>
      <w:sdtContent>
        <w:p w14:paraId="667F4672" w14:textId="77777777" w:rsidR="003D5775" w:rsidRPr="001B351E" w:rsidRDefault="003D5775" w:rsidP="001E1E50">
          <w:pPr>
            <w:numPr>
              <w:ilvl w:val="0"/>
              <w:numId w:val="152"/>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Definitions </w:t>
          </w:r>
        </w:p>
      </w:sdtContent>
    </w:sdt>
    <w:sdt>
      <w:sdtPr>
        <w:rPr>
          <w:rFonts w:ascii="Arial" w:hAnsi="Arial" w:cs="Arial"/>
        </w:rPr>
        <w:tag w:val="goog_rdk_73"/>
        <w:id w:val="-1098790905"/>
      </w:sdtPr>
      <w:sdtEndPr/>
      <w:sdtContent>
        <w:p w14:paraId="1B9D47D3" w14:textId="77777777" w:rsidR="003D5775" w:rsidRPr="001B351E" w:rsidRDefault="003D5775" w:rsidP="001E1E50">
          <w:pPr>
            <w:keepNext/>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sdtContent>
    </w:sdt>
    <w:tbl>
      <w:tblPr>
        <w:tblW w:w="8025" w:type="dxa"/>
        <w:tblInd w:w="1008" w:type="dxa"/>
        <w:tblLayout w:type="fixed"/>
        <w:tblLook w:val="0400" w:firstRow="0" w:lastRow="0" w:firstColumn="0" w:lastColumn="0" w:noHBand="0" w:noVBand="1"/>
      </w:tblPr>
      <w:tblGrid>
        <w:gridCol w:w="2248"/>
        <w:gridCol w:w="5777"/>
      </w:tblGrid>
      <w:tr w:rsidR="003D5775" w:rsidRPr="001B351E" w14:paraId="55FD957E" w14:textId="77777777" w:rsidTr="003D5775">
        <w:tc>
          <w:tcPr>
            <w:tcW w:w="2250" w:type="dxa"/>
            <w:hideMark/>
          </w:tcPr>
          <w:sdt>
            <w:sdtPr>
              <w:rPr>
                <w:rFonts w:ascii="Arial" w:hAnsi="Arial" w:cs="Arial"/>
              </w:rPr>
              <w:tag w:val="goog_rdk_74"/>
              <w:id w:val="245780950"/>
            </w:sdtPr>
            <w:sdtEndPr/>
            <w:sdtContent>
              <w:p w14:paraId="0F69771F"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"Breach of Security"</w:t>
                </w:r>
              </w:p>
            </w:sdtContent>
          </w:sdt>
        </w:tc>
        <w:tc>
          <w:tcPr>
            <w:tcW w:w="5781" w:type="dxa"/>
            <w:hideMark/>
          </w:tcPr>
          <w:sdt>
            <w:sdtPr>
              <w:rPr>
                <w:rFonts w:ascii="Arial" w:hAnsi="Arial" w:cs="Arial"/>
              </w:rPr>
              <w:tag w:val="goog_rdk_75"/>
              <w:id w:val="-428897006"/>
            </w:sdtPr>
            <w:sdtEndPr/>
            <w:sdtContent>
              <w:p w14:paraId="0A8B9EA1"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means the occurrence of:</w:t>
                </w:r>
              </w:p>
            </w:sdtContent>
          </w:sdt>
          <w:sdt>
            <w:sdtPr>
              <w:rPr>
                <w:rFonts w:ascii="Arial" w:hAnsi="Arial" w:cs="Arial"/>
              </w:rPr>
              <w:tag w:val="goog_rdk_76"/>
              <w:id w:val="1031992629"/>
            </w:sdtPr>
            <w:sdtEndPr/>
            <w:sdtContent>
              <w:p w14:paraId="7B99E30E"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sdtContent>
          </w:sdt>
          <w:sdt>
            <w:sdtPr>
              <w:rPr>
                <w:rFonts w:ascii="Arial" w:hAnsi="Arial" w:cs="Arial"/>
              </w:rPr>
              <w:tag w:val="goog_rdk_77"/>
              <w:id w:val="1813438176"/>
            </w:sdtPr>
            <w:sdtEndPr/>
            <w:sdtContent>
              <w:p w14:paraId="400FE2A6" w14:textId="77777777" w:rsidR="003D5775" w:rsidRPr="001B351E" w:rsidRDefault="003D5775" w:rsidP="001E1E50">
                <w:pPr>
                  <w:numPr>
                    <w:ilvl w:val="1"/>
                    <w:numId w:val="155"/>
                  </w:numPr>
                  <w:tabs>
                    <w:tab w:val="left" w:pos="144"/>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sdtContent>
          </w:sdt>
          <w:sdt>
            <w:sdtPr>
              <w:rPr>
                <w:rFonts w:ascii="Arial" w:hAnsi="Arial" w:cs="Arial"/>
              </w:rPr>
              <w:tag w:val="goog_rdk_78"/>
              <w:id w:val="-1674023043"/>
            </w:sdtPr>
            <w:sdtEndPr/>
            <w:sdtContent>
              <w:p w14:paraId="5E8F47BF"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either case as more particularly set out in the security requirements in the Security Policy where the Buyer has required compliance therewith in accordance with paragraph 3.4.3 d;</w:t>
                </w:r>
              </w:p>
            </w:sdtContent>
          </w:sdt>
        </w:tc>
      </w:tr>
      <w:tr w:rsidR="003D5775" w:rsidRPr="001B351E" w14:paraId="45DBA768" w14:textId="77777777" w:rsidTr="003D5775">
        <w:tc>
          <w:tcPr>
            <w:tcW w:w="2250" w:type="dxa"/>
            <w:hideMark/>
          </w:tcPr>
          <w:sdt>
            <w:sdtPr>
              <w:rPr>
                <w:rFonts w:ascii="Arial" w:hAnsi="Arial" w:cs="Arial"/>
              </w:rPr>
              <w:tag w:val="goog_rdk_79"/>
              <w:id w:val="1708829920"/>
            </w:sdtPr>
            <w:sdtEndPr/>
            <w:sdtContent>
              <w:p w14:paraId="2F671B87"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"ISMS"</w:t>
                </w:r>
              </w:p>
            </w:sdtContent>
          </w:sdt>
        </w:tc>
        <w:tc>
          <w:tcPr>
            <w:tcW w:w="5781" w:type="dxa"/>
            <w:hideMark/>
          </w:tcPr>
          <w:sdt>
            <w:sdtPr>
              <w:rPr>
                <w:rFonts w:ascii="Arial" w:hAnsi="Arial" w:cs="Arial"/>
              </w:rPr>
              <w:tag w:val="goog_rdk_80"/>
              <w:id w:val="1717690336"/>
            </w:sdtPr>
            <w:sdtEndPr/>
            <w:sdtContent>
              <w:p w14:paraId="4F5108A0"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information security management system and process developed by the Supplier in accordance with Paragraph 3 (ISMS) as updated from time to time in accordance with this Schedule; and</w:t>
                </w:r>
              </w:p>
            </w:sdtContent>
          </w:sdt>
        </w:tc>
      </w:tr>
      <w:tr w:rsidR="003D5775" w:rsidRPr="001B351E" w14:paraId="76D1F757" w14:textId="77777777" w:rsidTr="003D5775">
        <w:tc>
          <w:tcPr>
            <w:tcW w:w="2250" w:type="dxa"/>
            <w:hideMark/>
          </w:tcPr>
          <w:sdt>
            <w:sdtPr>
              <w:rPr>
                <w:rFonts w:ascii="Arial" w:hAnsi="Arial" w:cs="Arial"/>
              </w:rPr>
              <w:tag w:val="goog_rdk_81"/>
              <w:id w:val="-14005503"/>
            </w:sdtPr>
            <w:sdtEndPr/>
            <w:sdtContent>
              <w:p w14:paraId="0B52353B" w14:textId="77777777" w:rsidR="003D5775" w:rsidRPr="001B351E" w:rsidRDefault="003D5775">
                <w:pPr>
                  <w:spacing w:after="120"/>
                  <w:ind w:left="-108" w:firstLine="108"/>
                  <w:rPr>
                    <w:rFonts w:ascii="Arial" w:eastAsia="Arial" w:hAnsi="Arial" w:cs="Arial"/>
                    <w:b/>
                    <w:color w:val="000000"/>
                    <w:sz w:val="24"/>
                    <w:szCs w:val="24"/>
                  </w:rPr>
                </w:pPr>
                <w:r w:rsidRPr="001B351E">
                  <w:rPr>
                    <w:rFonts w:ascii="Arial" w:eastAsia="Arial" w:hAnsi="Arial" w:cs="Arial"/>
                    <w:b/>
                    <w:color w:val="000000"/>
                    <w:sz w:val="24"/>
                    <w:szCs w:val="24"/>
                  </w:rPr>
                  <w:t>"Security Tests"</w:t>
                </w:r>
              </w:p>
            </w:sdtContent>
          </w:sdt>
        </w:tc>
        <w:tc>
          <w:tcPr>
            <w:tcW w:w="5781" w:type="dxa"/>
            <w:hideMark/>
          </w:tcPr>
          <w:sdt>
            <w:sdtPr>
              <w:rPr>
                <w:rFonts w:ascii="Arial" w:hAnsi="Arial" w:cs="Arial"/>
              </w:rPr>
              <w:tag w:val="goog_rdk_82"/>
              <w:id w:val="-1356271457"/>
            </w:sdtPr>
            <w:sdtEndPr/>
            <w:sdtContent>
              <w:p w14:paraId="0A998663" w14:textId="77777777" w:rsidR="003D5775" w:rsidRPr="001B351E" w:rsidRDefault="003D5775" w:rsidP="001E1E50">
                <w:pPr>
                  <w:numPr>
                    <w:ilvl w:val="0"/>
                    <w:numId w:val="155"/>
                  </w:numPr>
                  <w:tabs>
                    <w:tab w:val="left" w:pos="-9"/>
                  </w:tabs>
                  <w:overflowPunct w:val="0"/>
                  <w:autoSpaceDE w:val="0"/>
                  <w:autoSpaceDN w:val="0"/>
                  <w:adjustRightInd w:val="0"/>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tests to validate the ISMS and security of all relevant processes, systems, incident response plans, patches to vulnerabilities and mitigations to Breaches of Security.</w:t>
                </w:r>
              </w:p>
            </w:sdtContent>
          </w:sdt>
        </w:tc>
      </w:tr>
    </w:tbl>
    <w:sdt>
      <w:sdtPr>
        <w:rPr>
          <w:rFonts w:ascii="Arial" w:hAnsi="Arial" w:cs="Arial"/>
        </w:rPr>
        <w:tag w:val="goog_rdk_83"/>
        <w:id w:val="2025668251"/>
      </w:sdtPr>
      <w:sdtEndPr/>
      <w:sdtContent>
        <w:p w14:paraId="3B28BC3E" w14:textId="77777777" w:rsidR="003D5775" w:rsidRPr="001B351E" w:rsidRDefault="003D5775" w:rsidP="001E1E50">
          <w:pPr>
            <w:keepNext/>
            <w:numPr>
              <w:ilvl w:val="0"/>
              <w:numId w:val="152"/>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Security Requirements </w:t>
          </w:r>
        </w:p>
      </w:sdtContent>
    </w:sdt>
    <w:sdt>
      <w:sdtPr>
        <w:rPr>
          <w:rFonts w:ascii="Arial" w:hAnsi="Arial" w:cs="Arial"/>
        </w:rPr>
        <w:tag w:val="goog_rdk_84"/>
        <w:id w:val="330115282"/>
      </w:sdtPr>
      <w:sdtEndPr/>
      <w:sdtContent>
        <w:p w14:paraId="17244EB2"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themeColor="text1"/>
              <w:sz w:val="24"/>
              <w:szCs w:val="24"/>
            </w:rPr>
            <w:t xml:space="preserve">The Buyer and the Supplier recognise that, where specified in Framework Schedule 4 (Framework Management), </w:t>
          </w:r>
          <w:r w:rsidRPr="001B351E">
            <w:rPr>
              <w:rFonts w:ascii="Arial" w:eastAsia="Arial" w:hAnsi="Arial" w:cs="Arial"/>
              <w:color w:val="000000" w:themeColor="text1"/>
              <w:sz w:val="24"/>
              <w:szCs w:val="24"/>
              <w:highlight w:val="yellow"/>
            </w:rPr>
            <w:t>LPP</w:t>
          </w:r>
          <w:r w:rsidRPr="001B351E">
            <w:rPr>
              <w:rFonts w:ascii="Arial" w:eastAsia="Arial" w:hAnsi="Arial" w:cs="Arial"/>
              <w:color w:val="000000" w:themeColor="text1"/>
              <w:sz w:val="24"/>
              <w:szCs w:val="24"/>
            </w:rPr>
            <w:t xml:space="preserve"> shall have the right to enforce the Buyer's rights under this Schedule.</w:t>
          </w:r>
        </w:p>
      </w:sdtContent>
    </w:sdt>
    <w:sdt>
      <w:sdtPr>
        <w:rPr>
          <w:rFonts w:ascii="Arial" w:hAnsi="Arial" w:cs="Arial"/>
        </w:rPr>
        <w:tag w:val="goog_rdk_85"/>
        <w:id w:val="1189183489"/>
      </w:sdtPr>
      <w:sdtEndPr/>
      <w:sdtContent>
        <w:p w14:paraId="7D045C0E"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Parties acknowledge that the purpose of the ISMS and Security Management Plan are to ensure a good organisational approach to security under which the specific requirements of this Contract will be met.</w:t>
          </w:r>
        </w:p>
      </w:sdtContent>
    </w:sdt>
    <w:sdt>
      <w:sdtPr>
        <w:rPr>
          <w:rFonts w:ascii="Arial" w:hAnsi="Arial" w:cs="Arial"/>
        </w:rPr>
        <w:tag w:val="goog_rdk_86"/>
        <w:id w:val="319171043"/>
      </w:sdtPr>
      <w:sdtEndPr/>
      <w:sdtContent>
        <w:p w14:paraId="0E2AC53F" w14:textId="77777777" w:rsidR="003D5775" w:rsidRPr="001B351E" w:rsidRDefault="003D5775" w:rsidP="001E1E50">
          <w:pPr>
            <w:keepNext/>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Parties shall each appoint a security representative to be responsible for Security.  The initial security representatives of the Parties are:</w:t>
          </w:r>
        </w:p>
      </w:sdtContent>
    </w:sdt>
    <w:sdt>
      <w:sdtPr>
        <w:rPr>
          <w:rFonts w:ascii="Arial" w:hAnsi="Arial" w:cs="Arial"/>
        </w:rPr>
        <w:tag w:val="goog_rdk_87"/>
        <w:id w:val="698364527"/>
      </w:sdtPr>
      <w:sdtEndPr/>
      <w:sdtContent>
        <w:p w14:paraId="0BF9CB0C"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highlight w:val="yellow"/>
            </w:rPr>
            <w:t>[insert security representative of the Buyer]</w:t>
          </w:r>
        </w:p>
      </w:sdtContent>
    </w:sdt>
    <w:sdt>
      <w:sdtPr>
        <w:rPr>
          <w:rFonts w:ascii="Arial" w:hAnsi="Arial" w:cs="Arial"/>
        </w:rPr>
        <w:tag w:val="goog_rdk_88"/>
        <w:id w:val="506484117"/>
      </w:sdtPr>
      <w:sdtEndPr/>
      <w:sdtContent>
        <w:p w14:paraId="74D02ABA"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highlight w:val="yellow"/>
            </w:rPr>
            <w:t>[insert security representative of the Supplier]</w:t>
          </w:r>
        </w:p>
      </w:sdtContent>
    </w:sdt>
    <w:sdt>
      <w:sdtPr>
        <w:rPr>
          <w:rFonts w:ascii="Arial" w:hAnsi="Arial" w:cs="Arial"/>
        </w:rPr>
        <w:tag w:val="goog_rdk_89"/>
        <w:id w:val="-1874839149"/>
      </w:sdtPr>
      <w:sdtEndPr/>
      <w:sdtContent>
        <w:p w14:paraId="5649DC6E" w14:textId="0BEAD1E5"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Buyer shall clearly articulate its </w:t>
          </w:r>
          <w:r w:rsidR="00005BA6" w:rsidRPr="001B351E">
            <w:rPr>
              <w:rFonts w:ascii="Arial" w:eastAsia="Arial" w:hAnsi="Arial" w:cs="Arial"/>
              <w:color w:val="000000"/>
              <w:sz w:val="24"/>
              <w:szCs w:val="24"/>
            </w:rPr>
            <w:t>high-level</w:t>
          </w:r>
          <w:r w:rsidRPr="001B351E">
            <w:rPr>
              <w:rFonts w:ascii="Arial" w:eastAsia="Arial" w:hAnsi="Arial" w:cs="Arial"/>
              <w:color w:val="000000"/>
              <w:sz w:val="24"/>
              <w:szCs w:val="24"/>
            </w:rPr>
            <w:t xml:space="preserve"> security requirements so that the Supplier can ensure that the ISMS, security related activities and any mitigations are driven by these fundamental needs.</w:t>
          </w:r>
        </w:p>
      </w:sdtContent>
    </w:sdt>
    <w:sdt>
      <w:sdtPr>
        <w:rPr>
          <w:rFonts w:ascii="Arial" w:hAnsi="Arial" w:cs="Arial"/>
        </w:rPr>
        <w:tag w:val="goog_rdk_90"/>
        <w:id w:val="383846782"/>
      </w:sdtPr>
      <w:sdtEndPr/>
      <w:sdtContent>
        <w:p w14:paraId="39140096"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Both Parties shall provide a reasonable level of access to any members of their staff for the purposes of designing, implementing and managing security.</w:t>
          </w:r>
        </w:p>
      </w:sdtContent>
    </w:sdt>
    <w:sdt>
      <w:sdtPr>
        <w:rPr>
          <w:rFonts w:ascii="Arial" w:hAnsi="Arial" w:cs="Arial"/>
        </w:rPr>
        <w:tag w:val="goog_rdk_91"/>
        <w:id w:val="1669676492"/>
      </w:sdtPr>
      <w:sdtEndPr/>
      <w:sdtContent>
        <w:p w14:paraId="217E67C7"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sdtContent>
    </w:sdt>
    <w:sdt>
      <w:sdtPr>
        <w:rPr>
          <w:rFonts w:ascii="Arial" w:hAnsi="Arial" w:cs="Arial"/>
        </w:rPr>
        <w:tag w:val="goog_rdk_92"/>
        <w:id w:val="402492940"/>
      </w:sdtPr>
      <w:sdtEndPr/>
      <w:sdtContent>
        <w:p w14:paraId="0AE67AF7"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ensure the up-to-date maintenance of a security policy relating to the operation of its own organisation and systems and on request shall supply this document as soon as practicable to the Buyer. </w:t>
          </w:r>
        </w:p>
      </w:sdtContent>
    </w:sdt>
    <w:sdt>
      <w:sdtPr>
        <w:rPr>
          <w:rFonts w:ascii="Arial" w:hAnsi="Arial" w:cs="Arial"/>
        </w:rPr>
        <w:tag w:val="goog_rdk_93"/>
        <w:id w:val="-988168831"/>
      </w:sdtPr>
      <w:sdtEndPr/>
      <w:sdtContent>
        <w:p w14:paraId="560C68D0"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sdtContent>
    </w:sdt>
    <w:sdt>
      <w:sdtPr>
        <w:rPr>
          <w:rFonts w:ascii="Arial" w:hAnsi="Arial" w:cs="Arial"/>
        </w:rPr>
        <w:tag w:val="goog_rdk_94"/>
        <w:id w:val="1540079548"/>
      </w:sdtPr>
      <w:sdtEndPr/>
      <w:sdtContent>
        <w:p w14:paraId="3E76F8B0" w14:textId="77777777" w:rsidR="003D5775" w:rsidRPr="001B351E" w:rsidRDefault="003D5775" w:rsidP="001E1E50">
          <w:pPr>
            <w:keepNext/>
            <w:numPr>
              <w:ilvl w:val="0"/>
              <w:numId w:val="152"/>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I</w:t>
          </w:r>
          <w:r w:rsidRPr="001B351E">
            <w:rPr>
              <w:rFonts w:ascii="Arial" w:eastAsia="Arial Bold" w:hAnsi="Arial" w:cs="Arial"/>
              <w:b/>
              <w:color w:val="000000"/>
              <w:sz w:val="24"/>
              <w:szCs w:val="24"/>
            </w:rPr>
            <w:t>nformation Security Management System (ISMS)</w:t>
          </w:r>
        </w:p>
      </w:sdtContent>
    </w:sdt>
    <w:sdt>
      <w:sdtPr>
        <w:rPr>
          <w:rFonts w:ascii="Arial" w:hAnsi="Arial" w:cs="Arial"/>
        </w:rPr>
        <w:tag w:val="goog_rdk_95"/>
        <w:id w:val="-302542478"/>
      </w:sdtPr>
      <w:sdtEndPr/>
      <w:sdtContent>
        <w:p w14:paraId="6CFF13A6"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sdtContent>
    </w:sdt>
    <w:sdt>
      <w:sdtPr>
        <w:rPr>
          <w:rFonts w:ascii="Arial" w:hAnsi="Arial" w:cs="Arial"/>
        </w:rPr>
        <w:tag w:val="goog_rdk_96"/>
        <w:id w:val="644943175"/>
      </w:sdtPr>
      <w:sdtEndPr/>
      <w:sdtContent>
        <w:p w14:paraId="1DD2F759"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sdtContent>
    </w:sdt>
    <w:sdt>
      <w:sdtPr>
        <w:rPr>
          <w:rFonts w:ascii="Arial" w:hAnsi="Arial" w:cs="Arial"/>
        </w:rPr>
        <w:tag w:val="goog_rdk_97"/>
        <w:id w:val="-1171876151"/>
      </w:sdtPr>
      <w:sdtEndPr/>
      <w:sdtContent>
        <w:p w14:paraId="5E1C70D9"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Buyer acknowledges that;</w:t>
          </w:r>
        </w:p>
      </w:sdtContent>
    </w:sdt>
    <w:sdt>
      <w:sdtPr>
        <w:rPr>
          <w:rFonts w:ascii="Arial" w:hAnsi="Arial" w:cs="Arial"/>
        </w:rPr>
        <w:tag w:val="goog_rdk_98"/>
        <w:id w:val="147715170"/>
      </w:sdtPr>
      <w:sdtEndPr/>
      <w:sdtContent>
        <w:p w14:paraId="2BB2819C"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sdtContent>
    </w:sdt>
    <w:sdt>
      <w:sdtPr>
        <w:rPr>
          <w:rFonts w:ascii="Arial" w:hAnsi="Arial" w:cs="Arial"/>
        </w:rPr>
        <w:tag w:val="goog_rdk_99"/>
        <w:id w:val="-854038189"/>
      </w:sdtPr>
      <w:sdtEndPr/>
      <w:sdtContent>
        <w:p w14:paraId="1DB13BAA"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Where the Buyer has stipulated that it requires a bespoke ISMS then the Supplier shall be required to present the ISMS for the Buyer’s Approval.</w:t>
          </w:r>
        </w:p>
      </w:sdtContent>
    </w:sdt>
    <w:sdt>
      <w:sdtPr>
        <w:rPr>
          <w:rFonts w:ascii="Arial" w:hAnsi="Arial" w:cs="Arial"/>
        </w:rPr>
        <w:tag w:val="goog_rdk_100"/>
        <w:id w:val="-1300302660"/>
      </w:sdtPr>
      <w:sdtEndPr/>
      <w:sdtContent>
        <w:p w14:paraId="0EE3A2B4" w14:textId="77777777" w:rsidR="003D5775" w:rsidRPr="001B351E" w:rsidRDefault="003D5775" w:rsidP="001E1E50">
          <w:pPr>
            <w:keepNext/>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ISMS shall:</w:t>
          </w:r>
        </w:p>
      </w:sdtContent>
    </w:sdt>
    <w:sdt>
      <w:sdtPr>
        <w:rPr>
          <w:rFonts w:ascii="Arial" w:hAnsi="Arial" w:cs="Arial"/>
        </w:rPr>
        <w:tag w:val="goog_rdk_101"/>
        <w:id w:val="1315377086"/>
      </w:sdtPr>
      <w:sdtEndPr/>
      <w:sdtContent>
        <w:p w14:paraId="63D5A3AF"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 xml:space="preserve">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w:t>
          </w:r>
        </w:p>
      </w:sdtContent>
    </w:sdt>
    <w:sdt>
      <w:sdtPr>
        <w:rPr>
          <w:rFonts w:ascii="Arial" w:hAnsi="Arial" w:cs="Arial"/>
        </w:rPr>
        <w:tag w:val="goog_rdk_102"/>
        <w:id w:val="762650813"/>
      </w:sdtPr>
      <w:sdtEndPr/>
      <w:sdtContent>
        <w:p w14:paraId="4F62ED26"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meet the relevant standards in ISO/IEC 27001 and ISO/IEC27002 in accordance with Paragraph 7;</w:t>
          </w:r>
        </w:p>
      </w:sdtContent>
    </w:sdt>
    <w:sdt>
      <w:sdtPr>
        <w:rPr>
          <w:rFonts w:ascii="Arial" w:hAnsi="Arial" w:cs="Arial"/>
        </w:rPr>
        <w:tag w:val="goog_rdk_103"/>
        <w:id w:val="1296795492"/>
      </w:sdtPr>
      <w:sdtEndPr/>
      <w:sdtContent>
        <w:p w14:paraId="144D23E4"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at all times provide a level of security which:</w:t>
          </w:r>
        </w:p>
      </w:sdtContent>
    </w:sdt>
    <w:sdt>
      <w:sdtPr>
        <w:rPr>
          <w:rFonts w:ascii="Arial" w:hAnsi="Arial" w:cs="Arial"/>
        </w:rPr>
        <w:tag w:val="goog_rdk_104"/>
        <w:id w:val="1835567949"/>
      </w:sdtPr>
      <w:sdtEndPr/>
      <w:sdtContent>
        <w:p w14:paraId="120DEDAF"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is in accordance with the Law and this Contract;</w:t>
          </w:r>
        </w:p>
      </w:sdtContent>
    </w:sdt>
    <w:sdt>
      <w:sdtPr>
        <w:rPr>
          <w:rFonts w:ascii="Arial" w:hAnsi="Arial" w:cs="Arial"/>
        </w:rPr>
        <w:tag w:val="goog_rdk_105"/>
        <w:id w:val="1748608015"/>
      </w:sdtPr>
      <w:sdtEndPr/>
      <w:sdtContent>
        <w:p w14:paraId="42BCC053"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complies with the Baseline Security Requirements;</w:t>
          </w:r>
        </w:p>
      </w:sdtContent>
    </w:sdt>
    <w:sdt>
      <w:sdtPr>
        <w:rPr>
          <w:rFonts w:ascii="Arial" w:hAnsi="Arial" w:cs="Arial"/>
        </w:rPr>
        <w:tag w:val="goog_rdk_106"/>
        <w:id w:val="877822200"/>
      </w:sdtPr>
      <w:sdtEndPr/>
      <w:sdtContent>
        <w:p w14:paraId="1B99ED27"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as a minimum demonstrates Good Industry Practice;</w:t>
          </w:r>
        </w:p>
      </w:sdtContent>
    </w:sdt>
    <w:sdt>
      <w:sdtPr>
        <w:rPr>
          <w:rFonts w:ascii="Arial" w:hAnsi="Arial" w:cs="Arial"/>
        </w:rPr>
        <w:tag w:val="goog_rdk_107"/>
        <w:id w:val="267505906"/>
      </w:sdtPr>
      <w:sdtEndPr/>
      <w:sdtContent>
        <w:p w14:paraId="1F3FA516"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where specified by a Buyer that has undertaken a Further Competition - complies with the Security Policy and the ICT Policy;</w:t>
          </w:r>
        </w:p>
      </w:sdtContent>
    </w:sdt>
    <w:sdt>
      <w:sdtPr>
        <w:rPr>
          <w:rFonts w:ascii="Arial" w:hAnsi="Arial" w:cs="Arial"/>
        </w:rPr>
        <w:tag w:val="goog_rdk_110"/>
        <w:id w:val="-1700619647"/>
      </w:sdtPr>
      <w:sdtEndPr/>
      <w:sdtContent>
        <w:p w14:paraId="54D5F0FB"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complies with at least the minimum set of security measures and standards as determined by the Security Policy Framework (Tiers 1-4)</w:t>
          </w:r>
          <w:sdt>
            <w:sdtPr>
              <w:rPr>
                <w:rFonts w:ascii="Arial" w:hAnsi="Arial" w:cs="Arial"/>
              </w:rPr>
              <w:tag w:val="goog_rdk_108"/>
              <w:id w:val="1243984049"/>
            </w:sdtPr>
            <w:sdtEndPr/>
            <w:sdtContent>
              <w:r w:rsidRPr="001B351E">
                <w:rPr>
                  <w:rFonts w:ascii="Arial" w:eastAsia="Arial" w:hAnsi="Arial" w:cs="Arial"/>
                  <w:color w:val="000000"/>
                  <w:sz w:val="24"/>
                  <w:szCs w:val="24"/>
                </w:rPr>
                <w:t xml:space="preserve">  </w:t>
              </w:r>
            </w:sdtContent>
          </w:sdt>
          <w:r w:rsidRPr="001B351E">
            <w:rPr>
              <w:rFonts w:ascii="Arial" w:eastAsia="Arial" w:hAnsi="Arial" w:cs="Arial"/>
              <w:color w:val="000000"/>
              <w:sz w:val="24"/>
              <w:szCs w:val="24"/>
            </w:rPr>
            <w:t>(</w:t>
          </w:r>
          <w:sdt>
            <w:sdtPr>
              <w:rPr>
                <w:rFonts w:ascii="Arial" w:hAnsi="Arial" w:cs="Arial"/>
              </w:rPr>
              <w:tag w:val="goog_rdk_109"/>
              <w:id w:val="-618066597"/>
            </w:sdtPr>
            <w:sdtEndPr/>
            <w:sdtContent>
              <w:hyperlink r:id="rId22" w:history="1">
                <w:r w:rsidRPr="001B351E">
                  <w:rPr>
                    <w:rStyle w:val="Hyperlink"/>
                    <w:rFonts w:ascii="Arial" w:eastAsia="Arial" w:hAnsi="Arial" w:cs="Arial"/>
                    <w:color w:val="3366FF"/>
                    <w:sz w:val="24"/>
                    <w:szCs w:val="24"/>
                  </w:rPr>
                  <w:t>https://www.gov.uk/government/publications/security-policy-framework/hmg-security-policy-framework</w:t>
                </w:r>
              </w:hyperlink>
            </w:sdtContent>
          </w:sdt>
          <w:r w:rsidRPr="001B351E">
            <w:rPr>
              <w:rFonts w:ascii="Arial" w:eastAsia="Arial" w:hAnsi="Arial" w:cs="Arial"/>
              <w:color w:val="3366FF"/>
              <w:sz w:val="24"/>
              <w:szCs w:val="24"/>
            </w:rPr>
            <w:t>)</w:t>
          </w:r>
        </w:p>
      </w:sdtContent>
    </w:sdt>
    <w:sdt>
      <w:sdtPr>
        <w:rPr>
          <w:rFonts w:ascii="Arial" w:hAnsi="Arial" w:cs="Arial"/>
        </w:rPr>
        <w:tag w:val="goog_rdk_111"/>
        <w:id w:val="-1180042047"/>
      </w:sdtPr>
      <w:sdtEndPr/>
      <w:sdtContent>
        <w:p w14:paraId="0D7A71FD"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takes account of guidance issued by the Centre for Protection of National Infrastructure (</w:t>
          </w:r>
          <w:hyperlink r:id="rId23" w:history="1">
            <w:r w:rsidRPr="001B351E">
              <w:rPr>
                <w:rStyle w:val="Hyperlink"/>
                <w:rFonts w:ascii="Arial" w:eastAsia="Arial" w:hAnsi="Arial" w:cs="Arial"/>
                <w:color w:val="0000FF"/>
                <w:sz w:val="24"/>
                <w:szCs w:val="24"/>
              </w:rPr>
              <w:t>https://www.cpni.gov.uk</w:t>
            </w:r>
          </w:hyperlink>
          <w:r w:rsidRPr="001B351E">
            <w:rPr>
              <w:rFonts w:ascii="Arial" w:eastAsia="Arial" w:hAnsi="Arial" w:cs="Arial"/>
              <w:color w:val="000000"/>
              <w:sz w:val="24"/>
              <w:szCs w:val="24"/>
            </w:rPr>
            <w:t>)</w:t>
          </w:r>
        </w:p>
      </w:sdtContent>
    </w:sdt>
    <w:sdt>
      <w:sdtPr>
        <w:rPr>
          <w:rFonts w:ascii="Arial" w:hAnsi="Arial" w:cs="Arial"/>
        </w:rPr>
        <w:tag w:val="goog_rdk_112"/>
        <w:id w:val="-465123825"/>
      </w:sdtPr>
      <w:sdtEndPr/>
      <w:sdtContent>
        <w:p w14:paraId="7980FC2F"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complies with HMG Information Assurance Maturity Model and Assurance Framework (</w:t>
          </w:r>
          <w:hyperlink r:id="rId24" w:history="1">
            <w:r w:rsidRPr="001B351E">
              <w:rPr>
                <w:rStyle w:val="Hyperlink"/>
                <w:rFonts w:ascii="Arial" w:eastAsia="Arial" w:hAnsi="Arial" w:cs="Arial"/>
                <w:color w:val="0000FF"/>
                <w:sz w:val="24"/>
                <w:szCs w:val="24"/>
              </w:rPr>
              <w:t>https://www.ncsc.gov.uk/articles/hmg-ia-maturity-model-iamm</w:t>
            </w:r>
          </w:hyperlink>
          <w:r w:rsidRPr="001B351E">
            <w:rPr>
              <w:rFonts w:ascii="Arial" w:eastAsia="Arial" w:hAnsi="Arial" w:cs="Arial"/>
              <w:color w:val="000000"/>
              <w:sz w:val="24"/>
              <w:szCs w:val="24"/>
            </w:rPr>
            <w:t>)</w:t>
          </w:r>
        </w:p>
      </w:sdtContent>
    </w:sdt>
    <w:sdt>
      <w:sdtPr>
        <w:rPr>
          <w:rFonts w:ascii="Arial" w:hAnsi="Arial" w:cs="Arial"/>
        </w:rPr>
        <w:tag w:val="goog_rdk_113"/>
        <w:id w:val="-1747028237"/>
      </w:sdtPr>
      <w:sdtEndPr/>
      <w:sdtContent>
        <w:p w14:paraId="5788E4CB"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meets any specific security threats of immediate relevance to the ISMS, the Deliverables and/or Government Data;</w:t>
          </w:r>
        </w:p>
      </w:sdtContent>
    </w:sdt>
    <w:sdt>
      <w:sdtPr>
        <w:rPr>
          <w:rFonts w:ascii="Arial" w:hAnsi="Arial" w:cs="Arial"/>
        </w:rPr>
        <w:tag w:val="goog_rdk_114"/>
        <w:id w:val="-1867893176"/>
      </w:sdtPr>
      <w:sdtEndPr/>
      <w:sdtContent>
        <w:p w14:paraId="0BAF3FD2"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addresses issues of incompatibility with the Supplier’s own organisational security policies; and</w:t>
          </w:r>
        </w:p>
      </w:sdtContent>
    </w:sdt>
    <w:sdt>
      <w:sdtPr>
        <w:rPr>
          <w:rFonts w:ascii="Arial" w:hAnsi="Arial" w:cs="Arial"/>
        </w:rPr>
        <w:tag w:val="goog_rdk_115"/>
        <w:id w:val="-1065033899"/>
      </w:sdtPr>
      <w:sdtEndPr/>
      <w:sdtContent>
        <w:p w14:paraId="0DC305AC"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complies with ISO/IEC27001 and ISO/IEC27002 in accordance with Paragraph 7;</w:t>
          </w:r>
        </w:p>
      </w:sdtContent>
    </w:sdt>
    <w:sdt>
      <w:sdtPr>
        <w:rPr>
          <w:rFonts w:ascii="Arial" w:hAnsi="Arial" w:cs="Arial"/>
        </w:rPr>
        <w:tag w:val="goog_rdk_116"/>
        <w:id w:val="957839461"/>
      </w:sdtPr>
      <w:sdtEndPr/>
      <w:sdtContent>
        <w:p w14:paraId="73A1460F"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document the security incident management processes and incident response plans;</w:t>
          </w:r>
        </w:p>
      </w:sdtContent>
    </w:sdt>
    <w:sdt>
      <w:sdtPr>
        <w:rPr>
          <w:rFonts w:ascii="Arial" w:hAnsi="Arial" w:cs="Arial"/>
        </w:rPr>
        <w:tag w:val="goog_rdk_117"/>
        <w:id w:val="333583722"/>
      </w:sdtPr>
      <w:sdtEndPr/>
      <w:sdtContent>
        <w:p w14:paraId="6FC7AF3B"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sdtContent>
    </w:sdt>
    <w:sdt>
      <w:sdtPr>
        <w:rPr>
          <w:rFonts w:ascii="Arial" w:hAnsi="Arial" w:cs="Arial"/>
        </w:rPr>
        <w:tag w:val="goog_rdk_118"/>
        <w:id w:val="-1064791938"/>
      </w:sdtPr>
      <w:sdtEndPr/>
      <w:sdtContent>
        <w:p w14:paraId="65BC9438"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sdtContent>
    </w:sdt>
    <w:sdt>
      <w:sdtPr>
        <w:rPr>
          <w:rFonts w:ascii="Arial" w:hAnsi="Arial" w:cs="Arial"/>
        </w:rPr>
        <w:tag w:val="goog_rdk_119"/>
        <w:id w:val="-1620287923"/>
      </w:sdtPr>
      <w:sdtEndPr/>
      <w:sdtContent>
        <w:p w14:paraId="394D910E"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sdtContent>
    </w:sdt>
    <w:sdt>
      <w:sdtPr>
        <w:rPr>
          <w:rFonts w:ascii="Arial" w:hAnsi="Arial" w:cs="Arial"/>
        </w:rPr>
        <w:tag w:val="goog_rdk_120"/>
        <w:id w:val="140693474"/>
      </w:sdtPr>
      <w:sdtEndPr/>
      <w:sdtContent>
        <w:p w14:paraId="7F2E7CF6"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sdtContent>
    </w:sdt>
    <w:sdt>
      <w:sdtPr>
        <w:rPr>
          <w:rFonts w:ascii="Arial" w:hAnsi="Arial" w:cs="Arial"/>
        </w:rPr>
        <w:tag w:val="goog_rdk_121"/>
        <w:id w:val="1812901913"/>
      </w:sdtPr>
      <w:sdtEndPr/>
      <w:sdtContent>
        <w:p w14:paraId="68150D6B" w14:textId="5BBEC783"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r w:rsidR="00005BA6" w:rsidRPr="001B351E">
            <w:rPr>
              <w:rFonts w:ascii="Arial" w:eastAsia="Arial" w:hAnsi="Arial" w:cs="Arial"/>
              <w:color w:val="000000"/>
              <w:sz w:val="24"/>
              <w:szCs w:val="24"/>
            </w:rPr>
            <w:t>and, in any event,</w:t>
          </w:r>
          <w:r w:rsidRPr="001B351E">
            <w:rPr>
              <w:rFonts w:ascii="Arial" w:eastAsia="Arial" w:hAnsi="Arial" w:cs="Arial"/>
              <w:color w:val="000000"/>
              <w:sz w:val="24"/>
              <w:szCs w:val="24"/>
            </w:rPr>
            <w:t xml:space="preserve">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w:t>
          </w:r>
          <w:r w:rsidR="00005BA6" w:rsidRPr="001B351E">
            <w:rPr>
              <w:rFonts w:ascii="Arial" w:eastAsia="Arial" w:hAnsi="Arial" w:cs="Arial"/>
              <w:color w:val="000000"/>
              <w:sz w:val="24"/>
              <w:szCs w:val="24"/>
            </w:rPr>
            <w:t>However,</w:t>
          </w:r>
          <w:r w:rsidRPr="001B351E">
            <w:rPr>
              <w:rFonts w:ascii="Arial" w:eastAsia="Arial" w:hAnsi="Arial" w:cs="Arial"/>
              <w:color w:val="000000"/>
              <w:sz w:val="24"/>
              <w:szCs w:val="24"/>
            </w:rPr>
            <w:t xml:space="preserve"> any failure to approve the ISMS on the grounds that it does not comply with any of the requirements set out in Paragraphs 3.4 to 3.6 shall be deemed to be reasonable.</w:t>
          </w:r>
        </w:p>
      </w:sdtContent>
    </w:sdt>
    <w:sdt>
      <w:sdtPr>
        <w:rPr>
          <w:rFonts w:ascii="Arial" w:hAnsi="Arial" w:cs="Arial"/>
        </w:rPr>
        <w:tag w:val="goog_rdk_122"/>
        <w:id w:val="370810162"/>
      </w:sdtPr>
      <w:sdtEndPr/>
      <w:sdtContent>
        <w:p w14:paraId="3D9EF101"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Approval by the Buyer of the ISMS pursuant to Paragraph 3.7 or of any change to the ISMS shall not relieve the Supplier of its obligations under this Schedule.</w:t>
          </w:r>
        </w:p>
      </w:sdtContent>
    </w:sdt>
    <w:sdt>
      <w:sdtPr>
        <w:rPr>
          <w:rFonts w:ascii="Arial" w:hAnsi="Arial" w:cs="Arial"/>
        </w:rPr>
        <w:tag w:val="goog_rdk_123"/>
        <w:id w:val="1460524663"/>
      </w:sdtPr>
      <w:sdtEndPr/>
      <w:sdtContent>
        <w:p w14:paraId="3BBC8C76" w14:textId="77777777" w:rsidR="003D5775" w:rsidRPr="001B351E" w:rsidRDefault="003D5775" w:rsidP="001E1E50">
          <w:pPr>
            <w:keepNext/>
            <w:numPr>
              <w:ilvl w:val="0"/>
              <w:numId w:val="152"/>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Security Management Plan</w:t>
          </w:r>
        </w:p>
      </w:sdtContent>
    </w:sdt>
    <w:sdt>
      <w:sdtPr>
        <w:rPr>
          <w:rFonts w:ascii="Arial" w:hAnsi="Arial" w:cs="Arial"/>
        </w:rPr>
        <w:tag w:val="goog_rdk_124"/>
        <w:id w:val="-375388165"/>
      </w:sdtPr>
      <w:sdtEndPr/>
      <w:sdtContent>
        <w:p w14:paraId="760B1B3E"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Within twenty (20) Working Days after the Start Date, the Supplier shall prepare and submit to the Buyer for Approval in accordance with Paragraph 4 fully developed, complete and up-to-date Security Management Plan which shall comply with the requirements of Paragraph 4.2. </w:t>
          </w:r>
        </w:p>
      </w:sdtContent>
    </w:sdt>
    <w:sdt>
      <w:sdtPr>
        <w:rPr>
          <w:rFonts w:ascii="Arial" w:hAnsi="Arial" w:cs="Arial"/>
        </w:rPr>
        <w:tag w:val="goog_rdk_125"/>
        <w:id w:val="1832943883"/>
      </w:sdtPr>
      <w:sdtEndPr/>
      <w:sdtContent>
        <w:p w14:paraId="49595BB8" w14:textId="77777777" w:rsidR="003D5775" w:rsidRPr="001B351E" w:rsidRDefault="003D5775" w:rsidP="001E1E50">
          <w:pPr>
            <w:keepNext/>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Security Management Plan shall:</w:t>
          </w:r>
        </w:p>
      </w:sdtContent>
    </w:sdt>
    <w:sdt>
      <w:sdtPr>
        <w:rPr>
          <w:rFonts w:ascii="Arial" w:hAnsi="Arial" w:cs="Arial"/>
        </w:rPr>
        <w:tag w:val="goog_rdk_126"/>
        <w:id w:val="-715427107"/>
      </w:sdtPr>
      <w:sdtEndPr/>
      <w:sdtContent>
        <w:p w14:paraId="5C4CF23D"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be based on the initial Security Management Plan set out in Annex 2 (Security Management Plan);</w:t>
          </w:r>
        </w:p>
      </w:sdtContent>
    </w:sdt>
    <w:sdt>
      <w:sdtPr>
        <w:rPr>
          <w:rFonts w:ascii="Arial" w:hAnsi="Arial" w:cs="Arial"/>
        </w:rPr>
        <w:tag w:val="goog_rdk_127"/>
        <w:id w:val="-248504231"/>
      </w:sdtPr>
      <w:sdtEndPr/>
      <w:sdtContent>
        <w:p w14:paraId="01497E25"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comply with the Baseline Security Requirements and, where specified by the Buyer in accordance with paragraph 3.4.3 d, the Security Policy;</w:t>
          </w:r>
        </w:p>
      </w:sdtContent>
    </w:sdt>
    <w:sdt>
      <w:sdtPr>
        <w:rPr>
          <w:rFonts w:ascii="Arial" w:hAnsi="Arial" w:cs="Arial"/>
        </w:rPr>
        <w:tag w:val="goog_rdk_128"/>
        <w:id w:val="1186716216"/>
      </w:sdtPr>
      <w:sdtEndPr/>
      <w:sdtContent>
        <w:p w14:paraId="1769C629"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identify the necessary delegated organisational roles defined for those responsible for ensuring this Schedule is complied with by the Supplier;</w:t>
          </w:r>
        </w:p>
      </w:sdtContent>
    </w:sdt>
    <w:sdt>
      <w:sdtPr>
        <w:rPr>
          <w:rFonts w:ascii="Arial" w:hAnsi="Arial" w:cs="Arial"/>
        </w:rPr>
        <w:tag w:val="goog_rdk_129"/>
        <w:id w:val="201679791"/>
      </w:sdtPr>
      <w:sdtEndPr/>
      <w:sdtContent>
        <w:p w14:paraId="770F8980"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sdtContent>
    </w:sdt>
    <w:sdt>
      <w:sdtPr>
        <w:rPr>
          <w:rFonts w:ascii="Arial" w:hAnsi="Arial" w:cs="Arial"/>
        </w:rPr>
        <w:tag w:val="goog_rdk_130"/>
        <w:id w:val="-1701539366"/>
      </w:sdtPr>
      <w:sdtEndPr/>
      <w:sdtContent>
        <w:p w14:paraId="46F92A97"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sdtContent>
    </w:sdt>
    <w:sdt>
      <w:sdtPr>
        <w:rPr>
          <w:rFonts w:ascii="Arial" w:hAnsi="Arial" w:cs="Arial"/>
        </w:rPr>
        <w:tag w:val="goog_rdk_131"/>
        <w:id w:val="-1278788682"/>
      </w:sdtPr>
      <w:sdtEndPr/>
      <w:sdtContent>
        <w:p w14:paraId="5DB1CB6F"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sdtContent>
    </w:sdt>
    <w:sdt>
      <w:sdtPr>
        <w:rPr>
          <w:rFonts w:ascii="Arial" w:hAnsi="Arial" w:cs="Arial"/>
        </w:rPr>
        <w:tag w:val="goog_rdk_132"/>
        <w:id w:val="9728310"/>
      </w:sdtPr>
      <w:sdtEndPr/>
      <w:sdtContent>
        <w:p w14:paraId="26D54055"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sdtContent>
    </w:sdt>
    <w:sdt>
      <w:sdtPr>
        <w:rPr>
          <w:rFonts w:ascii="Arial" w:hAnsi="Arial" w:cs="Arial"/>
        </w:rPr>
        <w:tag w:val="goog_rdk_133"/>
        <w:id w:val="1929314871"/>
      </w:sdtPr>
      <w:sdtEndPr/>
      <w:sdtContent>
        <w:p w14:paraId="29A3C219"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set out the plans for transitioning all security arrangements and responsibilities from those in place at the Start Date to those incorporated in the ISMS within the timeframe agreed between the Parties;</w:t>
          </w:r>
        </w:p>
      </w:sdtContent>
    </w:sdt>
    <w:sdt>
      <w:sdtPr>
        <w:rPr>
          <w:rFonts w:ascii="Arial" w:hAnsi="Arial" w:cs="Arial"/>
        </w:rPr>
        <w:tag w:val="goog_rdk_134"/>
        <w:id w:val="1140763950"/>
      </w:sdtPr>
      <w:sdtEndPr/>
      <w:sdtContent>
        <w:p w14:paraId="33DEB8E6"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set out the scope of the Buyer System that is under the control of the Supplier;</w:t>
          </w:r>
        </w:p>
      </w:sdtContent>
    </w:sdt>
    <w:sdt>
      <w:sdtPr>
        <w:rPr>
          <w:rFonts w:ascii="Arial" w:hAnsi="Arial" w:cs="Arial"/>
        </w:rPr>
        <w:tag w:val="goog_rdk_135"/>
        <w:id w:val="540027820"/>
      </w:sdtPr>
      <w:sdtEndPr/>
      <w:sdtContent>
        <w:p w14:paraId="403F7C4D"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be structured in accordance with ISO/IEC27001 and ISO/IEC27002, cross-referencing if necessary to other Schedules which cover specific areas included within those standards; and</w:t>
          </w:r>
        </w:p>
      </w:sdtContent>
    </w:sdt>
    <w:sdt>
      <w:sdtPr>
        <w:rPr>
          <w:rFonts w:ascii="Arial" w:hAnsi="Arial" w:cs="Arial"/>
        </w:rPr>
        <w:tag w:val="goog_rdk_136"/>
        <w:id w:val="-933050528"/>
      </w:sdtPr>
      <w:sdtEndPr/>
      <w:sdtContent>
        <w:p w14:paraId="1D37F5E9"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sdtContent>
    </w:sdt>
    <w:sdt>
      <w:sdtPr>
        <w:rPr>
          <w:rFonts w:ascii="Arial" w:hAnsi="Arial" w:cs="Arial"/>
        </w:rPr>
        <w:tag w:val="goog_rdk_137"/>
        <w:id w:val="119812516"/>
      </w:sdtPr>
      <w:sdtEndPr/>
      <w:sdtContent>
        <w:p w14:paraId="1F0CD834" w14:textId="6DCBE27B"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w:t>
          </w:r>
          <w:r w:rsidR="00005BA6" w:rsidRPr="001B351E">
            <w:rPr>
              <w:rFonts w:ascii="Arial" w:eastAsia="Arial" w:hAnsi="Arial" w:cs="Arial"/>
              <w:color w:val="000000"/>
              <w:sz w:val="24"/>
              <w:szCs w:val="24"/>
            </w:rPr>
            <w:t>and, in any event,</w:t>
          </w:r>
          <w:r w:rsidRPr="001B351E">
            <w:rPr>
              <w:rFonts w:ascii="Arial" w:eastAsia="Arial" w:hAnsi="Arial" w:cs="Arial"/>
              <w:color w:val="000000"/>
              <w:sz w:val="24"/>
              <w:szCs w:val="24"/>
            </w:rPr>
            <w:t xml:space="preserve">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w:t>
          </w:r>
          <w:r w:rsidR="00005BA6" w:rsidRPr="001B351E">
            <w:rPr>
              <w:rFonts w:ascii="Arial" w:eastAsia="Arial" w:hAnsi="Arial" w:cs="Arial"/>
              <w:color w:val="000000"/>
              <w:sz w:val="24"/>
              <w:szCs w:val="24"/>
            </w:rPr>
            <w:t>However,</w:t>
          </w:r>
          <w:r w:rsidRPr="001B351E">
            <w:rPr>
              <w:rFonts w:ascii="Arial" w:eastAsia="Arial" w:hAnsi="Arial" w:cs="Arial"/>
              <w:color w:val="000000"/>
              <w:sz w:val="24"/>
              <w:szCs w:val="24"/>
            </w:rPr>
            <w:t xml:space="preserve"> any failure to approve the Security Management Plan on the grounds that it does not comply with the requirements set out in Paragraph 4.2 shall be deemed to be reasonable.</w:t>
          </w:r>
        </w:p>
      </w:sdtContent>
    </w:sdt>
    <w:sdt>
      <w:sdtPr>
        <w:rPr>
          <w:rFonts w:ascii="Arial" w:hAnsi="Arial" w:cs="Arial"/>
        </w:rPr>
        <w:tag w:val="goog_rdk_138"/>
        <w:id w:val="-1252037096"/>
      </w:sdtPr>
      <w:sdtEndPr/>
      <w:sdtContent>
        <w:p w14:paraId="2A6C7ACC"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Approval by the Buyer of the Security Management Plan pursuant to Paragraph 4.3 or of any change or amendment to the Security Management Plan shall not relieve the Supplier of its obligations under this Schedule.</w:t>
          </w:r>
        </w:p>
      </w:sdtContent>
    </w:sdt>
    <w:sdt>
      <w:sdtPr>
        <w:rPr>
          <w:rFonts w:ascii="Arial" w:hAnsi="Arial" w:cs="Arial"/>
        </w:rPr>
        <w:tag w:val="goog_rdk_139"/>
        <w:id w:val="-703704277"/>
      </w:sdtPr>
      <w:sdtEndPr/>
      <w:sdtContent>
        <w:p w14:paraId="68AA6A35" w14:textId="77777777" w:rsidR="003D5775" w:rsidRPr="001B351E" w:rsidRDefault="003D5775" w:rsidP="001E1E50">
          <w:pPr>
            <w:keepNext/>
            <w:numPr>
              <w:ilvl w:val="0"/>
              <w:numId w:val="152"/>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Amendment of the ISMS and Security Management Plan</w:t>
          </w:r>
        </w:p>
      </w:sdtContent>
    </w:sdt>
    <w:sdt>
      <w:sdtPr>
        <w:rPr>
          <w:rFonts w:ascii="Arial" w:hAnsi="Arial" w:cs="Arial"/>
        </w:rPr>
        <w:tag w:val="goog_rdk_140"/>
        <w:id w:val="-514006979"/>
      </w:sdtPr>
      <w:sdtEndPr/>
      <w:sdtContent>
        <w:p w14:paraId="299FEE8F" w14:textId="77777777" w:rsidR="003D5775" w:rsidRPr="001B351E" w:rsidRDefault="003D5775" w:rsidP="001E1E50">
          <w:pPr>
            <w:keepNext/>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ISMS and Security Management Plan shall be fully reviewed and updated by the Supplier and at least annually to reflect:</w:t>
          </w:r>
        </w:p>
      </w:sdtContent>
    </w:sdt>
    <w:sdt>
      <w:sdtPr>
        <w:rPr>
          <w:rFonts w:ascii="Arial" w:hAnsi="Arial" w:cs="Arial"/>
        </w:rPr>
        <w:tag w:val="goog_rdk_141"/>
        <w:id w:val="-593937393"/>
      </w:sdtPr>
      <w:sdtEndPr/>
      <w:sdtContent>
        <w:p w14:paraId="60002837"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emerging changes in Good Industry Practice;</w:t>
          </w:r>
        </w:p>
      </w:sdtContent>
    </w:sdt>
    <w:sdt>
      <w:sdtPr>
        <w:rPr>
          <w:rFonts w:ascii="Arial" w:hAnsi="Arial" w:cs="Arial"/>
        </w:rPr>
        <w:tag w:val="goog_rdk_142"/>
        <w:id w:val="1570224434"/>
      </w:sdtPr>
      <w:sdtEndPr/>
      <w:sdtContent>
        <w:p w14:paraId="465623E2"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 xml:space="preserve">any change or proposed change to the Supplier System, the Deliverables and/or associated processes; </w:t>
          </w:r>
        </w:p>
      </w:sdtContent>
    </w:sdt>
    <w:sdt>
      <w:sdtPr>
        <w:rPr>
          <w:rFonts w:ascii="Arial" w:hAnsi="Arial" w:cs="Arial"/>
        </w:rPr>
        <w:tag w:val="goog_rdk_143"/>
        <w:id w:val="195125273"/>
      </w:sdtPr>
      <w:sdtEndPr/>
      <w:sdtContent>
        <w:p w14:paraId="1D992E2F"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 xml:space="preserve">any new perceived or changed security threats; </w:t>
          </w:r>
        </w:p>
      </w:sdtContent>
    </w:sdt>
    <w:sdt>
      <w:sdtPr>
        <w:rPr>
          <w:rFonts w:ascii="Arial" w:hAnsi="Arial" w:cs="Arial"/>
        </w:rPr>
        <w:tag w:val="goog_rdk_144"/>
        <w:id w:val="-285814296"/>
      </w:sdtPr>
      <w:sdtEndPr/>
      <w:sdtContent>
        <w:p w14:paraId="48B6959D"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where required in accordance with paragraph 3.4.3 d, any changes to the Security Policy;</w:t>
          </w:r>
        </w:p>
      </w:sdtContent>
    </w:sdt>
    <w:sdt>
      <w:sdtPr>
        <w:rPr>
          <w:rFonts w:ascii="Arial" w:hAnsi="Arial" w:cs="Arial"/>
        </w:rPr>
        <w:tag w:val="goog_rdk_145"/>
        <w:id w:val="310069477"/>
      </w:sdtPr>
      <w:sdtEndPr/>
      <w:sdtContent>
        <w:p w14:paraId="474A25BF"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any new perceived or changed security threats; and</w:t>
          </w:r>
        </w:p>
      </w:sdtContent>
    </w:sdt>
    <w:sdt>
      <w:sdtPr>
        <w:rPr>
          <w:rFonts w:ascii="Arial" w:hAnsi="Arial" w:cs="Arial"/>
        </w:rPr>
        <w:tag w:val="goog_rdk_146"/>
        <w:id w:val="-617378310"/>
      </w:sdtPr>
      <w:sdtEndPr/>
      <w:sdtContent>
        <w:p w14:paraId="7D2D7624"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any reasonable change in requirement requested by the Buyer.</w:t>
          </w:r>
        </w:p>
      </w:sdtContent>
    </w:sdt>
    <w:sdt>
      <w:sdtPr>
        <w:rPr>
          <w:rFonts w:ascii="Arial" w:hAnsi="Arial" w:cs="Arial"/>
        </w:rPr>
        <w:tag w:val="goog_rdk_147"/>
        <w:id w:val="143635352"/>
      </w:sdtPr>
      <w:sdtEndPr/>
      <w:sdtContent>
        <w:p w14:paraId="4F15D4BE"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provide the Buyer with the results of such reviews as soon as reasonably practicable after their completion and amend the ISMS and Security Management Plan at no additional cost to the Buyer.  The results of the review shall include, without limitation: </w:t>
          </w:r>
        </w:p>
      </w:sdtContent>
    </w:sdt>
    <w:sdt>
      <w:sdtPr>
        <w:rPr>
          <w:rFonts w:ascii="Arial" w:hAnsi="Arial" w:cs="Arial"/>
        </w:rPr>
        <w:tag w:val="goog_rdk_148"/>
        <w:id w:val="745766394"/>
      </w:sdtPr>
      <w:sdtEndPr/>
      <w:sdtContent>
        <w:p w14:paraId="6AB402DA"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suggested improvements to the effectiveness of the ISMS;</w:t>
          </w:r>
        </w:p>
      </w:sdtContent>
    </w:sdt>
    <w:sdt>
      <w:sdtPr>
        <w:rPr>
          <w:rFonts w:ascii="Arial" w:hAnsi="Arial" w:cs="Arial"/>
        </w:rPr>
        <w:tag w:val="goog_rdk_149"/>
        <w:id w:val="915826855"/>
      </w:sdtPr>
      <w:sdtEndPr/>
      <w:sdtContent>
        <w:p w14:paraId="09D8CA66"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updates to the risk assessments;</w:t>
          </w:r>
        </w:p>
      </w:sdtContent>
    </w:sdt>
    <w:sdt>
      <w:sdtPr>
        <w:rPr>
          <w:rFonts w:ascii="Arial" w:hAnsi="Arial" w:cs="Arial"/>
        </w:rPr>
        <w:tag w:val="goog_rdk_150"/>
        <w:id w:val="904036701"/>
      </w:sdtPr>
      <w:sdtEndPr/>
      <w:sdtContent>
        <w:p w14:paraId="0F1C1B8B"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proposed modifications to the procedures and controls that affect information security to respond to events that may impact on the ISMS; and</w:t>
          </w:r>
        </w:p>
      </w:sdtContent>
    </w:sdt>
    <w:sdt>
      <w:sdtPr>
        <w:rPr>
          <w:rFonts w:ascii="Arial" w:hAnsi="Arial" w:cs="Arial"/>
        </w:rPr>
        <w:tag w:val="goog_rdk_151"/>
        <w:id w:val="563213862"/>
      </w:sdtPr>
      <w:sdtEndPr/>
      <w:sdtContent>
        <w:p w14:paraId="3D0CBC07"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suggested improvements in measuring the effectiveness of controls.</w:t>
          </w:r>
        </w:p>
      </w:sdtContent>
    </w:sdt>
    <w:sdt>
      <w:sdtPr>
        <w:rPr>
          <w:rFonts w:ascii="Arial" w:hAnsi="Arial" w:cs="Arial"/>
        </w:rPr>
        <w:tag w:val="goog_rdk_152"/>
        <w:id w:val="-1911140717"/>
      </w:sdtPr>
      <w:sdtEndPr/>
      <w:sdtContent>
        <w:p w14:paraId="42AE5129"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sdtContent>
    </w:sdt>
    <w:sdt>
      <w:sdtPr>
        <w:rPr>
          <w:rFonts w:ascii="Arial" w:hAnsi="Arial" w:cs="Arial"/>
        </w:rPr>
        <w:tag w:val="goog_rdk_153"/>
        <w:id w:val="-1605492474"/>
      </w:sdtPr>
      <w:sdtEndPr/>
      <w:sdtContent>
        <w:p w14:paraId="26669649"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sdtContent>
    </w:sdt>
    <w:sdt>
      <w:sdtPr>
        <w:rPr>
          <w:rFonts w:ascii="Arial" w:hAnsi="Arial" w:cs="Arial"/>
        </w:rPr>
        <w:tag w:val="goog_rdk_154"/>
        <w:id w:val="870111172"/>
      </w:sdtPr>
      <w:sdtEndPr/>
      <w:sdtContent>
        <w:p w14:paraId="6DA39E59" w14:textId="77777777" w:rsidR="003D5775" w:rsidRPr="001B351E" w:rsidRDefault="003D5775" w:rsidP="001E1E50">
          <w:pPr>
            <w:keepNext/>
            <w:numPr>
              <w:ilvl w:val="0"/>
              <w:numId w:val="152"/>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Security Testing</w:t>
          </w:r>
        </w:p>
      </w:sdtContent>
    </w:sdt>
    <w:sdt>
      <w:sdtPr>
        <w:rPr>
          <w:rFonts w:ascii="Arial" w:hAnsi="Arial" w:cs="Arial"/>
        </w:rPr>
        <w:tag w:val="goog_rdk_155"/>
        <w:id w:val="-538815510"/>
      </w:sdtPr>
      <w:sdtEndPr/>
      <w:sdtContent>
        <w:p w14:paraId="1A1FFF9C"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sdtContent>
    </w:sdt>
    <w:sdt>
      <w:sdtPr>
        <w:rPr>
          <w:rFonts w:ascii="Arial" w:hAnsi="Arial" w:cs="Arial"/>
        </w:rPr>
        <w:tag w:val="goog_rdk_156"/>
        <w:id w:val="-2047754026"/>
      </w:sdtPr>
      <w:sdtEndPr/>
      <w:sdtContent>
        <w:p w14:paraId="63BD20F9"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sdtContent>
    </w:sdt>
    <w:sdt>
      <w:sdtPr>
        <w:rPr>
          <w:rFonts w:ascii="Arial" w:hAnsi="Arial" w:cs="Arial"/>
        </w:rPr>
        <w:tag w:val="goog_rdk_157"/>
        <w:id w:val="1200050536"/>
      </w:sdtPr>
      <w:sdtEndPr/>
      <w:sdtContent>
        <w:p w14:paraId="056FD20C"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sdtContent>
    </w:sdt>
    <w:sdt>
      <w:sdtPr>
        <w:rPr>
          <w:rFonts w:ascii="Arial" w:hAnsi="Arial" w:cs="Arial"/>
        </w:rPr>
        <w:tag w:val="goog_rdk_158"/>
        <w:id w:val="1512573088"/>
      </w:sdtPr>
      <w:sdtEndPr/>
      <w:sdtContent>
        <w:p w14:paraId="1AAF7B42"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sdtContent>
    </w:sdt>
    <w:sdt>
      <w:sdtPr>
        <w:rPr>
          <w:rFonts w:ascii="Arial" w:hAnsi="Arial" w:cs="Arial"/>
        </w:rPr>
        <w:tag w:val="goog_rdk_159"/>
        <w:id w:val="836507214"/>
      </w:sdtPr>
      <w:sdtEndPr/>
      <w:sdtContent>
        <w:p w14:paraId="36E22A4B"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If any repeat Security Test carried out pursuant to Paragraph 6.4 reveals an actual or potential Breach of Security exploiting the same root cause failure, such circumstance shall constitute a material Default of this Contract. </w:t>
          </w:r>
        </w:p>
      </w:sdtContent>
    </w:sdt>
    <w:sdt>
      <w:sdtPr>
        <w:rPr>
          <w:rFonts w:ascii="Arial" w:hAnsi="Arial" w:cs="Arial"/>
        </w:rPr>
        <w:tag w:val="goog_rdk_160"/>
        <w:id w:val="-129711808"/>
      </w:sdtPr>
      <w:sdtEndPr/>
      <w:sdtContent>
        <w:p w14:paraId="11B3ADAB" w14:textId="77777777" w:rsidR="003D5775" w:rsidRPr="001B351E" w:rsidRDefault="003D5775" w:rsidP="001E1E50">
          <w:pPr>
            <w:keepNext/>
            <w:numPr>
              <w:ilvl w:val="0"/>
              <w:numId w:val="152"/>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 xml:space="preserve">Complying with the ISMS </w:t>
          </w:r>
        </w:p>
      </w:sdtContent>
    </w:sdt>
    <w:sdt>
      <w:sdtPr>
        <w:rPr>
          <w:rFonts w:ascii="Arial" w:hAnsi="Arial" w:cs="Arial"/>
        </w:rPr>
        <w:tag w:val="goog_rdk_161"/>
        <w:id w:val="334495297"/>
      </w:sdtPr>
      <w:sdtEndPr/>
      <w:sdtContent>
        <w:p w14:paraId="77A089A6"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sdtContent>
    </w:sdt>
    <w:sdt>
      <w:sdtPr>
        <w:rPr>
          <w:rFonts w:ascii="Arial" w:hAnsi="Arial" w:cs="Arial"/>
        </w:rPr>
        <w:tag w:val="goog_rdk_162"/>
        <w:id w:val="1786225968"/>
      </w:sdtPr>
      <w:sdtEndPr/>
      <w:sdtContent>
        <w:p w14:paraId="4DF08231"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sdtContent>
    </w:sdt>
    <w:sdt>
      <w:sdtPr>
        <w:rPr>
          <w:rFonts w:ascii="Arial" w:hAnsi="Arial" w:cs="Arial"/>
        </w:rPr>
        <w:tag w:val="goog_rdk_163"/>
        <w:id w:val="-2017062563"/>
      </w:sdtPr>
      <w:sdtEndPr/>
      <w:sdtContent>
        <w:p w14:paraId="074E3F96"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sdtContent>
    </w:sdt>
    <w:sdt>
      <w:sdtPr>
        <w:rPr>
          <w:rFonts w:ascii="Arial" w:hAnsi="Arial" w:cs="Arial"/>
        </w:rPr>
        <w:tag w:val="goog_rdk_164"/>
        <w:id w:val="1780447266"/>
      </w:sdtPr>
      <w:sdtEndPr/>
      <w:sdtContent>
        <w:p w14:paraId="324C9656" w14:textId="77777777" w:rsidR="003D5775" w:rsidRPr="001B351E" w:rsidRDefault="003D5775" w:rsidP="001E1E50">
          <w:pPr>
            <w:keepNext/>
            <w:numPr>
              <w:ilvl w:val="0"/>
              <w:numId w:val="152"/>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Security Breach</w:t>
          </w:r>
        </w:p>
      </w:sdtContent>
    </w:sdt>
    <w:sdt>
      <w:sdtPr>
        <w:rPr>
          <w:rFonts w:ascii="Arial" w:hAnsi="Arial" w:cs="Arial"/>
        </w:rPr>
        <w:tag w:val="goog_rdk_165"/>
        <w:id w:val="247861650"/>
      </w:sdtPr>
      <w:sdtEndPr/>
      <w:sdtContent>
        <w:p w14:paraId="480E95F6"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sdtContent>
    </w:sdt>
    <w:sdt>
      <w:sdtPr>
        <w:rPr>
          <w:rFonts w:ascii="Arial" w:hAnsi="Arial" w:cs="Arial"/>
        </w:rPr>
        <w:tag w:val="goog_rdk_166"/>
        <w:id w:val="1209534882"/>
      </w:sdtPr>
      <w:sdtEndPr/>
      <w:sdtContent>
        <w:p w14:paraId="0C61318F" w14:textId="77777777" w:rsidR="003D5775" w:rsidRPr="001B351E" w:rsidRDefault="003D5775" w:rsidP="001E1E50">
          <w:pPr>
            <w:keepNext/>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Without prejudice to the security incident management process, upon becoming aware of any of the circumstances referred to in Paragraph 8.1, the Supplier shall:</w:t>
          </w:r>
        </w:p>
      </w:sdtContent>
    </w:sdt>
    <w:sdt>
      <w:sdtPr>
        <w:rPr>
          <w:rFonts w:ascii="Arial" w:hAnsi="Arial" w:cs="Arial"/>
        </w:rPr>
        <w:tag w:val="goog_rdk_167"/>
        <w:id w:val="-447623856"/>
      </w:sdtPr>
      <w:sdtEndPr/>
      <w:sdtContent>
        <w:p w14:paraId="6940BE5B"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immediately take all reasonable steps (which shall include any action or changes reasonably required by the Buyer) necessary to:</w:t>
          </w:r>
        </w:p>
      </w:sdtContent>
    </w:sdt>
    <w:sdt>
      <w:sdtPr>
        <w:rPr>
          <w:rFonts w:ascii="Arial" w:hAnsi="Arial" w:cs="Arial"/>
        </w:rPr>
        <w:tag w:val="goog_rdk_168"/>
        <w:id w:val="-418485875"/>
      </w:sdtPr>
      <w:sdtEndPr/>
      <w:sdtContent>
        <w:p w14:paraId="2257363F"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minimise the extent of actual or potential harm caused by any Breach of Security; </w:t>
          </w:r>
        </w:p>
      </w:sdtContent>
    </w:sdt>
    <w:sdt>
      <w:sdtPr>
        <w:rPr>
          <w:rFonts w:ascii="Arial" w:hAnsi="Arial" w:cs="Arial"/>
        </w:rPr>
        <w:tag w:val="goog_rdk_169"/>
        <w:id w:val="-1572423984"/>
      </w:sdtPr>
      <w:sdtEndPr/>
      <w:sdtContent>
        <w:p w14:paraId="3A44564A"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remedy such Breach of Security or any potential or attempted Breach of Security in order to protect the integrity of the Buyer Property and/or Buyer Assets and/or ISMS to the extent that this is within the Supplier’s control; </w:t>
          </w:r>
        </w:p>
      </w:sdtContent>
    </w:sdt>
    <w:sdt>
      <w:sdtPr>
        <w:rPr>
          <w:rFonts w:ascii="Arial" w:hAnsi="Arial" w:cs="Arial"/>
        </w:rPr>
        <w:tag w:val="goog_rdk_170"/>
        <w:id w:val="-1301145860"/>
      </w:sdtPr>
      <w:sdtEndPr/>
      <w:sdtContent>
        <w:p w14:paraId="525D7894"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sdtContent>
    </w:sdt>
    <w:sdt>
      <w:sdtPr>
        <w:rPr>
          <w:rFonts w:ascii="Arial" w:hAnsi="Arial" w:cs="Arial"/>
        </w:rPr>
        <w:tag w:val="goog_rdk_171"/>
        <w:id w:val="40641944"/>
      </w:sdtPr>
      <w:sdtEndPr/>
      <w:sdtContent>
        <w:p w14:paraId="4D32D9D7"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prevent a further Breach of Security or any potential or attempted Breach of Security in the future exploiting the same root cause failure; and</w:t>
          </w:r>
        </w:p>
      </w:sdtContent>
    </w:sdt>
    <w:sdt>
      <w:sdtPr>
        <w:rPr>
          <w:rFonts w:ascii="Arial" w:hAnsi="Arial" w:cs="Arial"/>
        </w:rPr>
        <w:tag w:val="goog_rdk_172"/>
        <w:id w:val="-2026393248"/>
      </w:sdtPr>
      <w:sdtEndPr/>
      <w:sdtContent>
        <w:p w14:paraId="279912E9"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supply any requested data to the Buyer (or the Computer Emergency Response Team for UK Government ("GovCertUK")) on the Buyer’s request within two (2) Working Days and without charge (where such requests are reasonably related to a possible incident or compromise); and</w:t>
          </w:r>
        </w:p>
      </w:sdtContent>
    </w:sdt>
    <w:sdt>
      <w:sdtPr>
        <w:rPr>
          <w:rFonts w:ascii="Arial" w:hAnsi="Arial" w:cs="Arial"/>
        </w:rPr>
        <w:tag w:val="goog_rdk_173"/>
        <w:id w:val="68463496"/>
      </w:sdtPr>
      <w:sdtEndPr/>
      <w:sdtContent>
        <w:p w14:paraId="2207D0C4" w14:textId="77777777" w:rsidR="003D5775" w:rsidRPr="001B351E" w:rsidRDefault="003D5775" w:rsidP="001E1E50">
          <w:pPr>
            <w:numPr>
              <w:ilvl w:val="3"/>
              <w:numId w:val="152"/>
            </w:numPr>
            <w:tabs>
              <w:tab w:val="left" w:pos="1985"/>
              <w:tab w:val="left" w:pos="2127"/>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as soon as reasonably practicable provide to the Buyer full details (using the reporting mechanism defined by the ISMS) of the Breach of Security or attempted Breach of Security, including a root cause analysis where required by the Buyer.</w:t>
          </w:r>
        </w:p>
      </w:sdtContent>
    </w:sdt>
    <w:sdt>
      <w:sdtPr>
        <w:rPr>
          <w:rFonts w:ascii="Arial" w:hAnsi="Arial" w:cs="Arial"/>
        </w:rPr>
        <w:tag w:val="goog_rdk_174"/>
        <w:id w:val="-680584338"/>
      </w:sdtPr>
      <w:sdtEndPr/>
      <w:sdtContent>
        <w:p w14:paraId="238C67E0"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sdtContent>
    </w:sdt>
    <w:sdt>
      <w:sdtPr>
        <w:rPr>
          <w:rFonts w:ascii="Arial" w:hAnsi="Arial" w:cs="Arial"/>
        </w:rPr>
        <w:tag w:val="goog_rdk_175"/>
        <w:id w:val="-1524011046"/>
      </w:sdtPr>
      <w:sdtEndPr/>
      <w:sdtContent>
        <w:p w14:paraId="49304CA0" w14:textId="77777777" w:rsidR="003D5775" w:rsidRPr="001B351E" w:rsidRDefault="003D5775" w:rsidP="001E1E50">
          <w:pPr>
            <w:keepNext/>
            <w:numPr>
              <w:ilvl w:val="0"/>
              <w:numId w:val="152"/>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Vulnerabilities and fixing them</w:t>
          </w:r>
        </w:p>
      </w:sdtContent>
    </w:sdt>
    <w:sdt>
      <w:sdtPr>
        <w:rPr>
          <w:rFonts w:ascii="Arial" w:hAnsi="Arial" w:cs="Arial"/>
        </w:rPr>
        <w:tag w:val="goog_rdk_176"/>
        <w:id w:val="1321381102"/>
      </w:sdtPr>
      <w:sdtEndPr/>
      <w:sdtContent>
        <w:p w14:paraId="7D37BB02"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Buyer and the Supplier acknowledge that from time to time vulnerabilities in the ICT Environment will be discovered which unless mitigated will present an unacceptable risk to the Buyer’s information.</w:t>
          </w:r>
        </w:p>
      </w:sdtContent>
    </w:sdt>
    <w:sdt>
      <w:sdtPr>
        <w:rPr>
          <w:rFonts w:ascii="Arial" w:hAnsi="Arial" w:cs="Arial"/>
        </w:rPr>
        <w:tag w:val="goog_rdk_177"/>
        <w:id w:val="-1977674467"/>
      </w:sdtPr>
      <w:sdtEndPr/>
      <w:sdtContent>
        <w:p w14:paraId="6E55C8F5"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sdtContent>
    </w:sdt>
    <w:sdt>
      <w:sdtPr>
        <w:rPr>
          <w:rFonts w:ascii="Arial" w:hAnsi="Arial" w:cs="Arial"/>
        </w:rPr>
        <w:tag w:val="goog_rdk_178"/>
        <w:id w:val="1361550954"/>
      </w:sdtPr>
      <w:sdtEndPr/>
      <w:sdtContent>
        <w:p w14:paraId="646E0237"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the ‘National Vulnerability Database’ ‘Vulnerability Severity Ratings’: ‘High’, ‘Medium’ and ‘Low’ respectively (these in turn are aligned to CVSS scores as set out by NIST http://nvd.nist.gov/cvss.cfm); and</w:t>
          </w:r>
        </w:p>
      </w:sdtContent>
    </w:sdt>
    <w:sdt>
      <w:sdtPr>
        <w:rPr>
          <w:rFonts w:ascii="Arial" w:hAnsi="Arial" w:cs="Arial"/>
        </w:rPr>
        <w:tag w:val="goog_rdk_179"/>
        <w:id w:val="-1459942208"/>
      </w:sdtPr>
      <w:sdtEndPr/>
      <w:sdtContent>
        <w:p w14:paraId="033D04A4"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Microsoft’s ‘Security Bulletin Severity Rating System’ ratings ‘Critical’, ‘Important’, and the two remaining levels (‘Moderate’ and ‘Low’) respectively.</w:t>
          </w:r>
        </w:p>
      </w:sdtContent>
    </w:sdt>
    <w:sdt>
      <w:sdtPr>
        <w:rPr>
          <w:rFonts w:ascii="Arial" w:hAnsi="Arial" w:cs="Arial"/>
        </w:rPr>
        <w:tag w:val="goog_rdk_180"/>
        <w:id w:val="1556971506"/>
      </w:sdtPr>
      <w:sdtEndPr/>
      <w:sdtContent>
        <w:p w14:paraId="6BEBCB8B"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jc w:val="both"/>
            <w:rPr>
              <w:rFonts w:ascii="Arial" w:eastAsia="Arial" w:hAnsi="Arial" w:cs="Arial"/>
              <w:color w:val="000000"/>
              <w:sz w:val="24"/>
              <w:szCs w:val="24"/>
            </w:rPr>
          </w:pPr>
          <w:r w:rsidRPr="001B351E">
            <w:rPr>
              <w:rFonts w:ascii="Arial" w:eastAsia="Arial" w:hAnsi="Arial" w:cs="Arial"/>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sdtContent>
    </w:sdt>
    <w:sdt>
      <w:sdtPr>
        <w:rPr>
          <w:rFonts w:ascii="Arial" w:hAnsi="Arial" w:cs="Arial"/>
        </w:rPr>
        <w:tag w:val="goog_rdk_181"/>
        <w:id w:val="-883101662"/>
      </w:sdtPr>
      <w:sdtEndPr/>
      <w:sdtContent>
        <w:p w14:paraId="4760E381"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sdtContent>
    </w:sdt>
    <w:sdt>
      <w:sdtPr>
        <w:rPr>
          <w:rFonts w:ascii="Arial" w:hAnsi="Arial" w:cs="Arial"/>
        </w:rPr>
        <w:tag w:val="goog_rdk_182"/>
        <w:id w:val="-1024554323"/>
      </w:sdtPr>
      <w:sdtEndPr/>
      <w:sdtContent>
        <w:p w14:paraId="3DFB1E54"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sdtContent>
    </w:sdt>
    <w:sdt>
      <w:sdtPr>
        <w:rPr>
          <w:rFonts w:ascii="Arial" w:hAnsi="Arial" w:cs="Arial"/>
        </w:rPr>
        <w:tag w:val="goog_rdk_183"/>
        <w:id w:val="1712615299"/>
      </w:sdtPr>
      <w:sdtEndPr/>
      <w:sdtContent>
        <w:p w14:paraId="52CE3D9C"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the Buyer agrees a different maximum period after a case-by-case consultation with the Supplier under the processes defined in the ISMS.</w:t>
          </w:r>
        </w:p>
      </w:sdtContent>
    </w:sdt>
    <w:sdt>
      <w:sdtPr>
        <w:rPr>
          <w:rFonts w:ascii="Arial" w:hAnsi="Arial" w:cs="Arial"/>
        </w:rPr>
        <w:tag w:val="goog_rdk_184"/>
        <w:id w:val="1246143041"/>
      </w:sdtPr>
      <w:sdtEndPr/>
      <w:sdtContent>
        <w:p w14:paraId="452C688E"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sdtContent>
    </w:sdt>
    <w:sdt>
      <w:sdtPr>
        <w:rPr>
          <w:rFonts w:ascii="Arial" w:hAnsi="Arial" w:cs="Arial"/>
        </w:rPr>
        <w:tag w:val="goog_rdk_185"/>
        <w:id w:val="-51322634"/>
      </w:sdtPr>
      <w:sdtEndPr/>
      <w:sdtContent>
        <w:p w14:paraId="2E1AE042"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sdtContent>
    </w:sdt>
    <w:sdt>
      <w:sdtPr>
        <w:rPr>
          <w:rFonts w:ascii="Arial" w:hAnsi="Arial" w:cs="Arial"/>
        </w:rPr>
        <w:tag w:val="goog_rdk_186"/>
        <w:id w:val="-1306545317"/>
      </w:sdtPr>
      <w:sdtEndPr/>
      <w:sdtContent>
        <w:p w14:paraId="59B41FB9"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 xml:space="preserve">is agreed with the Buyer in writing. </w:t>
          </w:r>
        </w:p>
      </w:sdtContent>
    </w:sdt>
    <w:sdt>
      <w:sdtPr>
        <w:rPr>
          <w:rFonts w:ascii="Arial" w:hAnsi="Arial" w:cs="Arial"/>
        </w:rPr>
        <w:tag w:val="goog_rdk_187"/>
        <w:id w:val="56751094"/>
      </w:sdtPr>
      <w:sdtEndPr/>
      <w:sdtContent>
        <w:p w14:paraId="7C390F27" w14:textId="77777777" w:rsidR="003D5775" w:rsidRPr="001B351E" w:rsidRDefault="003D5775" w:rsidP="001E1E50">
          <w:pPr>
            <w:keepNext/>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w:t>
          </w:r>
        </w:p>
      </w:sdtContent>
    </w:sdt>
    <w:sdt>
      <w:sdtPr>
        <w:rPr>
          <w:rFonts w:ascii="Arial" w:hAnsi="Arial" w:cs="Arial"/>
        </w:rPr>
        <w:tag w:val="goog_rdk_188"/>
        <w:id w:val="-1767299585"/>
      </w:sdtPr>
      <w:sdtEndPr/>
      <w:sdtContent>
        <w:p w14:paraId="6C8A7BC9"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implement a mechanism for receiving, analysing and acting upon threat information supplied by GovCertUK, or any other competent Central Government Body;</w:t>
          </w:r>
        </w:p>
      </w:sdtContent>
    </w:sdt>
    <w:sdt>
      <w:sdtPr>
        <w:rPr>
          <w:rFonts w:ascii="Arial" w:hAnsi="Arial" w:cs="Arial"/>
        </w:rPr>
        <w:tag w:val="goog_rdk_189"/>
        <w:id w:val="18587988"/>
      </w:sdtPr>
      <w:sdtEndPr/>
      <w:sdtContent>
        <w:p w14:paraId="2E75D3C2"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ensure that the ICT Environment (to the extent that the ICT Environment is within the control of the Supplier) is monitored to facilitate the detection of anomalous behaviour that would be indicative of system compromise;</w:t>
          </w:r>
        </w:p>
      </w:sdtContent>
    </w:sdt>
    <w:sdt>
      <w:sdtPr>
        <w:rPr>
          <w:rFonts w:ascii="Arial" w:hAnsi="Arial" w:cs="Arial"/>
        </w:rPr>
        <w:tag w:val="goog_rdk_190"/>
        <w:id w:val="2010719759"/>
      </w:sdtPr>
      <w:sdtEndPr/>
      <w:sdtContent>
        <w:p w14:paraId="244D654E"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ensure it is knowledgeable about the latest trends in threat, vulnerability and exploitation that are relevant to the ICT Environment by actively monitoring the threat landscape during the Contract Period;</w:t>
          </w:r>
        </w:p>
      </w:sdtContent>
    </w:sdt>
    <w:sdt>
      <w:sdtPr>
        <w:rPr>
          <w:rFonts w:ascii="Arial" w:hAnsi="Arial" w:cs="Arial"/>
        </w:rPr>
        <w:tag w:val="goog_rdk_191"/>
        <w:id w:val="1613158470"/>
      </w:sdtPr>
      <w:sdtEndPr/>
      <w:sdtContent>
        <w:p w14:paraId="1B0FD60E"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sdtContent>
    </w:sdt>
    <w:sdt>
      <w:sdtPr>
        <w:rPr>
          <w:rFonts w:ascii="Arial" w:hAnsi="Arial" w:cs="Arial"/>
        </w:rPr>
        <w:tag w:val="goog_rdk_192"/>
        <w:id w:val="1681236459"/>
      </w:sdtPr>
      <w:sdtEndPr/>
      <w:sdtContent>
        <w:p w14:paraId="15F8AB1F"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sdtContent>
    </w:sdt>
    <w:sdt>
      <w:sdtPr>
        <w:rPr>
          <w:rFonts w:ascii="Arial" w:hAnsi="Arial" w:cs="Arial"/>
        </w:rPr>
        <w:tag w:val="goog_rdk_193"/>
        <w:id w:val="620423648"/>
      </w:sdtPr>
      <w:sdtEndPr/>
      <w:sdtContent>
        <w:p w14:paraId="24B0A9F2"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propose interim mitigation measures to vulnerabilities in the ICT Environment known to be exploitable where a security patch is not immediately available;</w:t>
          </w:r>
        </w:p>
      </w:sdtContent>
    </w:sdt>
    <w:sdt>
      <w:sdtPr>
        <w:rPr>
          <w:rFonts w:ascii="Arial" w:hAnsi="Arial" w:cs="Arial"/>
        </w:rPr>
        <w:tag w:val="goog_rdk_194"/>
        <w:id w:val="-1251498940"/>
      </w:sdtPr>
      <w:sdtEndPr/>
      <w:sdtContent>
        <w:p w14:paraId="0D279AE2"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remove or disable any extraneous interfaces, services or capabilities that are not needed for the provision of the Services (in order to reduce the attack surface of the ICT Environment); and</w:t>
          </w:r>
        </w:p>
      </w:sdtContent>
    </w:sdt>
    <w:sdt>
      <w:sdtPr>
        <w:rPr>
          <w:rFonts w:ascii="Arial" w:hAnsi="Arial" w:cs="Arial"/>
        </w:rPr>
        <w:tag w:val="goog_rdk_195"/>
        <w:id w:val="615798765"/>
      </w:sdtPr>
      <w:sdtEndPr/>
      <w:sdtContent>
        <w:p w14:paraId="3AF55D4F" w14:textId="77777777" w:rsidR="003D5775" w:rsidRPr="001B351E" w:rsidRDefault="003D5775" w:rsidP="001E1E50">
          <w:pPr>
            <w:numPr>
              <w:ilvl w:val="2"/>
              <w:numId w:val="152"/>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sdtContent>
    </w:sdt>
    <w:sdt>
      <w:sdtPr>
        <w:rPr>
          <w:rFonts w:ascii="Arial" w:hAnsi="Arial" w:cs="Arial"/>
        </w:rPr>
        <w:tag w:val="goog_rdk_196"/>
        <w:id w:val="1770891164"/>
      </w:sdtPr>
      <w:sdtEndPr/>
      <w:sdtContent>
        <w:p w14:paraId="3B135081"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If the Supplier is unlikely to be able to mitigate the vulnerability within the timescales under this Paragraph 9, the Supplier shall immediately notify the Buyer.</w:t>
          </w:r>
        </w:p>
      </w:sdtContent>
    </w:sdt>
    <w:sdt>
      <w:sdtPr>
        <w:rPr>
          <w:rFonts w:ascii="Arial" w:hAnsi="Arial" w:cs="Arial"/>
        </w:rPr>
        <w:tag w:val="goog_rdk_197"/>
        <w:id w:val="2128426528"/>
      </w:sdtPr>
      <w:sdtEndPr/>
      <w:sdtContent>
        <w:p w14:paraId="493803E3" w14:textId="77777777" w:rsidR="003D5775" w:rsidRPr="001B351E" w:rsidRDefault="003D5775" w:rsidP="001E1E50">
          <w:pPr>
            <w:numPr>
              <w:ilvl w:val="1"/>
              <w:numId w:val="152"/>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A failure to comply with Paragraph 9.3 shall constitute a Default, and the Supplier shall comply with the Rectification Plan Process.</w:t>
          </w:r>
        </w:p>
      </w:sdtContent>
    </w:sdt>
    <w:bookmarkStart w:id="502" w:name="_Toc154149090" w:displacedByCustomXml="prev"/>
    <w:bookmarkStart w:id="503" w:name="_Toc154147176" w:displacedByCustomXml="prev"/>
    <w:sdt>
      <w:sdtPr>
        <w:tag w:val="goog_rdk_198"/>
        <w:id w:val="-1366136195"/>
      </w:sdtPr>
      <w:sdtEndPr/>
      <w:sdtContent>
        <w:p w14:paraId="666DCB2B" w14:textId="77777777" w:rsidR="003D5775" w:rsidRPr="001B351E" w:rsidRDefault="003D5775" w:rsidP="006673CE">
          <w:pPr>
            <w:pStyle w:val="Annex"/>
            <w:rPr>
              <w:rFonts w:eastAsia="Arial Bold"/>
            </w:rPr>
          </w:pPr>
          <w:r w:rsidRPr="001B351E">
            <w:br w:type="page"/>
          </w:r>
          <w:r w:rsidRPr="001B351E">
            <w:rPr>
              <w:rFonts w:eastAsia="Arial Bold"/>
            </w:rPr>
            <w:t>Part B – A</w:t>
          </w:r>
          <w:bookmarkStart w:id="504" w:name="bookmark=id.3tbugp1"/>
          <w:bookmarkEnd w:id="504"/>
          <w:r w:rsidRPr="001B351E">
            <w:rPr>
              <w:rFonts w:eastAsia="Arial Bold"/>
            </w:rPr>
            <w:t xml:space="preserve">nnex 1: </w:t>
          </w:r>
        </w:p>
      </w:sdtContent>
    </w:sdt>
    <w:bookmarkEnd w:id="502" w:displacedByCustomXml="prev"/>
    <w:bookmarkEnd w:id="503" w:displacedByCustomXml="prev"/>
    <w:bookmarkStart w:id="505" w:name="_Toc154149091" w:displacedByCustomXml="next"/>
    <w:bookmarkStart w:id="506" w:name="_Toc154147177" w:displacedByCustomXml="next"/>
    <w:sdt>
      <w:sdtPr>
        <w:tag w:val="goog_rdk_199"/>
        <w:id w:val="-1795126890"/>
      </w:sdtPr>
      <w:sdtEndPr/>
      <w:sdtContent>
        <w:p w14:paraId="3F546A34" w14:textId="77777777" w:rsidR="003D5775" w:rsidRPr="001B351E" w:rsidRDefault="003D5775" w:rsidP="006673CE">
          <w:pPr>
            <w:pStyle w:val="Annex"/>
            <w:rPr>
              <w:rFonts w:eastAsia="Arial Bold"/>
            </w:rPr>
          </w:pPr>
          <w:r w:rsidRPr="001B351E">
            <w:rPr>
              <w:rFonts w:eastAsia="Arial Bold"/>
            </w:rPr>
            <w:t>Baseline security requirements</w:t>
          </w:r>
        </w:p>
      </w:sdtContent>
    </w:sdt>
    <w:bookmarkEnd w:id="505" w:displacedByCustomXml="prev"/>
    <w:bookmarkEnd w:id="506" w:displacedByCustomXml="prev"/>
    <w:sdt>
      <w:sdtPr>
        <w:rPr>
          <w:rFonts w:ascii="Arial" w:hAnsi="Arial" w:cs="Arial"/>
        </w:rPr>
        <w:tag w:val="goog_rdk_200"/>
        <w:id w:val="-1740323845"/>
      </w:sdtPr>
      <w:sdtEndPr/>
      <w:sdtContent>
        <w:p w14:paraId="18D160CB" w14:textId="77777777" w:rsidR="003D5775" w:rsidRPr="001B351E" w:rsidRDefault="007D0AFB" w:rsidP="003D5775">
          <w:pPr>
            <w:spacing w:after="0"/>
            <w:rPr>
              <w:rFonts w:ascii="Arial" w:eastAsia="Arial" w:hAnsi="Arial" w:cs="Arial"/>
              <w:color w:val="000000"/>
              <w:sz w:val="24"/>
              <w:szCs w:val="24"/>
            </w:rPr>
          </w:pPr>
        </w:p>
      </w:sdtContent>
    </w:sdt>
    <w:sdt>
      <w:sdtPr>
        <w:rPr>
          <w:rFonts w:ascii="Arial" w:hAnsi="Arial" w:cs="Arial"/>
        </w:rPr>
        <w:tag w:val="goog_rdk_201"/>
        <w:id w:val="-356817537"/>
      </w:sdtPr>
      <w:sdtEndPr/>
      <w:sdtContent>
        <w:p w14:paraId="1B484210" w14:textId="77777777" w:rsidR="003D5775" w:rsidRPr="001B351E" w:rsidRDefault="003D5775" w:rsidP="001E1E50">
          <w:pPr>
            <w:keepNext/>
            <w:numPr>
              <w:ilvl w:val="0"/>
              <w:numId w:val="153"/>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Handling Classified information</w:t>
          </w:r>
        </w:p>
      </w:sdtContent>
    </w:sdt>
    <w:sdt>
      <w:sdtPr>
        <w:rPr>
          <w:rFonts w:ascii="Arial" w:hAnsi="Arial" w:cs="Arial"/>
        </w:rPr>
        <w:tag w:val="goog_rdk_202"/>
        <w:id w:val="510108293"/>
      </w:sdtPr>
      <w:sdtEndPr/>
      <w:sdtContent>
        <w:p w14:paraId="331734E8"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sdtContent>
    </w:sdt>
    <w:sdt>
      <w:sdtPr>
        <w:rPr>
          <w:rFonts w:ascii="Arial" w:hAnsi="Arial" w:cs="Arial"/>
        </w:rPr>
        <w:tag w:val="goog_rdk_203"/>
        <w:id w:val="632137986"/>
      </w:sdtPr>
      <w:sdtEndPr/>
      <w:sdtContent>
        <w:p w14:paraId="53954E43" w14:textId="77777777" w:rsidR="003D5775" w:rsidRPr="001B351E" w:rsidRDefault="003D5775" w:rsidP="001E1E50">
          <w:pPr>
            <w:keepNext/>
            <w:numPr>
              <w:ilvl w:val="0"/>
              <w:numId w:val="153"/>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End user devices</w:t>
          </w:r>
        </w:p>
      </w:sdtContent>
    </w:sdt>
    <w:sdt>
      <w:sdtPr>
        <w:rPr>
          <w:rFonts w:ascii="Arial" w:hAnsi="Arial" w:cs="Arial"/>
        </w:rPr>
        <w:tag w:val="goog_rdk_204"/>
        <w:id w:val="254331093"/>
      </w:sdtPr>
      <w:sdtEndPr/>
      <w:sdtContent>
        <w:p w14:paraId="624691D5"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 </w:t>
          </w:r>
        </w:p>
      </w:sdtContent>
    </w:sdt>
    <w:sdt>
      <w:sdtPr>
        <w:rPr>
          <w:rFonts w:ascii="Arial" w:hAnsi="Arial" w:cs="Arial"/>
        </w:rPr>
        <w:tag w:val="goog_rdk_205"/>
        <w:id w:val="-328295704"/>
      </w:sdtPr>
      <w:sdtEndPr/>
      <w:sdtContent>
        <w:p w14:paraId="120429DD"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25" w:history="1">
            <w:r w:rsidRPr="001B351E">
              <w:rPr>
                <w:rStyle w:val="Hyperlink"/>
                <w:rFonts w:ascii="Arial" w:eastAsia="Arial" w:hAnsi="Arial" w:cs="Arial"/>
                <w:color w:val="0000FF"/>
                <w:sz w:val="24"/>
                <w:szCs w:val="24"/>
              </w:rPr>
              <w:t>https://www.ncsc.gov.uk/guidance/end-user-device-security</w:t>
            </w:r>
          </w:hyperlink>
          <w:r w:rsidRPr="001B351E">
            <w:rPr>
              <w:rFonts w:ascii="Arial" w:eastAsia="Arial" w:hAnsi="Arial" w:cs="Arial"/>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sdtContent>
    </w:sdt>
    <w:sdt>
      <w:sdtPr>
        <w:rPr>
          <w:rFonts w:ascii="Arial" w:hAnsi="Arial" w:cs="Arial"/>
        </w:rPr>
        <w:tag w:val="goog_rdk_206"/>
        <w:id w:val="139400004"/>
      </w:sdtPr>
      <w:sdtEndPr/>
      <w:sdtContent>
        <w:p w14:paraId="3FEED91B" w14:textId="77777777" w:rsidR="003D5775" w:rsidRPr="001B351E" w:rsidRDefault="003D5775" w:rsidP="001E1E50">
          <w:pPr>
            <w:keepNext/>
            <w:numPr>
              <w:ilvl w:val="0"/>
              <w:numId w:val="153"/>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Data Processing, Storage, Management and Destruction</w:t>
          </w:r>
        </w:p>
      </w:sdtContent>
    </w:sdt>
    <w:sdt>
      <w:sdtPr>
        <w:rPr>
          <w:rFonts w:ascii="Arial" w:hAnsi="Arial" w:cs="Arial"/>
        </w:rPr>
        <w:tag w:val="goog_rdk_207"/>
        <w:id w:val="1765187826"/>
      </w:sdtPr>
      <w:sdtEndPr/>
      <w:sdtContent>
        <w:p w14:paraId="69750455"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sdtContent>
    </w:sdt>
    <w:sdt>
      <w:sdtPr>
        <w:rPr>
          <w:rFonts w:ascii="Arial" w:hAnsi="Arial" w:cs="Arial"/>
        </w:rPr>
        <w:tag w:val="goog_rdk_208"/>
        <w:id w:val="-1027095525"/>
      </w:sdtPr>
      <w:sdtEndPr/>
      <w:sdtContent>
        <w:p w14:paraId="5174F2B7"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agree any change in location of data storage, processing and administration with the Buyer in accordance with Clause 14 (Data protection).</w:t>
          </w:r>
        </w:p>
      </w:sdtContent>
    </w:sdt>
    <w:sdt>
      <w:sdtPr>
        <w:rPr>
          <w:rFonts w:ascii="Arial" w:hAnsi="Arial" w:cs="Arial"/>
        </w:rPr>
        <w:tag w:val="goog_rdk_209"/>
        <w:id w:val="-1346238250"/>
      </w:sdtPr>
      <w:sdtEndPr/>
      <w:sdtContent>
        <w:p w14:paraId="2BF95AA9" w14:textId="77777777" w:rsidR="003D5775" w:rsidRPr="001B351E" w:rsidRDefault="003D5775" w:rsidP="001E1E50">
          <w:pPr>
            <w:keepNext/>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w:t>
          </w:r>
        </w:p>
      </w:sdtContent>
    </w:sdt>
    <w:sdt>
      <w:sdtPr>
        <w:rPr>
          <w:rFonts w:ascii="Arial" w:hAnsi="Arial" w:cs="Arial"/>
        </w:rPr>
        <w:tag w:val="goog_rdk_210"/>
        <w:id w:val="1076165681"/>
      </w:sdtPr>
      <w:sdtEndPr/>
      <w:sdtContent>
        <w:p w14:paraId="550F8612" w14:textId="77777777" w:rsidR="003D5775" w:rsidRPr="001B351E" w:rsidRDefault="003D5775" w:rsidP="001E1E50">
          <w:pPr>
            <w:numPr>
              <w:ilvl w:val="2"/>
              <w:numId w:val="153"/>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provide the Buyer with all Government Data on demand in an agreed open format;</w:t>
          </w:r>
        </w:p>
      </w:sdtContent>
    </w:sdt>
    <w:sdt>
      <w:sdtPr>
        <w:rPr>
          <w:rFonts w:ascii="Arial" w:hAnsi="Arial" w:cs="Arial"/>
        </w:rPr>
        <w:tag w:val="goog_rdk_211"/>
        <w:id w:val="1649555909"/>
      </w:sdtPr>
      <w:sdtEndPr/>
      <w:sdtContent>
        <w:p w14:paraId="670966D7" w14:textId="77777777" w:rsidR="003D5775" w:rsidRPr="001B351E" w:rsidRDefault="003D5775" w:rsidP="001E1E50">
          <w:pPr>
            <w:numPr>
              <w:ilvl w:val="2"/>
              <w:numId w:val="153"/>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have documented processes to guarantee availability of Government Data in the event of the Supplier ceasing to trade;</w:t>
          </w:r>
        </w:p>
      </w:sdtContent>
    </w:sdt>
    <w:sdt>
      <w:sdtPr>
        <w:rPr>
          <w:rFonts w:ascii="Arial" w:hAnsi="Arial" w:cs="Arial"/>
        </w:rPr>
        <w:tag w:val="goog_rdk_212"/>
        <w:id w:val="-1719429992"/>
      </w:sdtPr>
      <w:sdtEndPr/>
      <w:sdtContent>
        <w:p w14:paraId="4E9FA176" w14:textId="77777777" w:rsidR="003D5775" w:rsidRPr="001B351E" w:rsidRDefault="003D5775" w:rsidP="001E1E50">
          <w:pPr>
            <w:numPr>
              <w:ilvl w:val="2"/>
              <w:numId w:val="153"/>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securely destroy all media that has held Government Data at the end of life of that media in line with Good Industry Practice; and</w:t>
          </w:r>
        </w:p>
      </w:sdtContent>
    </w:sdt>
    <w:sdt>
      <w:sdtPr>
        <w:rPr>
          <w:rFonts w:ascii="Arial" w:hAnsi="Arial" w:cs="Arial"/>
        </w:rPr>
        <w:tag w:val="goog_rdk_213"/>
        <w:id w:val="-296456433"/>
      </w:sdtPr>
      <w:sdtEndPr/>
      <w:sdtContent>
        <w:p w14:paraId="7ADD873F" w14:textId="77777777" w:rsidR="003D5775" w:rsidRPr="001B351E" w:rsidRDefault="003D5775" w:rsidP="001E1E50">
          <w:pPr>
            <w:numPr>
              <w:ilvl w:val="2"/>
              <w:numId w:val="153"/>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securely erase any or all Government Data held by the Supplier when requested to do so by the Buyer.</w:t>
          </w:r>
        </w:p>
      </w:sdtContent>
    </w:sdt>
    <w:sdt>
      <w:sdtPr>
        <w:rPr>
          <w:rFonts w:ascii="Arial" w:hAnsi="Arial" w:cs="Arial"/>
        </w:rPr>
        <w:tag w:val="goog_rdk_214"/>
        <w:id w:val="-571046090"/>
      </w:sdtPr>
      <w:sdtEndPr/>
      <w:sdtContent>
        <w:p w14:paraId="1D0953EA" w14:textId="77777777" w:rsidR="003D5775" w:rsidRPr="001B351E" w:rsidRDefault="003D5775" w:rsidP="001E1E50">
          <w:pPr>
            <w:keepNext/>
            <w:numPr>
              <w:ilvl w:val="0"/>
              <w:numId w:val="153"/>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Ensuring secure communications </w:t>
          </w:r>
        </w:p>
      </w:sdtContent>
    </w:sdt>
    <w:sdt>
      <w:sdtPr>
        <w:rPr>
          <w:rFonts w:ascii="Arial" w:hAnsi="Arial" w:cs="Arial"/>
        </w:rPr>
        <w:tag w:val="goog_rdk_215"/>
        <w:id w:val="1888989095"/>
      </w:sdtPr>
      <w:sdtEndPr/>
      <w:sdtContent>
        <w:p w14:paraId="36773E75"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sdtContent>
    </w:sdt>
    <w:sdt>
      <w:sdtPr>
        <w:rPr>
          <w:rFonts w:ascii="Arial" w:hAnsi="Arial" w:cs="Arial"/>
        </w:rPr>
        <w:tag w:val="goog_rdk_216"/>
        <w:id w:val="-270316703"/>
      </w:sdtPr>
      <w:sdtEndPr/>
      <w:sdtContent>
        <w:p w14:paraId="1D5DF379"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Buyer requires that the configuration and use of all networking equipment to provide the Services, including those that are located in secure physical locations, are at least compliant with Good Industry Practice.</w:t>
          </w:r>
        </w:p>
      </w:sdtContent>
    </w:sdt>
    <w:sdt>
      <w:sdtPr>
        <w:rPr>
          <w:rFonts w:ascii="Arial" w:hAnsi="Arial" w:cs="Arial"/>
        </w:rPr>
        <w:tag w:val="goog_rdk_217"/>
        <w:id w:val="494229488"/>
      </w:sdtPr>
      <w:sdtEndPr/>
      <w:sdtContent>
        <w:p w14:paraId="12E292F3" w14:textId="77777777" w:rsidR="003D5775" w:rsidRPr="001B351E" w:rsidRDefault="003D5775" w:rsidP="001E1E50">
          <w:pPr>
            <w:keepNext/>
            <w:numPr>
              <w:ilvl w:val="0"/>
              <w:numId w:val="153"/>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Security by design </w:t>
          </w:r>
        </w:p>
      </w:sdtContent>
    </w:sdt>
    <w:sdt>
      <w:sdtPr>
        <w:rPr>
          <w:rFonts w:ascii="Arial" w:hAnsi="Arial" w:cs="Arial"/>
        </w:rPr>
        <w:tag w:val="goog_rdk_218"/>
        <w:id w:val="-154543776"/>
      </w:sdtPr>
      <w:sdtEndPr/>
      <w:sdtContent>
        <w:p w14:paraId="54D521E9"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apply the ‘principle of least privilege’ (the practice of limiting systems, processes and user access to the minimum possible level) to the design and configuration of IT systems which will process or store Government Data. </w:t>
          </w:r>
        </w:p>
      </w:sdtContent>
    </w:sdt>
    <w:sdt>
      <w:sdtPr>
        <w:rPr>
          <w:rFonts w:ascii="Arial" w:hAnsi="Arial" w:cs="Arial"/>
        </w:rPr>
        <w:tag w:val="goog_rdk_219"/>
        <w:id w:val="-1495879057"/>
      </w:sdtPr>
      <w:sdtEndPr/>
      <w:sdtContent>
        <w:p w14:paraId="5CC14879"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26" w:history="1">
            <w:r w:rsidRPr="001B351E">
              <w:rPr>
                <w:rStyle w:val="Hyperlink"/>
                <w:rFonts w:ascii="Arial" w:hAnsi="Arial" w:cs="Arial"/>
                <w:sz w:val="24"/>
                <w:szCs w:val="24"/>
              </w:rPr>
              <w:t>https://www.ncsc.gov.uk/section/products-services/ncsc-certification</w:t>
            </w:r>
          </w:hyperlink>
          <w:r w:rsidRPr="001B351E">
            <w:rPr>
              <w:rFonts w:ascii="Arial" w:eastAsia="Arial" w:hAnsi="Arial" w:cs="Arial"/>
              <w:color w:val="000000"/>
              <w:sz w:val="24"/>
              <w:szCs w:val="24"/>
            </w:rPr>
            <w:t xml:space="preserve">) for all bespoke or complex components of the ICT Environment (to the extent that the ICT Environment is within the control of the Supplier). </w:t>
          </w:r>
        </w:p>
      </w:sdtContent>
    </w:sdt>
    <w:sdt>
      <w:sdtPr>
        <w:rPr>
          <w:rFonts w:ascii="Arial" w:hAnsi="Arial" w:cs="Arial"/>
        </w:rPr>
        <w:tag w:val="goog_rdk_220"/>
        <w:id w:val="-1236623847"/>
      </w:sdtPr>
      <w:sdtEndPr/>
      <w:sdtContent>
        <w:p w14:paraId="34A7251C" w14:textId="77777777" w:rsidR="003D5775" w:rsidRPr="001B351E" w:rsidRDefault="003D5775" w:rsidP="001E1E50">
          <w:pPr>
            <w:keepNext/>
            <w:numPr>
              <w:ilvl w:val="0"/>
              <w:numId w:val="153"/>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 xml:space="preserve">Security of Supplier Staff </w:t>
          </w:r>
        </w:p>
      </w:sdtContent>
    </w:sdt>
    <w:sdt>
      <w:sdtPr>
        <w:rPr>
          <w:rFonts w:ascii="Arial" w:hAnsi="Arial" w:cs="Arial"/>
        </w:rPr>
        <w:tag w:val="goog_rdk_221"/>
        <w:id w:val="-2033947106"/>
      </w:sdtPr>
      <w:sdtEndPr/>
      <w:sdtContent>
        <w:p w14:paraId="2C4008AF"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Supplier Staff shall be subject to pre-employment checks that include, as a minimum: identity, unspent criminal convictions and right to work.</w:t>
          </w:r>
        </w:p>
      </w:sdtContent>
    </w:sdt>
    <w:sdt>
      <w:sdtPr>
        <w:rPr>
          <w:rFonts w:ascii="Arial" w:hAnsi="Arial" w:cs="Arial"/>
        </w:rPr>
        <w:tag w:val="goog_rdk_222"/>
        <w:id w:val="-705481090"/>
      </w:sdtPr>
      <w:sdtEndPr/>
      <w:sdtContent>
        <w:p w14:paraId="5BD20CDD"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agree on a case by case basis Supplier Staff roles which require specific government clearances (such as ‘SC’) including system administrators with privileged access to IT systems which store or process Government Data. </w:t>
          </w:r>
        </w:p>
      </w:sdtContent>
    </w:sdt>
    <w:sdt>
      <w:sdtPr>
        <w:rPr>
          <w:rFonts w:ascii="Arial" w:hAnsi="Arial" w:cs="Arial"/>
        </w:rPr>
        <w:tag w:val="goog_rdk_223"/>
        <w:id w:val="-749655924"/>
      </w:sdtPr>
      <w:sdtEndPr/>
      <w:sdtContent>
        <w:p w14:paraId="3D1FF9B4"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sdtContent>
    </w:sdt>
    <w:sdt>
      <w:sdtPr>
        <w:rPr>
          <w:rFonts w:ascii="Arial" w:hAnsi="Arial" w:cs="Arial"/>
        </w:rPr>
        <w:tag w:val="goog_rdk_224"/>
        <w:id w:val="-484936172"/>
      </w:sdtPr>
      <w:sdtEndPr/>
      <w:sdtContent>
        <w:p w14:paraId="2271FA13"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sdtContent>
    </w:sdt>
    <w:sdt>
      <w:sdtPr>
        <w:rPr>
          <w:rFonts w:ascii="Arial" w:hAnsi="Arial" w:cs="Arial"/>
        </w:rPr>
        <w:tag w:val="goog_rdk_225"/>
        <w:id w:val="626822192"/>
      </w:sdtPr>
      <w:sdtEndPr/>
      <w:sdtContent>
        <w:p w14:paraId="46B572C1"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sdtContent>
    </w:sdt>
    <w:sdt>
      <w:sdtPr>
        <w:rPr>
          <w:rFonts w:ascii="Arial" w:hAnsi="Arial" w:cs="Arial"/>
        </w:rPr>
        <w:tag w:val="goog_rdk_226"/>
        <w:id w:val="1806662549"/>
      </w:sdtPr>
      <w:sdtEndPr/>
      <w:sdtContent>
        <w:p w14:paraId="06241B14" w14:textId="77777777" w:rsidR="003D5775" w:rsidRPr="001B351E" w:rsidRDefault="003D5775" w:rsidP="001E1E50">
          <w:pPr>
            <w:keepNext/>
            <w:numPr>
              <w:ilvl w:val="0"/>
              <w:numId w:val="153"/>
            </w:numPr>
            <w:tabs>
              <w:tab w:val="left" w:pos="0"/>
            </w:tabs>
            <w:overflowPunct w:val="0"/>
            <w:autoSpaceDE w:val="0"/>
            <w:autoSpaceDN w:val="0"/>
            <w:adjustRightInd w:val="0"/>
            <w:spacing w:before="24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Restricting and monitoring access </w:t>
          </w:r>
        </w:p>
      </w:sdtContent>
    </w:sdt>
    <w:sdt>
      <w:sdtPr>
        <w:rPr>
          <w:rFonts w:ascii="Arial" w:hAnsi="Arial" w:cs="Arial"/>
        </w:rPr>
        <w:tag w:val="goog_rdk_227"/>
        <w:id w:val="1379435389"/>
      </w:sdtPr>
      <w:sdtEndPr/>
      <w:sdtContent>
        <w:p w14:paraId="4240D5D8"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 </w:t>
          </w:r>
        </w:p>
      </w:sdtContent>
    </w:sdt>
    <w:sdt>
      <w:sdtPr>
        <w:rPr>
          <w:rFonts w:ascii="Arial" w:hAnsi="Arial" w:cs="Arial"/>
        </w:rPr>
        <w:tag w:val="goog_rdk_228"/>
        <w:id w:val="-1594704841"/>
      </w:sdtPr>
      <w:sdtEndPr/>
      <w:sdtContent>
        <w:p w14:paraId="76C3A685" w14:textId="77777777" w:rsidR="003D5775" w:rsidRPr="001B351E" w:rsidRDefault="003D5775" w:rsidP="001E1E50">
          <w:pPr>
            <w:keepNext/>
            <w:numPr>
              <w:ilvl w:val="0"/>
              <w:numId w:val="153"/>
            </w:numPr>
            <w:tabs>
              <w:tab w:val="left" w:pos="0"/>
            </w:tabs>
            <w:overflowPunct w:val="0"/>
            <w:autoSpaceDE w:val="0"/>
            <w:autoSpaceDN w:val="0"/>
            <w:adjustRightInd w:val="0"/>
            <w:spacing w:before="24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 xml:space="preserve">Audit </w:t>
          </w:r>
        </w:p>
      </w:sdtContent>
    </w:sdt>
    <w:sdt>
      <w:sdtPr>
        <w:rPr>
          <w:rFonts w:ascii="Arial" w:hAnsi="Arial" w:cs="Arial"/>
        </w:rPr>
        <w:tag w:val="goog_rdk_229"/>
        <w:id w:val="-373241941"/>
      </w:sdtPr>
      <w:sdtEndPr/>
      <w:sdtContent>
        <w:p w14:paraId="5E2DE7E1"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sdtContent>
    </w:sdt>
    <w:sdt>
      <w:sdtPr>
        <w:rPr>
          <w:rFonts w:ascii="Arial" w:hAnsi="Arial" w:cs="Arial"/>
        </w:rPr>
        <w:tag w:val="goog_rdk_230"/>
        <w:id w:val="1385764243"/>
      </w:sdtPr>
      <w:sdtEndPr/>
      <w:sdtContent>
        <w:p w14:paraId="3C3BA2E4" w14:textId="77777777" w:rsidR="003D5775" w:rsidRPr="001B351E" w:rsidRDefault="003D5775" w:rsidP="001E1E50">
          <w:pPr>
            <w:numPr>
              <w:ilvl w:val="2"/>
              <w:numId w:val="153"/>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 xml:space="preserve">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 </w:t>
          </w:r>
        </w:p>
      </w:sdtContent>
    </w:sdt>
    <w:sdt>
      <w:sdtPr>
        <w:rPr>
          <w:rFonts w:ascii="Arial" w:hAnsi="Arial" w:cs="Arial"/>
        </w:rPr>
        <w:tag w:val="goog_rdk_231"/>
        <w:id w:val="-14852728"/>
      </w:sdtPr>
      <w:sdtEndPr/>
      <w:sdtContent>
        <w:p w14:paraId="771F053B" w14:textId="77777777" w:rsidR="003D5775" w:rsidRPr="001B351E" w:rsidRDefault="003D5775" w:rsidP="001E1E50">
          <w:pPr>
            <w:numPr>
              <w:ilvl w:val="2"/>
              <w:numId w:val="153"/>
            </w:numPr>
            <w:tabs>
              <w:tab w:val="left" w:pos="1985"/>
              <w:tab w:val="left" w:pos="2127"/>
            </w:tabs>
            <w:overflowPunct w:val="0"/>
            <w:autoSpaceDE w:val="0"/>
            <w:autoSpaceDN w:val="0"/>
            <w:adjustRightInd w:val="0"/>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sdtContent>
    </w:sdt>
    <w:sdt>
      <w:sdtPr>
        <w:rPr>
          <w:rFonts w:ascii="Arial" w:hAnsi="Arial" w:cs="Arial"/>
        </w:rPr>
        <w:tag w:val="goog_rdk_232"/>
        <w:id w:val="-1940975874"/>
      </w:sdtPr>
      <w:sdtEndPr/>
      <w:sdtContent>
        <w:p w14:paraId="6FF90966"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 xml:space="preserve">The Supplier and the Buyer shall work together to establish any additional audit and monitoring requirements for the ICT Environment. </w:t>
          </w:r>
        </w:p>
      </w:sdtContent>
    </w:sdt>
    <w:sdt>
      <w:sdtPr>
        <w:rPr>
          <w:rFonts w:ascii="Arial" w:hAnsi="Arial" w:cs="Arial"/>
        </w:rPr>
        <w:tag w:val="goog_rdk_233"/>
        <w:id w:val="2143144842"/>
      </w:sdtPr>
      <w:sdtEndPr/>
      <w:sdtContent>
        <w:p w14:paraId="2C7FF001" w14:textId="77777777" w:rsidR="003D5775" w:rsidRPr="001B351E" w:rsidRDefault="003D5775" w:rsidP="001E1E50">
          <w:pPr>
            <w:numPr>
              <w:ilvl w:val="1"/>
              <w:numId w:val="153"/>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The Supplier shall retain audit records collected in compliance with this Paragraph 8 for a period of at least 6 Months.</w:t>
          </w:r>
        </w:p>
      </w:sdtContent>
    </w:sdt>
    <w:sdt>
      <w:sdtPr>
        <w:rPr>
          <w:rFonts w:ascii="Arial" w:hAnsi="Arial" w:cs="Arial"/>
        </w:rPr>
        <w:tag w:val="goog_rdk_234"/>
        <w:id w:val="-1002659286"/>
      </w:sdtPr>
      <w:sdtEndPr/>
      <w:sdtContent>
        <w:p w14:paraId="5EF3D2A7" w14:textId="77777777" w:rsidR="003D5775" w:rsidRPr="001B351E" w:rsidRDefault="003D5775" w:rsidP="003D5775">
          <w:pPr>
            <w:rPr>
              <w:rFonts w:ascii="Arial" w:eastAsia="Arial Bold" w:hAnsi="Arial" w:cs="Arial"/>
              <w:b/>
              <w:color w:val="000000"/>
              <w:sz w:val="36"/>
              <w:szCs w:val="36"/>
            </w:rPr>
          </w:pPr>
          <w:r w:rsidRPr="001B351E">
            <w:rPr>
              <w:rFonts w:ascii="Arial" w:hAnsi="Arial" w:cs="Arial"/>
            </w:rPr>
            <w:br w:type="page"/>
          </w:r>
          <w:r w:rsidRPr="001B351E">
            <w:rPr>
              <w:rStyle w:val="AnnexChar"/>
              <w:rFonts w:eastAsia="Arial Bold"/>
            </w:rPr>
            <w:t>Part B – Annex 2 - Security Management Plan</w:t>
          </w:r>
        </w:p>
      </w:sdtContent>
    </w:sdt>
    <w:sdt>
      <w:sdtPr>
        <w:rPr>
          <w:rFonts w:ascii="Arial" w:hAnsi="Arial" w:cs="Arial"/>
        </w:rPr>
        <w:tag w:val="goog_rdk_235"/>
        <w:id w:val="-1863964506"/>
      </w:sdtPr>
      <w:sdtEndPr/>
      <w:sdtContent>
        <w:p w14:paraId="61AC30FB" w14:textId="77777777" w:rsidR="003D5775" w:rsidRPr="001B351E" w:rsidRDefault="007D0AFB" w:rsidP="003D5775">
          <w:pPr>
            <w:spacing w:after="0"/>
            <w:rPr>
              <w:rFonts w:ascii="Arial" w:eastAsia="Arial" w:hAnsi="Arial" w:cs="Arial"/>
              <w:color w:val="000000"/>
              <w:sz w:val="24"/>
              <w:szCs w:val="24"/>
              <w:highlight w:val="yellow"/>
            </w:rPr>
          </w:pPr>
        </w:p>
      </w:sdtContent>
    </w:sdt>
    <w:sdt>
      <w:sdtPr>
        <w:rPr>
          <w:rFonts w:ascii="Arial" w:hAnsi="Arial" w:cs="Arial"/>
        </w:rPr>
        <w:tag w:val="goog_rdk_236"/>
        <w:id w:val="-1444528402"/>
      </w:sdtPr>
      <w:sdtEndPr/>
      <w:sdtContent>
        <w:p w14:paraId="2AA3D587" w14:textId="77777777" w:rsidR="003D5775" w:rsidRPr="001B351E" w:rsidRDefault="003D5775" w:rsidP="003D5775">
          <w:pPr>
            <w:spacing w:after="0"/>
            <w:rPr>
              <w:rFonts w:ascii="Arial" w:eastAsia="Arial" w:hAnsi="Arial" w:cs="Arial"/>
              <w:color w:val="000000"/>
              <w:sz w:val="24"/>
              <w:szCs w:val="24"/>
            </w:rPr>
          </w:pPr>
          <w:r w:rsidRPr="001B351E">
            <w:rPr>
              <w:rFonts w:ascii="Arial" w:eastAsia="Arial" w:hAnsi="Arial" w:cs="Arial"/>
              <w:color w:val="000000"/>
              <w:sz w:val="24"/>
              <w:szCs w:val="24"/>
              <w:highlight w:val="yellow"/>
            </w:rPr>
            <w:t>[                ]</w:t>
          </w:r>
        </w:p>
      </w:sdtContent>
    </w:sdt>
    <w:sdt>
      <w:sdtPr>
        <w:rPr>
          <w:rFonts w:ascii="Arial" w:hAnsi="Arial" w:cs="Arial"/>
        </w:rPr>
        <w:tag w:val="goog_rdk_237"/>
        <w:id w:val="1949513095"/>
      </w:sdtPr>
      <w:sdtEndPr/>
      <w:sdtContent>
        <w:p w14:paraId="26B1A375" w14:textId="77777777" w:rsidR="003D5775" w:rsidRPr="001B351E" w:rsidRDefault="007D0AFB" w:rsidP="003D5775">
          <w:pPr>
            <w:spacing w:after="0"/>
            <w:rPr>
              <w:rFonts w:ascii="Arial" w:eastAsia="Arial" w:hAnsi="Arial" w:cs="Arial"/>
              <w:color w:val="000000"/>
              <w:sz w:val="24"/>
              <w:szCs w:val="24"/>
            </w:rPr>
          </w:pPr>
        </w:p>
      </w:sdtContent>
    </w:sdt>
    <w:sdt>
      <w:sdtPr>
        <w:rPr>
          <w:rFonts w:ascii="Arial" w:hAnsi="Arial" w:cs="Arial"/>
        </w:rPr>
        <w:tag w:val="goog_rdk_238"/>
        <w:id w:val="-787431323"/>
        <w:showingPlcHdr/>
      </w:sdtPr>
      <w:sdtEndPr/>
      <w:sdtContent>
        <w:p w14:paraId="05C2A4D3" w14:textId="77777777" w:rsidR="003D5775" w:rsidRPr="001B351E" w:rsidRDefault="003D5775" w:rsidP="003D5775">
          <w:pPr>
            <w:spacing w:after="0"/>
            <w:rPr>
              <w:rFonts w:ascii="Arial" w:eastAsia="Arial" w:hAnsi="Arial" w:cs="Arial"/>
              <w:color w:val="000000"/>
              <w:sz w:val="24"/>
              <w:szCs w:val="24"/>
            </w:rPr>
          </w:pPr>
          <w:r w:rsidRPr="001B351E">
            <w:rPr>
              <w:rFonts w:ascii="Arial" w:hAnsi="Arial" w:cs="Arial"/>
            </w:rPr>
            <w:t xml:space="preserve">     </w:t>
          </w:r>
        </w:p>
      </w:sdtContent>
    </w:sdt>
    <w:sdt>
      <w:sdtPr>
        <w:rPr>
          <w:rFonts w:ascii="Arial" w:hAnsi="Arial" w:cs="Arial"/>
        </w:rPr>
        <w:tag w:val="goog_rdk_239"/>
        <w:id w:val="1366252813"/>
        <w:showingPlcHdr/>
      </w:sdtPr>
      <w:sdtEndPr/>
      <w:sdtContent>
        <w:p w14:paraId="18FB4B73" w14:textId="77777777" w:rsidR="003D5775" w:rsidRPr="001B351E" w:rsidRDefault="003D5775" w:rsidP="003D5775">
          <w:pPr>
            <w:spacing w:after="0"/>
            <w:rPr>
              <w:rFonts w:ascii="Arial" w:eastAsia="Arial" w:hAnsi="Arial" w:cs="Arial"/>
              <w:color w:val="000000"/>
              <w:sz w:val="24"/>
              <w:szCs w:val="24"/>
            </w:rPr>
          </w:pPr>
          <w:r w:rsidRPr="001B351E">
            <w:rPr>
              <w:rFonts w:ascii="Arial" w:hAnsi="Arial" w:cs="Arial"/>
            </w:rPr>
            <w:t xml:space="preserve">     </w:t>
          </w:r>
        </w:p>
      </w:sdtContent>
    </w:sdt>
    <w:p w14:paraId="211FC6EA"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145406E" w14:textId="77777777" w:rsidR="003D5775" w:rsidRPr="001B351E" w:rsidRDefault="003D5775" w:rsidP="004F21F2">
      <w:pPr>
        <w:pStyle w:val="ContentsHH1"/>
      </w:pPr>
      <w:bookmarkStart w:id="507" w:name="_Toc154147178"/>
      <w:bookmarkStart w:id="508" w:name="_Toc154149092"/>
      <w:r w:rsidRPr="001B351E">
        <w:t>Call-Off Schedule 10 (Exit Management)</w:t>
      </w:r>
      <w:bookmarkEnd w:id="507"/>
      <w:bookmarkEnd w:id="508"/>
    </w:p>
    <w:p w14:paraId="2BE5614D"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7EE21824"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7995" w:type="dxa"/>
        <w:tblInd w:w="1008" w:type="dxa"/>
        <w:tblLayout w:type="fixed"/>
        <w:tblLook w:val="04A0" w:firstRow="1" w:lastRow="0" w:firstColumn="1" w:lastColumn="0" w:noHBand="0" w:noVBand="1"/>
      </w:tblPr>
      <w:tblGrid>
        <w:gridCol w:w="3063"/>
        <w:gridCol w:w="4932"/>
      </w:tblGrid>
      <w:tr w:rsidR="003D5775" w:rsidRPr="001B351E" w14:paraId="0F865444" w14:textId="77777777" w:rsidTr="003D5775">
        <w:tc>
          <w:tcPr>
            <w:tcW w:w="3060" w:type="dxa"/>
            <w:hideMark/>
          </w:tcPr>
          <w:p w14:paraId="7A7EA98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"Exclusive Assets"</w:t>
            </w:r>
          </w:p>
        </w:tc>
        <w:tc>
          <w:tcPr>
            <w:tcW w:w="4928" w:type="dxa"/>
            <w:hideMark/>
          </w:tcPr>
          <w:p w14:paraId="40F2F47F"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Supplier Assets used exclusively by the Supplier [</w:t>
            </w:r>
            <w:r w:rsidRPr="001B351E">
              <w:rPr>
                <w:rFonts w:ascii="Arial" w:eastAsia="Arial" w:hAnsi="Arial" w:cs="Arial"/>
                <w:color w:val="000000"/>
                <w:sz w:val="24"/>
                <w:szCs w:val="24"/>
                <w:highlight w:val="yellow"/>
              </w:rPr>
              <w:t>or a Key Subcontractor</w:t>
            </w:r>
            <w:r w:rsidRPr="001B351E">
              <w:rPr>
                <w:rFonts w:ascii="Arial" w:eastAsia="Arial" w:hAnsi="Arial" w:cs="Arial"/>
                <w:color w:val="000000"/>
                <w:sz w:val="24"/>
                <w:szCs w:val="24"/>
              </w:rPr>
              <w:t>] in the provision of the Deliverables;</w:t>
            </w:r>
          </w:p>
        </w:tc>
      </w:tr>
      <w:tr w:rsidR="003D5775" w:rsidRPr="001B351E" w14:paraId="317BFC6A" w14:textId="77777777" w:rsidTr="003D5775">
        <w:tc>
          <w:tcPr>
            <w:tcW w:w="3060" w:type="dxa"/>
            <w:hideMark/>
          </w:tcPr>
          <w:p w14:paraId="5824D18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Information"</w:t>
            </w:r>
          </w:p>
        </w:tc>
        <w:tc>
          <w:tcPr>
            <w:tcW w:w="4928" w:type="dxa"/>
            <w:hideMark/>
          </w:tcPr>
          <w:p w14:paraId="69F7CEB5"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3.1 of this Schedule;</w:t>
            </w:r>
          </w:p>
        </w:tc>
      </w:tr>
      <w:tr w:rsidR="003D5775" w:rsidRPr="001B351E" w14:paraId="08D084EE" w14:textId="77777777" w:rsidTr="003D5775">
        <w:tc>
          <w:tcPr>
            <w:tcW w:w="3060" w:type="dxa"/>
            <w:hideMark/>
          </w:tcPr>
          <w:p w14:paraId="2A9D96E7"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Manager"</w:t>
            </w:r>
          </w:p>
        </w:tc>
        <w:tc>
          <w:tcPr>
            <w:tcW w:w="4928" w:type="dxa"/>
            <w:hideMark/>
          </w:tcPr>
          <w:p w14:paraId="1E185589"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person appointed by each Party to manage their respective obligations under this Schedule;</w:t>
            </w:r>
          </w:p>
        </w:tc>
      </w:tr>
      <w:tr w:rsidR="003D5775" w:rsidRPr="001B351E" w14:paraId="16ED5701" w14:textId="77777777" w:rsidTr="003D5775">
        <w:tc>
          <w:tcPr>
            <w:tcW w:w="3060" w:type="dxa"/>
            <w:hideMark/>
          </w:tcPr>
          <w:p w14:paraId="6329D213"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“Exit Plan”</w:t>
            </w:r>
          </w:p>
        </w:tc>
        <w:tc>
          <w:tcPr>
            <w:tcW w:w="4928" w:type="dxa"/>
            <w:hideMark/>
          </w:tcPr>
          <w:p w14:paraId="4B245AC3" w14:textId="77777777" w:rsidR="003D5775" w:rsidRPr="001B351E" w:rsidRDefault="003D5775" w:rsidP="001E1E50">
            <w:pPr>
              <w:numPr>
                <w:ilvl w:val="0"/>
                <w:numId w:val="157"/>
              </w:numPr>
              <w:tabs>
                <w:tab w:val="left" w:pos="-9"/>
              </w:tabs>
              <w:spacing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plan produced and updated by the Supplier during the Initial Period in accordance with Paragraph 4 of this Schedule;</w:t>
            </w:r>
          </w:p>
        </w:tc>
      </w:tr>
      <w:tr w:rsidR="003D5775" w:rsidRPr="001B351E" w14:paraId="22D181D1" w14:textId="77777777" w:rsidTr="003D5775">
        <w:tc>
          <w:tcPr>
            <w:tcW w:w="3060" w:type="dxa"/>
            <w:hideMark/>
          </w:tcPr>
          <w:p w14:paraId="33D5A959"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"Net Book Value"</w:t>
            </w:r>
          </w:p>
        </w:tc>
        <w:tc>
          <w:tcPr>
            <w:tcW w:w="4928" w:type="dxa"/>
            <w:hideMark/>
          </w:tcPr>
          <w:p w14:paraId="3A271BD7" w14:textId="773B7109"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current net book value of the relevant Supplier Asset(s) calculated in accordance with the Framework Tender or Call-</w:t>
            </w:r>
            <w:r w:rsidR="00005BA6" w:rsidRPr="001B351E">
              <w:rPr>
                <w:rFonts w:ascii="Arial" w:eastAsia="Arial" w:hAnsi="Arial" w:cs="Arial"/>
                <w:color w:val="000000"/>
                <w:sz w:val="24"/>
                <w:szCs w:val="24"/>
              </w:rPr>
              <w:t>Off Tender</w:t>
            </w:r>
            <w:r w:rsidRPr="001B351E">
              <w:rPr>
                <w:rFonts w:ascii="Arial" w:eastAsia="Arial" w:hAnsi="Arial" w:cs="Arial"/>
                <w:color w:val="000000"/>
                <w:sz w:val="24"/>
                <w:szCs w:val="24"/>
              </w:rPr>
              <w:t xml:space="preserve"> (if stated) or (if not stated) the depreciation policy of the Supplier (which the Supplier shall ensure is in accordance with Good Industry Practice);</w:t>
            </w:r>
          </w:p>
        </w:tc>
      </w:tr>
      <w:tr w:rsidR="003D5775" w:rsidRPr="001B351E" w14:paraId="0CB84251" w14:textId="77777777" w:rsidTr="003D5775">
        <w:tc>
          <w:tcPr>
            <w:tcW w:w="3060" w:type="dxa"/>
            <w:hideMark/>
          </w:tcPr>
          <w:p w14:paraId="5690E72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"Non-Exclusive Assets"</w:t>
            </w:r>
          </w:p>
        </w:tc>
        <w:tc>
          <w:tcPr>
            <w:tcW w:w="4928" w:type="dxa"/>
            <w:hideMark/>
          </w:tcPr>
          <w:p w14:paraId="50132B5B"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those Supplier Assets used by the Supplier [</w:t>
            </w:r>
            <w:r w:rsidRPr="001B351E">
              <w:rPr>
                <w:rFonts w:ascii="Arial" w:eastAsia="Arial" w:hAnsi="Arial" w:cs="Arial"/>
                <w:color w:val="000000"/>
                <w:sz w:val="24"/>
                <w:szCs w:val="24"/>
                <w:highlight w:val="yellow"/>
              </w:rPr>
              <w:t>or a Key Subcontractor</w:t>
            </w:r>
            <w:r w:rsidRPr="001B351E">
              <w:rPr>
                <w:rFonts w:ascii="Arial" w:eastAsia="Arial" w:hAnsi="Arial" w:cs="Arial"/>
                <w:color w:val="000000"/>
                <w:sz w:val="24"/>
                <w:szCs w:val="24"/>
              </w:rPr>
              <w:t xml:space="preserve">] in connection with the Deliverables but which are also used by the Supplier </w:t>
            </w:r>
            <w:r w:rsidRPr="001B351E">
              <w:rPr>
                <w:rFonts w:ascii="Arial" w:eastAsia="Arial" w:hAnsi="Arial" w:cs="Arial"/>
                <w:color w:val="000000"/>
                <w:sz w:val="24"/>
                <w:szCs w:val="24"/>
                <w:highlight w:val="yellow"/>
              </w:rPr>
              <w:t>[or Key Subcontractor]</w:t>
            </w:r>
            <w:r w:rsidRPr="001B351E">
              <w:rPr>
                <w:rFonts w:ascii="Arial" w:eastAsia="Arial" w:hAnsi="Arial" w:cs="Arial"/>
                <w:color w:val="000000"/>
                <w:sz w:val="24"/>
                <w:szCs w:val="24"/>
              </w:rPr>
              <w:t xml:space="preserve"> for other purposes;</w:t>
            </w:r>
          </w:p>
        </w:tc>
      </w:tr>
      <w:tr w:rsidR="003D5775" w:rsidRPr="001B351E" w14:paraId="1A5847F6" w14:textId="77777777" w:rsidTr="003D5775">
        <w:tc>
          <w:tcPr>
            <w:tcW w:w="3060" w:type="dxa"/>
            <w:hideMark/>
          </w:tcPr>
          <w:p w14:paraId="7F52BED4"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"Registers"</w:t>
            </w:r>
          </w:p>
        </w:tc>
        <w:tc>
          <w:tcPr>
            <w:tcW w:w="4928" w:type="dxa"/>
            <w:hideMark/>
          </w:tcPr>
          <w:p w14:paraId="329AD480"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register and configuration database referred to in Paragraph 2.2 of this Schedule; </w:t>
            </w:r>
          </w:p>
        </w:tc>
      </w:tr>
      <w:tr w:rsidR="003D5775" w:rsidRPr="001B351E" w14:paraId="23DE5220" w14:textId="77777777" w:rsidTr="003D5775">
        <w:tc>
          <w:tcPr>
            <w:tcW w:w="3060" w:type="dxa"/>
            <w:hideMark/>
          </w:tcPr>
          <w:p w14:paraId="04C5E35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Goods"</w:t>
            </w:r>
          </w:p>
        </w:tc>
        <w:tc>
          <w:tcPr>
            <w:tcW w:w="4928" w:type="dxa"/>
            <w:hideMark/>
          </w:tcPr>
          <w:p w14:paraId="20606BA6"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3D5775" w:rsidRPr="001B351E" w14:paraId="1B5CB269" w14:textId="77777777" w:rsidTr="003D5775">
        <w:tc>
          <w:tcPr>
            <w:tcW w:w="3060" w:type="dxa"/>
            <w:hideMark/>
          </w:tcPr>
          <w:p w14:paraId="368AE06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"Replacement Services"</w:t>
            </w:r>
          </w:p>
        </w:tc>
        <w:tc>
          <w:tcPr>
            <w:tcW w:w="4928" w:type="dxa"/>
            <w:hideMark/>
          </w:tcPr>
          <w:p w14:paraId="6F2CC054"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3D5775" w:rsidRPr="001B351E" w14:paraId="459A6926" w14:textId="77777777" w:rsidTr="003D5775">
        <w:tc>
          <w:tcPr>
            <w:tcW w:w="3060" w:type="dxa"/>
            <w:hideMark/>
          </w:tcPr>
          <w:p w14:paraId="26BD8E3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w:t>
            </w:r>
          </w:p>
        </w:tc>
        <w:tc>
          <w:tcPr>
            <w:tcW w:w="4928" w:type="dxa"/>
            <w:hideMark/>
          </w:tcPr>
          <w:p w14:paraId="1F7895AE"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3D5775" w:rsidRPr="001B351E" w14:paraId="312CE218" w14:textId="77777777" w:rsidTr="003D5775">
        <w:tc>
          <w:tcPr>
            <w:tcW w:w="3060" w:type="dxa"/>
            <w:hideMark/>
          </w:tcPr>
          <w:p w14:paraId="24E5B21D"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Notice"</w:t>
            </w:r>
          </w:p>
        </w:tc>
        <w:tc>
          <w:tcPr>
            <w:tcW w:w="4928" w:type="dxa"/>
            <w:hideMark/>
          </w:tcPr>
          <w:p w14:paraId="290B9E6D"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5.1 of this Schedule;</w:t>
            </w:r>
          </w:p>
        </w:tc>
      </w:tr>
      <w:tr w:rsidR="003D5775" w:rsidRPr="001B351E" w14:paraId="70AD5231" w14:textId="77777777" w:rsidTr="003D5775">
        <w:tc>
          <w:tcPr>
            <w:tcW w:w="3060" w:type="dxa"/>
            <w:hideMark/>
          </w:tcPr>
          <w:p w14:paraId="09BE4F02" w14:textId="77777777" w:rsidR="003D5775" w:rsidRPr="001B351E" w:rsidRDefault="003D5775">
            <w:pPr>
              <w:keepNext/>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"Termination Assistance Period"</w:t>
            </w:r>
          </w:p>
        </w:tc>
        <w:tc>
          <w:tcPr>
            <w:tcW w:w="4928" w:type="dxa"/>
            <w:hideMark/>
          </w:tcPr>
          <w:p w14:paraId="54A499AC"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3D5775" w:rsidRPr="001B351E" w14:paraId="3FF90C00" w14:textId="77777777" w:rsidTr="003D5775">
        <w:tc>
          <w:tcPr>
            <w:tcW w:w="3060" w:type="dxa"/>
            <w:hideMark/>
          </w:tcPr>
          <w:p w14:paraId="2FEC8C85"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Assets"</w:t>
            </w:r>
          </w:p>
        </w:tc>
        <w:tc>
          <w:tcPr>
            <w:tcW w:w="4928" w:type="dxa"/>
            <w:hideMark/>
          </w:tcPr>
          <w:p w14:paraId="675E0802"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Exclusive Assets which are capable of legal transfer to the Buyer;</w:t>
            </w:r>
          </w:p>
        </w:tc>
      </w:tr>
      <w:tr w:rsidR="003D5775" w:rsidRPr="001B351E" w14:paraId="50FE6C99" w14:textId="77777777" w:rsidTr="003D5775">
        <w:tc>
          <w:tcPr>
            <w:tcW w:w="3060" w:type="dxa"/>
            <w:hideMark/>
          </w:tcPr>
          <w:p w14:paraId="669DDC8E"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"Transferable Contracts"</w:t>
            </w:r>
          </w:p>
        </w:tc>
        <w:tc>
          <w:tcPr>
            <w:tcW w:w="4928" w:type="dxa"/>
            <w:hideMark/>
          </w:tcPr>
          <w:p w14:paraId="39F8FE48"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3D5775" w:rsidRPr="001B351E" w14:paraId="708E8F6F" w14:textId="77777777" w:rsidTr="003D5775">
        <w:tc>
          <w:tcPr>
            <w:tcW w:w="3060" w:type="dxa"/>
            <w:hideMark/>
          </w:tcPr>
          <w:p w14:paraId="36B2561B"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Assets"</w:t>
            </w:r>
          </w:p>
        </w:tc>
        <w:tc>
          <w:tcPr>
            <w:tcW w:w="4928" w:type="dxa"/>
            <w:hideMark/>
          </w:tcPr>
          <w:p w14:paraId="0AA99AB4"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8.2.1 of this Schedule;</w:t>
            </w:r>
          </w:p>
        </w:tc>
      </w:tr>
      <w:tr w:rsidR="003D5775" w:rsidRPr="001B351E" w14:paraId="76203ADB" w14:textId="77777777" w:rsidTr="003D5775">
        <w:tc>
          <w:tcPr>
            <w:tcW w:w="3060" w:type="dxa"/>
            <w:hideMark/>
          </w:tcPr>
          <w:p w14:paraId="49E2C97A" w14:textId="77777777" w:rsidR="003D5775" w:rsidRPr="001B351E" w:rsidRDefault="003D5775">
            <w:pPr>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"Transferring Contracts"</w:t>
            </w:r>
          </w:p>
        </w:tc>
        <w:tc>
          <w:tcPr>
            <w:tcW w:w="4928" w:type="dxa"/>
            <w:hideMark/>
          </w:tcPr>
          <w:p w14:paraId="3713BACF" w14:textId="77777777" w:rsidR="003D5775" w:rsidRPr="001B351E" w:rsidRDefault="003D5775" w:rsidP="001E1E50">
            <w:pPr>
              <w:numPr>
                <w:ilvl w:val="0"/>
                <w:numId w:val="157"/>
              </w:numPr>
              <w:tabs>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Paragraph 8.2.3 of this Schedule.</w:t>
            </w:r>
          </w:p>
        </w:tc>
      </w:tr>
    </w:tbl>
    <w:p w14:paraId="17532EC4"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Supplier must always be prepared for contract exit </w:t>
      </w:r>
    </w:p>
    <w:p w14:paraId="429FC06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60CFE98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During the Contract Period, the Supplier shall promptly:</w:t>
      </w:r>
    </w:p>
    <w:p w14:paraId="3CF364D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61AE0BD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create and maintain a configuration database detailing the technical infrastructure and operating procedures through which the Supplier provides the Deliverables </w:t>
      </w:r>
    </w:p>
    <w:p w14:paraId="26ECAC0B" w14:textId="77777777" w:rsidR="003D5775" w:rsidRPr="001B351E" w:rsidRDefault="003D5775" w:rsidP="003D5775">
      <w:pPr>
        <w:tabs>
          <w:tab w:val="left" w:pos="1985"/>
          <w:tab w:val="left" w:pos="2127"/>
        </w:tabs>
        <w:spacing w:before="120" w:after="120" w:line="240" w:lineRule="auto"/>
        <w:ind w:left="1656" w:hanging="1296"/>
        <w:rPr>
          <w:rFonts w:ascii="Arial" w:eastAsia="Arial" w:hAnsi="Arial" w:cs="Arial"/>
          <w:color w:val="000000"/>
          <w:sz w:val="24"/>
          <w:szCs w:val="24"/>
        </w:rPr>
      </w:pPr>
      <w:r w:rsidRPr="001B351E">
        <w:rPr>
          <w:rFonts w:ascii="Arial" w:eastAsia="Arial" w:hAnsi="Arial" w:cs="Arial"/>
          <w:color w:val="000000"/>
          <w:sz w:val="24"/>
          <w:szCs w:val="24"/>
        </w:rPr>
        <w:t>("</w:t>
      </w:r>
      <w:r w:rsidRPr="001B351E">
        <w:rPr>
          <w:rFonts w:ascii="Arial" w:eastAsia="Arial" w:hAnsi="Arial" w:cs="Arial"/>
          <w:b/>
          <w:color w:val="000000"/>
          <w:sz w:val="24"/>
          <w:szCs w:val="24"/>
        </w:rPr>
        <w:t>Registers</w:t>
      </w:r>
      <w:r w:rsidRPr="001B351E">
        <w:rPr>
          <w:rFonts w:ascii="Arial" w:eastAsia="Arial" w:hAnsi="Arial" w:cs="Arial"/>
          <w:color w:val="000000"/>
          <w:sz w:val="24"/>
          <w:szCs w:val="24"/>
        </w:rPr>
        <w:t>").</w:t>
      </w:r>
    </w:p>
    <w:p w14:paraId="2E9F39FA"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52FB7C7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ensure that all Exclusive Assets listed in the Registers are clearly physically identified as such; and</w:t>
      </w:r>
    </w:p>
    <w:p w14:paraId="497842F6"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 </w:t>
      </w:r>
    </w:p>
    <w:p w14:paraId="58AE7564"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6CDCECAF"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Assisting re-competition for Deliverables </w:t>
      </w:r>
    </w:p>
    <w:p w14:paraId="17C7EF0A"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sidRPr="001B351E">
        <w:rPr>
          <w:rFonts w:ascii="Arial" w:eastAsia="Arial" w:hAnsi="Arial" w:cs="Arial"/>
          <w:b/>
          <w:color w:val="000000"/>
          <w:sz w:val="24"/>
          <w:szCs w:val="24"/>
        </w:rPr>
        <w:t>Exit Information</w:t>
      </w:r>
      <w:r w:rsidRPr="001B351E">
        <w:rPr>
          <w:rFonts w:ascii="Arial" w:eastAsia="Arial" w:hAnsi="Arial" w:cs="Arial"/>
          <w:color w:val="000000"/>
          <w:sz w:val="24"/>
          <w:szCs w:val="24"/>
        </w:rPr>
        <w:t>").</w:t>
      </w:r>
    </w:p>
    <w:p w14:paraId="5A099F2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527AD60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FEBDB0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36214BF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Exit Plan</w:t>
      </w:r>
    </w:p>
    <w:p w14:paraId="7F9801D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16173EAB"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 </w:t>
      </w:r>
    </w:p>
    <w:p w14:paraId="001B1954"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Exit Plan shall set out, as a minimum:</w:t>
      </w:r>
    </w:p>
    <w:p w14:paraId="783E88BD"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 detailed description of both the transfer and cessation processes, including a timetable; </w:t>
      </w:r>
    </w:p>
    <w:p w14:paraId="4581788F"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how the Deliverables will transfer to the Replacement Supplier and/or the Buyer;</w:t>
      </w:r>
    </w:p>
    <w:p w14:paraId="55B083F2" w14:textId="5F39A690"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details of any contracts which will be available for transfer to the Buyer and/or the Replacement Supplier upon the Expiry Date together with any reasonable costs required to </w:t>
      </w:r>
      <w:r w:rsidR="00005BA6" w:rsidRPr="001B351E">
        <w:rPr>
          <w:rFonts w:ascii="Arial" w:eastAsia="Arial" w:hAnsi="Arial" w:cs="Arial"/>
          <w:color w:val="000000"/>
          <w:sz w:val="24"/>
          <w:szCs w:val="24"/>
        </w:rPr>
        <w:t>affect</w:t>
      </w:r>
      <w:r w:rsidRPr="001B351E">
        <w:rPr>
          <w:rFonts w:ascii="Arial" w:eastAsia="Arial" w:hAnsi="Arial" w:cs="Arial"/>
          <w:color w:val="000000"/>
          <w:sz w:val="24"/>
          <w:szCs w:val="24"/>
        </w:rPr>
        <w:t xml:space="preserve"> such transfer;</w:t>
      </w:r>
    </w:p>
    <w:p w14:paraId="3AFCA5D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7C85864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proposals for providing the Buyer or a Replacement Supplier copies of all documentation relating to the use and operation of the Deliverables and required for their continued use; </w:t>
      </w:r>
    </w:p>
    <w:p w14:paraId="12781C3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assignment or novation of all services utilised by the Supplier in connection with the supply of the Deliverables;</w:t>
      </w:r>
    </w:p>
    <w:p w14:paraId="29A0F1FD"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identification and return of all Buyer Property in the possession of and/or control of the Supplier or any third party;</w:t>
      </w:r>
    </w:p>
    <w:p w14:paraId="3FC6247E"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proposals for the disposal of any redundant Deliverables and materials;</w:t>
      </w:r>
    </w:p>
    <w:p w14:paraId="400D330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how the Supplier will ensure that there is no disruption to or degradation of the Deliverables during the Termination Assistance Period; and</w:t>
      </w:r>
    </w:p>
    <w:p w14:paraId="08D4BF4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other information or assistance reasonably required by the Buyer or a Replacement Supplier.</w:t>
      </w:r>
    </w:p>
    <w:p w14:paraId="41DFB3D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w:t>
      </w:r>
    </w:p>
    <w:p w14:paraId="650D9BE2"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maintain and update the Exit Plan (and risk management plan) no less frequently than: </w:t>
      </w:r>
    </w:p>
    <w:p w14:paraId="27D4BEBC"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every </w:t>
      </w:r>
      <w:r w:rsidRPr="001B351E">
        <w:rPr>
          <w:rFonts w:ascii="Arial" w:eastAsia="Arial" w:hAnsi="Arial" w:cs="Arial"/>
          <w:color w:val="000000"/>
          <w:sz w:val="24"/>
          <w:szCs w:val="24"/>
          <w:highlight w:val="yellow"/>
        </w:rPr>
        <w:t>[six (6) months]</w:t>
      </w:r>
      <w:r w:rsidRPr="001B351E">
        <w:rPr>
          <w:rFonts w:ascii="Arial" w:eastAsia="Arial" w:hAnsi="Arial" w:cs="Arial"/>
          <w:color w:val="000000"/>
          <w:sz w:val="24"/>
          <w:szCs w:val="24"/>
        </w:rPr>
        <w:t xml:space="preserve"> throughout the Contract Period; and</w:t>
      </w:r>
    </w:p>
    <w:p w14:paraId="3BEE8D19"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no later than [</w:t>
      </w:r>
      <w:r w:rsidRPr="001B351E">
        <w:rPr>
          <w:rFonts w:ascii="Arial" w:eastAsia="Arial" w:hAnsi="Arial" w:cs="Arial"/>
          <w:color w:val="000000"/>
          <w:sz w:val="24"/>
          <w:szCs w:val="24"/>
          <w:highlight w:val="yellow"/>
        </w:rPr>
        <w:t>twenty (20) Working Days</w:t>
      </w:r>
      <w:r w:rsidRPr="001B351E">
        <w:rPr>
          <w:rFonts w:ascii="Arial" w:eastAsia="Arial" w:hAnsi="Arial" w:cs="Arial"/>
          <w:color w:val="000000"/>
          <w:sz w:val="24"/>
          <w:szCs w:val="24"/>
        </w:rPr>
        <w:t xml:space="preserve">] after a request from the Buyer for an up-to-date copy of the Exit Plan; </w:t>
      </w:r>
    </w:p>
    <w:p w14:paraId="4F89B83E"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as soon as reasonably possible following a Termination Assistance Notice, and in any event no later than [</w:t>
      </w:r>
      <w:r w:rsidRPr="001B351E">
        <w:rPr>
          <w:rFonts w:ascii="Arial" w:eastAsia="Arial" w:hAnsi="Arial" w:cs="Arial"/>
          <w:color w:val="000000"/>
          <w:sz w:val="24"/>
          <w:szCs w:val="24"/>
          <w:highlight w:val="yellow"/>
        </w:rPr>
        <w:t>ten (10) Working Days]</w:t>
      </w:r>
      <w:r w:rsidRPr="001B351E">
        <w:rPr>
          <w:rFonts w:ascii="Arial" w:eastAsia="Arial" w:hAnsi="Arial" w:cs="Arial"/>
          <w:color w:val="000000"/>
          <w:sz w:val="24"/>
          <w:szCs w:val="24"/>
        </w:rPr>
        <w:t xml:space="preserve"> after the date of the Termination Assistance Notice;</w:t>
      </w:r>
    </w:p>
    <w:p w14:paraId="62215660" w14:textId="7E7071D8"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as soon as reasonably possible following, and in any event no later than [</w:t>
      </w:r>
      <w:r w:rsidRPr="001B351E">
        <w:rPr>
          <w:rFonts w:ascii="Arial" w:eastAsia="Arial" w:hAnsi="Arial" w:cs="Arial"/>
          <w:color w:val="000000"/>
          <w:sz w:val="24"/>
          <w:szCs w:val="24"/>
          <w:highlight w:val="yellow"/>
        </w:rPr>
        <w:t>twenty (20) Working Days</w:t>
      </w:r>
      <w:r w:rsidRPr="001B351E">
        <w:rPr>
          <w:rFonts w:ascii="Arial" w:eastAsia="Arial" w:hAnsi="Arial" w:cs="Arial"/>
          <w:color w:val="000000"/>
          <w:sz w:val="24"/>
          <w:szCs w:val="24"/>
        </w:rPr>
        <w:t xml:space="preserve">] following, any material </w:t>
      </w:r>
      <w:r w:rsidR="000738AF" w:rsidRPr="001B351E">
        <w:rPr>
          <w:rFonts w:ascii="Arial" w:eastAsia="Arial" w:hAnsi="Arial" w:cs="Arial"/>
          <w:color w:val="000000"/>
          <w:sz w:val="24"/>
          <w:szCs w:val="24"/>
        </w:rPr>
        <w:t>changes</w:t>
      </w:r>
      <w:r w:rsidRPr="001B351E">
        <w:rPr>
          <w:rFonts w:ascii="Arial" w:eastAsia="Arial" w:hAnsi="Arial" w:cs="Arial"/>
          <w:color w:val="000000"/>
          <w:sz w:val="24"/>
          <w:szCs w:val="24"/>
        </w:rPr>
        <w:t xml:space="preserve"> to the Deliverables (including all changes under the Variation Procedure); and  </w:t>
      </w:r>
    </w:p>
    <w:p w14:paraId="794B888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jointly review and verify the Exit Plan if required by the Buyer and promptly correct any identified failures.</w:t>
      </w:r>
    </w:p>
    <w:p w14:paraId="6E45ACD4"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13A6F64F"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version of an Exit Plan agreed between the parties shall not be superseded by any draft submitted by the Supplier.</w:t>
      </w:r>
    </w:p>
    <w:p w14:paraId="49AD2DA9"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Termination Assistance </w:t>
      </w:r>
    </w:p>
    <w:p w14:paraId="3CC7F6E7"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sidRPr="001B351E">
        <w:rPr>
          <w:rFonts w:ascii="Arial" w:eastAsia="Arial" w:hAnsi="Arial" w:cs="Arial"/>
          <w:b/>
          <w:color w:val="000000"/>
          <w:sz w:val="24"/>
          <w:szCs w:val="24"/>
        </w:rPr>
        <w:t>"Termination Assistance Notice"</w:t>
      </w:r>
      <w:r w:rsidRPr="001B351E">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598F75A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nature of the Termination Assistance required; and</w:t>
      </w:r>
    </w:p>
    <w:p w14:paraId="71086DF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5E56D417"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7568A16B" w14:textId="77777777" w:rsidR="003D5775" w:rsidRPr="001B351E" w:rsidRDefault="003D5775" w:rsidP="001E1E50">
      <w:pPr>
        <w:numPr>
          <w:ilvl w:val="2"/>
          <w:numId w:val="156"/>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no such extension shall extend the Termination Assistance Period beyond the date twelve (12) Months after the End Date; and </w:t>
      </w:r>
    </w:p>
    <w:p w14:paraId="6801B564" w14:textId="77777777" w:rsidR="003D5775" w:rsidRPr="001B351E" w:rsidRDefault="003D5775" w:rsidP="001E1E50">
      <w:pPr>
        <w:numPr>
          <w:ilvl w:val="2"/>
          <w:numId w:val="156"/>
        </w:numPr>
        <w:tabs>
          <w:tab w:val="left" w:pos="1985"/>
          <w:tab w:val="left" w:pos="2127"/>
        </w:tabs>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notify the Supplier of any such extension no later than twenty (20) Working Days prior to the date on which the Termination Assistance Period is otherwise due to expire. </w:t>
      </w:r>
    </w:p>
    <w:p w14:paraId="09DA6341" w14:textId="77777777" w:rsidR="003D5775" w:rsidRPr="001B351E" w:rsidRDefault="003D5775" w:rsidP="001E1E50">
      <w:pPr>
        <w:numPr>
          <w:ilvl w:val="1"/>
          <w:numId w:val="156"/>
        </w:numPr>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4409432B"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9C9A3B7" w14:textId="77777777" w:rsidR="003D5775" w:rsidRPr="001B351E" w:rsidRDefault="003D5775" w:rsidP="001E1E50">
      <w:pPr>
        <w:keepNext/>
        <w:keepLines/>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Termination Assistance Period </w:t>
      </w:r>
    </w:p>
    <w:p w14:paraId="367105B8" w14:textId="77777777" w:rsidR="003D5775" w:rsidRPr="001B351E" w:rsidRDefault="003D5775" w:rsidP="001E1E50">
      <w:pPr>
        <w:keepNext/>
        <w:keepLines/>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Throughout the Termination Assistance Period the Supplier shall:</w:t>
      </w:r>
    </w:p>
    <w:p w14:paraId="212A9B8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1799841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22747217"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use all reasonable endeavours to reallocate resources to provide such assistance without additional costs to the Buyer;</w:t>
      </w:r>
    </w:p>
    <w:p w14:paraId="623BC92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subject to Paragraph 6.3, provide the Deliverables and the Termination Assistance at no detriment to the Performance Indicators (PI’s) or Service Levels, the provision of the Management Information or any other reports nor to any other of the Supplier's obligations under this Contract; </w:t>
      </w:r>
    </w:p>
    <w:p w14:paraId="1CA0C67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at the Buyer's request and on reasonable notice, deliver up-to-date Registers to the Buyer;</w:t>
      </w:r>
    </w:p>
    <w:p w14:paraId="74DD31B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seek the Buyer's prior written consent to access any Buyer Premises from which the de-installation or removal of Supplier Assets is required.</w:t>
      </w:r>
    </w:p>
    <w:p w14:paraId="4415E3D0"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78BF21E6"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32DC5F95"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Obligations when the contract is terminated  </w:t>
      </w:r>
    </w:p>
    <w:p w14:paraId="77516532"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comply with all of its obligations contained in the Exit Plan.</w:t>
      </w:r>
    </w:p>
    <w:p w14:paraId="24054E9C"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7E785F38"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vacate any Buyer Premises;</w:t>
      </w:r>
    </w:p>
    <w:p w14:paraId="0224102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 </w:t>
      </w:r>
    </w:p>
    <w:p w14:paraId="2E5A6973"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provide access during normal working hours to the Buyer and/or the Replacement Supplier for up to twelve (12) Months after expiry or termination to:</w:t>
      </w:r>
    </w:p>
    <w:p w14:paraId="764269E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information relating to the Deliverables as remains in the possession or control of the Supplier; and</w:t>
      </w:r>
    </w:p>
    <w:p w14:paraId="0FAA812F"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17ADF482"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1CFF03A0"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Bold" w:hAnsi="Arial" w:cs="Arial"/>
          <w:b/>
          <w:color w:val="000000"/>
          <w:sz w:val="24"/>
          <w:szCs w:val="24"/>
        </w:rPr>
      </w:pPr>
      <w:r w:rsidRPr="001B351E">
        <w:rPr>
          <w:rFonts w:ascii="Arial" w:eastAsia="Arial Bold" w:hAnsi="Arial" w:cs="Arial"/>
          <w:b/>
          <w:color w:val="000000"/>
          <w:sz w:val="24"/>
          <w:szCs w:val="24"/>
        </w:rPr>
        <w:t>Assets, Sub-contracts and Software</w:t>
      </w:r>
    </w:p>
    <w:p w14:paraId="2E090DD3"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6264C7CA"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terminate, enter into or vary any Sub-contract or licence for any software in connection with the Deliverables; or</w:t>
      </w:r>
    </w:p>
    <w:p w14:paraId="2A48FB73"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3D593C0A"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twenty (20) Working Days of receipt of the up-to-date Registers provided by the Supplier, the Buyer shall notify the Supplier setting out:</w:t>
      </w:r>
    </w:p>
    <w:p w14:paraId="50B5B57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which, if any, of the Transferable Assets the Buyer requires to be transferred to the Buyer and/or the Replacement Supplier ("</w:t>
      </w:r>
      <w:r w:rsidRPr="001B351E">
        <w:rPr>
          <w:rFonts w:ascii="Arial" w:eastAsia="Arial" w:hAnsi="Arial" w:cs="Arial"/>
          <w:b/>
          <w:color w:val="000000"/>
          <w:sz w:val="24"/>
          <w:szCs w:val="24"/>
        </w:rPr>
        <w:t>Transferring Assets</w:t>
      </w:r>
      <w:r w:rsidRPr="001B351E">
        <w:rPr>
          <w:rFonts w:ascii="Arial" w:eastAsia="Arial" w:hAnsi="Arial" w:cs="Arial"/>
          <w:color w:val="000000"/>
          <w:sz w:val="24"/>
          <w:szCs w:val="24"/>
        </w:rPr>
        <w:t xml:space="preserve">"); </w:t>
      </w:r>
    </w:p>
    <w:p w14:paraId="34E56E8B" w14:textId="77777777" w:rsidR="003D5775" w:rsidRPr="001B351E" w:rsidRDefault="003D5775" w:rsidP="001E1E50">
      <w:pPr>
        <w:keepNext/>
        <w:numPr>
          <w:ilvl w:val="2"/>
          <w:numId w:val="156"/>
        </w:numPr>
        <w:tabs>
          <w:tab w:val="left" w:pos="1985"/>
          <w:tab w:val="left" w:pos="2127"/>
        </w:tabs>
        <w:spacing w:before="120" w:after="120" w:line="240" w:lineRule="auto"/>
        <w:rPr>
          <w:rFonts w:ascii="Arial" w:eastAsia="Arial" w:hAnsi="Arial" w:cs="Arial"/>
          <w:color w:val="000000"/>
          <w:sz w:val="24"/>
          <w:szCs w:val="24"/>
        </w:rPr>
      </w:pPr>
      <w:bookmarkStart w:id="509" w:name="bookmark=id.49x2ik5"/>
      <w:bookmarkEnd w:id="509"/>
      <w:r w:rsidRPr="001B351E">
        <w:rPr>
          <w:rFonts w:ascii="Arial" w:eastAsia="Arial" w:hAnsi="Arial" w:cs="Arial"/>
          <w:color w:val="000000"/>
          <w:sz w:val="24"/>
          <w:szCs w:val="24"/>
        </w:rPr>
        <w:t>which, if any, of:</w:t>
      </w:r>
    </w:p>
    <w:p w14:paraId="323B7D13"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Exclusive Assets that are not Transferable Assets; and </w:t>
      </w:r>
    </w:p>
    <w:p w14:paraId="260A97F1" w14:textId="77777777" w:rsidR="003D5775" w:rsidRPr="001B351E" w:rsidRDefault="003D5775" w:rsidP="001E1E50">
      <w:pPr>
        <w:numPr>
          <w:ilvl w:val="3"/>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Non-Exclusive Assets,</w:t>
      </w:r>
    </w:p>
    <w:p w14:paraId="23E785BA" w14:textId="77777777" w:rsidR="003D5775" w:rsidRPr="001B351E" w:rsidRDefault="003D5775" w:rsidP="003D5775">
      <w:pPr>
        <w:tabs>
          <w:tab w:val="left" w:pos="2127"/>
        </w:tabs>
        <w:spacing w:before="120" w:after="120" w:line="240" w:lineRule="auto"/>
        <w:ind w:left="1656"/>
        <w:rPr>
          <w:rFonts w:ascii="Arial" w:eastAsia="Arial" w:hAnsi="Arial" w:cs="Arial"/>
          <w:color w:val="000000"/>
          <w:sz w:val="24"/>
          <w:szCs w:val="24"/>
        </w:rPr>
      </w:pPr>
      <w:r w:rsidRPr="001B351E">
        <w:rPr>
          <w:rFonts w:ascii="Arial" w:eastAsia="Arial" w:hAnsi="Arial" w:cs="Arial"/>
          <w:color w:val="000000"/>
          <w:sz w:val="24"/>
          <w:szCs w:val="24"/>
        </w:rPr>
        <w:t>the Buyer and/or the Replacement Supplier requires the continued use of; and</w:t>
      </w:r>
    </w:p>
    <w:p w14:paraId="61169911"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which, if any, of Transferable Contracts the Buyer requires to be assigned or novated to the Buyer and/or the Replacement Supplier (the </w:t>
      </w:r>
      <w:r w:rsidRPr="001B351E">
        <w:rPr>
          <w:rFonts w:ascii="Arial" w:eastAsia="Arial" w:hAnsi="Arial" w:cs="Arial"/>
          <w:b/>
          <w:color w:val="000000"/>
          <w:sz w:val="24"/>
          <w:szCs w:val="24"/>
        </w:rPr>
        <w:t>"Transferring Contracts"</w:t>
      </w:r>
      <w:r w:rsidRPr="001B351E">
        <w:rPr>
          <w:rFonts w:ascii="Arial" w:eastAsia="Arial" w:hAnsi="Arial" w:cs="Arial"/>
          <w:color w:val="000000"/>
          <w:sz w:val="24"/>
          <w:szCs w:val="24"/>
        </w:rPr>
        <w:t>),</w:t>
      </w:r>
    </w:p>
    <w:p w14:paraId="53601E10" w14:textId="77777777" w:rsidR="003D5775" w:rsidRPr="001B351E" w:rsidRDefault="003D5775" w:rsidP="003D5775">
      <w:pPr>
        <w:tabs>
          <w:tab w:val="left" w:pos="709"/>
          <w:tab w:val="left" w:pos="2127"/>
        </w:tabs>
        <w:spacing w:before="120" w:after="120" w:line="240" w:lineRule="auto"/>
        <w:ind w:left="936" w:hanging="349"/>
        <w:rPr>
          <w:rFonts w:ascii="Arial" w:eastAsia="Arial" w:hAnsi="Arial" w:cs="Arial"/>
          <w:color w:val="000000"/>
          <w:sz w:val="24"/>
          <w:szCs w:val="24"/>
        </w:rPr>
      </w:pPr>
      <w:r w:rsidRPr="001B351E">
        <w:rPr>
          <w:rFonts w:ascii="Arial" w:eastAsia="Arial" w:hAnsi="Arial" w:cs="Arial"/>
          <w:color w:val="000000"/>
          <w:sz w:val="24"/>
          <w:szCs w:val="24"/>
        </w:rPr>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7A9150C0"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With effect from the expiry of the Termination Assistance Period, the Supplier shall sell the Transferring Assets to the Buyer and/or the Replacement Supplier for their Net Book Value less any amount already paid for them through the Charges. </w:t>
      </w:r>
    </w:p>
    <w:p w14:paraId="6D8B5C3C"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7EE238F8"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774D1A5A"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430EABCF"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procure a suitable alternative to such assets, the Buyer or the Replacement Supplier to bear the reasonable proven costs of procuring the same.</w:t>
      </w:r>
    </w:p>
    <w:p w14:paraId="1D3BB773"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2CC71E73"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w:t>
      </w:r>
    </w:p>
    <w:p w14:paraId="36E0FAF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accept assignments from the Supplier or join with the Supplier in procuring a novation of each Transferring Contract; and</w:t>
      </w:r>
    </w:p>
    <w:p w14:paraId="6EE7810C"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6076954D"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0055B601"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42C0BF2A"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N</w:t>
      </w:r>
      <w:r w:rsidRPr="001B351E">
        <w:rPr>
          <w:rFonts w:ascii="Arial" w:eastAsia="Arial Bold" w:hAnsi="Arial" w:cs="Arial"/>
          <w:b/>
          <w:color w:val="000000"/>
          <w:sz w:val="24"/>
          <w:szCs w:val="24"/>
        </w:rPr>
        <w:t>o charges</w:t>
      </w:r>
      <w:r w:rsidRPr="001B351E">
        <w:rPr>
          <w:rFonts w:ascii="Arial" w:eastAsia="Arial" w:hAnsi="Arial" w:cs="Arial"/>
          <w:b/>
          <w:smallCaps/>
          <w:color w:val="000000"/>
          <w:sz w:val="24"/>
          <w:szCs w:val="24"/>
        </w:rPr>
        <w:t xml:space="preserve"> </w:t>
      </w:r>
    </w:p>
    <w:p w14:paraId="2D86CAEE" w14:textId="77777777" w:rsidR="003D5775" w:rsidRPr="001B351E" w:rsidRDefault="003D5775" w:rsidP="001E1E50">
      <w:pPr>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Unless otherwise stated, the Buyer shall not be obliged to pay for costs incurred by the Supplier in relation to its compliance with this Schedule.</w:t>
      </w:r>
    </w:p>
    <w:p w14:paraId="3233DB36" w14:textId="77777777" w:rsidR="003D5775" w:rsidRPr="001B351E" w:rsidRDefault="003D5775" w:rsidP="001E1E50">
      <w:pPr>
        <w:keepNext/>
        <w:numPr>
          <w:ilvl w:val="0"/>
          <w:numId w:val="156"/>
        </w:numPr>
        <w:tabs>
          <w:tab w:val="left" w:pos="0"/>
        </w:tabs>
        <w:spacing w:before="240" w:after="240" w:line="240" w:lineRule="auto"/>
        <w:ind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 xml:space="preserve">ividing the bills </w:t>
      </w:r>
    </w:p>
    <w:p w14:paraId="6488520E" w14:textId="77777777" w:rsidR="003D5775" w:rsidRPr="001B351E" w:rsidRDefault="003D5775" w:rsidP="001E1E50">
      <w:pPr>
        <w:keepNext/>
        <w:numPr>
          <w:ilvl w:val="1"/>
          <w:numId w:val="156"/>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7AA046F2"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amounts shall be annualised and divided by 365 to reach a daily rate;</w:t>
      </w:r>
    </w:p>
    <w:p w14:paraId="001D6B39"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2CE9B65E" w14:textId="77777777" w:rsidR="003D5775" w:rsidRPr="001B351E" w:rsidRDefault="003D5775" w:rsidP="001E1E50">
      <w:pPr>
        <w:numPr>
          <w:ilvl w:val="2"/>
          <w:numId w:val="156"/>
        </w:numPr>
        <w:tabs>
          <w:tab w:val="left" w:pos="1985"/>
          <w:tab w:val="left" w:pos="2127"/>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or entitled to (as the case may be) the rest of the invoice.</w:t>
      </w:r>
    </w:p>
    <w:p w14:paraId="764ED501"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D639FC2" w14:textId="77777777" w:rsidR="003D5775" w:rsidRPr="001B351E" w:rsidRDefault="003D5775" w:rsidP="004F21F2">
      <w:pPr>
        <w:pStyle w:val="ContentsHH1"/>
      </w:pPr>
      <w:bookmarkStart w:id="510" w:name="_Toc154147179"/>
      <w:bookmarkStart w:id="511" w:name="_Toc154149093"/>
      <w:r w:rsidRPr="001B351E">
        <w:t>Call-Off Schedule 11 (Installation Works)</w:t>
      </w:r>
      <w:bookmarkEnd w:id="510"/>
      <w:bookmarkEnd w:id="511"/>
    </w:p>
    <w:p w14:paraId="540FA1B2" w14:textId="77777777" w:rsidR="003D5775" w:rsidRPr="001B351E" w:rsidRDefault="003D5775" w:rsidP="001E1E50">
      <w:pPr>
        <w:keepNext/>
        <w:keepLines/>
        <w:numPr>
          <w:ilvl w:val="0"/>
          <w:numId w:val="158"/>
        </w:numPr>
        <w:tabs>
          <w:tab w:val="left" w:pos="142"/>
        </w:tabs>
        <w:overflowPunct w:val="0"/>
        <w:autoSpaceDE w:val="0"/>
        <w:autoSpaceDN w:val="0"/>
        <w:adjustRightInd w:val="0"/>
        <w:spacing w:before="120" w:after="240" w:line="240" w:lineRule="auto"/>
        <w:rPr>
          <w:rFonts w:ascii="Arial" w:eastAsia="Arial" w:hAnsi="Arial" w:cs="Arial"/>
          <w:b/>
          <w:color w:val="000000"/>
          <w:sz w:val="24"/>
          <w:szCs w:val="24"/>
        </w:rPr>
      </w:pPr>
      <w:r w:rsidRPr="001B351E">
        <w:rPr>
          <w:rFonts w:ascii="Arial" w:eastAsia="Arial" w:hAnsi="Arial" w:cs="Arial"/>
          <w:b/>
          <w:color w:val="000000"/>
          <w:sz w:val="24"/>
          <w:szCs w:val="24"/>
        </w:rPr>
        <w:t>When this Schedule should be used</w:t>
      </w:r>
    </w:p>
    <w:p w14:paraId="13098FB5" w14:textId="77777777" w:rsidR="003D5775" w:rsidRPr="001B351E" w:rsidRDefault="003D5775" w:rsidP="001E1E50">
      <w:pPr>
        <w:keepLines/>
        <w:numPr>
          <w:ilvl w:val="1"/>
          <w:numId w:val="158"/>
        </w:numPr>
        <w:tabs>
          <w:tab w:val="left" w:pos="1134"/>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This Schedule is designed to provide additional provisions necessary to facilitate the provision of Deliverables requiring installation by the Supplier.</w:t>
      </w:r>
    </w:p>
    <w:p w14:paraId="60E5A031" w14:textId="77777777" w:rsidR="003D5775" w:rsidRPr="001B351E" w:rsidRDefault="003D5775" w:rsidP="001E1E50">
      <w:pPr>
        <w:keepNext/>
        <w:numPr>
          <w:ilvl w:val="0"/>
          <w:numId w:val="158"/>
        </w:numPr>
        <w:tabs>
          <w:tab w:val="left" w:pos="1134"/>
        </w:tabs>
        <w:overflowPunct w:val="0"/>
        <w:autoSpaceDE w:val="0"/>
        <w:autoSpaceDN w:val="0"/>
        <w:adjustRightInd w:val="0"/>
        <w:spacing w:before="120" w:after="120" w:line="240" w:lineRule="auto"/>
        <w:rPr>
          <w:rFonts w:ascii="Arial" w:eastAsia="Arial" w:hAnsi="Arial" w:cs="Arial"/>
          <w:b/>
          <w:color w:val="000000"/>
          <w:sz w:val="24"/>
          <w:szCs w:val="24"/>
        </w:rPr>
      </w:pPr>
      <w:r w:rsidRPr="001B351E">
        <w:rPr>
          <w:rFonts w:ascii="Arial" w:eastAsia="Arial" w:hAnsi="Arial" w:cs="Arial"/>
          <w:b/>
          <w:color w:val="000000"/>
          <w:sz w:val="24"/>
          <w:szCs w:val="24"/>
        </w:rPr>
        <w:t xml:space="preserve">How things must be installed   </w:t>
      </w:r>
    </w:p>
    <w:p w14:paraId="23838DE8" w14:textId="77777777" w:rsidR="003D5775" w:rsidRPr="001B351E" w:rsidRDefault="003D5775" w:rsidP="001E1E50">
      <w:pPr>
        <w:numPr>
          <w:ilvl w:val="1"/>
          <w:numId w:val="158"/>
        </w:numPr>
        <w:tabs>
          <w:tab w:val="left" w:pos="1134"/>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Where the Supplier reasonably believes, it has completed the Installation Works it shall notify the Buyer in writing. Following receipt of such notice, the Buyer shall inspect the Installation Works and shall, by giving written notice to the Supplier: </w:t>
      </w:r>
    </w:p>
    <w:p w14:paraId="24F81C51" w14:textId="77777777" w:rsidR="003D5775" w:rsidRPr="001B351E" w:rsidRDefault="003D5775" w:rsidP="001E1E50">
      <w:pPr>
        <w:numPr>
          <w:ilvl w:val="2"/>
          <w:numId w:val="15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accept the Installation Works, or </w:t>
      </w:r>
    </w:p>
    <w:p w14:paraId="3D2CA802" w14:textId="77777777" w:rsidR="003D5775" w:rsidRPr="001B351E" w:rsidRDefault="003D5775" w:rsidP="001E1E50">
      <w:pPr>
        <w:numPr>
          <w:ilvl w:val="2"/>
          <w:numId w:val="158"/>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reject the Installation Works and provide reasons to the Supplier if, in the Buyer’s reasonable opinion, the Installation Works do not meet the requirements set out in the Call-Off Order Form (or elsewhere in this Contract).</w:t>
      </w:r>
    </w:p>
    <w:p w14:paraId="2610FF69" w14:textId="77777777" w:rsidR="003D5775" w:rsidRPr="001B351E" w:rsidRDefault="003D5775" w:rsidP="001E1E50">
      <w:pPr>
        <w:numPr>
          <w:ilvl w:val="1"/>
          <w:numId w:val="158"/>
        </w:numPr>
        <w:tabs>
          <w:tab w:val="left" w:pos="1134"/>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5B11FB73" w14:textId="77777777" w:rsidR="003D5775" w:rsidRPr="001B351E" w:rsidRDefault="003D5775" w:rsidP="001E1E50">
      <w:pPr>
        <w:numPr>
          <w:ilvl w:val="1"/>
          <w:numId w:val="158"/>
        </w:numPr>
        <w:tabs>
          <w:tab w:val="left" w:pos="1134"/>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Installation Works shall be deemed to be completed when the Supplier receives a notice issued by the Buyer in accordance with Paragraph 2.2.1 Notwithstanding the acceptance of any Installation Works in accordance with Paragraph 2.2), the Supplier shall remain solely responsible for ensuring that the Goods and the Installation Works conform to the specification in the Call-Off Order Form (or elsewhere in this Contract). No rights of estoppel or waiver shall arise as a result of the acceptance by the Buyer of the Installation Works.</w:t>
      </w:r>
    </w:p>
    <w:p w14:paraId="077CF22B" w14:textId="77777777" w:rsidR="003D5775" w:rsidRPr="001B351E" w:rsidRDefault="003D5775" w:rsidP="001E1E50">
      <w:pPr>
        <w:numPr>
          <w:ilvl w:val="1"/>
          <w:numId w:val="158"/>
        </w:numPr>
        <w:overflowPunct w:val="0"/>
        <w:autoSpaceDE w:val="0"/>
        <w:autoSpaceDN w:val="0"/>
        <w:adjustRightInd w:val="0"/>
        <w:spacing w:after="240" w:line="240" w:lineRule="auto"/>
        <w:rPr>
          <w:rFonts w:ascii="Arial" w:eastAsia="Arial" w:hAnsi="Arial" w:cs="Arial"/>
          <w:color w:val="000000"/>
          <w:sz w:val="24"/>
          <w:szCs w:val="24"/>
        </w:rPr>
      </w:pPr>
      <w:r w:rsidRPr="001B351E">
        <w:rPr>
          <w:rFonts w:ascii="Arial" w:eastAsia="Arial" w:hAnsi="Arial" w:cs="Arial"/>
          <w:color w:val="000000"/>
          <w:sz w:val="24"/>
          <w:szCs w:val="24"/>
        </w:rPr>
        <w:t>Throughout the Contract Period, the Supplier shall have at all times all licences, approvals and consents necessary to enable the Supplier and the Supplier Staff to carry out the Installation Works.</w:t>
      </w:r>
    </w:p>
    <w:p w14:paraId="0AB93745"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0E943906" w14:textId="77777777" w:rsidR="003D5775" w:rsidRPr="001B351E" w:rsidRDefault="003D5775" w:rsidP="004F21F2">
      <w:pPr>
        <w:pStyle w:val="ContentsHH1"/>
      </w:pPr>
      <w:bookmarkStart w:id="512" w:name="_Toc154147180"/>
      <w:bookmarkStart w:id="513" w:name="_Toc154149094"/>
      <w:r w:rsidRPr="001B351E">
        <w:t>Call-Off Schedule 12 (Clustering)</w:t>
      </w:r>
      <w:bookmarkEnd w:id="512"/>
      <w:bookmarkEnd w:id="513"/>
    </w:p>
    <w:p w14:paraId="7DA5CDFC" w14:textId="77777777" w:rsidR="003D5775" w:rsidRPr="001B351E" w:rsidRDefault="003D5775" w:rsidP="001E1E50">
      <w:pPr>
        <w:pStyle w:val="GPSL1SCHEDULEHeading"/>
        <w:keepNext/>
        <w:numPr>
          <w:ilvl w:val="0"/>
          <w:numId w:val="90"/>
        </w:numPr>
        <w:tabs>
          <w:tab w:val="clear" w:pos="142"/>
          <w:tab w:val="num" w:pos="720"/>
        </w:tabs>
        <w:spacing w:before="240"/>
        <w:ind w:left="360"/>
        <w:jc w:val="left"/>
        <w:rPr>
          <w:rFonts w:ascii="Arial" w:hAnsi="Arial"/>
          <w:caps w:val="0"/>
          <w:sz w:val="24"/>
        </w:rPr>
      </w:pPr>
      <w:r w:rsidRPr="001B351E">
        <w:rPr>
          <w:rFonts w:ascii="Arial" w:hAnsi="Arial"/>
          <w:caps w:val="0"/>
          <w:sz w:val="24"/>
        </w:rPr>
        <w:t>When you should use this Schedule</w:t>
      </w:r>
    </w:p>
    <w:p w14:paraId="59B3754A" w14:textId="77777777" w:rsidR="003D5775" w:rsidRPr="001B351E" w:rsidRDefault="003D5775" w:rsidP="001E1E50">
      <w:pPr>
        <w:pStyle w:val="GPSL2numberedclause"/>
        <w:numPr>
          <w:ilvl w:val="1"/>
          <w:numId w:val="90"/>
        </w:numPr>
        <w:tabs>
          <w:tab w:val="clear" w:pos="1134"/>
          <w:tab w:val="num" w:pos="720"/>
        </w:tabs>
        <w:ind w:left="936" w:hanging="576"/>
        <w:jc w:val="left"/>
        <w:rPr>
          <w:rFonts w:ascii="Arial" w:hAnsi="Arial"/>
          <w:sz w:val="24"/>
        </w:rPr>
      </w:pPr>
      <w:r w:rsidRPr="001B351E">
        <w:rPr>
          <w:rFonts w:ascii="Arial" w:hAnsi="Arial"/>
          <w:sz w:val="24"/>
        </w:rPr>
        <w:t xml:space="preserve">This Schedule is required where various Other Contracting Authorities want to join with the Buyer to efficiently contract collectively under a single Call Off Contract rather than as separate individual Buyers under separate Call Off Contracts. </w:t>
      </w:r>
    </w:p>
    <w:p w14:paraId="0D613FC3" w14:textId="77777777" w:rsidR="003D5775" w:rsidRPr="001B351E" w:rsidRDefault="003D5775" w:rsidP="001E1E50">
      <w:pPr>
        <w:pStyle w:val="GPSL1SCHEDULEHeading"/>
        <w:keepNext/>
        <w:numPr>
          <w:ilvl w:val="0"/>
          <w:numId w:val="90"/>
        </w:numPr>
        <w:tabs>
          <w:tab w:val="clear" w:pos="142"/>
          <w:tab w:val="num" w:pos="720"/>
        </w:tabs>
        <w:spacing w:before="240"/>
        <w:ind w:left="360"/>
        <w:jc w:val="left"/>
        <w:rPr>
          <w:rFonts w:ascii="Arial" w:hAnsi="Arial"/>
          <w:caps w:val="0"/>
          <w:sz w:val="24"/>
        </w:rPr>
      </w:pPr>
      <w:r w:rsidRPr="001B351E">
        <w:rPr>
          <w:rFonts w:ascii="Arial" w:hAnsi="Arial"/>
          <w:caps w:val="0"/>
          <w:sz w:val="24"/>
        </w:rPr>
        <w:t xml:space="preserve">Definitions </w:t>
      </w:r>
    </w:p>
    <w:p w14:paraId="4728A731" w14:textId="77777777" w:rsidR="003D5775" w:rsidRPr="001B351E" w:rsidRDefault="003D5775" w:rsidP="001E1E50">
      <w:pPr>
        <w:pStyle w:val="GPSL2numberedclause"/>
        <w:numPr>
          <w:ilvl w:val="1"/>
          <w:numId w:val="90"/>
        </w:numPr>
        <w:tabs>
          <w:tab w:val="clear" w:pos="1134"/>
          <w:tab w:val="num" w:pos="720"/>
        </w:tabs>
        <w:ind w:left="936" w:hanging="576"/>
        <w:jc w:val="left"/>
        <w:rPr>
          <w:rFonts w:ascii="Arial" w:hAnsi="Arial"/>
          <w:sz w:val="24"/>
        </w:rPr>
      </w:pPr>
      <w:r w:rsidRPr="001B351E">
        <w:rPr>
          <w:rFonts w:ascii="Arial" w:hAnsi="Arial"/>
          <w:b/>
          <w:sz w:val="24"/>
        </w:rPr>
        <w:t>“Cluster Members"</w:t>
      </w:r>
      <w:r w:rsidRPr="001B351E">
        <w:rPr>
          <w:rFonts w:ascii="Arial" w:hAnsi="Arial"/>
          <w:sz w:val="24"/>
        </w:rPr>
        <w:t xml:space="preserve"> means a person named as such in the Annex A to this Schedule which shall be incorporated into the Order Form. </w:t>
      </w:r>
    </w:p>
    <w:p w14:paraId="666521F0" w14:textId="77777777" w:rsidR="003D5775" w:rsidRPr="001B351E" w:rsidRDefault="003D5775" w:rsidP="001E1E50">
      <w:pPr>
        <w:pStyle w:val="GPSL1CLAUSEHEADING"/>
        <w:numPr>
          <w:ilvl w:val="0"/>
          <w:numId w:val="90"/>
        </w:numPr>
        <w:tabs>
          <w:tab w:val="clear" w:pos="0"/>
          <w:tab w:val="num" w:pos="720"/>
        </w:tabs>
        <w:ind w:left="360"/>
        <w:jc w:val="left"/>
        <w:rPr>
          <w:rFonts w:ascii="Arial" w:hAnsi="Arial"/>
          <w:sz w:val="24"/>
        </w:rPr>
      </w:pPr>
      <w:r w:rsidRPr="001B351E">
        <w:rPr>
          <w:rFonts w:ascii="Arial" w:hAnsi="Arial"/>
          <w:caps w:val="0"/>
          <w:sz w:val="24"/>
        </w:rPr>
        <w:t>Cluster Members benefits under the Contract</w:t>
      </w:r>
    </w:p>
    <w:p w14:paraId="79AB02A3" w14:textId="77777777" w:rsidR="003D5775" w:rsidRPr="001B351E" w:rsidRDefault="003D5775" w:rsidP="001E1E50">
      <w:pPr>
        <w:pStyle w:val="GPSL2numberedclause"/>
        <w:numPr>
          <w:ilvl w:val="1"/>
          <w:numId w:val="90"/>
        </w:numPr>
        <w:tabs>
          <w:tab w:val="clear" w:pos="1134"/>
          <w:tab w:val="num" w:pos="720"/>
        </w:tabs>
        <w:ind w:left="936" w:hanging="576"/>
        <w:jc w:val="left"/>
        <w:rPr>
          <w:rFonts w:ascii="Arial" w:hAnsi="Arial"/>
          <w:sz w:val="24"/>
        </w:rPr>
      </w:pPr>
      <w:r w:rsidRPr="001B351E">
        <w:rPr>
          <w:rFonts w:ascii="Arial" w:hAnsi="Arial"/>
          <w:sz w:val="24"/>
        </w:rPr>
        <w:t xml:space="preserve">The Buyer has entered into this Call-Off Contract both for its own benefit and for the benefit the Cluster Members.  </w:t>
      </w:r>
    </w:p>
    <w:p w14:paraId="56F43820" w14:textId="77777777" w:rsidR="003D5775" w:rsidRPr="001B351E" w:rsidRDefault="003D5775" w:rsidP="001E1E50">
      <w:pPr>
        <w:pStyle w:val="GPSL2numberedclause"/>
        <w:numPr>
          <w:ilvl w:val="1"/>
          <w:numId w:val="90"/>
        </w:numPr>
        <w:tabs>
          <w:tab w:val="clear" w:pos="1134"/>
          <w:tab w:val="num" w:pos="720"/>
        </w:tabs>
        <w:ind w:left="936" w:hanging="576"/>
        <w:jc w:val="left"/>
        <w:rPr>
          <w:rFonts w:ascii="Arial" w:hAnsi="Arial"/>
          <w:sz w:val="24"/>
        </w:rPr>
      </w:pPr>
      <w:r w:rsidRPr="001B351E">
        <w:rPr>
          <w:rFonts w:ascii="Arial" w:hAnsi="Arial"/>
          <w:sz w:val="24"/>
        </w:rPr>
        <w:t>The Cluster Members who are to benefit under the Call-Off Contract are identified Annex 1 to this Schedule which shall be included into Order Form.</w:t>
      </w:r>
    </w:p>
    <w:p w14:paraId="6C821E1F" w14:textId="77777777" w:rsidR="003D5775" w:rsidRPr="001B351E" w:rsidRDefault="003D5775" w:rsidP="001E1E50">
      <w:pPr>
        <w:pStyle w:val="GPSL2numberedclause"/>
        <w:numPr>
          <w:ilvl w:val="1"/>
          <w:numId w:val="90"/>
        </w:numPr>
        <w:tabs>
          <w:tab w:val="clear" w:pos="1134"/>
          <w:tab w:val="num" w:pos="720"/>
        </w:tabs>
        <w:ind w:left="936" w:hanging="576"/>
        <w:jc w:val="left"/>
        <w:rPr>
          <w:rFonts w:ascii="Arial" w:hAnsi="Arial"/>
          <w:sz w:val="24"/>
        </w:rPr>
      </w:pPr>
      <w:r w:rsidRPr="001B351E">
        <w:rPr>
          <w:rFonts w:ascii="Arial" w:hAnsi="Arial"/>
          <w:sz w:val="24"/>
        </w:rPr>
        <w:t>Cluster Members shall have all of the rights granted to the Buyer under a Call-Off Contract.  Accordingly, where the context requires in order to assure the Cluster Members rights and benefits under a Call-Off Contract, and unless the Buyer otherwise specifies, references to the Buyer in a Call-Off Contract (including those references to a Party which are intended to relate to the Buyer) shall be deemed to include a reference to the Cluster Members.</w:t>
      </w:r>
    </w:p>
    <w:p w14:paraId="0DE335BA" w14:textId="5081E943" w:rsidR="003D5775" w:rsidRPr="001B351E" w:rsidRDefault="003D5775" w:rsidP="001E1E50">
      <w:pPr>
        <w:pStyle w:val="GPSL2numberedclause"/>
        <w:numPr>
          <w:ilvl w:val="1"/>
          <w:numId w:val="90"/>
        </w:numPr>
        <w:tabs>
          <w:tab w:val="clear" w:pos="1134"/>
          <w:tab w:val="num" w:pos="720"/>
        </w:tabs>
        <w:ind w:left="936" w:hanging="576"/>
        <w:jc w:val="left"/>
        <w:rPr>
          <w:rFonts w:ascii="Arial" w:hAnsi="Arial"/>
          <w:sz w:val="24"/>
        </w:rPr>
      </w:pPr>
      <w:bookmarkStart w:id="514" w:name="_Ref491339608"/>
      <w:r w:rsidRPr="001B351E">
        <w:rPr>
          <w:rFonts w:ascii="Arial" w:hAnsi="Arial"/>
          <w:sz w:val="24"/>
        </w:rPr>
        <w:t xml:space="preserve">Each of the Cluster Members will be a </w:t>
      </w:r>
      <w:r w:rsidR="000738AF" w:rsidRPr="001B351E">
        <w:rPr>
          <w:rFonts w:ascii="Arial" w:hAnsi="Arial"/>
          <w:sz w:val="24"/>
        </w:rPr>
        <w:t>third-party</w:t>
      </w:r>
      <w:r w:rsidRPr="001B351E">
        <w:rPr>
          <w:rFonts w:ascii="Arial" w:hAnsi="Arial"/>
          <w:sz w:val="24"/>
        </w:rPr>
        <w:t xml:space="preserve"> beneficiary for the purposes of the CRTPA and may enforce the relevant provisions of a Call-Off Contract pursuant to CRTPA.  </w:t>
      </w:r>
    </w:p>
    <w:p w14:paraId="6F516EDD" w14:textId="77777777" w:rsidR="003D5775" w:rsidRPr="001B351E" w:rsidRDefault="003D5775" w:rsidP="001E1E50">
      <w:pPr>
        <w:pStyle w:val="GPSL2numberedclause"/>
        <w:numPr>
          <w:ilvl w:val="1"/>
          <w:numId w:val="90"/>
        </w:numPr>
        <w:tabs>
          <w:tab w:val="clear" w:pos="1134"/>
          <w:tab w:val="num" w:pos="720"/>
        </w:tabs>
        <w:ind w:left="936" w:hanging="576"/>
        <w:jc w:val="left"/>
        <w:rPr>
          <w:rFonts w:ascii="Arial" w:hAnsi="Arial"/>
          <w:sz w:val="24"/>
        </w:rPr>
      </w:pPr>
      <w:r w:rsidRPr="001B351E">
        <w:rPr>
          <w:rFonts w:ascii="Arial" w:hAnsi="Arial"/>
          <w:sz w:val="24"/>
        </w:rPr>
        <w:t>The Parties to a Call-Off Contract may in accordance with its provisions vary, terminate or rescind that Call-Off Contract or any part of it, without the consent of any Cluster Member.</w:t>
      </w:r>
      <w:bookmarkEnd w:id="514"/>
    </w:p>
    <w:p w14:paraId="08B18D41" w14:textId="77777777" w:rsidR="003D5775" w:rsidRPr="001B351E" w:rsidRDefault="003D5775" w:rsidP="001E1E50">
      <w:pPr>
        <w:pStyle w:val="GPSL2numberedclause"/>
        <w:keepNext/>
        <w:numPr>
          <w:ilvl w:val="1"/>
          <w:numId w:val="90"/>
        </w:numPr>
        <w:tabs>
          <w:tab w:val="clear" w:pos="1134"/>
          <w:tab w:val="num" w:pos="720"/>
        </w:tabs>
        <w:ind w:left="936" w:hanging="576"/>
        <w:jc w:val="left"/>
        <w:rPr>
          <w:rFonts w:ascii="Arial" w:hAnsi="Arial"/>
          <w:sz w:val="24"/>
        </w:rPr>
      </w:pPr>
      <w:bookmarkStart w:id="515" w:name="_Ref491437472"/>
      <w:r w:rsidRPr="001B351E">
        <w:rPr>
          <w:rFonts w:ascii="Arial" w:hAnsi="Arial"/>
          <w:sz w:val="24"/>
        </w:rPr>
        <w:t>The enforcement rights granted to Cluster Members under Paragraph</w:t>
      </w:r>
      <w:r w:rsidRPr="001B351E">
        <w:rPr>
          <w:rFonts w:ascii="Arial" w:hAnsi="Arial"/>
          <w:bCs/>
          <w:sz w:val="24"/>
        </w:rPr>
        <w:t> </w:t>
      </w:r>
      <w:r w:rsidRPr="001B351E">
        <w:rPr>
          <w:rFonts w:ascii="Arial" w:hAnsi="Arial"/>
        </w:rPr>
        <w:fldChar w:fldCharType="begin"/>
      </w:r>
      <w:r w:rsidRPr="001B351E">
        <w:rPr>
          <w:rFonts w:ascii="Arial" w:hAnsi="Arial"/>
          <w:bCs/>
          <w:sz w:val="24"/>
        </w:rPr>
        <w:instrText xml:space="preserve"> REF _Ref491339608 \r \h  \* MERGEFORMAT </w:instrText>
      </w:r>
      <w:r w:rsidRPr="001B351E">
        <w:rPr>
          <w:rFonts w:ascii="Arial" w:hAnsi="Arial"/>
        </w:rPr>
      </w:r>
      <w:r w:rsidRPr="001B351E">
        <w:rPr>
          <w:rFonts w:ascii="Arial" w:hAnsi="Arial"/>
        </w:rPr>
        <w:fldChar w:fldCharType="separate"/>
      </w:r>
      <w:r w:rsidRPr="001B351E">
        <w:rPr>
          <w:rFonts w:ascii="Arial" w:hAnsi="Arial"/>
          <w:bCs/>
          <w:sz w:val="24"/>
        </w:rPr>
        <w:t>1.4</w:t>
      </w:r>
      <w:r w:rsidRPr="001B351E">
        <w:rPr>
          <w:rFonts w:ascii="Arial" w:hAnsi="Arial"/>
        </w:rPr>
        <w:fldChar w:fldCharType="end"/>
      </w:r>
      <w:r w:rsidRPr="001B351E">
        <w:rPr>
          <w:rFonts w:ascii="Arial" w:hAnsi="Arial"/>
          <w:sz w:val="24"/>
        </w:rPr>
        <w:t xml:space="preserve"> are subject to the following provisions:</w:t>
      </w:r>
      <w:bookmarkEnd w:id="515"/>
      <w:r w:rsidRPr="001B351E">
        <w:rPr>
          <w:rFonts w:ascii="Arial" w:hAnsi="Arial"/>
          <w:sz w:val="24"/>
        </w:rPr>
        <w:t xml:space="preserve"> </w:t>
      </w:r>
    </w:p>
    <w:p w14:paraId="47D6C117" w14:textId="77777777" w:rsidR="003D5775" w:rsidRPr="001B351E" w:rsidRDefault="003D5775" w:rsidP="001E1E50">
      <w:pPr>
        <w:pStyle w:val="GPSL3numberedclause"/>
        <w:numPr>
          <w:ilvl w:val="2"/>
          <w:numId w:val="90"/>
        </w:numPr>
        <w:tabs>
          <w:tab w:val="num" w:pos="720"/>
        </w:tabs>
        <w:ind w:left="1656"/>
        <w:jc w:val="left"/>
        <w:rPr>
          <w:rFonts w:ascii="Arial" w:hAnsi="Arial"/>
          <w:sz w:val="24"/>
        </w:rPr>
      </w:pPr>
      <w:bookmarkStart w:id="516" w:name="_Ref497976351"/>
      <w:r w:rsidRPr="001B351E">
        <w:rPr>
          <w:rFonts w:ascii="Arial" w:hAnsi="Arial"/>
          <w:sz w:val="24"/>
        </w:rPr>
        <w:t>the Buyer may enforce any provision of a Call-Off Contract on behalf of a Cluster Member;</w:t>
      </w:r>
      <w:bookmarkEnd w:id="516"/>
      <w:r w:rsidRPr="001B351E">
        <w:rPr>
          <w:rFonts w:ascii="Arial" w:hAnsi="Arial"/>
          <w:sz w:val="24"/>
        </w:rPr>
        <w:t xml:space="preserve"> </w:t>
      </w:r>
    </w:p>
    <w:p w14:paraId="6783B07C" w14:textId="77777777" w:rsidR="003D5775" w:rsidRPr="001B351E" w:rsidRDefault="003D5775" w:rsidP="001E1E50">
      <w:pPr>
        <w:pStyle w:val="GPSL3numberedclause"/>
        <w:numPr>
          <w:ilvl w:val="2"/>
          <w:numId w:val="90"/>
        </w:numPr>
        <w:tabs>
          <w:tab w:val="num" w:pos="720"/>
        </w:tabs>
        <w:ind w:left="1656"/>
        <w:jc w:val="left"/>
        <w:rPr>
          <w:rFonts w:ascii="Arial" w:hAnsi="Arial"/>
          <w:sz w:val="24"/>
        </w:rPr>
      </w:pPr>
      <w:r w:rsidRPr="001B351E">
        <w:rPr>
          <w:rFonts w:ascii="Arial" w:hAnsi="Arial"/>
          <w:sz w:val="24"/>
        </w:rPr>
        <w:t>any claim from a Cluster Member under the CRTPA to enforce a Call-Off Contract shall be brought by the Buyer if reasonably practicable for the Buyer and Cluster Member to do so; and</w:t>
      </w:r>
    </w:p>
    <w:p w14:paraId="65FA06F0" w14:textId="77777777" w:rsidR="003D5775" w:rsidRPr="001B351E" w:rsidRDefault="003D5775" w:rsidP="001E1E50">
      <w:pPr>
        <w:pStyle w:val="GPSL3numberedclause"/>
        <w:numPr>
          <w:ilvl w:val="2"/>
          <w:numId w:val="90"/>
        </w:numPr>
        <w:tabs>
          <w:tab w:val="num" w:pos="720"/>
        </w:tabs>
        <w:ind w:left="1656"/>
        <w:jc w:val="left"/>
        <w:rPr>
          <w:rFonts w:ascii="Arial" w:hAnsi="Arial"/>
          <w:sz w:val="24"/>
        </w:rPr>
      </w:pPr>
      <w:r w:rsidRPr="001B351E">
        <w:rPr>
          <w:rFonts w:ascii="Arial" w:hAnsi="Arial"/>
          <w:sz w:val="24"/>
        </w:rPr>
        <w:t>the Supplier's limits and exclusions of liability in the Call-Off Contract shall apply to any claim to enforce a Call-Off Contract made by the Buyer on behalf of a Cluster Member and to any claim to enforce a Call-Off Contract made by a Cluster Member acting on its own behalf.</w:t>
      </w:r>
    </w:p>
    <w:p w14:paraId="33A93357" w14:textId="77777777" w:rsidR="003D5775" w:rsidRPr="001B351E" w:rsidRDefault="003D5775" w:rsidP="001E1E50">
      <w:pPr>
        <w:pStyle w:val="GPSL2numberedclause"/>
        <w:numPr>
          <w:ilvl w:val="1"/>
          <w:numId w:val="90"/>
        </w:numPr>
        <w:tabs>
          <w:tab w:val="clear" w:pos="1134"/>
          <w:tab w:val="num" w:pos="720"/>
        </w:tabs>
        <w:ind w:left="936" w:hanging="576"/>
        <w:jc w:val="left"/>
        <w:rPr>
          <w:rFonts w:ascii="Arial" w:hAnsi="Arial"/>
          <w:sz w:val="24"/>
        </w:rPr>
      </w:pPr>
      <w:r w:rsidRPr="001B351E">
        <w:rPr>
          <w:rFonts w:ascii="Arial" w:hAnsi="Arial"/>
          <w:sz w:val="24"/>
        </w:rPr>
        <w:t>Notwithstanding that Cluster Members shall each receive the same Services from the Supplier the following adjustments will apply in relation to how the Call-Off Contract will operate in relation to the Buyer and Cluster Members:</w:t>
      </w:r>
    </w:p>
    <w:p w14:paraId="5E3F9175" w14:textId="77777777" w:rsidR="003D5775" w:rsidRPr="001B351E" w:rsidRDefault="003D5775" w:rsidP="001E1E50">
      <w:pPr>
        <w:pStyle w:val="GPSL3numberedclause"/>
        <w:numPr>
          <w:ilvl w:val="2"/>
          <w:numId w:val="90"/>
        </w:numPr>
        <w:tabs>
          <w:tab w:val="num" w:pos="720"/>
        </w:tabs>
        <w:ind w:left="1656"/>
        <w:jc w:val="left"/>
        <w:rPr>
          <w:rFonts w:ascii="Arial" w:hAnsi="Arial"/>
          <w:sz w:val="24"/>
        </w:rPr>
      </w:pPr>
      <w:r w:rsidRPr="001B351E">
        <w:rPr>
          <w:rFonts w:ascii="Arial" w:hAnsi="Arial"/>
          <w:sz w:val="24"/>
        </w:rPr>
        <w:t xml:space="preserve">Services will be provided by the Supplier to each Cluster Member and Buyer separately; </w:t>
      </w:r>
    </w:p>
    <w:p w14:paraId="31D0133A" w14:textId="77777777" w:rsidR="003D5775" w:rsidRPr="001B351E" w:rsidRDefault="003D5775" w:rsidP="001E1E50">
      <w:pPr>
        <w:pStyle w:val="GPSL3numberedclause"/>
        <w:numPr>
          <w:ilvl w:val="2"/>
          <w:numId w:val="90"/>
        </w:numPr>
        <w:tabs>
          <w:tab w:val="num" w:pos="720"/>
        </w:tabs>
        <w:ind w:left="1656"/>
        <w:jc w:val="left"/>
        <w:rPr>
          <w:rFonts w:ascii="Arial" w:hAnsi="Arial"/>
          <w:sz w:val="24"/>
        </w:rPr>
      </w:pPr>
      <w:r w:rsidRPr="001B351E">
        <w:rPr>
          <w:rFonts w:ascii="Arial" w:hAnsi="Arial"/>
          <w:sz w:val="24"/>
        </w:rPr>
        <w:t>the Supplier's obligation in regards to reporting will be owed to each Cluster Member and Buyer separately;</w:t>
      </w:r>
    </w:p>
    <w:p w14:paraId="3FF6B94A" w14:textId="77777777" w:rsidR="003D5775" w:rsidRPr="001B351E" w:rsidRDefault="003D5775" w:rsidP="001E1E50">
      <w:pPr>
        <w:pStyle w:val="GPSL3numberedclause"/>
        <w:numPr>
          <w:ilvl w:val="2"/>
          <w:numId w:val="90"/>
        </w:numPr>
        <w:tabs>
          <w:tab w:val="num" w:pos="720"/>
        </w:tabs>
        <w:ind w:left="1656"/>
        <w:jc w:val="left"/>
        <w:rPr>
          <w:rFonts w:ascii="Arial" w:hAnsi="Arial"/>
          <w:sz w:val="24"/>
        </w:rPr>
      </w:pPr>
      <w:r w:rsidRPr="001B351E">
        <w:rPr>
          <w:rFonts w:ascii="Arial" w:hAnsi="Arial"/>
          <w:sz w:val="24"/>
        </w:rPr>
        <w:t xml:space="preserve">the Buyer and Cluster Members shall be entitled to separate invoices in respect of the provision of Deliverables; </w:t>
      </w:r>
    </w:p>
    <w:p w14:paraId="47F7F253" w14:textId="77777777" w:rsidR="003D5775" w:rsidRPr="001B351E" w:rsidRDefault="003D5775" w:rsidP="001E1E50">
      <w:pPr>
        <w:pStyle w:val="GPSL3numberedclause"/>
        <w:numPr>
          <w:ilvl w:val="2"/>
          <w:numId w:val="90"/>
        </w:numPr>
        <w:tabs>
          <w:tab w:val="num" w:pos="720"/>
        </w:tabs>
        <w:ind w:left="1656"/>
        <w:jc w:val="left"/>
        <w:rPr>
          <w:rFonts w:ascii="Arial" w:hAnsi="Arial"/>
          <w:sz w:val="24"/>
        </w:rPr>
      </w:pPr>
      <w:r w:rsidRPr="001B351E">
        <w:rPr>
          <w:rFonts w:ascii="Arial" w:hAnsi="Arial"/>
          <w:sz w:val="24"/>
        </w:rPr>
        <w:t>the separate invoices will correlate to the Deliverables provided to the respective Buyer and Cluster Members;</w:t>
      </w:r>
    </w:p>
    <w:p w14:paraId="11B1350B" w14:textId="77777777" w:rsidR="003D5775" w:rsidRPr="001B351E" w:rsidRDefault="003D5775" w:rsidP="001E1E50">
      <w:pPr>
        <w:pStyle w:val="GPSL3numberedclause"/>
        <w:numPr>
          <w:ilvl w:val="2"/>
          <w:numId w:val="90"/>
        </w:numPr>
        <w:tabs>
          <w:tab w:val="num" w:pos="720"/>
        </w:tabs>
        <w:ind w:left="1656"/>
        <w:jc w:val="left"/>
        <w:rPr>
          <w:rFonts w:ascii="Arial" w:hAnsi="Arial"/>
          <w:sz w:val="24"/>
        </w:rPr>
      </w:pPr>
      <w:r w:rsidRPr="001B351E">
        <w:rPr>
          <w:rFonts w:ascii="Arial" w:hAnsi="Arial"/>
          <w:sz w:val="24"/>
        </w:rPr>
        <w:t>the Charges to be paid for the Deliverables shall be calculated on a per Cluster Member and Buyer basis and each Cluster Member and the Buyer shall be responsible for paying their respective Charges;</w:t>
      </w:r>
    </w:p>
    <w:p w14:paraId="6CF2C8A4" w14:textId="77777777" w:rsidR="003D5775" w:rsidRPr="001B351E" w:rsidRDefault="003D5775" w:rsidP="001E1E50">
      <w:pPr>
        <w:pStyle w:val="GPSL3numberedclause"/>
        <w:numPr>
          <w:ilvl w:val="2"/>
          <w:numId w:val="90"/>
        </w:numPr>
        <w:tabs>
          <w:tab w:val="num" w:pos="720"/>
        </w:tabs>
        <w:ind w:left="1656"/>
        <w:jc w:val="left"/>
        <w:rPr>
          <w:rFonts w:ascii="Arial" w:hAnsi="Arial"/>
          <w:sz w:val="24"/>
        </w:rPr>
      </w:pPr>
      <w:r w:rsidRPr="001B351E">
        <w:rPr>
          <w:rFonts w:ascii="Arial" w:hAnsi="Arial"/>
          <w:sz w:val="24"/>
        </w:rPr>
        <w:t>the Service Levels and corresponding Service Credits will be calculated in respect of each Cluster Member and Buyer, and they will be reported and deducted against Charges due by each respective Cluster Member and Buyer; and</w:t>
      </w:r>
    </w:p>
    <w:p w14:paraId="3C4EF18A" w14:textId="77777777" w:rsidR="003D5775" w:rsidRPr="001B351E" w:rsidRDefault="003D5775" w:rsidP="001E1E50">
      <w:pPr>
        <w:pStyle w:val="GPSL3numberedclause"/>
        <w:numPr>
          <w:ilvl w:val="2"/>
          <w:numId w:val="90"/>
        </w:numPr>
        <w:tabs>
          <w:tab w:val="num" w:pos="720"/>
        </w:tabs>
        <w:ind w:left="1656"/>
        <w:jc w:val="left"/>
        <w:rPr>
          <w:rFonts w:ascii="Arial" w:hAnsi="Arial"/>
          <w:sz w:val="24"/>
        </w:rPr>
      </w:pPr>
      <w:r w:rsidRPr="001B351E">
        <w:rPr>
          <w:rFonts w:ascii="Arial" w:hAnsi="Arial"/>
          <w:sz w:val="24"/>
        </w:rPr>
        <w:t xml:space="preserve">such further adjustments as the Buyer and each Cluster Member may notify to the Supplier from time to time. </w:t>
      </w:r>
    </w:p>
    <w:p w14:paraId="49635555" w14:textId="77777777" w:rsidR="003D5775" w:rsidRPr="001B351E" w:rsidRDefault="003D5775" w:rsidP="003D5775">
      <w:pPr>
        <w:spacing w:after="200" w:line="276" w:lineRule="auto"/>
        <w:rPr>
          <w:rFonts w:ascii="Arial" w:eastAsia="STZhongsong" w:hAnsi="Arial" w:cs="Arial"/>
          <w:sz w:val="24"/>
          <w:szCs w:val="20"/>
          <w:lang w:eastAsia="zh-CN"/>
        </w:rPr>
      </w:pPr>
      <w:r w:rsidRPr="001B351E">
        <w:rPr>
          <w:rFonts w:ascii="Arial" w:hAnsi="Arial" w:cs="Arial"/>
          <w:sz w:val="24"/>
        </w:rPr>
        <w:br w:type="page"/>
      </w:r>
    </w:p>
    <w:p w14:paraId="17A53FC6" w14:textId="77777777" w:rsidR="003D5775" w:rsidRPr="001B351E" w:rsidRDefault="003D5775" w:rsidP="003D5775">
      <w:pPr>
        <w:pStyle w:val="MarginText"/>
        <w:jc w:val="left"/>
        <w:rPr>
          <w:rFonts w:ascii="Arial" w:hAnsi="Arial" w:cs="Arial"/>
          <w:sz w:val="24"/>
          <w:szCs w:val="20"/>
        </w:rPr>
      </w:pPr>
    </w:p>
    <w:p w14:paraId="098664EF" w14:textId="77777777" w:rsidR="003D5775" w:rsidRPr="001B351E" w:rsidRDefault="003D5775" w:rsidP="006673CE">
      <w:pPr>
        <w:pStyle w:val="Annex"/>
      </w:pPr>
      <w:bookmarkStart w:id="517" w:name="_Toc154147181"/>
      <w:bookmarkStart w:id="518" w:name="_Toc154149095"/>
      <w:r w:rsidRPr="001B351E">
        <w:t>Annex A – Cluster Members</w:t>
      </w:r>
      <w:bookmarkEnd w:id="517"/>
      <w:bookmarkEnd w:id="518"/>
    </w:p>
    <w:p w14:paraId="672DF855" w14:textId="77777777" w:rsidR="003D5775" w:rsidRPr="001B351E" w:rsidRDefault="003D5775" w:rsidP="003D5775">
      <w:pPr>
        <w:rPr>
          <w:rFonts w:ascii="Arial" w:hAnsi="Arial" w:cs="Arial"/>
          <w:sz w:val="24"/>
        </w:rPr>
      </w:pPr>
      <w:r w:rsidRPr="001B351E">
        <w:rPr>
          <w:rFonts w:ascii="Arial" w:hAnsi="Arial" w:cs="Arial"/>
          <w:sz w:val="24"/>
        </w:rPr>
        <w:t>The Deliverables shall also be provided for the benefit of the following Cluster Members:</w:t>
      </w:r>
    </w:p>
    <w:tbl>
      <w:tblPr>
        <w:tblW w:w="0" w:type="auto"/>
        <w:tblLook w:val="04A0" w:firstRow="1" w:lastRow="0" w:firstColumn="1" w:lastColumn="0" w:noHBand="0" w:noVBand="1"/>
      </w:tblPr>
      <w:tblGrid>
        <w:gridCol w:w="2254"/>
        <w:gridCol w:w="2256"/>
        <w:gridCol w:w="2256"/>
        <w:gridCol w:w="2250"/>
      </w:tblGrid>
      <w:tr w:rsidR="003D5775" w:rsidRPr="001B351E" w14:paraId="6A9EFCEA" w14:textId="77777777" w:rsidTr="003D5775">
        <w:tc>
          <w:tcPr>
            <w:tcW w:w="2310" w:type="dxa"/>
            <w:tcBorders>
              <w:top w:val="single" w:sz="4" w:space="0" w:color="auto"/>
              <w:left w:val="single" w:sz="4" w:space="0" w:color="auto"/>
              <w:bottom w:val="single" w:sz="4" w:space="0" w:color="auto"/>
              <w:right w:val="single" w:sz="4" w:space="0" w:color="auto"/>
            </w:tcBorders>
            <w:hideMark/>
          </w:tcPr>
          <w:p w14:paraId="4951686E" w14:textId="77777777" w:rsidR="003D5775" w:rsidRPr="001B351E" w:rsidRDefault="003D5775">
            <w:pPr>
              <w:keepNext/>
              <w:keepLines/>
              <w:spacing w:before="200" w:line="276" w:lineRule="auto"/>
              <w:outlineLvl w:val="1"/>
              <w:rPr>
                <w:rFonts w:ascii="Arial" w:hAnsi="Arial" w:cs="Arial"/>
                <w:sz w:val="24"/>
              </w:rPr>
            </w:pPr>
            <w:r w:rsidRPr="001B351E">
              <w:rPr>
                <w:rFonts w:ascii="Arial" w:hAnsi="Arial" w:cs="Arial"/>
                <w:sz w:val="24"/>
              </w:rPr>
              <w:t>Name of Cluster Member</w:t>
            </w:r>
          </w:p>
        </w:tc>
        <w:tc>
          <w:tcPr>
            <w:tcW w:w="2310" w:type="dxa"/>
            <w:tcBorders>
              <w:top w:val="single" w:sz="4" w:space="0" w:color="auto"/>
              <w:left w:val="single" w:sz="4" w:space="0" w:color="auto"/>
              <w:bottom w:val="single" w:sz="4" w:space="0" w:color="auto"/>
              <w:right w:val="single" w:sz="4" w:space="0" w:color="auto"/>
            </w:tcBorders>
            <w:hideMark/>
          </w:tcPr>
          <w:p w14:paraId="138EBFCC" w14:textId="77777777" w:rsidR="003D5775" w:rsidRPr="001B351E" w:rsidRDefault="003D5775">
            <w:pPr>
              <w:keepNext/>
              <w:keepLines/>
              <w:spacing w:before="200" w:line="276" w:lineRule="auto"/>
              <w:outlineLvl w:val="1"/>
              <w:rPr>
                <w:rFonts w:ascii="Arial" w:hAnsi="Arial" w:cs="Arial"/>
                <w:sz w:val="24"/>
              </w:rPr>
            </w:pPr>
            <w:r w:rsidRPr="001B351E">
              <w:rPr>
                <w:rFonts w:ascii="Arial" w:hAnsi="Arial" w:cs="Arial"/>
                <w:sz w:val="24"/>
              </w:rPr>
              <w:t>Services to be provided</w:t>
            </w:r>
          </w:p>
        </w:tc>
        <w:tc>
          <w:tcPr>
            <w:tcW w:w="2311" w:type="dxa"/>
            <w:tcBorders>
              <w:top w:val="single" w:sz="4" w:space="0" w:color="auto"/>
              <w:left w:val="single" w:sz="4" w:space="0" w:color="auto"/>
              <w:bottom w:val="single" w:sz="4" w:space="0" w:color="auto"/>
              <w:right w:val="single" w:sz="4" w:space="0" w:color="auto"/>
            </w:tcBorders>
            <w:hideMark/>
          </w:tcPr>
          <w:p w14:paraId="07ED5907" w14:textId="77777777" w:rsidR="003D5775" w:rsidRPr="001B351E" w:rsidRDefault="003D5775">
            <w:pPr>
              <w:keepNext/>
              <w:keepLines/>
              <w:spacing w:before="200" w:line="276" w:lineRule="auto"/>
              <w:outlineLvl w:val="1"/>
              <w:rPr>
                <w:rFonts w:ascii="Arial" w:hAnsi="Arial" w:cs="Arial"/>
                <w:sz w:val="24"/>
              </w:rPr>
            </w:pPr>
            <w:r w:rsidRPr="001B351E">
              <w:rPr>
                <w:rFonts w:ascii="Arial" w:hAnsi="Arial" w:cs="Arial"/>
                <w:sz w:val="24"/>
              </w:rPr>
              <w:t>Duration</w:t>
            </w:r>
          </w:p>
        </w:tc>
        <w:tc>
          <w:tcPr>
            <w:tcW w:w="2311" w:type="dxa"/>
            <w:tcBorders>
              <w:top w:val="single" w:sz="4" w:space="0" w:color="auto"/>
              <w:left w:val="single" w:sz="4" w:space="0" w:color="auto"/>
              <w:bottom w:val="single" w:sz="4" w:space="0" w:color="auto"/>
              <w:right w:val="single" w:sz="4" w:space="0" w:color="auto"/>
            </w:tcBorders>
            <w:hideMark/>
          </w:tcPr>
          <w:p w14:paraId="21DA2C89" w14:textId="77777777" w:rsidR="003D5775" w:rsidRPr="001B351E" w:rsidRDefault="003D5775">
            <w:pPr>
              <w:keepNext/>
              <w:keepLines/>
              <w:spacing w:before="200" w:line="276" w:lineRule="auto"/>
              <w:outlineLvl w:val="1"/>
              <w:rPr>
                <w:rFonts w:ascii="Arial" w:hAnsi="Arial" w:cs="Arial"/>
                <w:sz w:val="24"/>
              </w:rPr>
            </w:pPr>
            <w:r w:rsidRPr="001B351E">
              <w:rPr>
                <w:rFonts w:ascii="Arial" w:hAnsi="Arial" w:cs="Arial"/>
                <w:sz w:val="24"/>
              </w:rPr>
              <w:t>Special Terms</w:t>
            </w:r>
          </w:p>
        </w:tc>
      </w:tr>
      <w:tr w:rsidR="003D5775" w:rsidRPr="001B351E" w14:paraId="4F77AF1D" w14:textId="77777777" w:rsidTr="003D5775">
        <w:tc>
          <w:tcPr>
            <w:tcW w:w="2310" w:type="dxa"/>
            <w:tcBorders>
              <w:top w:val="single" w:sz="4" w:space="0" w:color="auto"/>
              <w:left w:val="single" w:sz="4" w:space="0" w:color="auto"/>
              <w:bottom w:val="single" w:sz="4" w:space="0" w:color="auto"/>
              <w:right w:val="single" w:sz="4" w:space="0" w:color="auto"/>
            </w:tcBorders>
            <w:hideMark/>
          </w:tcPr>
          <w:p w14:paraId="38731AC1"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c>
          <w:tcPr>
            <w:tcW w:w="2310" w:type="dxa"/>
            <w:tcBorders>
              <w:top w:val="single" w:sz="4" w:space="0" w:color="auto"/>
              <w:left w:val="single" w:sz="4" w:space="0" w:color="auto"/>
              <w:bottom w:val="single" w:sz="4" w:space="0" w:color="auto"/>
              <w:right w:val="single" w:sz="4" w:space="0" w:color="auto"/>
            </w:tcBorders>
            <w:hideMark/>
          </w:tcPr>
          <w:p w14:paraId="46886176"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c>
          <w:tcPr>
            <w:tcW w:w="2311" w:type="dxa"/>
            <w:tcBorders>
              <w:top w:val="single" w:sz="4" w:space="0" w:color="auto"/>
              <w:left w:val="single" w:sz="4" w:space="0" w:color="auto"/>
              <w:bottom w:val="single" w:sz="4" w:space="0" w:color="auto"/>
              <w:right w:val="single" w:sz="4" w:space="0" w:color="auto"/>
            </w:tcBorders>
            <w:hideMark/>
          </w:tcPr>
          <w:p w14:paraId="0ED736AD"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c>
          <w:tcPr>
            <w:tcW w:w="2311" w:type="dxa"/>
            <w:tcBorders>
              <w:top w:val="single" w:sz="4" w:space="0" w:color="auto"/>
              <w:left w:val="single" w:sz="4" w:space="0" w:color="auto"/>
              <w:bottom w:val="single" w:sz="4" w:space="0" w:color="auto"/>
              <w:right w:val="single" w:sz="4" w:space="0" w:color="auto"/>
            </w:tcBorders>
            <w:hideMark/>
          </w:tcPr>
          <w:p w14:paraId="0985343B"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r>
      <w:tr w:rsidR="003D5775" w:rsidRPr="001B351E" w14:paraId="70FD5905" w14:textId="77777777" w:rsidTr="003D5775">
        <w:tc>
          <w:tcPr>
            <w:tcW w:w="2310" w:type="dxa"/>
            <w:tcBorders>
              <w:top w:val="single" w:sz="4" w:space="0" w:color="auto"/>
              <w:left w:val="single" w:sz="4" w:space="0" w:color="auto"/>
              <w:bottom w:val="single" w:sz="4" w:space="0" w:color="auto"/>
              <w:right w:val="single" w:sz="4" w:space="0" w:color="auto"/>
            </w:tcBorders>
            <w:hideMark/>
          </w:tcPr>
          <w:p w14:paraId="5ABB9866"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c>
          <w:tcPr>
            <w:tcW w:w="2310" w:type="dxa"/>
            <w:tcBorders>
              <w:top w:val="single" w:sz="4" w:space="0" w:color="auto"/>
              <w:left w:val="single" w:sz="4" w:space="0" w:color="auto"/>
              <w:bottom w:val="single" w:sz="4" w:space="0" w:color="auto"/>
              <w:right w:val="single" w:sz="4" w:space="0" w:color="auto"/>
            </w:tcBorders>
            <w:hideMark/>
          </w:tcPr>
          <w:p w14:paraId="7F25A30D"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c>
          <w:tcPr>
            <w:tcW w:w="2311" w:type="dxa"/>
            <w:tcBorders>
              <w:top w:val="single" w:sz="4" w:space="0" w:color="auto"/>
              <w:left w:val="single" w:sz="4" w:space="0" w:color="auto"/>
              <w:bottom w:val="single" w:sz="4" w:space="0" w:color="auto"/>
              <w:right w:val="single" w:sz="4" w:space="0" w:color="auto"/>
            </w:tcBorders>
            <w:hideMark/>
          </w:tcPr>
          <w:p w14:paraId="20317A39"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c>
          <w:tcPr>
            <w:tcW w:w="2311" w:type="dxa"/>
            <w:tcBorders>
              <w:top w:val="single" w:sz="4" w:space="0" w:color="auto"/>
              <w:left w:val="single" w:sz="4" w:space="0" w:color="auto"/>
              <w:bottom w:val="single" w:sz="4" w:space="0" w:color="auto"/>
              <w:right w:val="single" w:sz="4" w:space="0" w:color="auto"/>
            </w:tcBorders>
            <w:hideMark/>
          </w:tcPr>
          <w:p w14:paraId="28204C58"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r>
      <w:tr w:rsidR="003D5775" w:rsidRPr="001B351E" w14:paraId="49FE4AE7" w14:textId="77777777" w:rsidTr="003D5775">
        <w:tc>
          <w:tcPr>
            <w:tcW w:w="2310" w:type="dxa"/>
            <w:tcBorders>
              <w:top w:val="single" w:sz="4" w:space="0" w:color="auto"/>
              <w:left w:val="single" w:sz="4" w:space="0" w:color="auto"/>
              <w:bottom w:val="single" w:sz="4" w:space="0" w:color="auto"/>
              <w:right w:val="single" w:sz="4" w:space="0" w:color="auto"/>
            </w:tcBorders>
            <w:hideMark/>
          </w:tcPr>
          <w:p w14:paraId="4BBB92DA"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c>
          <w:tcPr>
            <w:tcW w:w="2310" w:type="dxa"/>
            <w:tcBorders>
              <w:top w:val="single" w:sz="4" w:space="0" w:color="auto"/>
              <w:left w:val="single" w:sz="4" w:space="0" w:color="auto"/>
              <w:bottom w:val="single" w:sz="4" w:space="0" w:color="auto"/>
              <w:right w:val="single" w:sz="4" w:space="0" w:color="auto"/>
            </w:tcBorders>
            <w:hideMark/>
          </w:tcPr>
          <w:p w14:paraId="7B54E0C6"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c>
          <w:tcPr>
            <w:tcW w:w="2311" w:type="dxa"/>
            <w:tcBorders>
              <w:top w:val="single" w:sz="4" w:space="0" w:color="auto"/>
              <w:left w:val="single" w:sz="4" w:space="0" w:color="auto"/>
              <w:bottom w:val="single" w:sz="4" w:space="0" w:color="auto"/>
              <w:right w:val="single" w:sz="4" w:space="0" w:color="auto"/>
            </w:tcBorders>
            <w:hideMark/>
          </w:tcPr>
          <w:p w14:paraId="39A8CF4F"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c>
          <w:tcPr>
            <w:tcW w:w="2311" w:type="dxa"/>
            <w:tcBorders>
              <w:top w:val="single" w:sz="4" w:space="0" w:color="auto"/>
              <w:left w:val="single" w:sz="4" w:space="0" w:color="auto"/>
              <w:bottom w:val="single" w:sz="4" w:space="0" w:color="auto"/>
              <w:right w:val="single" w:sz="4" w:space="0" w:color="auto"/>
            </w:tcBorders>
            <w:hideMark/>
          </w:tcPr>
          <w:p w14:paraId="1B169F40"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r>
      <w:tr w:rsidR="003D5775" w:rsidRPr="001B351E" w14:paraId="078BC757" w14:textId="77777777" w:rsidTr="003D5775">
        <w:tc>
          <w:tcPr>
            <w:tcW w:w="2310" w:type="dxa"/>
            <w:tcBorders>
              <w:top w:val="single" w:sz="4" w:space="0" w:color="auto"/>
              <w:left w:val="single" w:sz="4" w:space="0" w:color="auto"/>
              <w:bottom w:val="single" w:sz="4" w:space="0" w:color="auto"/>
              <w:right w:val="single" w:sz="4" w:space="0" w:color="auto"/>
            </w:tcBorders>
            <w:hideMark/>
          </w:tcPr>
          <w:p w14:paraId="4438F1FA"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c>
          <w:tcPr>
            <w:tcW w:w="2310" w:type="dxa"/>
            <w:tcBorders>
              <w:top w:val="single" w:sz="4" w:space="0" w:color="auto"/>
              <w:left w:val="single" w:sz="4" w:space="0" w:color="auto"/>
              <w:bottom w:val="single" w:sz="4" w:space="0" w:color="auto"/>
              <w:right w:val="single" w:sz="4" w:space="0" w:color="auto"/>
            </w:tcBorders>
            <w:hideMark/>
          </w:tcPr>
          <w:p w14:paraId="3203CF22"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c>
          <w:tcPr>
            <w:tcW w:w="2311" w:type="dxa"/>
            <w:tcBorders>
              <w:top w:val="single" w:sz="4" w:space="0" w:color="auto"/>
              <w:left w:val="single" w:sz="4" w:space="0" w:color="auto"/>
              <w:bottom w:val="single" w:sz="4" w:space="0" w:color="auto"/>
              <w:right w:val="single" w:sz="4" w:space="0" w:color="auto"/>
            </w:tcBorders>
            <w:hideMark/>
          </w:tcPr>
          <w:p w14:paraId="359C6A07"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c>
          <w:tcPr>
            <w:tcW w:w="2311" w:type="dxa"/>
            <w:tcBorders>
              <w:top w:val="single" w:sz="4" w:space="0" w:color="auto"/>
              <w:left w:val="single" w:sz="4" w:space="0" w:color="auto"/>
              <w:bottom w:val="single" w:sz="4" w:space="0" w:color="auto"/>
              <w:right w:val="single" w:sz="4" w:space="0" w:color="auto"/>
            </w:tcBorders>
            <w:hideMark/>
          </w:tcPr>
          <w:p w14:paraId="6A11FCBC" w14:textId="77777777" w:rsidR="003D5775" w:rsidRPr="001B351E" w:rsidRDefault="003D5775">
            <w:pPr>
              <w:keepNext/>
              <w:keepLines/>
              <w:spacing w:before="200" w:line="276" w:lineRule="auto"/>
              <w:outlineLvl w:val="1"/>
              <w:rPr>
                <w:rFonts w:ascii="Arial" w:hAnsi="Arial" w:cs="Arial"/>
                <w:sz w:val="24"/>
                <w:highlight w:val="yellow"/>
              </w:rPr>
            </w:pPr>
            <w:r w:rsidRPr="001B351E">
              <w:rPr>
                <w:rFonts w:ascii="Arial" w:hAnsi="Arial" w:cs="Arial"/>
                <w:sz w:val="24"/>
                <w:highlight w:val="yellow"/>
              </w:rPr>
              <w:t>[  ]</w:t>
            </w:r>
          </w:p>
        </w:tc>
      </w:tr>
    </w:tbl>
    <w:p w14:paraId="1CDEAE01" w14:textId="77777777" w:rsidR="003D5775" w:rsidRPr="001B351E" w:rsidRDefault="003D5775" w:rsidP="003D5775">
      <w:pPr>
        <w:pStyle w:val="MarginText"/>
        <w:jc w:val="left"/>
        <w:rPr>
          <w:rFonts w:ascii="Arial" w:hAnsi="Arial" w:cs="Arial"/>
          <w:b/>
          <w:sz w:val="24"/>
          <w:szCs w:val="20"/>
          <w:u w:val="single"/>
        </w:rPr>
      </w:pPr>
    </w:p>
    <w:p w14:paraId="50F07069"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4BD08EE6" w14:textId="77777777" w:rsidR="003D5775" w:rsidRPr="001B351E" w:rsidRDefault="003D5775" w:rsidP="004F21F2">
      <w:pPr>
        <w:pStyle w:val="ContentsHH1"/>
      </w:pPr>
      <w:bookmarkStart w:id="519" w:name="_Toc154147182"/>
      <w:bookmarkStart w:id="520" w:name="_Toc154149096"/>
      <w:r w:rsidRPr="001B351E">
        <w:t>Call-Off Schedule 13 (Implementation Plan and Testing)</w:t>
      </w:r>
      <w:bookmarkEnd w:id="519"/>
      <w:bookmarkEnd w:id="520"/>
    </w:p>
    <w:p w14:paraId="4437C062" w14:textId="77777777" w:rsidR="003D5775" w:rsidRPr="001B351E" w:rsidRDefault="003D5775" w:rsidP="006673CE">
      <w:pPr>
        <w:pStyle w:val="Annex"/>
        <w:rPr>
          <w:rFonts w:eastAsia="Arial"/>
        </w:rPr>
      </w:pPr>
      <w:bookmarkStart w:id="521" w:name="_Toc154147183"/>
      <w:bookmarkStart w:id="522" w:name="_Toc154149097"/>
      <w:r w:rsidRPr="001B351E">
        <w:rPr>
          <w:rFonts w:eastAsia="Arial"/>
        </w:rPr>
        <w:t>Part A - Implementation</w:t>
      </w:r>
      <w:bookmarkEnd w:id="521"/>
      <w:bookmarkEnd w:id="522"/>
    </w:p>
    <w:p w14:paraId="3FDDF5BC"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jc w:val="both"/>
        <w:rPr>
          <w:rFonts w:ascii="Arial" w:eastAsia="Arial" w:hAnsi="Arial" w:cs="Arial"/>
          <w:b/>
          <w:smallCaps/>
          <w:color w:val="000000"/>
          <w:sz w:val="24"/>
          <w:szCs w:val="24"/>
        </w:rPr>
      </w:pPr>
      <w:r w:rsidRPr="001B351E">
        <w:rPr>
          <w:rFonts w:ascii="Arial" w:hAnsi="Arial" w:cs="Arial"/>
          <w:b/>
          <w:smallCaps/>
          <w:sz w:val="24"/>
          <w:szCs w:val="24"/>
        </w:rPr>
        <w:t>D</w:t>
      </w:r>
      <w:r w:rsidRPr="001B351E">
        <w:rPr>
          <w:rFonts w:ascii="Arial" w:eastAsia="Arial Bold" w:hAnsi="Arial" w:cs="Arial"/>
          <w:b/>
          <w:color w:val="000000"/>
          <w:sz w:val="24"/>
          <w:szCs w:val="24"/>
        </w:rPr>
        <w:t>efinitions</w:t>
      </w:r>
    </w:p>
    <w:p w14:paraId="54D1588F"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789" w:hanging="567"/>
        <w:rPr>
          <w:rFonts w:ascii="Arial" w:eastAsia="Arial" w:hAnsi="Arial" w:cs="Arial"/>
          <w:b/>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791" w:type="dxa"/>
        <w:tblLayout w:type="fixed"/>
        <w:tblLook w:val="0400" w:firstRow="0" w:lastRow="0" w:firstColumn="0" w:lastColumn="0" w:noHBand="0" w:noVBand="1"/>
      </w:tblPr>
      <w:tblGrid>
        <w:gridCol w:w="2998"/>
        <w:gridCol w:w="5177"/>
      </w:tblGrid>
      <w:tr w:rsidR="003D5775" w:rsidRPr="001B351E" w14:paraId="30950296" w14:textId="77777777" w:rsidTr="003D5775">
        <w:trPr>
          <w:tblHeader/>
        </w:trPr>
        <w:tc>
          <w:tcPr>
            <w:tcW w:w="2997" w:type="dxa"/>
            <w:hideMark/>
          </w:tcPr>
          <w:p w14:paraId="3050FDB0"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"Delay"</w:t>
            </w:r>
          </w:p>
        </w:tc>
        <w:tc>
          <w:tcPr>
            <w:tcW w:w="5175" w:type="dxa"/>
            <w:hideMark/>
          </w:tcPr>
          <w:p w14:paraId="3BC83859"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Achievement of a Milestone by its Milestone Date; or</w:t>
            </w:r>
          </w:p>
          <w:p w14:paraId="082F998E" w14:textId="77777777" w:rsidR="003D5775" w:rsidRPr="001B351E" w:rsidRDefault="003D5775" w:rsidP="001E1E50">
            <w:pPr>
              <w:numPr>
                <w:ilvl w:val="0"/>
                <w:numId w:val="161"/>
              </w:numPr>
              <w:tabs>
                <w:tab w:val="left" w:pos="-179"/>
                <w:tab w:val="left" w:pos="-9"/>
              </w:tabs>
              <w:overflowPunct w:val="0"/>
              <w:autoSpaceDE w:val="0"/>
              <w:autoSpaceDN w:val="0"/>
              <w:adjustRightInd w:val="0"/>
              <w:spacing w:after="120" w:line="240" w:lineRule="auto"/>
              <w:ind w:left="288" w:hanging="288"/>
              <w:rPr>
                <w:rFonts w:ascii="Arial" w:eastAsia="Arial" w:hAnsi="Arial" w:cs="Arial"/>
                <w:color w:val="000000"/>
                <w:sz w:val="24"/>
                <w:szCs w:val="24"/>
              </w:rPr>
            </w:pPr>
            <w:r w:rsidRPr="001B351E">
              <w:rPr>
                <w:rFonts w:ascii="Arial" w:eastAsia="Arial" w:hAnsi="Arial" w:cs="Arial"/>
                <w:color w:val="000000"/>
                <w:sz w:val="24"/>
                <w:szCs w:val="24"/>
              </w:rPr>
              <w:t>a delay in the design, development, testing or implementation of a Deliverable by the relevant date set out in the Implementation Plan;</w:t>
            </w:r>
          </w:p>
        </w:tc>
      </w:tr>
      <w:tr w:rsidR="003D5775" w:rsidRPr="001B351E" w14:paraId="7EE8C88F" w14:textId="77777777" w:rsidTr="003D5775">
        <w:tc>
          <w:tcPr>
            <w:tcW w:w="2997" w:type="dxa"/>
            <w:hideMark/>
          </w:tcPr>
          <w:p w14:paraId="34084C4D"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"Deliverable Item"</w:t>
            </w:r>
          </w:p>
        </w:tc>
        <w:tc>
          <w:tcPr>
            <w:tcW w:w="5175" w:type="dxa"/>
            <w:hideMark/>
          </w:tcPr>
          <w:p w14:paraId="2BCD1CA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 item or feature in the supply of the Deliverables delivered or to be delivered by the Supplier at or before a Milestone Date listed in the Implementation Plan;</w:t>
            </w:r>
          </w:p>
        </w:tc>
      </w:tr>
      <w:tr w:rsidR="003D5775" w:rsidRPr="001B351E" w14:paraId="62FE594B" w14:textId="77777777" w:rsidTr="003D5775">
        <w:tc>
          <w:tcPr>
            <w:tcW w:w="2997" w:type="dxa"/>
            <w:hideMark/>
          </w:tcPr>
          <w:p w14:paraId="09BA4CA1"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"Milestone Payment"</w:t>
            </w:r>
          </w:p>
        </w:tc>
        <w:tc>
          <w:tcPr>
            <w:tcW w:w="5175" w:type="dxa"/>
            <w:hideMark/>
          </w:tcPr>
          <w:p w14:paraId="41D1AC3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payment identified in the Implementation Plan to be made following the issue of a Satisfaction Certificate in respect of Achievement of the relevant Milestone;</w:t>
            </w:r>
          </w:p>
        </w:tc>
      </w:tr>
      <w:tr w:rsidR="003D5775" w:rsidRPr="001B351E" w14:paraId="4DEA89C9" w14:textId="77777777" w:rsidTr="003D5775">
        <w:tc>
          <w:tcPr>
            <w:tcW w:w="2997" w:type="dxa"/>
            <w:hideMark/>
          </w:tcPr>
          <w:p w14:paraId="4D751DE3"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Implementation Period"</w:t>
            </w:r>
          </w:p>
        </w:tc>
        <w:tc>
          <w:tcPr>
            <w:tcW w:w="5175" w:type="dxa"/>
            <w:hideMark/>
          </w:tcPr>
          <w:p w14:paraId="2DF7B4E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has the meaning given to it in Paragraph 7.1; </w:t>
            </w:r>
          </w:p>
        </w:tc>
      </w:tr>
    </w:tbl>
    <w:p w14:paraId="3EF3E3A3"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Agreeing and following the Implementation Plan</w:t>
      </w:r>
    </w:p>
    <w:p w14:paraId="405D5994"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A draft of the Implementation Plan is set out in the Annex to this Schedule.  The Supplier shall provide a further draft Implementation Plan </w:t>
      </w:r>
      <w:r w:rsidRPr="001B351E">
        <w:rPr>
          <w:rFonts w:ascii="Arial" w:eastAsia="Arial" w:hAnsi="Arial" w:cs="Arial"/>
          <w:color w:val="000000"/>
          <w:sz w:val="24"/>
          <w:szCs w:val="24"/>
          <w:highlight w:val="yellow"/>
        </w:rPr>
        <w:t>[</w:t>
      </w:r>
      <w:r w:rsidRPr="001B351E">
        <w:rPr>
          <w:rFonts w:ascii="Arial" w:eastAsia="Arial" w:hAnsi="Arial" w:cs="Arial"/>
          <w:b/>
          <w:color w:val="000000"/>
          <w:sz w:val="24"/>
          <w:szCs w:val="24"/>
          <w:highlight w:val="yellow"/>
        </w:rPr>
        <w:t xml:space="preserve">Insert </w:t>
      </w:r>
      <w:r w:rsidRPr="001B351E">
        <w:rPr>
          <w:rFonts w:ascii="Arial" w:eastAsia="Arial" w:hAnsi="Arial" w:cs="Arial"/>
          <w:color w:val="000000"/>
          <w:sz w:val="24"/>
          <w:szCs w:val="24"/>
          <w:highlight w:val="yellow"/>
        </w:rPr>
        <w:t>number of days]</w:t>
      </w:r>
      <w:r w:rsidRPr="001B351E">
        <w:rPr>
          <w:rFonts w:ascii="Arial" w:eastAsia="Arial" w:hAnsi="Arial" w:cs="Arial"/>
          <w:color w:val="000000"/>
          <w:sz w:val="24"/>
          <w:szCs w:val="24"/>
        </w:rPr>
        <w:t xml:space="preserve"> days after the Call-Off Contract Start Date.</w:t>
      </w:r>
    </w:p>
    <w:p w14:paraId="43AC099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draft Implementation Plan:</w:t>
      </w:r>
    </w:p>
    <w:p w14:paraId="32628EAF"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must contain information at the level of detail necessary to manage the implementation stage effectively and as the Buyer may otherwise require; and</w:t>
      </w:r>
    </w:p>
    <w:p w14:paraId="6F998FBC"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rPr>
      </w:pPr>
      <w:r w:rsidRPr="001B351E">
        <w:rPr>
          <w:rFonts w:ascii="Arial" w:eastAsia="Arial" w:hAnsi="Arial" w:cs="Arial"/>
          <w:color w:val="000000"/>
          <w:sz w:val="24"/>
          <w:szCs w:val="24"/>
        </w:rPr>
        <w:t>it shall take account of all dependencies known to, or which should reasonably be known to, the Supplier.</w:t>
      </w:r>
    </w:p>
    <w:p w14:paraId="2342722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receipt of the draft Implementation Plan from the Supplier, the Parties shall use reasonable endeavours to agree the contents of the Implementation Plan.  If the Parties are unable to agree the contents of the Implementation Plan within twenty (20) Working Days of its submission, then such Dispute shall be resolved in accordance with the Dispute Resolution Procedure.</w:t>
      </w:r>
    </w:p>
    <w:p w14:paraId="48AA935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each of the Deliverable Items identified in the Implementation Plan by the date assigned to that Deliverable Item in the Implementation Plan so as to ensure that each Milestone identified in the Implementation Plan is Achieved on or before its Milestone Date.</w:t>
      </w:r>
    </w:p>
    <w:p w14:paraId="65498E3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monitor its performance against the Implementation Plan and Milestones (if any) and report to the Buyer on such performance.</w:t>
      </w:r>
    </w:p>
    <w:p w14:paraId="7D1DD06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Reviewing and changing the Implementation Plan</w:t>
      </w:r>
    </w:p>
    <w:p w14:paraId="5414D380"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Subject to Paragraph 4.3, the Supplier shall keep the Implementation Plan under review in accordance with the Buyer’s instructions and ensure that it is updated on a regular basis.</w:t>
      </w:r>
    </w:p>
    <w:p w14:paraId="4BBCD345"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have the right to require the Supplier to include any reasonable changes or provisions in each version of the Implementation Plan.</w:t>
      </w:r>
    </w:p>
    <w:p w14:paraId="7F926364"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Changes to any Milestones, Milestone Payments and Delay Payments shall only be made in accordance with the Variation Procedure.</w:t>
      </w:r>
    </w:p>
    <w:p w14:paraId="1D852223"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Time in relation to compliance with the Implementation Plan shall be of the essence and failure of the Supplier to comply with the Implementation Plan shall be a material Default.</w:t>
      </w:r>
    </w:p>
    <w:p w14:paraId="2FF85D32" w14:textId="77777777" w:rsidR="003D5775" w:rsidRPr="001B351E" w:rsidRDefault="003D5775" w:rsidP="003D5775">
      <w:pPr>
        <w:tabs>
          <w:tab w:val="left" w:pos="1134"/>
        </w:tabs>
        <w:spacing w:before="120" w:after="120"/>
        <w:ind w:left="1620" w:hanging="576"/>
        <w:rPr>
          <w:rFonts w:ascii="Arial" w:eastAsia="Arial" w:hAnsi="Arial" w:cs="Arial"/>
          <w:color w:val="000000"/>
          <w:sz w:val="24"/>
          <w:szCs w:val="24"/>
        </w:rPr>
      </w:pPr>
    </w:p>
    <w:p w14:paraId="174C8435"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Security requirements before the Start Date </w:t>
      </w:r>
    </w:p>
    <w:p w14:paraId="6E8B891A"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note that it is incumbent upon them to understand the lead-in period for security clearances and ensure that all Supplier Staff have the necessary security clearance in place before the Call-Off Start Date. The Supplier shall ensure that this is reflected in their Implementation Plans. </w:t>
      </w:r>
    </w:p>
    <w:p w14:paraId="764AEB49"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ensure that all Supplier Staff and Subcontractors do not access the Buyer's IT systems, or any IT systems linked to the Buyer, unless they have satisfied the Buyer's security requirements.</w:t>
      </w:r>
    </w:p>
    <w:p w14:paraId="14C3FB2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providing all necessary information to the Buyer to facilitate security clearances for Supplier Staff and Subcontractors in accordance with the Buyer's requirements.</w:t>
      </w:r>
    </w:p>
    <w:p w14:paraId="30CF9F7E"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the names of all Supplier Staff and Subcontractors and inform the Buyer of any alterations and additions as they take place throughout the Call-Off Contract.</w:t>
      </w:r>
    </w:p>
    <w:p w14:paraId="17BDF1FF"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ensure that all Supplier Staff and Subcontractors requiring access to the Buyer Premises have the appropriate security clearance. It is the Supplier's responsibility to establish whether or not the level of clearance will be sufficient for access. Unless prior approval has been received from the Buyer, the Supplier shall be responsible for meeting the costs associated with the provision of security cleared escort services.</w:t>
      </w:r>
    </w:p>
    <w:p w14:paraId="21BB9C5B"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property requires Supplier Staff or Subcontractors to be accompanied by the Buyer’s Authorised Representative, the Buyer must be given reasonable notice of such a requirement, except in the case of emergency access.</w:t>
      </w:r>
    </w:p>
    <w:p w14:paraId="27FE2636"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What to do if there is a Delay </w:t>
      </w:r>
    </w:p>
    <w:p w14:paraId="59435BEC" w14:textId="77777777" w:rsidR="003D5775" w:rsidRPr="001B351E" w:rsidRDefault="003D5775" w:rsidP="001E1E50">
      <w:pPr>
        <w:keepNext/>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becomes aware that there is, or there is reasonably likely to be, a Delay under this Contract it shall: </w:t>
      </w:r>
    </w:p>
    <w:p w14:paraId="1D18C5BE"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notify the Buyer as soon as practically possible and no later than within two (2) Working Days from becoming aware of the Delay or anticipated Delay; </w:t>
      </w:r>
    </w:p>
    <w:p w14:paraId="5F36A3B3"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include in its notification an explanation of the actual or anticipated impact of the Delay;</w:t>
      </w:r>
    </w:p>
    <w:p w14:paraId="5721716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comply with the Buyer’s instructions in order to address the impact of the Delay or anticipated Delay; and</w:t>
      </w:r>
    </w:p>
    <w:p w14:paraId="73B41CD0"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use all reasonable endeavours to eliminate or mitigate the consequences of any Delay or anticipated Delay.</w:t>
      </w:r>
    </w:p>
    <w:p w14:paraId="18BB2E61"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Compensation for a Delay</w:t>
      </w:r>
    </w:p>
    <w:p w14:paraId="43DCAFB1"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Delay Payments have been included in the Implementation Plan and a Milestone has not been achieved by the relevant Milestone Date, the Supplier shall pay to the Buyer such Delay Payments (calculated as set out by the Buyer in the Implementation Plan) and the following provisions shall apply:</w:t>
      </w:r>
    </w:p>
    <w:p w14:paraId="3581234D"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Supplier acknowledges and agrees that any Delay Payment is a price adjustment and not an estimate of the Loss that may be suffered by the Buyer as a result of the Supplier’s failure to Achieve the corresponding Milestone;</w:t>
      </w:r>
    </w:p>
    <w:p w14:paraId="1AEB0C05" w14:textId="77777777" w:rsidR="003D5775" w:rsidRPr="001B351E" w:rsidRDefault="003D5775" w:rsidP="001E1E50">
      <w:pPr>
        <w:keepNext/>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Delay Payments shall be the Buyer's exclusive financial remedy for the Supplier’s failure to Achieve a Milestone by its Milestone Date except where:</w:t>
      </w:r>
    </w:p>
    <w:p w14:paraId="3E62CE25"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 xml:space="preserve">the Buyer is entitled to or does terminate this Contract pursuant to Clause 10.4 (When CCS or the Buyer can end this contract); or </w:t>
      </w:r>
    </w:p>
    <w:p w14:paraId="7730AA9E"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420" w:hanging="990"/>
        <w:rPr>
          <w:rFonts w:ascii="Arial" w:eastAsia="Arial" w:hAnsi="Arial" w:cs="Arial"/>
          <w:color w:val="000000"/>
          <w:sz w:val="24"/>
          <w:szCs w:val="24"/>
        </w:rPr>
      </w:pPr>
      <w:r w:rsidRPr="001B351E">
        <w:rPr>
          <w:rFonts w:ascii="Arial" w:eastAsia="Arial" w:hAnsi="Arial" w:cs="Arial"/>
          <w:color w:val="000000"/>
          <w:sz w:val="24"/>
          <w:szCs w:val="24"/>
        </w:rPr>
        <w:t>the delay exceeds the number of days (the "</w:t>
      </w:r>
      <w:r w:rsidRPr="001B351E">
        <w:rPr>
          <w:rFonts w:ascii="Arial" w:eastAsia="Arial" w:hAnsi="Arial" w:cs="Arial"/>
          <w:b/>
          <w:color w:val="000000"/>
          <w:sz w:val="24"/>
          <w:szCs w:val="24"/>
        </w:rPr>
        <w:t>Delay Period Limit</w:t>
      </w:r>
      <w:r w:rsidRPr="001B351E">
        <w:rPr>
          <w:rFonts w:ascii="Arial" w:eastAsia="Arial" w:hAnsi="Arial" w:cs="Arial"/>
          <w:color w:val="000000"/>
          <w:sz w:val="24"/>
          <w:szCs w:val="24"/>
        </w:rPr>
        <w:t>") specified in the Implementation Plan commencing on the relevant Milestone Date;</w:t>
      </w:r>
    </w:p>
    <w:p w14:paraId="6B1C46C7"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Delay Payments will accrue on a daily basis from the relevant Milestone Date until the date when the Milestone is Achieved;</w:t>
      </w:r>
    </w:p>
    <w:p w14:paraId="569E2C48"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no payment or other act or omission of the Buyer shall in any way affect the rights of the Buyer to recover the Delay Payments or be deemed to be a waiver of the right of the Buyer to recover any such damages; and</w:t>
      </w:r>
    </w:p>
    <w:p w14:paraId="76BA6279"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Delay Payments shall not be subject to or count towards any limitation on liability set out in Clause 11 (How much you can be held responsible for).</w:t>
      </w:r>
    </w:p>
    <w:p w14:paraId="7E0E82E4" w14:textId="77777777" w:rsidR="003D5775" w:rsidRPr="001B351E" w:rsidRDefault="003D5775" w:rsidP="001E1E50">
      <w:pPr>
        <w:keepNext/>
        <w:numPr>
          <w:ilvl w:val="0"/>
          <w:numId w:val="160"/>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highlight w:val="yellow"/>
        </w:rPr>
      </w:pPr>
      <w:r w:rsidRPr="001B351E">
        <w:rPr>
          <w:rFonts w:ascii="Arial" w:eastAsia="Arial" w:hAnsi="Arial" w:cs="Arial"/>
          <w:b/>
          <w:smallCaps/>
          <w:color w:val="000000"/>
          <w:sz w:val="24"/>
          <w:szCs w:val="24"/>
          <w:highlight w:val="yellow"/>
        </w:rPr>
        <w:t>[</w:t>
      </w:r>
      <w:r w:rsidRPr="001B351E">
        <w:rPr>
          <w:rFonts w:ascii="Arial" w:eastAsia="Arial Bold" w:hAnsi="Arial" w:cs="Arial"/>
          <w:b/>
          <w:color w:val="000000"/>
          <w:sz w:val="24"/>
          <w:szCs w:val="24"/>
          <w:highlight w:val="yellow"/>
        </w:rPr>
        <w:t xml:space="preserve">Implementation Plan </w:t>
      </w:r>
    </w:p>
    <w:p w14:paraId="4D9E1431"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The Implementation Period will be a [six (6)] Month period.</w:t>
      </w:r>
    </w:p>
    <w:p w14:paraId="03CC6E47" w14:textId="5185F5C0"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 xml:space="preserve">During the Implementation Period, the incumbent supplier shall retain full responsibility for all existing services until the Call-Off Start Date or as otherwise formally agreed with the Buyer. The Supplier's </w:t>
      </w:r>
      <w:r w:rsidR="000738AF" w:rsidRPr="001B351E">
        <w:rPr>
          <w:rFonts w:ascii="Arial" w:eastAsia="Arial" w:hAnsi="Arial" w:cs="Arial"/>
          <w:color w:val="000000"/>
          <w:sz w:val="24"/>
          <w:szCs w:val="24"/>
          <w:highlight w:val="yellow"/>
        </w:rPr>
        <w:t>full-service</w:t>
      </w:r>
      <w:r w:rsidRPr="001B351E">
        <w:rPr>
          <w:rFonts w:ascii="Arial" w:eastAsia="Arial" w:hAnsi="Arial" w:cs="Arial"/>
          <w:color w:val="000000"/>
          <w:sz w:val="24"/>
          <w:szCs w:val="24"/>
          <w:highlight w:val="yellow"/>
        </w:rPr>
        <w:t xml:space="preserve"> obligations shall formally be assumed on the Call-Off Start Date as set out in Order Form.  </w:t>
      </w:r>
    </w:p>
    <w:p w14:paraId="1081730E"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 xml:space="preserve">In accordance with the Implementation Plan, the Supplier shall: </w:t>
      </w:r>
    </w:p>
    <w:p w14:paraId="3984EBCE"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 xml:space="preserve">work cooperatively and in partnership with the Buyer, incumbent supplier, and other Framework Supplier(s), where applicable, to understand the scope of Services to ensure a mutually beneficial handover of the Services; </w:t>
      </w:r>
    </w:p>
    <w:p w14:paraId="76B4AD91"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 xml:space="preserve">work with the incumbent supplier and Buyer to assess the scope of the Services and prepare a plan which demonstrates how they will mobilise the Services; </w:t>
      </w:r>
    </w:p>
    <w:p w14:paraId="4767FCF2"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 xml:space="preserve">liaise with the incumbent Supplier to enable the full completion of the Implementation Period activities; and </w:t>
      </w:r>
    </w:p>
    <w:p w14:paraId="002B2524" w14:textId="36C89FA2"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 xml:space="preserve">produce </w:t>
      </w:r>
      <w:r w:rsidR="000738AF" w:rsidRPr="001B351E">
        <w:rPr>
          <w:rFonts w:ascii="Arial" w:eastAsia="Arial" w:hAnsi="Arial" w:cs="Arial"/>
          <w:color w:val="000000"/>
          <w:sz w:val="24"/>
          <w:szCs w:val="24"/>
          <w:highlight w:val="yellow"/>
        </w:rPr>
        <w:t>an</w:t>
      </w:r>
      <w:r w:rsidRPr="001B351E">
        <w:rPr>
          <w:rFonts w:ascii="Arial" w:eastAsia="Arial" w:hAnsi="Arial" w:cs="Arial"/>
          <w:color w:val="000000"/>
          <w:sz w:val="24"/>
          <w:szCs w:val="24"/>
          <w:highlight w:val="yellow"/>
        </w:rPr>
        <w:t xml:space="preserve"> Implementation Plan, to be agreed by the Buyer, for carrying out the requirements within the Implementation Period including, key Milestones and dependencies.</w:t>
      </w:r>
    </w:p>
    <w:p w14:paraId="6C1A0E35"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The Implementation Plan will include detail stating:</w:t>
      </w:r>
    </w:p>
    <w:p w14:paraId="54AB5A8D" w14:textId="38803AAF"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 xml:space="preserve">how the Supplier will work with the incumbent Supplier and the Buyer Authorised Representative to capture and load up information such as asset </w:t>
      </w:r>
      <w:r w:rsidR="000738AF" w:rsidRPr="001B351E">
        <w:rPr>
          <w:rFonts w:ascii="Arial" w:eastAsia="Arial" w:hAnsi="Arial" w:cs="Arial"/>
          <w:color w:val="000000"/>
          <w:sz w:val="24"/>
          <w:szCs w:val="24"/>
          <w:highlight w:val="yellow"/>
        </w:rPr>
        <w:t>data;</w:t>
      </w:r>
      <w:r w:rsidRPr="001B351E">
        <w:rPr>
          <w:rFonts w:ascii="Arial" w:eastAsia="Arial" w:hAnsi="Arial" w:cs="Arial"/>
          <w:color w:val="000000"/>
          <w:sz w:val="24"/>
          <w:szCs w:val="24"/>
          <w:highlight w:val="yellow"/>
        </w:rPr>
        <w:t xml:space="preserve"> and</w:t>
      </w:r>
    </w:p>
    <w:p w14:paraId="63ECB81F"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 xml:space="preserve">a communications plan, to be produced and implemented by the Supplier, but to be agreed with the Buyer, including the frequency, responsibility for and nature of communication with the Buyer and end users of the Services. </w:t>
      </w:r>
    </w:p>
    <w:p w14:paraId="3BDBFEF8" w14:textId="77777777" w:rsidR="003D5775" w:rsidRPr="001B351E" w:rsidRDefault="003D5775" w:rsidP="001E1E50">
      <w:pPr>
        <w:numPr>
          <w:ilvl w:val="1"/>
          <w:numId w:val="160"/>
        </w:numPr>
        <w:tabs>
          <w:tab w:val="left" w:pos="1134"/>
        </w:tabs>
        <w:overflowPunct w:val="0"/>
        <w:autoSpaceDE w:val="0"/>
        <w:autoSpaceDN w:val="0"/>
        <w:adjustRightInd w:val="0"/>
        <w:spacing w:before="120" w:after="120" w:line="240" w:lineRule="auto"/>
        <w:ind w:left="1656" w:hanging="360"/>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 xml:space="preserve">In addition, the Supplier shall: </w:t>
      </w:r>
    </w:p>
    <w:p w14:paraId="3FEA75D4"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appoint a Supplier Authorised Representative who shall be responsible for the management of the Implementation Period, to ensure that the Implementation Period is planned and resourced adequately, and who will act as a point of contact for the Buyer;</w:t>
      </w:r>
    </w:p>
    <w:p w14:paraId="20E463B3"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mobilise all the Services specified in the Specification within the Call-Off Contract;</w:t>
      </w:r>
    </w:p>
    <w:p w14:paraId="54B4496F" w14:textId="1E8E0E7C"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 xml:space="preserve">produce </w:t>
      </w:r>
      <w:r w:rsidR="000738AF" w:rsidRPr="001B351E">
        <w:rPr>
          <w:rFonts w:ascii="Arial" w:eastAsia="Arial" w:hAnsi="Arial" w:cs="Arial"/>
          <w:color w:val="000000"/>
          <w:sz w:val="24"/>
          <w:szCs w:val="24"/>
          <w:highlight w:val="yellow"/>
        </w:rPr>
        <w:t>an</w:t>
      </w:r>
      <w:r w:rsidRPr="001B351E">
        <w:rPr>
          <w:rFonts w:ascii="Arial" w:eastAsia="Arial" w:hAnsi="Arial" w:cs="Arial"/>
          <w:color w:val="000000"/>
          <w:sz w:val="24"/>
          <w:szCs w:val="24"/>
          <w:highlight w:val="yellow"/>
        </w:rPr>
        <w:t xml:space="preserve"> Implementation Plan report for each Buyer Premises to encompass programmes that will fulfil all the Buyer's obligations to landlords and other tenants:</w:t>
      </w:r>
    </w:p>
    <w:p w14:paraId="31DFF670"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the format of reports and programmes shall be in accordance with the Buyer's requirements and particular attention shall be paid to establishing the operating requirements of the occupiers when preparing these programmes which are subject to the Buyer's approval; and</w:t>
      </w:r>
    </w:p>
    <w:p w14:paraId="6690B6AA" w14:textId="77777777" w:rsidR="003D5775" w:rsidRPr="001B351E" w:rsidRDefault="003D5775" w:rsidP="001E1E50">
      <w:pPr>
        <w:numPr>
          <w:ilvl w:val="3"/>
          <w:numId w:val="160"/>
        </w:numPr>
        <w:tabs>
          <w:tab w:val="left" w:pos="1985"/>
          <w:tab w:val="left" w:pos="2127"/>
        </w:tabs>
        <w:overflowPunct w:val="0"/>
        <w:autoSpaceDE w:val="0"/>
        <w:autoSpaceDN w:val="0"/>
        <w:adjustRightInd w:val="0"/>
        <w:spacing w:before="120" w:after="120" w:line="240" w:lineRule="auto"/>
        <w:ind w:left="3555"/>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the Parties shall use reasonable endeavours to agree the contents of the report but if the Parties are unable to agree the contents within twenty (20) Working Days of its submission by the Supplier to the Buyer, then such Dispute shall be resolved in accordance with the Dispute Resolution Procedure.</w:t>
      </w:r>
    </w:p>
    <w:p w14:paraId="6F5FB393"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manage and report progress against the Implementation Plan;</w:t>
      </w:r>
    </w:p>
    <w:p w14:paraId="60756C86" w14:textId="213429EB"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 xml:space="preserve">construct and maintain </w:t>
      </w:r>
      <w:r w:rsidR="000738AF" w:rsidRPr="001B351E">
        <w:rPr>
          <w:rFonts w:ascii="Arial" w:eastAsia="Arial" w:hAnsi="Arial" w:cs="Arial"/>
          <w:color w:val="000000"/>
          <w:sz w:val="24"/>
          <w:szCs w:val="24"/>
          <w:highlight w:val="yellow"/>
        </w:rPr>
        <w:t>an</w:t>
      </w:r>
      <w:r w:rsidRPr="001B351E">
        <w:rPr>
          <w:rFonts w:ascii="Arial" w:eastAsia="Arial" w:hAnsi="Arial" w:cs="Arial"/>
          <w:color w:val="000000"/>
          <w:sz w:val="24"/>
          <w:szCs w:val="24"/>
          <w:highlight w:val="yellow"/>
        </w:rPr>
        <w:t xml:space="preserve"> Implementation risk and issue register in conjunction with the Buyer detailing how risks and issues will be effectively communicated to the Buyer in order to mitigate them;</w:t>
      </w:r>
    </w:p>
    <w:p w14:paraId="734BA34C"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attend progress meetings (frequency of such meetings shall be as set out in the Order Form) in accordance with the Buyer's requirements during the Implementation Period. Implementation meetings shall be chaired by the Buyer and all meeting minutes shall be kept and published by the Supplier; and</w:t>
      </w:r>
    </w:p>
    <w:p w14:paraId="1BEE6D23" w14:textId="77777777" w:rsidR="003D5775" w:rsidRPr="001B351E" w:rsidRDefault="003D5775" w:rsidP="001E1E50">
      <w:pPr>
        <w:numPr>
          <w:ilvl w:val="2"/>
          <w:numId w:val="160"/>
        </w:numPr>
        <w:tabs>
          <w:tab w:val="left" w:pos="1985"/>
          <w:tab w:val="left" w:pos="2127"/>
        </w:tabs>
        <w:overflowPunct w:val="0"/>
        <w:autoSpaceDE w:val="0"/>
        <w:autoSpaceDN w:val="0"/>
        <w:adjustRightInd w:val="0"/>
        <w:spacing w:before="120" w:after="120" w:line="240" w:lineRule="auto"/>
        <w:ind w:left="2376"/>
        <w:rPr>
          <w:rFonts w:ascii="Arial" w:eastAsia="Arial" w:hAnsi="Arial" w:cs="Arial"/>
          <w:color w:val="000000"/>
          <w:sz w:val="24"/>
          <w:szCs w:val="24"/>
          <w:highlight w:val="yellow"/>
        </w:rPr>
      </w:pPr>
      <w:r w:rsidRPr="001B351E">
        <w:rPr>
          <w:rFonts w:ascii="Arial" w:eastAsia="Arial" w:hAnsi="Arial" w:cs="Arial"/>
          <w:color w:val="000000"/>
          <w:sz w:val="24"/>
          <w:szCs w:val="24"/>
          <w:highlight w:val="yellow"/>
        </w:rPr>
        <w:t>ensure that all risks associated with the Implementation Period are minimised to ensure a seamless change of control between incumbent provider and the Supplier.]</w:t>
      </w:r>
    </w:p>
    <w:p w14:paraId="1E954643" w14:textId="77777777" w:rsidR="003D5775" w:rsidRPr="001B351E" w:rsidRDefault="003D5775" w:rsidP="003D5775">
      <w:pPr>
        <w:tabs>
          <w:tab w:val="left" w:pos="1985"/>
          <w:tab w:val="left" w:pos="2127"/>
        </w:tabs>
        <w:spacing w:before="120" w:after="120"/>
        <w:ind w:left="2340" w:hanging="1296"/>
        <w:rPr>
          <w:rFonts w:ascii="Arial" w:eastAsia="Arial" w:hAnsi="Arial" w:cs="Arial"/>
          <w:color w:val="000000"/>
          <w:sz w:val="24"/>
          <w:szCs w:val="24"/>
          <w:highlight w:val="yellow"/>
        </w:rPr>
      </w:pPr>
    </w:p>
    <w:p w14:paraId="627AA0AC" w14:textId="77777777" w:rsidR="003D5775" w:rsidRPr="001B351E" w:rsidRDefault="003D5775" w:rsidP="003D5775">
      <w:pPr>
        <w:spacing w:after="200" w:line="276" w:lineRule="auto"/>
        <w:ind w:left="720"/>
        <w:rPr>
          <w:rFonts w:ascii="Arial" w:eastAsia="Times New Roman" w:hAnsi="Arial" w:cs="Arial"/>
          <w:sz w:val="24"/>
          <w:szCs w:val="24"/>
        </w:rPr>
      </w:pPr>
      <w:r w:rsidRPr="001B351E">
        <w:rPr>
          <w:rFonts w:ascii="Arial" w:hAnsi="Arial" w:cs="Arial"/>
        </w:rPr>
        <w:br w:type="page"/>
      </w:r>
    </w:p>
    <w:p w14:paraId="57E8CE33" w14:textId="77777777" w:rsidR="003D5775" w:rsidRPr="001B351E" w:rsidRDefault="003D5775" w:rsidP="006673CE">
      <w:pPr>
        <w:pStyle w:val="Annex"/>
        <w:rPr>
          <w:rFonts w:eastAsia="Arial"/>
        </w:rPr>
      </w:pPr>
      <w:bookmarkStart w:id="523" w:name="_Toc154147184"/>
      <w:bookmarkStart w:id="524" w:name="_Toc154149098"/>
      <w:r w:rsidRPr="001B351E">
        <w:rPr>
          <w:rFonts w:eastAsia="Arial"/>
        </w:rPr>
        <w:t>Annex 1: Implementation Plan</w:t>
      </w:r>
      <w:bookmarkEnd w:id="523"/>
      <w:bookmarkEnd w:id="524"/>
    </w:p>
    <w:p w14:paraId="5A7AF15D" w14:textId="77777777" w:rsidR="003D5775" w:rsidRPr="001B351E" w:rsidRDefault="003D5775" w:rsidP="003D5775">
      <w:pPr>
        <w:tabs>
          <w:tab w:val="left" w:pos="1134"/>
        </w:tabs>
        <w:spacing w:before="120" w:after="120"/>
        <w:ind w:left="360" w:hanging="576"/>
        <w:rPr>
          <w:rFonts w:ascii="Arial" w:eastAsia="Arial" w:hAnsi="Arial" w:cs="Arial"/>
          <w:color w:val="000000"/>
          <w:sz w:val="24"/>
          <w:szCs w:val="24"/>
        </w:rPr>
      </w:pPr>
    </w:p>
    <w:p w14:paraId="4FEF4B68" w14:textId="77777777" w:rsidR="003D5775" w:rsidRPr="001B351E" w:rsidRDefault="003D5775" w:rsidP="003D5775">
      <w:pPr>
        <w:tabs>
          <w:tab w:val="left" w:pos="1134"/>
        </w:tabs>
        <w:spacing w:before="120" w:after="120"/>
        <w:ind w:left="360" w:hanging="576"/>
        <w:rPr>
          <w:rFonts w:ascii="Arial" w:eastAsia="Arial" w:hAnsi="Arial" w:cs="Arial"/>
          <w:color w:val="000000"/>
          <w:sz w:val="24"/>
          <w:szCs w:val="24"/>
        </w:rPr>
      </w:pPr>
      <w:r w:rsidRPr="001B351E">
        <w:rPr>
          <w:rFonts w:ascii="Arial" w:eastAsia="Arial" w:hAnsi="Arial" w:cs="Arial"/>
          <w:color w:val="000000"/>
          <w:sz w:val="24"/>
          <w:szCs w:val="24"/>
        </w:rPr>
        <w:t>The Implementation Plan is set out below and the Milestones to be Achieved are identified below:</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3"/>
        <w:gridCol w:w="1083"/>
        <w:gridCol w:w="1405"/>
        <w:gridCol w:w="967"/>
        <w:gridCol w:w="1603"/>
        <w:gridCol w:w="1441"/>
        <w:gridCol w:w="1443"/>
      </w:tblGrid>
      <w:tr w:rsidR="003D5775" w:rsidRPr="001B351E" w14:paraId="27F1384C" w14:textId="77777777" w:rsidTr="003D5775">
        <w:trPr>
          <w:trHeight w:val="1014"/>
        </w:trPr>
        <w:tc>
          <w:tcPr>
            <w:tcW w:w="1074" w:type="dxa"/>
            <w:tcBorders>
              <w:top w:val="single" w:sz="4" w:space="0" w:color="000000"/>
              <w:left w:val="single" w:sz="4" w:space="0" w:color="000000"/>
              <w:bottom w:val="single" w:sz="4" w:space="0" w:color="000000"/>
              <w:right w:val="single" w:sz="4" w:space="0" w:color="000000"/>
            </w:tcBorders>
            <w:shd w:val="clear" w:color="auto" w:fill="FFFFFF"/>
            <w:hideMark/>
          </w:tcPr>
          <w:p w14:paraId="24421DF3"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Milestone</w:t>
            </w:r>
          </w:p>
        </w:tc>
        <w:tc>
          <w:tcPr>
            <w:tcW w:w="1083" w:type="dxa"/>
            <w:tcBorders>
              <w:top w:val="single" w:sz="4" w:space="0" w:color="000000"/>
              <w:left w:val="single" w:sz="4" w:space="0" w:color="000000"/>
              <w:bottom w:val="single" w:sz="4" w:space="0" w:color="000000"/>
              <w:right w:val="single" w:sz="4" w:space="0" w:color="000000"/>
            </w:tcBorders>
            <w:shd w:val="clear" w:color="auto" w:fill="FFFFFF"/>
            <w:hideMark/>
          </w:tcPr>
          <w:p w14:paraId="3324C960"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Deliverable Items</w:t>
            </w:r>
          </w:p>
        </w:tc>
        <w:tc>
          <w:tcPr>
            <w:tcW w:w="1405" w:type="dxa"/>
            <w:tcBorders>
              <w:top w:val="single" w:sz="4" w:space="0" w:color="000000"/>
              <w:left w:val="single" w:sz="4" w:space="0" w:color="000000"/>
              <w:bottom w:val="single" w:sz="4" w:space="0" w:color="000000"/>
              <w:right w:val="single" w:sz="4" w:space="0" w:color="000000"/>
            </w:tcBorders>
            <w:shd w:val="clear" w:color="auto" w:fill="FFFFFF"/>
            <w:hideMark/>
          </w:tcPr>
          <w:p w14:paraId="638CB11B"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Duration</w:t>
            </w:r>
          </w:p>
        </w:tc>
        <w:tc>
          <w:tcPr>
            <w:tcW w:w="967" w:type="dxa"/>
            <w:tcBorders>
              <w:top w:val="single" w:sz="4" w:space="0" w:color="000000"/>
              <w:left w:val="single" w:sz="4" w:space="0" w:color="000000"/>
              <w:bottom w:val="single" w:sz="4" w:space="0" w:color="000000"/>
              <w:right w:val="single" w:sz="4" w:space="0" w:color="000000"/>
            </w:tcBorders>
            <w:shd w:val="clear" w:color="auto" w:fill="FFFFFF"/>
            <w:hideMark/>
          </w:tcPr>
          <w:p w14:paraId="333827CE"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Milestone Date</w:t>
            </w:r>
          </w:p>
        </w:tc>
        <w:tc>
          <w:tcPr>
            <w:tcW w:w="1603" w:type="dxa"/>
            <w:tcBorders>
              <w:top w:val="single" w:sz="4" w:space="0" w:color="000000"/>
              <w:left w:val="single" w:sz="4" w:space="0" w:color="000000"/>
              <w:bottom w:val="single" w:sz="4" w:space="0" w:color="000000"/>
              <w:right w:val="single" w:sz="4" w:space="0" w:color="000000"/>
            </w:tcBorders>
            <w:shd w:val="clear" w:color="auto" w:fill="FFFFFF"/>
            <w:hideMark/>
          </w:tcPr>
          <w:p w14:paraId="1BC7B194"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Buyer Responsibilities</w:t>
            </w:r>
          </w:p>
        </w:tc>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14:paraId="7834EBE0"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 xml:space="preserve">Milestone Payments </w:t>
            </w:r>
          </w:p>
        </w:tc>
        <w:tc>
          <w:tcPr>
            <w:tcW w:w="1443" w:type="dxa"/>
            <w:tcBorders>
              <w:top w:val="single" w:sz="4" w:space="0" w:color="000000"/>
              <w:left w:val="single" w:sz="4" w:space="0" w:color="000000"/>
              <w:bottom w:val="single" w:sz="4" w:space="0" w:color="000000"/>
              <w:right w:val="single" w:sz="4" w:space="0" w:color="000000"/>
            </w:tcBorders>
            <w:shd w:val="clear" w:color="auto" w:fill="FFFFFF"/>
            <w:hideMark/>
          </w:tcPr>
          <w:p w14:paraId="1FE77FB6" w14:textId="77777777" w:rsidR="003D5775" w:rsidRPr="001B351E" w:rsidRDefault="003D5775">
            <w:pPr>
              <w:keepNext/>
              <w:spacing w:before="120" w:after="120"/>
              <w:ind w:left="142"/>
              <w:rPr>
                <w:rFonts w:ascii="Arial" w:eastAsia="Arial" w:hAnsi="Arial" w:cs="Arial"/>
                <w:color w:val="000000"/>
                <w:sz w:val="24"/>
                <w:szCs w:val="24"/>
              </w:rPr>
            </w:pPr>
            <w:r w:rsidRPr="001B351E">
              <w:rPr>
                <w:rFonts w:ascii="Arial" w:eastAsia="Arial" w:hAnsi="Arial" w:cs="Arial"/>
                <w:color w:val="000000"/>
                <w:sz w:val="24"/>
                <w:szCs w:val="24"/>
              </w:rPr>
              <w:t>Delay Payments</w:t>
            </w:r>
          </w:p>
        </w:tc>
      </w:tr>
      <w:tr w:rsidR="003D5775" w:rsidRPr="001B351E" w14:paraId="72D28006" w14:textId="77777777" w:rsidTr="003D5775">
        <w:trPr>
          <w:trHeight w:val="719"/>
        </w:trPr>
        <w:tc>
          <w:tcPr>
            <w:tcW w:w="1074" w:type="dxa"/>
            <w:tcBorders>
              <w:top w:val="single" w:sz="4" w:space="0" w:color="000000"/>
              <w:left w:val="single" w:sz="4" w:space="0" w:color="000000"/>
              <w:bottom w:val="single" w:sz="4" w:space="0" w:color="000000"/>
              <w:right w:val="single" w:sz="4" w:space="0" w:color="000000"/>
            </w:tcBorders>
            <w:shd w:val="clear" w:color="auto" w:fill="FFFFFF"/>
            <w:hideMark/>
          </w:tcPr>
          <w:p w14:paraId="33DF7571" w14:textId="77777777" w:rsidR="003D5775" w:rsidRPr="001B351E" w:rsidRDefault="003D5775">
            <w:pPr>
              <w:rPr>
                <w:rFonts w:ascii="Arial" w:eastAsia="Times New Roman" w:hAnsi="Arial" w:cs="Arial"/>
                <w:sz w:val="24"/>
                <w:szCs w:val="24"/>
                <w:highlight w:val="yellow"/>
              </w:rPr>
            </w:pPr>
            <w:r w:rsidRPr="001B351E">
              <w:rPr>
                <w:rFonts w:ascii="Arial" w:hAnsi="Arial" w:cs="Arial"/>
                <w:sz w:val="24"/>
                <w:szCs w:val="24"/>
                <w:highlight w:val="yellow"/>
              </w:rPr>
              <w:t>[  ]</w:t>
            </w:r>
          </w:p>
        </w:tc>
        <w:tc>
          <w:tcPr>
            <w:tcW w:w="1083" w:type="dxa"/>
            <w:tcBorders>
              <w:top w:val="single" w:sz="4" w:space="0" w:color="000000"/>
              <w:left w:val="single" w:sz="4" w:space="0" w:color="000000"/>
              <w:bottom w:val="single" w:sz="4" w:space="0" w:color="000000"/>
              <w:right w:val="single" w:sz="4" w:space="0" w:color="000000"/>
            </w:tcBorders>
            <w:shd w:val="clear" w:color="auto" w:fill="FFFFFF"/>
            <w:hideMark/>
          </w:tcPr>
          <w:p w14:paraId="77A5D942" w14:textId="77777777" w:rsidR="003D5775" w:rsidRPr="001B351E" w:rsidRDefault="003D5775">
            <w:pPr>
              <w:rPr>
                <w:rFonts w:ascii="Arial" w:hAnsi="Arial" w:cs="Arial"/>
                <w:sz w:val="24"/>
                <w:szCs w:val="24"/>
                <w:highlight w:val="yellow"/>
              </w:rPr>
            </w:pPr>
            <w:r w:rsidRPr="001B351E">
              <w:rPr>
                <w:rFonts w:ascii="Arial" w:hAnsi="Arial" w:cs="Arial"/>
                <w:sz w:val="24"/>
                <w:szCs w:val="24"/>
                <w:highlight w:val="yellow"/>
              </w:rPr>
              <w:t>[  ]</w:t>
            </w:r>
          </w:p>
        </w:tc>
        <w:tc>
          <w:tcPr>
            <w:tcW w:w="1405" w:type="dxa"/>
            <w:tcBorders>
              <w:top w:val="single" w:sz="4" w:space="0" w:color="000000"/>
              <w:left w:val="single" w:sz="4" w:space="0" w:color="000000"/>
              <w:bottom w:val="single" w:sz="4" w:space="0" w:color="000000"/>
              <w:right w:val="single" w:sz="4" w:space="0" w:color="000000"/>
            </w:tcBorders>
            <w:shd w:val="clear" w:color="auto" w:fill="FFFFFF"/>
            <w:hideMark/>
          </w:tcPr>
          <w:p w14:paraId="46720281" w14:textId="77777777" w:rsidR="003D5775" w:rsidRPr="001B351E" w:rsidRDefault="003D5775">
            <w:pPr>
              <w:rPr>
                <w:rFonts w:ascii="Arial" w:hAnsi="Arial" w:cs="Arial"/>
                <w:sz w:val="24"/>
                <w:szCs w:val="24"/>
                <w:highlight w:val="yellow"/>
              </w:rPr>
            </w:pPr>
            <w:r w:rsidRPr="001B351E">
              <w:rPr>
                <w:rFonts w:ascii="Arial" w:hAnsi="Arial" w:cs="Arial"/>
                <w:sz w:val="24"/>
                <w:szCs w:val="24"/>
                <w:highlight w:val="yellow"/>
              </w:rPr>
              <w:t>[  ]</w:t>
            </w:r>
          </w:p>
        </w:tc>
        <w:tc>
          <w:tcPr>
            <w:tcW w:w="967" w:type="dxa"/>
            <w:tcBorders>
              <w:top w:val="single" w:sz="4" w:space="0" w:color="000000"/>
              <w:left w:val="single" w:sz="4" w:space="0" w:color="000000"/>
              <w:bottom w:val="single" w:sz="4" w:space="0" w:color="000000"/>
              <w:right w:val="single" w:sz="4" w:space="0" w:color="000000"/>
            </w:tcBorders>
            <w:shd w:val="clear" w:color="auto" w:fill="FFFFFF"/>
            <w:hideMark/>
          </w:tcPr>
          <w:p w14:paraId="3CF9C74E" w14:textId="77777777" w:rsidR="003D5775" w:rsidRPr="001B351E" w:rsidRDefault="003D5775">
            <w:pPr>
              <w:rPr>
                <w:rFonts w:ascii="Arial" w:hAnsi="Arial" w:cs="Arial"/>
                <w:sz w:val="24"/>
                <w:szCs w:val="24"/>
                <w:highlight w:val="yellow"/>
              </w:rPr>
            </w:pPr>
            <w:r w:rsidRPr="001B351E">
              <w:rPr>
                <w:rFonts w:ascii="Arial" w:hAnsi="Arial" w:cs="Arial"/>
                <w:sz w:val="24"/>
                <w:szCs w:val="24"/>
                <w:highlight w:val="yellow"/>
              </w:rPr>
              <w:t>[  ]</w:t>
            </w:r>
          </w:p>
        </w:tc>
        <w:tc>
          <w:tcPr>
            <w:tcW w:w="1603" w:type="dxa"/>
            <w:tcBorders>
              <w:top w:val="single" w:sz="4" w:space="0" w:color="000000"/>
              <w:left w:val="single" w:sz="4" w:space="0" w:color="000000"/>
              <w:bottom w:val="single" w:sz="4" w:space="0" w:color="000000"/>
              <w:right w:val="single" w:sz="4" w:space="0" w:color="000000"/>
            </w:tcBorders>
            <w:shd w:val="clear" w:color="auto" w:fill="FFFFFF"/>
            <w:hideMark/>
          </w:tcPr>
          <w:p w14:paraId="67D5CFD8" w14:textId="77777777" w:rsidR="003D5775" w:rsidRPr="001B351E" w:rsidRDefault="003D5775">
            <w:pPr>
              <w:rPr>
                <w:rFonts w:ascii="Arial" w:hAnsi="Arial" w:cs="Arial"/>
                <w:sz w:val="24"/>
                <w:szCs w:val="24"/>
                <w:highlight w:val="yellow"/>
              </w:rPr>
            </w:pPr>
            <w:r w:rsidRPr="001B351E">
              <w:rPr>
                <w:rFonts w:ascii="Arial" w:hAnsi="Arial" w:cs="Arial"/>
                <w:sz w:val="24"/>
                <w:szCs w:val="24"/>
                <w:highlight w:val="yellow"/>
              </w:rPr>
              <w:t>[  ]</w:t>
            </w:r>
          </w:p>
        </w:tc>
        <w:tc>
          <w:tcPr>
            <w:tcW w:w="1441" w:type="dxa"/>
            <w:tcBorders>
              <w:top w:val="single" w:sz="4" w:space="0" w:color="000000"/>
              <w:left w:val="single" w:sz="4" w:space="0" w:color="000000"/>
              <w:bottom w:val="single" w:sz="4" w:space="0" w:color="000000"/>
              <w:right w:val="single" w:sz="4" w:space="0" w:color="000000"/>
            </w:tcBorders>
            <w:shd w:val="clear" w:color="auto" w:fill="FFFFFF"/>
            <w:hideMark/>
          </w:tcPr>
          <w:p w14:paraId="46DA37E6" w14:textId="77777777" w:rsidR="003D5775" w:rsidRPr="001B351E" w:rsidRDefault="003D5775">
            <w:pPr>
              <w:tabs>
                <w:tab w:val="left" w:pos="1188"/>
              </w:tabs>
              <w:rPr>
                <w:rFonts w:ascii="Arial" w:hAnsi="Arial" w:cs="Arial"/>
                <w:sz w:val="24"/>
                <w:szCs w:val="24"/>
                <w:highlight w:val="yellow"/>
              </w:rPr>
            </w:pPr>
            <w:r w:rsidRPr="001B351E">
              <w:rPr>
                <w:rFonts w:ascii="Arial" w:hAnsi="Arial" w:cs="Arial"/>
                <w:sz w:val="24"/>
                <w:szCs w:val="24"/>
                <w:highlight w:val="yellow"/>
              </w:rPr>
              <w:t>[   ]</w:t>
            </w:r>
          </w:p>
        </w:tc>
        <w:tc>
          <w:tcPr>
            <w:tcW w:w="1443" w:type="dxa"/>
            <w:tcBorders>
              <w:top w:val="single" w:sz="4" w:space="0" w:color="000000"/>
              <w:left w:val="single" w:sz="4" w:space="0" w:color="000000"/>
              <w:bottom w:val="single" w:sz="4" w:space="0" w:color="000000"/>
              <w:right w:val="single" w:sz="4" w:space="0" w:color="000000"/>
            </w:tcBorders>
            <w:shd w:val="clear" w:color="auto" w:fill="FFFFFF"/>
          </w:tcPr>
          <w:p w14:paraId="678DF1C8" w14:textId="77777777" w:rsidR="003D5775" w:rsidRPr="001B351E" w:rsidRDefault="003D5775">
            <w:pPr>
              <w:rPr>
                <w:rFonts w:ascii="Arial" w:hAnsi="Arial" w:cs="Arial"/>
                <w:sz w:val="24"/>
                <w:szCs w:val="24"/>
                <w:highlight w:val="yellow"/>
              </w:rPr>
            </w:pPr>
            <w:r w:rsidRPr="001B351E">
              <w:rPr>
                <w:rFonts w:ascii="Arial" w:hAnsi="Arial" w:cs="Arial"/>
                <w:sz w:val="24"/>
                <w:szCs w:val="24"/>
                <w:highlight w:val="yellow"/>
              </w:rPr>
              <w:t>[  ]</w:t>
            </w:r>
          </w:p>
          <w:p w14:paraId="06686FEF" w14:textId="77777777" w:rsidR="003D5775" w:rsidRPr="001B351E" w:rsidRDefault="003D5775">
            <w:pPr>
              <w:ind w:left="720"/>
              <w:rPr>
                <w:rFonts w:ascii="Arial" w:hAnsi="Arial" w:cs="Arial"/>
                <w:sz w:val="24"/>
                <w:szCs w:val="24"/>
                <w:highlight w:val="yellow"/>
              </w:rPr>
            </w:pPr>
          </w:p>
          <w:p w14:paraId="401A7268" w14:textId="77777777" w:rsidR="003D5775" w:rsidRPr="001B351E" w:rsidRDefault="003D5775">
            <w:pPr>
              <w:ind w:left="720"/>
              <w:rPr>
                <w:rFonts w:ascii="Arial" w:hAnsi="Arial" w:cs="Arial"/>
                <w:sz w:val="24"/>
                <w:szCs w:val="24"/>
                <w:highlight w:val="yellow"/>
              </w:rPr>
            </w:pPr>
          </w:p>
        </w:tc>
      </w:tr>
      <w:tr w:rsidR="003D5775" w:rsidRPr="001B351E" w14:paraId="136A895E" w14:textId="77777777" w:rsidTr="003D5775">
        <w:trPr>
          <w:trHeight w:val="719"/>
        </w:trPr>
        <w:tc>
          <w:tcPr>
            <w:tcW w:w="9016" w:type="dxa"/>
            <w:gridSpan w:val="7"/>
            <w:tcBorders>
              <w:top w:val="single" w:sz="4" w:space="0" w:color="000000"/>
              <w:left w:val="single" w:sz="4" w:space="0" w:color="000000"/>
              <w:bottom w:val="single" w:sz="4" w:space="0" w:color="000000"/>
              <w:right w:val="single" w:sz="4" w:space="0" w:color="000000"/>
            </w:tcBorders>
            <w:shd w:val="clear" w:color="auto" w:fill="FFFFFF"/>
            <w:hideMark/>
          </w:tcPr>
          <w:p w14:paraId="4864F8CD" w14:textId="77777777" w:rsidR="003D5775" w:rsidRPr="001B351E" w:rsidRDefault="003D5775">
            <w:pPr>
              <w:tabs>
                <w:tab w:val="left" w:pos="1134"/>
              </w:tabs>
              <w:spacing w:before="120" w:after="120"/>
              <w:ind w:left="720" w:hanging="774"/>
              <w:rPr>
                <w:rFonts w:ascii="Arial" w:eastAsia="Arial" w:hAnsi="Arial" w:cs="Arial"/>
                <w:color w:val="000000"/>
                <w:sz w:val="24"/>
                <w:szCs w:val="24"/>
              </w:rPr>
            </w:pPr>
            <w:r w:rsidRPr="001B351E">
              <w:rPr>
                <w:rFonts w:ascii="Arial" w:eastAsia="Arial" w:hAnsi="Arial" w:cs="Arial"/>
                <w:color w:val="000000"/>
                <w:sz w:val="24"/>
                <w:szCs w:val="24"/>
              </w:rPr>
              <w:t>The Milestones will be Achieved in accordance with this Call-Off Schedule 13: (Implementation Plan and Testing)</w:t>
            </w:r>
          </w:p>
          <w:p w14:paraId="05B07BAC" w14:textId="77777777" w:rsidR="003D5775" w:rsidRPr="001B351E" w:rsidRDefault="003D5775">
            <w:pPr>
              <w:tabs>
                <w:tab w:val="left" w:pos="1134"/>
              </w:tabs>
              <w:spacing w:before="120" w:after="120"/>
              <w:ind w:left="720" w:hanging="774"/>
              <w:rPr>
                <w:rFonts w:ascii="Arial" w:eastAsia="Arial" w:hAnsi="Arial" w:cs="Arial"/>
                <w:b/>
                <w:i/>
                <w:color w:val="000000"/>
                <w:sz w:val="24"/>
                <w:szCs w:val="24"/>
              </w:rPr>
            </w:pPr>
            <w:r w:rsidRPr="001B351E">
              <w:rPr>
                <w:rFonts w:ascii="Arial" w:eastAsia="Arial" w:hAnsi="Arial" w:cs="Arial"/>
                <w:color w:val="000000"/>
                <w:sz w:val="24"/>
                <w:szCs w:val="24"/>
              </w:rPr>
              <w:t>For the purposes of Paragraph 9.1.2 the Delay Period Limit shall be</w:t>
            </w:r>
            <w:r w:rsidRPr="001B351E">
              <w:rPr>
                <w:rFonts w:ascii="Arial" w:eastAsia="Arial" w:hAnsi="Arial" w:cs="Arial"/>
                <w:b/>
                <w:color w:val="000000"/>
                <w:sz w:val="24"/>
                <w:szCs w:val="24"/>
              </w:rPr>
              <w:t xml:space="preserve"> </w:t>
            </w:r>
            <w:r w:rsidRPr="001B351E">
              <w:rPr>
                <w:rFonts w:ascii="Arial" w:eastAsia="Arial" w:hAnsi="Arial" w:cs="Arial"/>
                <w:b/>
                <w:color w:val="000000"/>
                <w:sz w:val="24"/>
                <w:szCs w:val="24"/>
                <w:highlight w:val="yellow"/>
              </w:rPr>
              <w:t>[insert number of days]</w:t>
            </w:r>
            <w:r w:rsidRPr="001B351E">
              <w:rPr>
                <w:rFonts w:ascii="Arial" w:eastAsia="Arial" w:hAnsi="Arial" w:cs="Arial"/>
                <w:b/>
                <w:color w:val="000000"/>
                <w:sz w:val="24"/>
                <w:szCs w:val="24"/>
              </w:rPr>
              <w:t>.</w:t>
            </w:r>
          </w:p>
        </w:tc>
      </w:tr>
    </w:tbl>
    <w:p w14:paraId="752F30A4" w14:textId="77777777" w:rsidR="003D5775" w:rsidRPr="001B351E" w:rsidRDefault="003D5775" w:rsidP="003D5775">
      <w:pPr>
        <w:spacing w:after="0"/>
        <w:rPr>
          <w:rFonts w:ascii="Arial" w:eastAsia="Arial" w:hAnsi="Arial" w:cs="Arial"/>
          <w:color w:val="FFFFFF"/>
          <w:sz w:val="24"/>
          <w:szCs w:val="24"/>
        </w:rPr>
        <w:sectPr w:rsidR="003D5775" w:rsidRPr="001B351E">
          <w:headerReference w:type="even" r:id="rId27"/>
          <w:headerReference w:type="default" r:id="rId28"/>
          <w:footerReference w:type="even" r:id="rId29"/>
          <w:footerReference w:type="default" r:id="rId30"/>
          <w:headerReference w:type="first" r:id="rId31"/>
          <w:footerReference w:type="first" r:id="rId32"/>
          <w:pgSz w:w="11906" w:h="16838"/>
          <w:pgMar w:top="1440" w:right="1440" w:bottom="1440" w:left="1440" w:header="709" w:footer="709" w:gutter="0"/>
          <w:pgNumType w:start="1"/>
          <w:cols w:space="720"/>
        </w:sectPr>
      </w:pPr>
    </w:p>
    <w:p w14:paraId="64E9957A" w14:textId="77777777" w:rsidR="003D5775" w:rsidRPr="001B351E" w:rsidRDefault="003D5775" w:rsidP="00A27498">
      <w:pPr>
        <w:pStyle w:val="Annex"/>
        <w:ind w:left="0"/>
        <w:rPr>
          <w:rFonts w:eastAsia="Arial"/>
        </w:rPr>
      </w:pPr>
      <w:bookmarkStart w:id="525" w:name="_Toc154147185"/>
      <w:bookmarkStart w:id="526" w:name="_Toc154149099"/>
      <w:r w:rsidRPr="001B351E">
        <w:rPr>
          <w:rFonts w:eastAsia="Arial"/>
        </w:rPr>
        <w:t>Part B - Testing</w:t>
      </w:r>
      <w:bookmarkEnd w:id="525"/>
      <w:bookmarkEnd w:id="526"/>
    </w:p>
    <w:p w14:paraId="0B5A029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 xml:space="preserve">efinitions </w:t>
      </w:r>
    </w:p>
    <w:p w14:paraId="284650CF"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25" w:type="dxa"/>
        <w:tblInd w:w="918" w:type="dxa"/>
        <w:tblLayout w:type="fixed"/>
        <w:tblLook w:val="04A0" w:firstRow="1" w:lastRow="0" w:firstColumn="1" w:lastColumn="0" w:noHBand="0" w:noVBand="1"/>
      </w:tblPr>
      <w:tblGrid>
        <w:gridCol w:w="3150"/>
        <w:gridCol w:w="5175"/>
      </w:tblGrid>
      <w:tr w:rsidR="003D5775" w:rsidRPr="001B351E" w14:paraId="67C3B922" w14:textId="77777777" w:rsidTr="003D5775">
        <w:tc>
          <w:tcPr>
            <w:tcW w:w="3150" w:type="dxa"/>
            <w:hideMark/>
          </w:tcPr>
          <w:p w14:paraId="48AFFF4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"Component"</w:t>
            </w:r>
          </w:p>
        </w:tc>
        <w:tc>
          <w:tcPr>
            <w:tcW w:w="5175" w:type="dxa"/>
            <w:hideMark/>
          </w:tcPr>
          <w:p w14:paraId="21A4A15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constituent parts of the Deliverables;</w:t>
            </w:r>
          </w:p>
        </w:tc>
      </w:tr>
      <w:tr w:rsidR="003D5775" w:rsidRPr="001B351E" w14:paraId="5FE1D68A" w14:textId="77777777" w:rsidTr="003D5775">
        <w:tc>
          <w:tcPr>
            <w:tcW w:w="3150" w:type="dxa"/>
            <w:hideMark/>
          </w:tcPr>
          <w:p w14:paraId="52920022"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"Material Test Issue"</w:t>
            </w:r>
          </w:p>
        </w:tc>
        <w:tc>
          <w:tcPr>
            <w:tcW w:w="5175" w:type="dxa"/>
            <w:hideMark/>
          </w:tcPr>
          <w:p w14:paraId="05B3ADA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Test Issue of Severity Level 1 or Severity Level 2;</w:t>
            </w:r>
          </w:p>
        </w:tc>
      </w:tr>
      <w:tr w:rsidR="003D5775" w:rsidRPr="001B351E" w14:paraId="72FA0A6F" w14:textId="77777777" w:rsidTr="003D5775">
        <w:tc>
          <w:tcPr>
            <w:tcW w:w="3150" w:type="dxa"/>
            <w:hideMark/>
          </w:tcPr>
          <w:p w14:paraId="4CCF45D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tc>
        <w:tc>
          <w:tcPr>
            <w:tcW w:w="5175" w:type="dxa"/>
            <w:hideMark/>
          </w:tcPr>
          <w:p w14:paraId="1A4C14A6"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certificate materially in the form of the document contained in Annex 2 issued by the Buyer when a Deliverable and/or Milestone has satisfied its relevant Test Success Criteria;</w:t>
            </w:r>
          </w:p>
        </w:tc>
      </w:tr>
      <w:tr w:rsidR="003D5775" w:rsidRPr="001B351E" w14:paraId="6F491AB4" w14:textId="77777777" w:rsidTr="003D5775">
        <w:tc>
          <w:tcPr>
            <w:tcW w:w="3150" w:type="dxa"/>
            <w:hideMark/>
          </w:tcPr>
          <w:p w14:paraId="790EDD6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"Severity Level"</w:t>
            </w:r>
          </w:p>
        </w:tc>
        <w:tc>
          <w:tcPr>
            <w:tcW w:w="5175" w:type="dxa"/>
            <w:hideMark/>
          </w:tcPr>
          <w:p w14:paraId="6467F63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level of severity of a Test Issue, the criteria for which are described in Annex 1;</w:t>
            </w:r>
          </w:p>
        </w:tc>
      </w:tr>
      <w:tr w:rsidR="003D5775" w:rsidRPr="001B351E" w14:paraId="2CB6472E" w14:textId="77777777" w:rsidTr="003D5775">
        <w:tc>
          <w:tcPr>
            <w:tcW w:w="3150" w:type="dxa"/>
            <w:hideMark/>
          </w:tcPr>
          <w:p w14:paraId="005E5F0C" w14:textId="77777777" w:rsidR="003D5775" w:rsidRPr="001B351E" w:rsidRDefault="003D5775">
            <w:pPr>
              <w:spacing w:after="120"/>
              <w:ind w:left="720" w:right="-108"/>
              <w:rPr>
                <w:rFonts w:ascii="Arial" w:eastAsia="Arial" w:hAnsi="Arial" w:cs="Arial"/>
                <w:b/>
                <w:color w:val="000000"/>
                <w:sz w:val="24"/>
                <w:szCs w:val="24"/>
              </w:rPr>
            </w:pPr>
            <w:r w:rsidRPr="001B351E">
              <w:rPr>
                <w:rFonts w:ascii="Arial" w:eastAsia="Arial" w:hAnsi="Arial" w:cs="Arial"/>
                <w:b/>
                <w:color w:val="000000"/>
                <w:sz w:val="24"/>
                <w:szCs w:val="24"/>
              </w:rPr>
              <w:t>"Test Issue Management Log"</w:t>
            </w:r>
          </w:p>
        </w:tc>
        <w:tc>
          <w:tcPr>
            <w:tcW w:w="5175" w:type="dxa"/>
            <w:hideMark/>
          </w:tcPr>
          <w:p w14:paraId="3A3AE9FC"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log for the recording of Test Issues as described further in Paragraph 8.1 of this Schedule;</w:t>
            </w:r>
          </w:p>
        </w:tc>
      </w:tr>
      <w:tr w:rsidR="003D5775" w:rsidRPr="001B351E" w14:paraId="606413BE" w14:textId="77777777" w:rsidTr="003D5775">
        <w:tc>
          <w:tcPr>
            <w:tcW w:w="3150" w:type="dxa"/>
            <w:hideMark/>
          </w:tcPr>
          <w:p w14:paraId="41F5BC07"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Issue Threshold"</w:t>
            </w:r>
          </w:p>
        </w:tc>
        <w:tc>
          <w:tcPr>
            <w:tcW w:w="5175" w:type="dxa"/>
            <w:hideMark/>
          </w:tcPr>
          <w:p w14:paraId="4E9D570D"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 xml:space="preserve">in relation to the Tests applicable to a Milestone, a maximum number of Severity Level 3, Severity Level 4 and Severity Level 5 Test Issues as set out in the relevant Test Plan; </w:t>
            </w:r>
          </w:p>
        </w:tc>
      </w:tr>
      <w:tr w:rsidR="003D5775" w:rsidRPr="001B351E" w14:paraId="109E15BC" w14:textId="77777777" w:rsidTr="003D5775">
        <w:tc>
          <w:tcPr>
            <w:tcW w:w="3150" w:type="dxa"/>
            <w:hideMark/>
          </w:tcPr>
          <w:p w14:paraId="559F4C0D"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Reports"</w:t>
            </w:r>
          </w:p>
        </w:tc>
        <w:tc>
          <w:tcPr>
            <w:tcW w:w="5175" w:type="dxa"/>
            <w:hideMark/>
          </w:tcPr>
          <w:p w14:paraId="08278B53"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reports to be produced by the Supplier setting out the results of Tests;</w:t>
            </w:r>
          </w:p>
        </w:tc>
      </w:tr>
      <w:tr w:rsidR="003D5775" w:rsidRPr="001B351E" w14:paraId="6945DFDD" w14:textId="77777777" w:rsidTr="003D5775">
        <w:tc>
          <w:tcPr>
            <w:tcW w:w="3150" w:type="dxa"/>
            <w:hideMark/>
          </w:tcPr>
          <w:p w14:paraId="019167C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Specification"</w:t>
            </w:r>
          </w:p>
        </w:tc>
        <w:tc>
          <w:tcPr>
            <w:tcW w:w="5175" w:type="dxa"/>
            <w:hideMark/>
          </w:tcPr>
          <w:p w14:paraId="059171DB"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specification that sets out how Tests will demonstrate that the Test Success Criteria have been satisfied, as described in more detail in Paragraph 6.2 of this Schedule;</w:t>
            </w:r>
          </w:p>
        </w:tc>
      </w:tr>
      <w:tr w:rsidR="003D5775" w:rsidRPr="001B351E" w14:paraId="69E73017" w14:textId="77777777" w:rsidTr="003D5775">
        <w:tc>
          <w:tcPr>
            <w:tcW w:w="3150" w:type="dxa"/>
            <w:hideMark/>
          </w:tcPr>
          <w:p w14:paraId="1CF8D53A"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Strategy"</w:t>
            </w:r>
          </w:p>
        </w:tc>
        <w:tc>
          <w:tcPr>
            <w:tcW w:w="5175" w:type="dxa"/>
            <w:hideMark/>
          </w:tcPr>
          <w:p w14:paraId="5656EE78"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 strategy for the conduct of Testing as described further in Paragraph 3.2 of this Schedule;</w:t>
            </w:r>
          </w:p>
        </w:tc>
      </w:tr>
      <w:tr w:rsidR="003D5775" w:rsidRPr="001B351E" w14:paraId="217D3840" w14:textId="77777777" w:rsidTr="003D5775">
        <w:tc>
          <w:tcPr>
            <w:tcW w:w="3150" w:type="dxa"/>
            <w:hideMark/>
          </w:tcPr>
          <w:p w14:paraId="41712F2C"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Success Criteria"</w:t>
            </w:r>
          </w:p>
        </w:tc>
        <w:tc>
          <w:tcPr>
            <w:tcW w:w="5175" w:type="dxa"/>
            <w:hideMark/>
          </w:tcPr>
          <w:p w14:paraId="6E23EF32"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in relation to a Test, the test success criteria for that Test as referred to in Paragraph 5 of this Schedule;</w:t>
            </w:r>
          </w:p>
        </w:tc>
      </w:tr>
      <w:tr w:rsidR="003D5775" w:rsidRPr="001B351E" w14:paraId="0518455B" w14:textId="77777777" w:rsidTr="003D5775">
        <w:tc>
          <w:tcPr>
            <w:tcW w:w="3150" w:type="dxa"/>
            <w:hideMark/>
          </w:tcPr>
          <w:p w14:paraId="24466CC5"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 Witness"</w:t>
            </w:r>
          </w:p>
        </w:tc>
        <w:tc>
          <w:tcPr>
            <w:tcW w:w="5175" w:type="dxa"/>
            <w:hideMark/>
          </w:tcPr>
          <w:p w14:paraId="0AA56855"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any person appointed by the Buyer pursuant to Paragraph 9 of this Schedule; and</w:t>
            </w:r>
          </w:p>
        </w:tc>
      </w:tr>
      <w:tr w:rsidR="003D5775" w:rsidRPr="001B351E" w14:paraId="68A3D1D9" w14:textId="77777777" w:rsidTr="003D5775">
        <w:tc>
          <w:tcPr>
            <w:tcW w:w="3150" w:type="dxa"/>
            <w:hideMark/>
          </w:tcPr>
          <w:p w14:paraId="2C8A48AF" w14:textId="77777777" w:rsidR="003D5775" w:rsidRPr="001B351E" w:rsidRDefault="003D5775">
            <w:pPr>
              <w:spacing w:after="120"/>
              <w:ind w:left="720"/>
              <w:rPr>
                <w:rFonts w:ascii="Arial" w:eastAsia="Arial" w:hAnsi="Arial" w:cs="Arial"/>
                <w:b/>
                <w:color w:val="000000"/>
                <w:sz w:val="24"/>
                <w:szCs w:val="24"/>
              </w:rPr>
            </w:pPr>
            <w:r w:rsidRPr="001B351E">
              <w:rPr>
                <w:rFonts w:ascii="Arial" w:eastAsia="Arial" w:hAnsi="Arial" w:cs="Arial"/>
                <w:b/>
                <w:color w:val="000000"/>
                <w:sz w:val="24"/>
                <w:szCs w:val="24"/>
              </w:rPr>
              <w:t>"Testing Procedures"</w:t>
            </w:r>
          </w:p>
        </w:tc>
        <w:tc>
          <w:tcPr>
            <w:tcW w:w="5175" w:type="dxa"/>
            <w:hideMark/>
          </w:tcPr>
          <w:p w14:paraId="1222A87A" w14:textId="77777777" w:rsidR="003D5775" w:rsidRPr="001B351E" w:rsidRDefault="003D5775">
            <w:pPr>
              <w:tabs>
                <w:tab w:val="left" w:pos="-179"/>
                <w:tab w:val="left" w:pos="-9"/>
              </w:tabs>
              <w:spacing w:after="120"/>
              <w:rPr>
                <w:rFonts w:ascii="Arial" w:eastAsia="Arial" w:hAnsi="Arial" w:cs="Arial"/>
                <w:color w:val="000000"/>
                <w:sz w:val="24"/>
                <w:szCs w:val="24"/>
              </w:rPr>
            </w:pPr>
            <w:r w:rsidRPr="001B351E">
              <w:rPr>
                <w:rFonts w:ascii="Arial" w:eastAsia="Arial" w:hAnsi="Arial" w:cs="Arial"/>
                <w:color w:val="000000"/>
                <w:sz w:val="24"/>
                <w:szCs w:val="24"/>
              </w:rPr>
              <w:t>the applicable testing procedures and Test Success Criteria set out in this Schedule.</w:t>
            </w:r>
          </w:p>
        </w:tc>
      </w:tr>
    </w:tbl>
    <w:p w14:paraId="68EC9E6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How testing should work</w:t>
      </w:r>
    </w:p>
    <w:p w14:paraId="0478255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All Tests conducted by the Supplier shall be conducted in accordance with the Test Strategy, Test Specification and the Test Plan.</w:t>
      </w:r>
    </w:p>
    <w:p w14:paraId="6D3E26B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 submit any Deliverable for Testing:</w:t>
      </w:r>
    </w:p>
    <w:p w14:paraId="211B354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unless the Supplier is reasonably confident that it will satisfy the relevant Test Success Criteria;</w:t>
      </w:r>
    </w:p>
    <w:p w14:paraId="165D315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Buyer has issued a Satisfaction Certificate in respect of any prior, dependant Deliverable(s); and</w:t>
      </w:r>
    </w:p>
    <w:p w14:paraId="63D3536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until the Parties have agreed the Test Plan and the Test Specification relating to the relevant Deliverable(s).</w:t>
      </w:r>
    </w:p>
    <w:p w14:paraId="0A71611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use reasonable endeavours to submit each Deliverable for Testing or re-Testing by or before the date set out in the Implementation Plan for the commencement of Testing in respect of the relevant Deliverable.</w:t>
      </w:r>
    </w:p>
    <w:p w14:paraId="4671E96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Prior to the issue of a Satisfaction Certificate, the Buyer shall be entitled to review the relevant Test Reports and the Test Issue Management Log.</w:t>
      </w:r>
    </w:p>
    <w:p w14:paraId="6B59F84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Planning for testing</w:t>
      </w:r>
    </w:p>
    <w:p w14:paraId="61A2CF2B" w14:textId="1A9B0124"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the final Test Strategy as soon as practicable after the Start Date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after the Start Date.</w:t>
      </w:r>
    </w:p>
    <w:p w14:paraId="2758795A"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final Test Strategy shall include:</w:t>
      </w:r>
    </w:p>
    <w:p w14:paraId="60C37CB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how Testing will be conducted in relation to the Implementation Plan;</w:t>
      </w:r>
    </w:p>
    <w:p w14:paraId="0A1E85A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process to be used to capture and record Test results and the categorisation of Test Issues;</w:t>
      </w:r>
    </w:p>
    <w:p w14:paraId="0BE129C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procedure to be followed should a Deliverable fail a Test, fail to satisfy the Test Success Criteria or where the Testing of a Deliverable produces unexpected results, including a procedure for the resolution of Test Issues;</w:t>
      </w:r>
    </w:p>
    <w:p w14:paraId="30CB319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procedure to be followed to sign off each Test; </w:t>
      </w:r>
    </w:p>
    <w:p w14:paraId="245709E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process for the production and maintenance of Test Reports and a sample plan for the resolution of Test Issues; </w:t>
      </w:r>
    </w:p>
    <w:p w14:paraId="127BF4C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names and contact details of the Buyer and the Supplier's Test representatives;</w:t>
      </w:r>
    </w:p>
    <w:p w14:paraId="46782F3A" w14:textId="0446D4A2"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 </w:t>
      </w:r>
      <w:r w:rsidR="000738AF" w:rsidRPr="001B351E">
        <w:rPr>
          <w:rFonts w:ascii="Arial" w:eastAsia="Arial" w:hAnsi="Arial" w:cs="Arial"/>
          <w:color w:val="000000"/>
          <w:sz w:val="24"/>
          <w:szCs w:val="24"/>
        </w:rPr>
        <w:t>high-level</w:t>
      </w:r>
      <w:r w:rsidRPr="001B351E">
        <w:rPr>
          <w:rFonts w:ascii="Arial" w:eastAsia="Arial" w:hAnsi="Arial" w:cs="Arial"/>
          <w:color w:val="000000"/>
          <w:sz w:val="24"/>
          <w:szCs w:val="24"/>
        </w:rPr>
        <w:t xml:space="preserve"> identification of the resources required for Testing including Buyer and/or </w:t>
      </w:r>
      <w:r w:rsidR="000738AF" w:rsidRPr="001B351E">
        <w:rPr>
          <w:rFonts w:ascii="Arial" w:eastAsia="Arial" w:hAnsi="Arial" w:cs="Arial"/>
          <w:color w:val="000000"/>
          <w:sz w:val="24"/>
          <w:szCs w:val="24"/>
        </w:rPr>
        <w:t>third-party</w:t>
      </w:r>
      <w:r w:rsidRPr="001B351E">
        <w:rPr>
          <w:rFonts w:ascii="Arial" w:eastAsia="Arial" w:hAnsi="Arial" w:cs="Arial"/>
          <w:color w:val="000000"/>
          <w:sz w:val="24"/>
          <w:szCs w:val="24"/>
        </w:rPr>
        <w:t xml:space="preserve"> involvement in the conduct of the Tests;</w:t>
      </w:r>
    </w:p>
    <w:p w14:paraId="237B5A8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technical environments required to support the Tests; and</w:t>
      </w:r>
    </w:p>
    <w:p w14:paraId="2320B3A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procedure for managing the configuration of the Test environments.</w:t>
      </w:r>
    </w:p>
    <w:p w14:paraId="19E8E75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Preparing for Testing</w:t>
      </w:r>
    </w:p>
    <w:p w14:paraId="42FE58B9" w14:textId="2038DDF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develop Test Plans and submit these for Approval as soon as practicable </w:t>
      </w:r>
      <w:r w:rsidR="000738AF" w:rsidRPr="001B351E">
        <w:rPr>
          <w:rFonts w:ascii="Arial" w:eastAsia="Arial" w:hAnsi="Arial" w:cs="Arial"/>
          <w:color w:val="000000"/>
          <w:sz w:val="24"/>
          <w:szCs w:val="24"/>
        </w:rPr>
        <w:t xml:space="preserve">but in any case, </w:t>
      </w:r>
      <w:r w:rsidRPr="001B351E">
        <w:rPr>
          <w:rFonts w:ascii="Arial" w:eastAsia="Arial" w:hAnsi="Arial" w:cs="Arial"/>
          <w:color w:val="000000"/>
          <w:sz w:val="24"/>
          <w:szCs w:val="24"/>
        </w:rPr>
        <w:t>no later than twenty (20) Working Days prior to the start date for the relevant Testing as specified in the Implementation Plan.</w:t>
      </w:r>
    </w:p>
    <w:p w14:paraId="7ED8389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530" w:hanging="450"/>
        <w:rPr>
          <w:rFonts w:ascii="Arial" w:eastAsia="Arial" w:hAnsi="Arial" w:cs="Arial"/>
          <w:color w:val="000000"/>
          <w:sz w:val="24"/>
          <w:szCs w:val="24"/>
        </w:rPr>
      </w:pPr>
      <w:r w:rsidRPr="001B351E">
        <w:rPr>
          <w:rFonts w:ascii="Arial" w:eastAsia="Arial" w:hAnsi="Arial" w:cs="Arial"/>
          <w:color w:val="000000"/>
          <w:sz w:val="24"/>
          <w:szCs w:val="24"/>
        </w:rPr>
        <w:t>Each Test Plan shall include as a minimum:</w:t>
      </w:r>
    </w:p>
    <w:p w14:paraId="2614387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relevant Test definition and the purpose of the Test, the Milestone to which it relates, the requirements being Tested and, for each Test, the specific Test Success Criteria to be satisfied; and</w:t>
      </w:r>
    </w:p>
    <w:p w14:paraId="35909F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detailed procedure for the Tests to be carried out.</w:t>
      </w:r>
    </w:p>
    <w:p w14:paraId="286EF4A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not unreasonably withhold or delay its approval of the Test Plan provided that the Supplier shall implement any reasonable requirements of the Buyer in the Test Plan.</w:t>
      </w:r>
    </w:p>
    <w:p w14:paraId="2024B8DA"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Passing Testing </w:t>
      </w:r>
    </w:p>
    <w:p w14:paraId="3153FC7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Success Criteria for all Tests shall be agreed between the Parties as part of the relevant Test Plan pursuant to Paragraph 4.</w:t>
      </w:r>
    </w:p>
    <w:p w14:paraId="73EEFEC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How Deliverables will be tested</w:t>
      </w:r>
    </w:p>
    <w:p w14:paraId="5041B9E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Following approval of a Test Plan, the Supplier shall develop the Test Specification for the relevant Deliverables as soon as reasonably practicable and in any event at least 10 Working Days prior to the start of the relevant Testing (as specified in the Implementation Plan).</w:t>
      </w:r>
    </w:p>
    <w:p w14:paraId="2995806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Test Specification shall include as a minimum:</w:t>
      </w:r>
    </w:p>
    <w:p w14:paraId="5E919F1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of the Test data, including its source, scope, volume and management, a request (if applicable) for relevant Test data to be provided by the Buyer and the extent to which it is equivalent to live operational data;</w:t>
      </w:r>
    </w:p>
    <w:p w14:paraId="4E8B8AC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plan to make the resources available for Testing;</w:t>
      </w:r>
    </w:p>
    <w:p w14:paraId="4717F75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scripts;</w:t>
      </w:r>
    </w:p>
    <w:p w14:paraId="4575FBA4"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Test pre-requisites and the mechanism for measuring them; and</w:t>
      </w:r>
    </w:p>
    <w:p w14:paraId="64BB27F7" w14:textId="77777777" w:rsidR="003D5775" w:rsidRPr="001B351E" w:rsidRDefault="003D5775" w:rsidP="001E1E50">
      <w:pPr>
        <w:keepNext/>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expected Test results, including:</w:t>
      </w:r>
    </w:p>
    <w:p w14:paraId="6BB6D614"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mechanism to be used to capture and record Test results; and</w:t>
      </w:r>
    </w:p>
    <w:p w14:paraId="2378607B" w14:textId="77777777" w:rsidR="003D5775" w:rsidRPr="001B351E" w:rsidRDefault="003D5775" w:rsidP="001E1E50">
      <w:pPr>
        <w:numPr>
          <w:ilvl w:val="3"/>
          <w:numId w:val="162"/>
        </w:numPr>
        <w:tabs>
          <w:tab w:val="left" w:pos="1985"/>
          <w:tab w:val="left" w:pos="2127"/>
        </w:tabs>
        <w:overflowPunct w:val="0"/>
        <w:autoSpaceDE w:val="0"/>
        <w:autoSpaceDN w:val="0"/>
        <w:adjustRightInd w:val="0"/>
        <w:spacing w:before="120" w:after="120" w:line="240" w:lineRule="auto"/>
        <w:ind w:left="3420" w:hanging="1080"/>
        <w:rPr>
          <w:rFonts w:ascii="Arial" w:eastAsia="Arial" w:hAnsi="Arial" w:cs="Arial"/>
          <w:color w:val="000000"/>
          <w:sz w:val="24"/>
          <w:szCs w:val="24"/>
        </w:rPr>
      </w:pPr>
      <w:r w:rsidRPr="001B351E">
        <w:rPr>
          <w:rFonts w:ascii="Arial" w:eastAsia="Arial" w:hAnsi="Arial" w:cs="Arial"/>
          <w:color w:val="000000"/>
          <w:sz w:val="24"/>
          <w:szCs w:val="24"/>
        </w:rPr>
        <w:t>a method to process the Test results to establish their content.</w:t>
      </w:r>
    </w:p>
    <w:p w14:paraId="7106351D"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Performing the tests</w:t>
      </w:r>
    </w:p>
    <w:p w14:paraId="076E5B4B"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Before submitting any Deliverables for Testing the Supplier shall subject the relevant Deliverables to its own internal quality control measures.</w:t>
      </w:r>
    </w:p>
    <w:p w14:paraId="479F98A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manage the progress of Testing in accordance with the relevant Test Plan and shall carry out the Tests in accordance with the relevant Test Specification. Tests may be witnessed by the Test Witnesses in accordance with Paragraph 9.3.</w:t>
      </w:r>
    </w:p>
    <w:p w14:paraId="55A728C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notify the Buyer at least 10 Working Days in advance of the date, time and location of the relevant Tests and the Buyer shall ensure that the Test Witnesses attend the Tests.</w:t>
      </w:r>
    </w:p>
    <w:p w14:paraId="12D9210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raise and close Test Issues during the Test witnessing process.</w:t>
      </w:r>
    </w:p>
    <w:p w14:paraId="06B29AA4"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in relation to each Test:</w:t>
      </w:r>
    </w:p>
    <w:p w14:paraId="315CF69D"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 draft Test Report not less than 2 Working Days prior to the date on which the Test is planned to end; and</w:t>
      </w:r>
    </w:p>
    <w:p w14:paraId="7552FF8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final Test Report within 5 Working Days of completion of Testing.</w:t>
      </w:r>
    </w:p>
    <w:p w14:paraId="5074F74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29"/>
        <w:rPr>
          <w:rFonts w:ascii="Arial" w:eastAsia="Arial" w:hAnsi="Arial" w:cs="Arial"/>
          <w:color w:val="000000"/>
          <w:sz w:val="24"/>
          <w:szCs w:val="24"/>
        </w:rPr>
      </w:pPr>
      <w:r w:rsidRPr="001B351E">
        <w:rPr>
          <w:rFonts w:ascii="Arial" w:eastAsia="Arial" w:hAnsi="Arial" w:cs="Arial"/>
          <w:color w:val="000000"/>
          <w:sz w:val="24"/>
          <w:szCs w:val="24"/>
        </w:rPr>
        <w:t>Each Test Report shall provide a full report on the Testing conducted in respect of the relevant Deliverables, including:</w:t>
      </w:r>
    </w:p>
    <w:p w14:paraId="474D624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 overview of the Testing conducted;</w:t>
      </w:r>
    </w:p>
    <w:p w14:paraId="09B5D07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identification of the relevant Test Success Criteria that have/have not been satisfied together with the Supplier's explanation of why any criteria have not been met;</w:t>
      </w:r>
    </w:p>
    <w:p w14:paraId="04D7CD0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Tests that were not completed together with the Supplier's explanation of why those Tests were not completed;</w:t>
      </w:r>
    </w:p>
    <w:p w14:paraId="15F475E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Test Success Criteria that were satisfied, not satisfied or which were not tested, and any other relevant categories, in each case grouped by Severity Level in accordance with Paragraph 8.1; and</w:t>
      </w:r>
    </w:p>
    <w:p w14:paraId="501AC9F2"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specification for any hardware and software used throughout Testing and any changes that were applied to that hardware and/or software during Testing.</w:t>
      </w:r>
    </w:p>
    <w:p w14:paraId="1A2B0146" w14:textId="3CC85C25"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When the Supplier has completed a </w:t>
      </w:r>
      <w:r w:rsidR="000738AF" w:rsidRPr="001B351E">
        <w:rPr>
          <w:rFonts w:ascii="Arial" w:eastAsia="Arial" w:hAnsi="Arial" w:cs="Arial"/>
          <w:color w:val="000000"/>
          <w:sz w:val="24"/>
          <w:szCs w:val="24"/>
        </w:rPr>
        <w:t>Milestone,</w:t>
      </w:r>
      <w:r w:rsidRPr="001B351E">
        <w:rPr>
          <w:rFonts w:ascii="Arial" w:eastAsia="Arial" w:hAnsi="Arial" w:cs="Arial"/>
          <w:color w:val="000000"/>
          <w:sz w:val="24"/>
          <w:szCs w:val="24"/>
        </w:rPr>
        <w:t xml:space="preserve"> it shall submit any Deliverables relating to that Milestone for Testing.</w:t>
      </w:r>
    </w:p>
    <w:p w14:paraId="3083EBC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Each party shall bear its own costs in respect of the Testing.  However, if a Milestone is not Achieved the Buyer shall be entitled to recover from the Supplier, any reasonable additional costs it may incur as a direct result of further review or re-Testing of a Milestone.</w:t>
      </w:r>
    </w:p>
    <w:p w14:paraId="1965990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 Supplier successfully completes the requisite Tests, the Buyer shall issue a Satisfaction Certificate as soon as reasonably practical following such successful completion.  Notwithstanding the issuing of any Satisfaction Certificate, the Supplier shall remain solely responsible for ensuring that the Deliverables are implemented in accordance with this Contract. </w:t>
      </w:r>
    </w:p>
    <w:p w14:paraId="2E344B5F"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 xml:space="preserve">Discovering Problems </w:t>
      </w:r>
    </w:p>
    <w:p w14:paraId="29AEBD0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Where a Test Report identifies a Test Issue, the Parties shall agree the classification of the Test Issue using the criteria specified in Annex 1 and the Test Issue Management Log maintained by the Supplier shall log Test Issues reflecting the Severity Level allocated to each Test Issue.</w:t>
      </w:r>
    </w:p>
    <w:p w14:paraId="3D3BCF34"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maintaining the Test Issue Management Log and for ensuring that its contents accurately represent the current status of each Test Issue at all relevant times.  The Supplier shall make the Test Issue Management Log available to the Buyer upon request.</w:t>
      </w:r>
    </w:p>
    <w:p w14:paraId="153E5633"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confirm the classification of any Test Issue unresolved at the end of a Test in consultation with the Supplier.  If the Parties are unable to agree the classification of any unresolved Test Issue, the Dispute shall be dealt with in accordance with the Dispute Resolution Procedure using the Expedited Dispute Timetable.</w:t>
      </w:r>
    </w:p>
    <w:p w14:paraId="4BEEA7DC"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Test witnessing </w:t>
      </w:r>
    </w:p>
    <w:p w14:paraId="42C1B9F6"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may, in its sole discretion, require the attendance at any Test of one or more Test Witnesses selected by the Buyer, each of whom shall have appropriate skills to fulfil the role of a Test Witness.</w:t>
      </w:r>
    </w:p>
    <w:p w14:paraId="1DCF2BC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give the Test Witnesses access to any documentation and Testing environments reasonably necessary and requested by the Test Witnesses to perform their role as a Test Witness in respect of the relevant Tests.</w:t>
      </w:r>
    </w:p>
    <w:p w14:paraId="04AAA397"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Test Witnesses:</w:t>
      </w:r>
    </w:p>
    <w:p w14:paraId="04F681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actively review the Test documentation;</w:t>
      </w:r>
    </w:p>
    <w:p w14:paraId="20AB299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will attend and engage in the performance of the Tests on behalf of the Buyer so as to enable the Buyer to gain an informed view of whether a Test Issue may be closed or whether the relevant element of the Test should be re-Tested;</w:t>
      </w:r>
    </w:p>
    <w:p w14:paraId="33C6E2D3"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shall not be involved in the execution of any Test;</w:t>
      </w:r>
    </w:p>
    <w:p w14:paraId="72FC964E"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shall be required to verify that the Supplier conducted the Tests in accordance with the Test Success Criteria and the relevant Test Plan and Test Specification; </w:t>
      </w:r>
    </w:p>
    <w:p w14:paraId="5384BAFF"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may produce and deliver their own, independent reports on Testing, which may be used by the Buyer to assess whether the Tests have been Achieved; </w:t>
      </w:r>
    </w:p>
    <w:p w14:paraId="3E43510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may raise Test Issues on the Test Issue Management Log in respect of any Testing; and</w:t>
      </w:r>
    </w:p>
    <w:p w14:paraId="3A00743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may require the Supplier to demonstrate the modifications made to any defective Deliverable before a Test Issue is closed.</w:t>
      </w:r>
    </w:p>
    <w:p w14:paraId="6BCAEB7B"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Auditing the quality of the test </w:t>
      </w:r>
    </w:p>
    <w:p w14:paraId="0FBEE0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or an agent or contractor appointed by the Buyer may perform on-going quality audits in respect of any part of the Testing (each a "</w:t>
      </w:r>
      <w:r w:rsidRPr="001B351E">
        <w:rPr>
          <w:rFonts w:ascii="Arial" w:eastAsia="Arial" w:hAnsi="Arial" w:cs="Arial"/>
          <w:b/>
          <w:color w:val="000000"/>
          <w:sz w:val="24"/>
          <w:szCs w:val="24"/>
        </w:rPr>
        <w:t>Testing Quality Audit</w:t>
      </w:r>
      <w:r w:rsidRPr="001B351E">
        <w:rPr>
          <w:rFonts w:ascii="Arial" w:eastAsia="Arial" w:hAnsi="Arial" w:cs="Arial"/>
          <w:color w:val="000000"/>
          <w:sz w:val="24"/>
          <w:szCs w:val="24"/>
        </w:rPr>
        <w:t>") subject to the provisions set out in the agreed Quality Plan.</w:t>
      </w:r>
    </w:p>
    <w:p w14:paraId="231E3387"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allow sufficient time in the Test Plan to ensure that adequate responses to a Testing Quality Audit can be provided.</w:t>
      </w:r>
    </w:p>
    <w:p w14:paraId="53310C1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give the Supplier at least 5 Working Days' written notice of the Buyer’s intention to undertake a Testing Quality Audit.</w:t>
      </w:r>
    </w:p>
    <w:p w14:paraId="3677045A"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Supplier shall provide all reasonable necessary assistance and access to all relevant documentation required by the Buyer to enable it to carry out the Testing Quality Audit.</w:t>
      </w:r>
    </w:p>
    <w:p w14:paraId="30FB3A0C"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Testing Quality Audit gives the Buyer concern in respect of the Testing Procedures or any Test, the Buyer shall prepare a written report for the Supplier detailing its concerns and the Supplier shall, within a reasonable timeframe, respond in writing to the Buyer’s report.</w:t>
      </w:r>
    </w:p>
    <w:p w14:paraId="07E7D5C9"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In the event of an inadequate response to the written report from the Supplier, the Buyer (acting reasonably) may withhold a Satisfaction Certificate until the issues in the report have been addressed to the reasonable satisfaction of the Buyer.</w:t>
      </w:r>
    </w:p>
    <w:p w14:paraId="47FF0675"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Outcome of the testing</w:t>
      </w:r>
    </w:p>
    <w:p w14:paraId="56B7ABD2"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will issue a Satisfaction Certificate when the Deliverables satisfy the Test Success Criteria in respect of that Test without any Test Issues.</w:t>
      </w:r>
    </w:p>
    <w:p w14:paraId="1609F17D"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 Deliverables (or any relevant part) do not satisfy the Test Success Criteria then the Buyer shall notify the Supplier and:</w:t>
      </w:r>
    </w:p>
    <w:p w14:paraId="1AB22007"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the Buyer may issue a Satisfaction Certificate conditional upon the remediation of the Test Issues; </w:t>
      </w:r>
    </w:p>
    <w:p w14:paraId="5A957700"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Buyer may extend the Test Plan by such reasonable period or periods as the Parties may reasonably agree and require the Supplier to rectify the cause of the Test Issue and re-submit the Deliverables (or the relevant part) to Testing; or</w:t>
      </w:r>
    </w:p>
    <w:p w14:paraId="1D3DF669"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failure to satisfy the Test Success Criteria results, or is likely to result, in the failure (in whole or in part) by the Supplier to meet a Milestone, then without prejudice to the Buyer’s other rights and remedies, such failure shall constitute a material Default</w:t>
      </w:r>
      <w:r w:rsidRPr="001B351E">
        <w:rPr>
          <w:rFonts w:ascii="Arial" w:eastAsia="Arial" w:hAnsi="Arial" w:cs="Arial"/>
          <w:i/>
          <w:color w:val="000000"/>
          <w:sz w:val="24"/>
          <w:szCs w:val="24"/>
        </w:rPr>
        <w:t>.</w:t>
      </w:r>
      <w:r w:rsidRPr="001B351E">
        <w:rPr>
          <w:rFonts w:ascii="Arial" w:eastAsia="Arial" w:hAnsi="Arial" w:cs="Arial"/>
          <w:color w:val="000000"/>
          <w:sz w:val="24"/>
          <w:szCs w:val="24"/>
        </w:rPr>
        <w:t xml:space="preserve"> </w:t>
      </w:r>
    </w:p>
    <w:p w14:paraId="0B568BDD"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be entitled, without prejudice to any other rights and remedies that it has under this Contract, to recover from the Supplier any reasonable additional costs it may incur as a direct result of further review or re-Testing which is required for the Test Success Criteria for that Deliverable to be satisfied.</w:t>
      </w:r>
    </w:p>
    <w:p w14:paraId="0B5ABAD0"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Buyer shall issue a Satisfaction Certificate in respect of a given Milestone as soon as is reasonably practicable following:</w:t>
      </w:r>
    </w:p>
    <w:p w14:paraId="0A9C829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the issuing by the Buyer of Satisfaction Certificates and/or conditional Satisfaction Certificates in respect of all Deliverables related to that Milestone which are due to be Tested; and</w:t>
      </w:r>
    </w:p>
    <w:p w14:paraId="423E327B"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performance by the Supplier to the reasonable satisfaction of the Buyer of any other tasks identified in the Implementation Plan as associated with that Milestone.</w:t>
      </w:r>
    </w:p>
    <w:p w14:paraId="3C886065"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grant of a Satisfaction Certificate shall entitle the Supplier to the receipt of a payment in respect of that Milestone in accordance with the provisions of any Implementation Plan and Clause 4 (Pricing and payments).</w:t>
      </w:r>
    </w:p>
    <w:p w14:paraId="753888DF"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a Milestone is not Achieved, the Buyer shall promptly issue a report to the Supplier setting out the applicable Test Issues and any other reasons for the relevant Milestone not being Achieved.</w:t>
      </w:r>
    </w:p>
    <w:p w14:paraId="59479ECE"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but these do not exceed the Test Issues Threshold, then provided there are no Material Test Issues, the Buyer shall issue a Satisfaction Certificate. </w:t>
      </w:r>
    </w:p>
    <w:p w14:paraId="4B885318" w14:textId="77777777" w:rsidR="003D5775" w:rsidRPr="001B351E" w:rsidRDefault="003D5775" w:rsidP="001E1E50">
      <w:pPr>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If there is one or more Material Test Issue(s), the Buyer shall refuse to issue a Satisfaction Certificate and, without prejudice to the Buyer’s other rights and remedies, such failure shall constitute a material Default.</w:t>
      </w:r>
    </w:p>
    <w:p w14:paraId="470421F2"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 xml:space="preserve">If there are Test Issues which exceed the Test Issues Threshold but there are no Material Test Issues, the Buyer may at its discretion (without waiving any rights in relation to the other options) choose to issue a Satisfaction Certificate conditional on the remediation of the Test Issues in accordance with an agreed Rectification Plan provided that: </w:t>
      </w:r>
    </w:p>
    <w:p w14:paraId="1DD00601"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any Rectification Plan shall be agreed before the issue of a conditional Satisfaction Certificate unless the Buyer agrees otherwise (in which case the Supplier shall submit a Rectification Plan for approval by the Buyer within 10 Working Days of receipt of the Buyer’s report pursuant to Paragraph 10.5); and</w:t>
      </w:r>
    </w:p>
    <w:p w14:paraId="3C59CDF6"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where the Buyer issues a conditional Satisfaction Certificate, it may (but shall not be obliged to) revise the failed Milestone Date and any subsequent Milestone Date.</w:t>
      </w:r>
    </w:p>
    <w:p w14:paraId="0B436CD8" w14:textId="77777777" w:rsidR="003D5775" w:rsidRPr="001B351E" w:rsidRDefault="003D5775" w:rsidP="001E1E50">
      <w:pPr>
        <w:keepNext/>
        <w:numPr>
          <w:ilvl w:val="0"/>
          <w:numId w:val="162"/>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Risk</w:t>
      </w:r>
    </w:p>
    <w:p w14:paraId="6E8DCDC6" w14:textId="77777777" w:rsidR="003D5775" w:rsidRPr="001B351E" w:rsidRDefault="003D5775" w:rsidP="001E1E50">
      <w:pPr>
        <w:keepNext/>
        <w:numPr>
          <w:ilvl w:val="1"/>
          <w:numId w:val="162"/>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The issue of a Satisfaction Certificate and/or a conditional Satisfaction Certificate shall not:</w:t>
      </w:r>
    </w:p>
    <w:p w14:paraId="3EC6D308"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operate to transfer any risk that the relevant Deliverable or Milestone is complete or will meet and/or satisfy the Buyer’s requirements for that Deliverable or Milestone; or</w:t>
      </w:r>
    </w:p>
    <w:p w14:paraId="4419C0BC" w14:textId="77777777" w:rsidR="003D5775" w:rsidRPr="001B351E" w:rsidRDefault="003D5775" w:rsidP="001E1E50">
      <w:pPr>
        <w:numPr>
          <w:ilvl w:val="2"/>
          <w:numId w:val="162"/>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affect the Buyer’s right subsequently to reject all or any element of the Deliverables and/or any Milestone to which a Satisfaction Certificate relates. </w:t>
      </w:r>
    </w:p>
    <w:p w14:paraId="2CD3616F" w14:textId="77777777" w:rsidR="003D5775" w:rsidRPr="001B351E" w:rsidRDefault="003D5775" w:rsidP="006673CE">
      <w:pPr>
        <w:pStyle w:val="Annex"/>
        <w:rPr>
          <w:rFonts w:eastAsia="Arial Bold"/>
        </w:rPr>
      </w:pPr>
      <w:r w:rsidRPr="001B351E">
        <w:br w:type="page"/>
      </w:r>
      <w:bookmarkStart w:id="527" w:name="_Toc154147186"/>
      <w:bookmarkStart w:id="528" w:name="_Toc154149100"/>
      <w:r w:rsidRPr="001B351E">
        <w:rPr>
          <w:rFonts w:eastAsia="Arial Bold"/>
        </w:rPr>
        <w:t>Annex 1: Test Issues – Severity Levels</w:t>
      </w:r>
      <w:bookmarkEnd w:id="527"/>
      <w:bookmarkEnd w:id="528"/>
    </w:p>
    <w:p w14:paraId="3A4EAFC9"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 xml:space="preserve">Severity 1 Error </w:t>
      </w:r>
    </w:p>
    <w:p w14:paraId="3AD6EE4F"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that causes non-recoverable conditions, e.g. it is not possible to continue using a Component.</w:t>
      </w:r>
    </w:p>
    <w:p w14:paraId="5942F02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w:hAnsi="Arial" w:cs="Arial"/>
          <w:b/>
          <w:smallCaps/>
          <w:color w:val="000000"/>
          <w:sz w:val="24"/>
          <w:szCs w:val="24"/>
        </w:rPr>
      </w:pPr>
      <w:r w:rsidRPr="001B351E">
        <w:rPr>
          <w:rFonts w:ascii="Arial" w:eastAsia="Arial Bold" w:hAnsi="Arial" w:cs="Arial"/>
          <w:b/>
          <w:color w:val="000000"/>
          <w:sz w:val="24"/>
          <w:szCs w:val="24"/>
        </w:rPr>
        <w:t>Severity 2 Error</w:t>
      </w:r>
    </w:p>
    <w:p w14:paraId="602BA110"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for which, as reasonably determined by the Buyer, there is no practicable workaround available, and which:</w:t>
      </w:r>
    </w:p>
    <w:p w14:paraId="2677BE4F"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1C36CFB1"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that has an impact on the current Test; or </w:t>
      </w:r>
    </w:p>
    <w:p w14:paraId="4B21A920"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adverse impact on any other Component(s) or any other area of the Deliverables;</w:t>
      </w:r>
    </w:p>
    <w:p w14:paraId="2636FE47"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224"/>
        <w:rPr>
          <w:rFonts w:ascii="Arial" w:eastAsia="Arial" w:hAnsi="Arial" w:cs="Arial"/>
          <w:b/>
          <w:smallCaps/>
          <w:color w:val="000000"/>
          <w:sz w:val="24"/>
          <w:szCs w:val="24"/>
        </w:rPr>
      </w:pPr>
      <w:r w:rsidRPr="001B351E">
        <w:rPr>
          <w:rFonts w:ascii="Arial" w:eastAsia="Arial" w:hAnsi="Arial" w:cs="Arial"/>
          <w:b/>
          <w:smallCaps/>
          <w:color w:val="000000"/>
          <w:sz w:val="24"/>
          <w:szCs w:val="24"/>
        </w:rPr>
        <w:t>S</w:t>
      </w:r>
      <w:r w:rsidRPr="001B351E">
        <w:rPr>
          <w:rFonts w:ascii="Arial" w:eastAsia="Arial Bold" w:hAnsi="Arial" w:cs="Arial"/>
          <w:b/>
          <w:color w:val="000000"/>
          <w:sz w:val="24"/>
          <w:szCs w:val="24"/>
        </w:rPr>
        <w:t>everity 3 Error</w:t>
      </w:r>
    </w:p>
    <w:p w14:paraId="3E5C26EA" w14:textId="77777777" w:rsidR="003D5775" w:rsidRPr="001B351E" w:rsidRDefault="003D5775" w:rsidP="001E1E50">
      <w:pPr>
        <w:keepNext/>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color w:val="000000"/>
          <w:sz w:val="24"/>
          <w:szCs w:val="24"/>
        </w:rPr>
      </w:pPr>
      <w:r w:rsidRPr="001B351E">
        <w:rPr>
          <w:rFonts w:ascii="Arial" w:eastAsia="Arial" w:hAnsi="Arial" w:cs="Arial"/>
          <w:color w:val="000000"/>
          <w:sz w:val="24"/>
          <w:szCs w:val="24"/>
        </w:rPr>
        <w:t>This is an error which:</w:t>
      </w:r>
    </w:p>
    <w:p w14:paraId="3D93FA97"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Component to become unusable; </w:t>
      </w:r>
    </w:p>
    <w:p w14:paraId="7AA2875D" w14:textId="77777777" w:rsidR="003D5775" w:rsidRPr="001B351E" w:rsidRDefault="003D5775" w:rsidP="001E1E50">
      <w:pPr>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 xml:space="preserve">causes a lack of functionality, or unexpected functionality, but which does not impact on the current Test; or </w:t>
      </w:r>
    </w:p>
    <w:p w14:paraId="7BEAB624" w14:textId="77777777" w:rsidR="003D5775" w:rsidRPr="001B351E" w:rsidRDefault="003D5775" w:rsidP="001E1E50">
      <w:pPr>
        <w:keepNext/>
        <w:numPr>
          <w:ilvl w:val="2"/>
          <w:numId w:val="159"/>
        </w:numPr>
        <w:tabs>
          <w:tab w:val="left" w:pos="1985"/>
          <w:tab w:val="left" w:pos="2127"/>
        </w:tabs>
        <w:overflowPunct w:val="0"/>
        <w:autoSpaceDE w:val="0"/>
        <w:autoSpaceDN w:val="0"/>
        <w:adjustRightInd w:val="0"/>
        <w:spacing w:before="120" w:after="120" w:line="240" w:lineRule="auto"/>
        <w:ind w:left="2340"/>
        <w:rPr>
          <w:rFonts w:ascii="Arial" w:eastAsia="Arial" w:hAnsi="Arial" w:cs="Arial"/>
          <w:color w:val="000000"/>
          <w:sz w:val="24"/>
          <w:szCs w:val="24"/>
        </w:rPr>
      </w:pPr>
      <w:r w:rsidRPr="001B351E">
        <w:rPr>
          <w:rFonts w:ascii="Arial" w:eastAsia="Arial" w:hAnsi="Arial" w:cs="Arial"/>
          <w:color w:val="000000"/>
          <w:sz w:val="24"/>
          <w:szCs w:val="24"/>
        </w:rPr>
        <w:t>has an impact on any other Component(s) or any other area of the Deliverables;</w:t>
      </w:r>
    </w:p>
    <w:p w14:paraId="66797E19" w14:textId="77777777" w:rsidR="003D5775" w:rsidRPr="001B351E" w:rsidRDefault="003D5775" w:rsidP="003D5775">
      <w:pPr>
        <w:tabs>
          <w:tab w:val="left" w:pos="709"/>
          <w:tab w:val="left" w:pos="2127"/>
        </w:tabs>
        <w:spacing w:before="120" w:after="120"/>
        <w:ind w:left="1620" w:hanging="349"/>
        <w:rPr>
          <w:rFonts w:ascii="Arial" w:eastAsia="Arial" w:hAnsi="Arial" w:cs="Arial"/>
          <w:color w:val="000000"/>
          <w:sz w:val="24"/>
          <w:szCs w:val="24"/>
        </w:rPr>
      </w:pPr>
      <w:r w:rsidRPr="001B351E">
        <w:rPr>
          <w:rFonts w:ascii="Arial" w:eastAsia="Arial" w:hAnsi="Arial" w:cs="Arial"/>
          <w:color w:val="000000"/>
          <w:sz w:val="24"/>
          <w:szCs w:val="24"/>
        </w:rPr>
        <w:t>but for which, as reasonably determined by the Buyer, there is a practicable workaround available;</w:t>
      </w:r>
    </w:p>
    <w:p w14:paraId="3B064F5C"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4 Error</w:t>
      </w:r>
    </w:p>
    <w:p w14:paraId="1B92C683"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540"/>
        <w:rPr>
          <w:rFonts w:ascii="Arial" w:eastAsia="Arial" w:hAnsi="Arial" w:cs="Arial"/>
          <w:b/>
          <w:smallCaps/>
          <w:color w:val="000000"/>
          <w:sz w:val="24"/>
          <w:szCs w:val="24"/>
        </w:rPr>
      </w:pPr>
      <w:r w:rsidRPr="001B351E">
        <w:rPr>
          <w:rFonts w:ascii="Arial" w:eastAsia="Arial" w:hAnsi="Arial" w:cs="Arial"/>
          <w:color w:val="000000"/>
          <w:sz w:val="24"/>
          <w:szCs w:val="24"/>
        </w:rPr>
        <w:t>This is an error which causes incorrect functionality of a Component or process, but for which there is a simple, Component based, workaround, and which has no impact on the current Test, or other areas of the Deliverables.</w:t>
      </w:r>
    </w:p>
    <w:p w14:paraId="3C5F45A3" w14:textId="77777777" w:rsidR="003D5775" w:rsidRPr="001B351E" w:rsidRDefault="003D5775" w:rsidP="001E1E50">
      <w:pPr>
        <w:keepNext/>
        <w:numPr>
          <w:ilvl w:val="0"/>
          <w:numId w:val="159"/>
        </w:numPr>
        <w:tabs>
          <w:tab w:val="left" w:pos="0"/>
        </w:tabs>
        <w:overflowPunct w:val="0"/>
        <w:autoSpaceDE w:val="0"/>
        <w:autoSpaceDN w:val="0"/>
        <w:adjustRightInd w:val="0"/>
        <w:spacing w:before="240" w:after="240" w:line="240" w:lineRule="auto"/>
        <w:ind w:left="1080"/>
        <w:rPr>
          <w:rFonts w:ascii="Arial" w:eastAsia="Arial Bold" w:hAnsi="Arial" w:cs="Arial"/>
          <w:b/>
          <w:color w:val="000000"/>
          <w:sz w:val="24"/>
          <w:szCs w:val="24"/>
        </w:rPr>
      </w:pPr>
      <w:r w:rsidRPr="001B351E">
        <w:rPr>
          <w:rFonts w:ascii="Arial" w:eastAsia="Arial Bold" w:hAnsi="Arial" w:cs="Arial"/>
          <w:b/>
          <w:color w:val="000000"/>
          <w:sz w:val="24"/>
          <w:szCs w:val="24"/>
        </w:rPr>
        <w:t>Severity 5 Error</w:t>
      </w:r>
    </w:p>
    <w:p w14:paraId="0BBFA4E7" w14:textId="77777777" w:rsidR="003D5775" w:rsidRPr="001B351E" w:rsidRDefault="003D5775" w:rsidP="001E1E50">
      <w:pPr>
        <w:numPr>
          <w:ilvl w:val="1"/>
          <w:numId w:val="159"/>
        </w:numPr>
        <w:tabs>
          <w:tab w:val="left" w:pos="1134"/>
        </w:tabs>
        <w:overflowPunct w:val="0"/>
        <w:autoSpaceDE w:val="0"/>
        <w:autoSpaceDN w:val="0"/>
        <w:adjustRightInd w:val="0"/>
        <w:spacing w:before="120" w:after="120" w:line="240" w:lineRule="auto"/>
        <w:ind w:left="1620" w:hanging="450"/>
        <w:rPr>
          <w:rFonts w:ascii="Arial" w:eastAsia="Arial" w:hAnsi="Arial" w:cs="Arial"/>
          <w:color w:val="000000"/>
          <w:sz w:val="24"/>
          <w:szCs w:val="24"/>
        </w:rPr>
      </w:pPr>
      <w:r w:rsidRPr="001B351E">
        <w:rPr>
          <w:rFonts w:ascii="Arial" w:eastAsia="Arial" w:hAnsi="Arial" w:cs="Arial"/>
          <w:color w:val="000000"/>
          <w:sz w:val="24"/>
          <w:szCs w:val="24"/>
        </w:rPr>
        <w:t>This is an error that causes a minor problem, for which no workaround is required, and which has no impact on the current Test, or other areas of the Deliverables.</w:t>
      </w:r>
    </w:p>
    <w:p w14:paraId="6D1C7081" w14:textId="77777777" w:rsidR="003D5775" w:rsidRPr="001B351E" w:rsidRDefault="003D5775" w:rsidP="006673CE">
      <w:pPr>
        <w:pStyle w:val="Annex"/>
        <w:rPr>
          <w:rFonts w:eastAsia="Arial Bold"/>
        </w:rPr>
      </w:pPr>
      <w:r w:rsidRPr="001B351E">
        <w:br w:type="page"/>
      </w:r>
      <w:bookmarkStart w:id="529" w:name="_Toc154147187"/>
      <w:bookmarkStart w:id="530" w:name="_Toc154149101"/>
      <w:r w:rsidRPr="001B351E">
        <w:rPr>
          <w:rFonts w:eastAsia="Arial Bold"/>
        </w:rPr>
        <w:t>Annex 2: Satisfaction Certificate</w:t>
      </w:r>
      <w:bookmarkEnd w:id="529"/>
      <w:bookmarkEnd w:id="530"/>
    </w:p>
    <w:p w14:paraId="7484A79D"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To:</w:t>
      </w:r>
      <w:r w:rsidRPr="001B351E">
        <w:rPr>
          <w:rFonts w:ascii="Arial" w:hAnsi="Arial" w:cs="Arial"/>
          <w:sz w:val="24"/>
          <w:szCs w:val="24"/>
        </w:rPr>
        <w:tab/>
      </w:r>
      <w:r w:rsidRPr="001B351E">
        <w:rPr>
          <w:rFonts w:ascii="Arial" w:hAnsi="Arial" w:cs="Arial"/>
          <w:sz w:val="24"/>
          <w:szCs w:val="24"/>
        </w:rPr>
        <w:tab/>
        <w:t xml:space="preserve">[insert name of Supplier] </w:t>
      </w:r>
    </w:p>
    <w:p w14:paraId="6EF8A563" w14:textId="77777777" w:rsidR="003D5775" w:rsidRPr="001B351E" w:rsidRDefault="003D5775" w:rsidP="003D5775">
      <w:pPr>
        <w:ind w:left="720" w:firstLine="709"/>
        <w:rPr>
          <w:rFonts w:ascii="Arial" w:hAnsi="Arial" w:cs="Arial"/>
          <w:sz w:val="24"/>
          <w:szCs w:val="24"/>
        </w:rPr>
      </w:pPr>
      <w:r w:rsidRPr="001B351E">
        <w:rPr>
          <w:rFonts w:ascii="Arial" w:hAnsi="Arial" w:cs="Arial"/>
          <w:sz w:val="24"/>
          <w:szCs w:val="24"/>
        </w:rPr>
        <w:t>From:</w:t>
      </w:r>
      <w:r w:rsidRPr="001B351E">
        <w:rPr>
          <w:rFonts w:ascii="Arial" w:hAnsi="Arial" w:cs="Arial"/>
          <w:sz w:val="24"/>
          <w:szCs w:val="24"/>
        </w:rPr>
        <w:tab/>
      </w:r>
      <w:r w:rsidRPr="001B351E">
        <w:rPr>
          <w:rFonts w:ascii="Arial" w:hAnsi="Arial" w:cs="Arial"/>
          <w:sz w:val="24"/>
          <w:szCs w:val="24"/>
        </w:rPr>
        <w:tab/>
        <w:t>[insert name of Buyer]</w:t>
      </w:r>
    </w:p>
    <w:p w14:paraId="2E69AAB9"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Date dd/mm/yyyy]</w:t>
      </w:r>
    </w:p>
    <w:p w14:paraId="3048BA75" w14:textId="77777777" w:rsidR="003D5775" w:rsidRPr="001B351E" w:rsidRDefault="003D5775" w:rsidP="003D5775">
      <w:pPr>
        <w:keepNext/>
        <w:spacing w:before="240" w:after="120"/>
        <w:ind w:left="862"/>
        <w:rPr>
          <w:rFonts w:ascii="Arial" w:eastAsia="Arial" w:hAnsi="Arial" w:cs="Arial"/>
          <w:color w:val="000000"/>
          <w:sz w:val="24"/>
          <w:szCs w:val="24"/>
        </w:rPr>
      </w:pPr>
    </w:p>
    <w:p w14:paraId="1984B492"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Dear Sirs,</w:t>
      </w:r>
    </w:p>
    <w:p w14:paraId="381B633E" w14:textId="77777777" w:rsidR="003D5775" w:rsidRPr="001B351E" w:rsidRDefault="003D5775" w:rsidP="003D5775">
      <w:pPr>
        <w:keepNext/>
        <w:spacing w:before="240" w:after="120"/>
        <w:ind w:left="862" w:firstLine="567"/>
        <w:rPr>
          <w:rFonts w:ascii="Arial" w:eastAsia="Arial" w:hAnsi="Arial" w:cs="Arial"/>
          <w:b/>
          <w:color w:val="000000"/>
          <w:sz w:val="24"/>
          <w:szCs w:val="24"/>
        </w:rPr>
      </w:pPr>
      <w:r w:rsidRPr="001B351E">
        <w:rPr>
          <w:rFonts w:ascii="Arial" w:eastAsia="Arial" w:hAnsi="Arial" w:cs="Arial"/>
          <w:b/>
          <w:color w:val="000000"/>
          <w:sz w:val="24"/>
          <w:szCs w:val="24"/>
        </w:rPr>
        <w:t>Satisfaction Certificate</w:t>
      </w:r>
    </w:p>
    <w:p w14:paraId="65B2488A" w14:textId="77777777" w:rsidR="003D5775" w:rsidRPr="001B351E" w:rsidRDefault="003D5775" w:rsidP="003D5775">
      <w:pPr>
        <w:ind w:left="1429"/>
        <w:rPr>
          <w:rFonts w:ascii="Arial" w:eastAsia="Times New Roman" w:hAnsi="Arial" w:cs="Arial"/>
          <w:sz w:val="24"/>
          <w:szCs w:val="24"/>
        </w:rPr>
      </w:pPr>
      <w:r w:rsidRPr="001B351E">
        <w:rPr>
          <w:rFonts w:ascii="Arial" w:hAnsi="Arial" w:cs="Arial"/>
          <w:sz w:val="24"/>
          <w:szCs w:val="24"/>
        </w:rPr>
        <w:t>Deliverable/Milestone(s): [Insert relevant description of the agreed Deliverables/Milestones].</w:t>
      </w:r>
    </w:p>
    <w:p w14:paraId="286620C7" w14:textId="71757C70" w:rsidR="003D5775" w:rsidRPr="001B351E" w:rsidRDefault="003D5775" w:rsidP="003D5775">
      <w:pPr>
        <w:ind w:left="1429"/>
        <w:rPr>
          <w:rFonts w:ascii="Arial" w:hAnsi="Arial" w:cs="Arial"/>
          <w:sz w:val="24"/>
          <w:szCs w:val="24"/>
        </w:rPr>
      </w:pPr>
      <w:r w:rsidRPr="001B351E">
        <w:rPr>
          <w:rFonts w:ascii="Arial" w:hAnsi="Arial" w:cs="Arial"/>
          <w:sz w:val="24"/>
          <w:szCs w:val="24"/>
        </w:rPr>
        <w:t>We refer to the agreement (</w:t>
      </w:r>
      <w:r w:rsidRPr="001B351E">
        <w:rPr>
          <w:rFonts w:ascii="Arial" w:hAnsi="Arial" w:cs="Arial"/>
          <w:b/>
          <w:sz w:val="24"/>
          <w:szCs w:val="24"/>
        </w:rPr>
        <w:t>"Call-Off Contract"</w:t>
      </w:r>
      <w:r w:rsidRPr="001B351E">
        <w:rPr>
          <w:rFonts w:ascii="Arial" w:hAnsi="Arial" w:cs="Arial"/>
          <w:sz w:val="24"/>
          <w:szCs w:val="24"/>
        </w:rPr>
        <w:t>) [insert Call-</w:t>
      </w:r>
      <w:r w:rsidR="000738AF" w:rsidRPr="001B351E">
        <w:rPr>
          <w:rFonts w:ascii="Arial" w:hAnsi="Arial" w:cs="Arial"/>
          <w:sz w:val="24"/>
          <w:szCs w:val="24"/>
        </w:rPr>
        <w:t>Off Contract</w:t>
      </w:r>
      <w:r w:rsidRPr="001B351E">
        <w:rPr>
          <w:rFonts w:ascii="Arial" w:hAnsi="Arial" w:cs="Arial"/>
          <w:sz w:val="24"/>
          <w:szCs w:val="24"/>
        </w:rPr>
        <w:t xml:space="preserve"> reference number] relating to the provision of the [insert description of the Deliverables] between the [</w:t>
      </w:r>
      <w:r w:rsidRPr="001B351E">
        <w:rPr>
          <w:rFonts w:ascii="Arial" w:hAnsi="Arial" w:cs="Arial"/>
          <w:i/>
          <w:sz w:val="24"/>
          <w:szCs w:val="24"/>
        </w:rPr>
        <w:t>insert Buyer name</w:t>
      </w:r>
      <w:r w:rsidRPr="001B351E">
        <w:rPr>
          <w:rFonts w:ascii="Arial" w:hAnsi="Arial" w:cs="Arial"/>
          <w:sz w:val="24"/>
          <w:szCs w:val="24"/>
        </w:rPr>
        <w:t>] (</w:t>
      </w:r>
      <w:r w:rsidRPr="001B351E">
        <w:rPr>
          <w:rFonts w:ascii="Arial" w:hAnsi="Arial" w:cs="Arial"/>
          <w:b/>
          <w:sz w:val="24"/>
          <w:szCs w:val="24"/>
        </w:rPr>
        <w:t>"Buyer"</w:t>
      </w:r>
      <w:r w:rsidRPr="001B351E">
        <w:rPr>
          <w:rFonts w:ascii="Arial" w:hAnsi="Arial" w:cs="Arial"/>
          <w:sz w:val="24"/>
          <w:szCs w:val="24"/>
        </w:rPr>
        <w:t>) and [</w:t>
      </w:r>
      <w:r w:rsidRPr="001B351E">
        <w:rPr>
          <w:rFonts w:ascii="Arial" w:hAnsi="Arial" w:cs="Arial"/>
          <w:i/>
          <w:sz w:val="24"/>
          <w:szCs w:val="24"/>
        </w:rPr>
        <w:t>insert Supplier name</w:t>
      </w:r>
      <w:r w:rsidRPr="001B351E">
        <w:rPr>
          <w:rFonts w:ascii="Arial" w:hAnsi="Arial" w:cs="Arial"/>
          <w:sz w:val="24"/>
          <w:szCs w:val="24"/>
        </w:rPr>
        <w:t>] (</w:t>
      </w:r>
      <w:r w:rsidRPr="001B351E">
        <w:rPr>
          <w:rFonts w:ascii="Arial" w:hAnsi="Arial" w:cs="Arial"/>
          <w:b/>
          <w:sz w:val="24"/>
          <w:szCs w:val="24"/>
        </w:rPr>
        <w:t>"Supplier"</w:t>
      </w:r>
      <w:r w:rsidRPr="001B351E">
        <w:rPr>
          <w:rFonts w:ascii="Arial" w:hAnsi="Arial" w:cs="Arial"/>
          <w:sz w:val="24"/>
          <w:szCs w:val="24"/>
        </w:rPr>
        <w:t>) dated [</w:t>
      </w:r>
      <w:r w:rsidRPr="001B351E">
        <w:rPr>
          <w:rFonts w:ascii="Arial" w:hAnsi="Arial" w:cs="Arial"/>
          <w:i/>
          <w:sz w:val="24"/>
          <w:szCs w:val="24"/>
        </w:rPr>
        <w:t>insert Call-</w:t>
      </w:r>
      <w:r w:rsidR="000738AF" w:rsidRPr="001B351E">
        <w:rPr>
          <w:rFonts w:ascii="Arial" w:hAnsi="Arial" w:cs="Arial"/>
          <w:i/>
          <w:sz w:val="24"/>
          <w:szCs w:val="24"/>
        </w:rPr>
        <w:t>Off Start</w:t>
      </w:r>
      <w:r w:rsidRPr="001B351E">
        <w:rPr>
          <w:rFonts w:ascii="Arial" w:hAnsi="Arial" w:cs="Arial"/>
          <w:i/>
          <w:sz w:val="24"/>
          <w:szCs w:val="24"/>
        </w:rPr>
        <w:t xml:space="preserve"> Date dd/mm/yyyy</w:t>
      </w:r>
      <w:r w:rsidRPr="001B351E">
        <w:rPr>
          <w:rFonts w:ascii="Arial" w:hAnsi="Arial" w:cs="Arial"/>
          <w:sz w:val="24"/>
          <w:szCs w:val="24"/>
        </w:rPr>
        <w:t>].</w:t>
      </w:r>
    </w:p>
    <w:p w14:paraId="029BB94E" w14:textId="34B4D502" w:rsidR="003D5775" w:rsidRPr="001B351E" w:rsidRDefault="003D5775" w:rsidP="003D5775">
      <w:pPr>
        <w:ind w:left="1429"/>
        <w:rPr>
          <w:rFonts w:ascii="Arial" w:hAnsi="Arial" w:cs="Arial"/>
          <w:sz w:val="24"/>
          <w:szCs w:val="24"/>
        </w:rPr>
      </w:pPr>
      <w:r w:rsidRPr="001B351E">
        <w:rPr>
          <w:rFonts w:ascii="Arial" w:hAnsi="Arial" w:cs="Arial"/>
          <w:sz w:val="24"/>
          <w:szCs w:val="24"/>
        </w:rPr>
        <w:t>The definitions for any capitalised terms in this certificate are as set out in the Call-</w:t>
      </w:r>
      <w:r w:rsidR="000738AF" w:rsidRPr="001B351E">
        <w:rPr>
          <w:rFonts w:ascii="Arial" w:hAnsi="Arial" w:cs="Arial"/>
          <w:sz w:val="24"/>
          <w:szCs w:val="24"/>
        </w:rPr>
        <w:t>Off Contract</w:t>
      </w:r>
      <w:r w:rsidRPr="001B351E">
        <w:rPr>
          <w:rFonts w:ascii="Arial" w:hAnsi="Arial" w:cs="Arial"/>
          <w:sz w:val="24"/>
          <w:szCs w:val="24"/>
        </w:rPr>
        <w:t>.</w:t>
      </w:r>
    </w:p>
    <w:p w14:paraId="5375659B"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[We confirm that all the Deliverables relating to [insert relevant description of Deliverables/agreed Milestones and/or reference number(s) from the Implementation Plan] have been tested successfully in accordance with the Test Plan [or that a conditional Satisfaction Certificate has been issued in respect of those Deliverables that have not satisfied the relevant Test Success Criteria].</w:t>
      </w:r>
    </w:p>
    <w:p w14:paraId="40688067"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[OR]</w:t>
      </w:r>
    </w:p>
    <w:p w14:paraId="0359096E"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[This Satisfaction Certificate is granted on the condition that any Test Issues are remedied in accordance with the Rectification Plan attached to this certificate.]</w:t>
      </w:r>
    </w:p>
    <w:p w14:paraId="74459E88" w14:textId="77777777" w:rsidR="003D5775" w:rsidRPr="001B351E" w:rsidRDefault="003D5775" w:rsidP="003D5775">
      <w:pPr>
        <w:keepNext/>
        <w:spacing w:before="240" w:after="120"/>
        <w:ind w:left="1429"/>
        <w:rPr>
          <w:rFonts w:ascii="Arial" w:eastAsia="Arial" w:hAnsi="Arial" w:cs="Arial"/>
          <w:color w:val="000000"/>
          <w:sz w:val="24"/>
          <w:szCs w:val="24"/>
        </w:rPr>
      </w:pPr>
      <w:r w:rsidRPr="001B351E">
        <w:rPr>
          <w:rFonts w:ascii="Arial" w:eastAsia="Arial" w:hAnsi="Arial" w:cs="Arial"/>
          <w:color w:val="000000"/>
          <w:sz w:val="24"/>
          <w:szCs w:val="24"/>
        </w:rPr>
        <w:t>[You may now issue an invoice in respect of the Milestone Payment associated with this Milestone in accordance with Clause 4 (Pricing and payments)].</w:t>
      </w:r>
    </w:p>
    <w:p w14:paraId="3793568E" w14:textId="77777777" w:rsidR="003D5775" w:rsidRPr="001B351E" w:rsidRDefault="003D5775" w:rsidP="003D5775">
      <w:pPr>
        <w:ind w:left="1429"/>
        <w:rPr>
          <w:rFonts w:ascii="Arial" w:eastAsia="Times New Roman" w:hAnsi="Arial" w:cs="Arial"/>
          <w:sz w:val="24"/>
          <w:szCs w:val="24"/>
        </w:rPr>
      </w:pPr>
    </w:p>
    <w:p w14:paraId="247278C0"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Yours faithfully</w:t>
      </w:r>
    </w:p>
    <w:p w14:paraId="451C4AAB"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Name]</w:t>
      </w:r>
    </w:p>
    <w:p w14:paraId="3D7F141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[insert Position]</w:t>
      </w:r>
    </w:p>
    <w:p w14:paraId="551CB747" w14:textId="77777777" w:rsidR="003D5775" w:rsidRPr="001B351E" w:rsidRDefault="003D5775" w:rsidP="003D5775">
      <w:pPr>
        <w:ind w:left="1429"/>
        <w:rPr>
          <w:rFonts w:ascii="Arial" w:hAnsi="Arial" w:cs="Arial"/>
          <w:sz w:val="24"/>
          <w:szCs w:val="24"/>
        </w:rPr>
      </w:pPr>
      <w:r w:rsidRPr="001B351E">
        <w:rPr>
          <w:rFonts w:ascii="Arial" w:hAnsi="Arial" w:cs="Arial"/>
          <w:sz w:val="24"/>
          <w:szCs w:val="24"/>
        </w:rPr>
        <w:t>acting on behalf of [insert name of Buyer]</w:t>
      </w:r>
    </w:p>
    <w:p w14:paraId="79928E61" w14:textId="77777777" w:rsidR="003D5775" w:rsidRPr="001B351E" w:rsidRDefault="003D5775" w:rsidP="004F21F2">
      <w:pPr>
        <w:pStyle w:val="ContentsHH1"/>
      </w:pPr>
      <w:bookmarkStart w:id="531" w:name="_Toc154147188"/>
      <w:bookmarkStart w:id="532" w:name="_Toc154149102"/>
      <w:r w:rsidRPr="001B351E">
        <w:t>Call-Off Schedule 14 (Service Levels)</w:t>
      </w:r>
      <w:bookmarkEnd w:id="531"/>
      <w:bookmarkEnd w:id="532"/>
    </w:p>
    <w:p w14:paraId="78C9AC48"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Definitions</w:t>
      </w:r>
    </w:p>
    <w:p w14:paraId="73E35A28"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370" w:type="dxa"/>
        <w:tblInd w:w="959" w:type="dxa"/>
        <w:tblLayout w:type="fixed"/>
        <w:tblLook w:val="0400" w:firstRow="0" w:lastRow="0" w:firstColumn="0" w:lastColumn="0" w:noHBand="0" w:noVBand="1"/>
      </w:tblPr>
      <w:tblGrid>
        <w:gridCol w:w="2412"/>
        <w:gridCol w:w="5958"/>
      </w:tblGrid>
      <w:tr w:rsidR="003D5775" w:rsidRPr="001B351E" w14:paraId="65CEE7AB" w14:textId="77777777" w:rsidTr="003D5775">
        <w:tc>
          <w:tcPr>
            <w:tcW w:w="2410" w:type="dxa"/>
          </w:tcPr>
          <w:p w14:paraId="081CEB47" w14:textId="77777777" w:rsidR="003D5775" w:rsidRPr="001B351E" w:rsidRDefault="003D5775">
            <w:pPr>
              <w:pStyle w:val="Normal0"/>
              <w:spacing w:after="120" w:line="240" w:lineRule="auto"/>
              <w:ind w:left="-108"/>
              <w:rPr>
                <w:rFonts w:ascii="Arial" w:eastAsia="Arial" w:hAnsi="Arial" w:cs="Arial"/>
                <w:b/>
                <w:color w:val="000000"/>
                <w:sz w:val="24"/>
                <w:szCs w:val="24"/>
              </w:rPr>
            </w:pPr>
          </w:p>
          <w:p w14:paraId="36DD357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“Critical Service Level Failure”</w:t>
            </w:r>
          </w:p>
          <w:p w14:paraId="54D4AFED"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0FBA7733"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p>
          <w:p w14:paraId="7F133295" w14:textId="77777777" w:rsidR="003D5775" w:rsidRPr="001B351E" w:rsidRDefault="003D5775">
            <w:pPr>
              <w:pStyle w:val="Normal0"/>
              <w:tabs>
                <w:tab w:val="left" w:pos="-179"/>
                <w:tab w:val="left" w:pos="-9"/>
              </w:tabs>
              <w:spacing w:after="120" w:line="240" w:lineRule="auto"/>
              <w:ind w:left="170" w:hanging="170"/>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7EF75D81" w14:textId="77777777" w:rsidTr="003D5775">
        <w:tc>
          <w:tcPr>
            <w:tcW w:w="2410" w:type="dxa"/>
            <w:hideMark/>
          </w:tcPr>
          <w:p w14:paraId="20F0B209"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Credits"</w:t>
            </w:r>
          </w:p>
        </w:tc>
        <w:tc>
          <w:tcPr>
            <w:tcW w:w="5953" w:type="dxa"/>
            <w:hideMark/>
          </w:tcPr>
          <w:p w14:paraId="65FDEDE0"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specified in the Annex to Part A of this Schedule being payable by the Supplier to the Buyer in respect of any failure by the Supplier to meet one or more Service Levels;</w:t>
            </w:r>
          </w:p>
        </w:tc>
      </w:tr>
      <w:tr w:rsidR="003D5775" w:rsidRPr="001B351E" w14:paraId="53327B33" w14:textId="77777777" w:rsidTr="003D5775">
        <w:trPr>
          <w:trHeight w:val="359"/>
        </w:trPr>
        <w:tc>
          <w:tcPr>
            <w:tcW w:w="2410" w:type="dxa"/>
            <w:hideMark/>
          </w:tcPr>
          <w:p w14:paraId="4B52A7FD"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Credit Cap"</w:t>
            </w:r>
          </w:p>
        </w:tc>
        <w:tc>
          <w:tcPr>
            <w:tcW w:w="5953" w:type="dxa"/>
            <w:hideMark/>
          </w:tcPr>
          <w:p w14:paraId="0CA7111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has the meaning given to it in the Order Form;</w:t>
            </w:r>
          </w:p>
        </w:tc>
      </w:tr>
      <w:tr w:rsidR="003D5775" w:rsidRPr="001B351E" w14:paraId="506B019F" w14:textId="77777777" w:rsidTr="003D5775">
        <w:tc>
          <w:tcPr>
            <w:tcW w:w="2410" w:type="dxa"/>
          </w:tcPr>
          <w:p w14:paraId="4F7836D1" w14:textId="77777777" w:rsidR="003D5775" w:rsidRPr="001B351E" w:rsidRDefault="003D5775">
            <w:pPr>
              <w:pStyle w:val="Normal0"/>
              <w:spacing w:after="120" w:line="240" w:lineRule="auto"/>
              <w:ind w:left="-108"/>
              <w:rPr>
                <w:rFonts w:ascii="Arial" w:eastAsia="Arial" w:hAnsi="Arial" w:cs="Arial"/>
                <w:b/>
                <w:color w:val="000000"/>
                <w:sz w:val="24"/>
                <w:szCs w:val="24"/>
              </w:rPr>
            </w:pPr>
          </w:p>
        </w:tc>
        <w:tc>
          <w:tcPr>
            <w:tcW w:w="5953" w:type="dxa"/>
          </w:tcPr>
          <w:p w14:paraId="478D7399"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p>
        </w:tc>
      </w:tr>
      <w:tr w:rsidR="003D5775" w:rsidRPr="001B351E" w14:paraId="3A73958D" w14:textId="77777777" w:rsidTr="003D5775">
        <w:tc>
          <w:tcPr>
            <w:tcW w:w="2410" w:type="dxa"/>
            <w:hideMark/>
          </w:tcPr>
          <w:p w14:paraId="38B894BE"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Failure"</w:t>
            </w:r>
          </w:p>
        </w:tc>
        <w:tc>
          <w:tcPr>
            <w:tcW w:w="5953" w:type="dxa"/>
            <w:hideMark/>
          </w:tcPr>
          <w:p w14:paraId="7E79908D"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means a failure to meet the Service Level Performance Measure in respect of a Service Level;</w:t>
            </w:r>
          </w:p>
        </w:tc>
      </w:tr>
      <w:tr w:rsidR="003D5775" w:rsidRPr="001B351E" w14:paraId="5D555E92" w14:textId="77777777" w:rsidTr="003D5775">
        <w:tc>
          <w:tcPr>
            <w:tcW w:w="2410" w:type="dxa"/>
            <w:hideMark/>
          </w:tcPr>
          <w:p w14:paraId="3813D2A4"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Performance Measure"</w:t>
            </w:r>
          </w:p>
        </w:tc>
        <w:tc>
          <w:tcPr>
            <w:tcW w:w="5953" w:type="dxa"/>
            <w:hideMark/>
          </w:tcPr>
          <w:p w14:paraId="36CFF1F1"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 and</w:t>
            </w:r>
          </w:p>
        </w:tc>
      </w:tr>
      <w:tr w:rsidR="003D5775" w:rsidRPr="001B351E" w14:paraId="6EB9817C" w14:textId="77777777" w:rsidTr="003D5775">
        <w:tc>
          <w:tcPr>
            <w:tcW w:w="2410" w:type="dxa"/>
            <w:hideMark/>
          </w:tcPr>
          <w:p w14:paraId="1E9780DF" w14:textId="77777777" w:rsidR="003D5775" w:rsidRPr="001B351E" w:rsidRDefault="003D5775">
            <w:pPr>
              <w:pStyle w:val="Normal0"/>
              <w:spacing w:after="120" w:line="240" w:lineRule="auto"/>
              <w:ind w:left="-108"/>
              <w:rPr>
                <w:rFonts w:ascii="Arial" w:eastAsia="Arial" w:hAnsi="Arial" w:cs="Arial"/>
                <w:b/>
                <w:color w:val="000000"/>
                <w:sz w:val="24"/>
                <w:szCs w:val="24"/>
              </w:rPr>
            </w:pPr>
            <w:r w:rsidRPr="001B351E">
              <w:rPr>
                <w:rFonts w:ascii="Arial" w:eastAsia="Arial" w:hAnsi="Arial" w:cs="Arial"/>
                <w:b/>
                <w:color w:val="000000"/>
                <w:sz w:val="24"/>
                <w:szCs w:val="24"/>
              </w:rPr>
              <w:t>"Service Level Threshold"</w:t>
            </w:r>
          </w:p>
        </w:tc>
        <w:tc>
          <w:tcPr>
            <w:tcW w:w="5953" w:type="dxa"/>
            <w:hideMark/>
          </w:tcPr>
          <w:p w14:paraId="7A62A69A" w14:textId="77777777" w:rsidR="003D5775" w:rsidRPr="001B351E" w:rsidRDefault="003D5775">
            <w:pPr>
              <w:pStyle w:val="Normal0"/>
              <w:tabs>
                <w:tab w:val="left" w:pos="-179"/>
                <w:tab w:val="left" w:pos="-9"/>
              </w:tabs>
              <w:spacing w:after="120" w:line="240" w:lineRule="auto"/>
              <w:rPr>
                <w:rFonts w:ascii="Arial" w:eastAsia="Arial" w:hAnsi="Arial" w:cs="Arial"/>
                <w:color w:val="000000"/>
                <w:sz w:val="24"/>
                <w:szCs w:val="24"/>
              </w:rPr>
            </w:pPr>
            <w:r w:rsidRPr="001B351E">
              <w:rPr>
                <w:rFonts w:ascii="Arial" w:eastAsia="Arial" w:hAnsi="Arial" w:cs="Arial"/>
                <w:color w:val="000000"/>
                <w:sz w:val="24"/>
                <w:szCs w:val="24"/>
              </w:rPr>
              <w:t>shall be as set out against the relevant Service Level in the Annex to Part A of this Schedule.</w:t>
            </w:r>
          </w:p>
        </w:tc>
      </w:tr>
    </w:tbl>
    <w:p w14:paraId="66FD6347"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What happens if you don’t meet the Service Levels</w:t>
      </w:r>
    </w:p>
    <w:p w14:paraId="5C5D6118"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shall at all times provide the Deliverables to meet or exceed the Service Level Performance Measure for each Service Level.</w:t>
      </w:r>
    </w:p>
    <w:p w14:paraId="2FAE919D"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The Supplier acknowledges that any Service Level Failure shall entitle the Buyer to the rights set out in Part A of this Schedule including the right to any Service Credits and that any Service Credit is a price adjustment and not an estimate of the Loss that may be suffered by the Buyer as a result of the Supplier’s failure to meet any Service Level Performance Measure.</w:t>
      </w:r>
    </w:p>
    <w:p w14:paraId="1D6E6F74"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send Performance Monitoring Reports to the Buyer detailing the level of service which was achieved in accordance with the provisions of Part B (Performance Monitoring) of this Schedule.</w:t>
      </w:r>
    </w:p>
    <w:p w14:paraId="49221336" w14:textId="77777777" w:rsidR="003D5775" w:rsidRPr="001B351E" w:rsidRDefault="003D5775" w:rsidP="001E1E50">
      <w:pPr>
        <w:pStyle w:val="Normal0"/>
        <w:numPr>
          <w:ilvl w:val="1"/>
          <w:numId w:val="164"/>
        </w:numPr>
        <w:spacing w:before="120" w:after="120" w:line="240" w:lineRule="auto"/>
        <w:rPr>
          <w:rFonts w:ascii="Arial" w:eastAsia="Arial" w:hAnsi="Arial" w:cs="Arial"/>
          <w:b/>
          <w:color w:val="000000"/>
          <w:sz w:val="24"/>
          <w:szCs w:val="24"/>
        </w:rPr>
      </w:pPr>
      <w:r w:rsidRPr="001B351E">
        <w:rPr>
          <w:rFonts w:ascii="Arial" w:eastAsia="Arial" w:hAnsi="Arial" w:cs="Arial"/>
          <w:color w:val="000000"/>
          <w:sz w:val="24"/>
          <w:szCs w:val="24"/>
        </w:rPr>
        <w:t>A Service Credit shall be the Buyer’s exclusive financial remedy for a Service Level Failure except where:</w:t>
      </w:r>
    </w:p>
    <w:p w14:paraId="5C7F8672"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has over the previous (twelve) 12 Month period exceeded the Service Credit Cap; and/or</w:t>
      </w:r>
    </w:p>
    <w:p w14:paraId="40BF06C3"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Level Failure:</w:t>
      </w:r>
    </w:p>
    <w:p w14:paraId="68295629"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exceeds the relevant Service Level Threshold;</w:t>
      </w:r>
    </w:p>
    <w:p w14:paraId="7967A6CB"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has arisen due to a Prohibited Act or wilful Default by the Supplier; </w:t>
      </w:r>
    </w:p>
    <w:p w14:paraId="17B48895"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corruption or loss of any Government Data; and/or</w:t>
      </w:r>
    </w:p>
    <w:p w14:paraId="17925EB8" w14:textId="77777777" w:rsidR="003D5775" w:rsidRPr="001B351E" w:rsidRDefault="003D5775" w:rsidP="001E1E50">
      <w:pPr>
        <w:pStyle w:val="Normal0"/>
        <w:numPr>
          <w:ilvl w:val="3"/>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results in the Buyer being required to make a compensation payment to one or more third parties; and/or</w:t>
      </w:r>
    </w:p>
    <w:p w14:paraId="71FB257E"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is entitled to or does terminate this Contract pursuant to Clause 10.4 (CCS and Buyer Termination Rights).</w:t>
      </w:r>
    </w:p>
    <w:p w14:paraId="6608D3FD"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Not more than once in each Contract Year, the Buyer may, on giving the Supplier at least three (3) Months’ notice, change the weighting of Service Level Performance Measure in respect of one or more Service Levels and the Supplier shall not be entitled to object to, or increase the Charges as a result of such changes, provided that:</w:t>
      </w:r>
    </w:p>
    <w:p w14:paraId="1D1FBCD7"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total number of Service Levels for which the weighting is to be changed does not exceed the number applicable as at the Start Date; </w:t>
      </w:r>
    </w:p>
    <w:p w14:paraId="566B3600"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principal purpose of the change is to reflect changes in the Buyer's business requirements and/or priorities or to reflect changing industry standards; and</w:t>
      </w:r>
    </w:p>
    <w:p w14:paraId="10989EBB" w14:textId="77777777" w:rsidR="003D5775" w:rsidRPr="001B351E" w:rsidRDefault="003D5775" w:rsidP="001E1E50">
      <w:pPr>
        <w:pStyle w:val="Normal0"/>
        <w:numPr>
          <w:ilvl w:val="2"/>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there is no change to the Service Credit Cap.</w:t>
      </w:r>
    </w:p>
    <w:p w14:paraId="57E6AC9C" w14:textId="77777777" w:rsidR="003D5775" w:rsidRPr="001B351E" w:rsidRDefault="003D5775" w:rsidP="001E1E50">
      <w:pPr>
        <w:pStyle w:val="Normal0"/>
        <w:numPr>
          <w:ilvl w:val="0"/>
          <w:numId w:val="164"/>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Critical Service Level Failure</w:t>
      </w:r>
    </w:p>
    <w:p w14:paraId="7170DAF3" w14:textId="77777777" w:rsidR="003D5775" w:rsidRPr="001B351E" w:rsidRDefault="003D5775" w:rsidP="003D5775">
      <w:pPr>
        <w:pStyle w:val="Normal0"/>
        <w:spacing w:before="120" w:after="120" w:line="240" w:lineRule="auto"/>
        <w:ind w:left="936" w:hanging="576"/>
        <w:rPr>
          <w:rFonts w:ascii="Arial" w:eastAsia="Arial" w:hAnsi="Arial" w:cs="Arial"/>
          <w:color w:val="000000"/>
          <w:sz w:val="24"/>
          <w:szCs w:val="24"/>
        </w:rPr>
      </w:pPr>
      <w:r w:rsidRPr="001B351E">
        <w:rPr>
          <w:rFonts w:ascii="Arial" w:eastAsia="Arial" w:hAnsi="Arial" w:cs="Arial"/>
          <w:color w:val="000000"/>
          <w:sz w:val="24"/>
          <w:szCs w:val="24"/>
        </w:rPr>
        <w:t>On the occurrence of a Critical Service Level Failure:</w:t>
      </w:r>
    </w:p>
    <w:p w14:paraId="30FA3FD2"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Service Credits that would otherwise have accrued during the relevant Service Period shall not accrue; and</w:t>
      </w:r>
    </w:p>
    <w:p w14:paraId="684EAD26" w14:textId="77777777" w:rsidR="003D5775" w:rsidRPr="001B351E" w:rsidRDefault="003D5775" w:rsidP="001E1E50">
      <w:pPr>
        <w:pStyle w:val="Normal0"/>
        <w:numPr>
          <w:ilvl w:val="1"/>
          <w:numId w:val="164"/>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(subject to the Service Credit Cap) be entitled to withhold and retain as compensation a sum equal to any Charges which would otherwise have been due to the Supplier in respect of that Service Period ("</w:t>
      </w:r>
      <w:r w:rsidRPr="001B351E">
        <w:rPr>
          <w:rFonts w:ascii="Arial" w:eastAsia="Arial" w:hAnsi="Arial" w:cs="Arial"/>
          <w:b/>
          <w:color w:val="000000"/>
          <w:sz w:val="24"/>
          <w:szCs w:val="24"/>
        </w:rPr>
        <w:t>Compensation for Critical Service Level Failure</w:t>
      </w:r>
      <w:r w:rsidRPr="001B351E">
        <w:rPr>
          <w:rFonts w:ascii="Arial" w:eastAsia="Arial" w:hAnsi="Arial" w:cs="Arial"/>
          <w:color w:val="000000"/>
          <w:sz w:val="24"/>
          <w:szCs w:val="24"/>
        </w:rPr>
        <w:t>"),</w:t>
      </w:r>
    </w:p>
    <w:p w14:paraId="77B15FCD" w14:textId="77777777" w:rsidR="003D5775" w:rsidRPr="001B351E" w:rsidRDefault="003D5775" w:rsidP="003D5775">
      <w:pPr>
        <w:pStyle w:val="Normal0"/>
        <w:tabs>
          <w:tab w:val="left" w:pos="3402"/>
        </w:tabs>
        <w:spacing w:after="220" w:line="240" w:lineRule="auto"/>
        <w:ind w:left="720"/>
        <w:rPr>
          <w:rFonts w:ascii="Arial" w:eastAsia="Arial" w:hAnsi="Arial" w:cs="Arial"/>
          <w:color w:val="000000"/>
          <w:sz w:val="24"/>
          <w:szCs w:val="24"/>
        </w:rPr>
      </w:pPr>
      <w:r w:rsidRPr="001B351E">
        <w:rPr>
          <w:rFonts w:ascii="Arial" w:eastAsia="Arial" w:hAnsi="Arial" w:cs="Arial"/>
          <w:color w:val="000000"/>
          <w:sz w:val="24"/>
          <w:szCs w:val="24"/>
        </w:rPr>
        <w:t>provided that the operation of this paragraph 3 shall be without prejudice to the right of the Buyer to terminate this Contract and/or to claim damages from the Supplier for material Default.</w:t>
      </w:r>
    </w:p>
    <w:p w14:paraId="1AB2B8F9" w14:textId="77777777" w:rsidR="003D5775" w:rsidRPr="001B351E" w:rsidRDefault="003D5775" w:rsidP="003D5775">
      <w:pPr>
        <w:pStyle w:val="Normal0"/>
        <w:tabs>
          <w:tab w:val="left" w:pos="142"/>
        </w:tabs>
        <w:spacing w:before="240" w:after="120" w:line="240" w:lineRule="auto"/>
        <w:ind w:left="426" w:hanging="360"/>
        <w:rPr>
          <w:rFonts w:ascii="Arial" w:eastAsia="Arial" w:hAnsi="Arial" w:cs="Arial"/>
          <w:b/>
          <w:smallCaps/>
          <w:color w:val="000000"/>
          <w:sz w:val="24"/>
          <w:szCs w:val="24"/>
        </w:rPr>
      </w:pPr>
    </w:p>
    <w:p w14:paraId="555E8AB0" w14:textId="77777777" w:rsidR="003D5775" w:rsidRPr="001B351E" w:rsidRDefault="003D5775" w:rsidP="006673CE">
      <w:pPr>
        <w:pStyle w:val="Annex"/>
        <w:rPr>
          <w:rFonts w:eastAsia="Arial Bold"/>
        </w:rPr>
      </w:pPr>
      <w:r w:rsidRPr="001B351E">
        <w:br w:type="page"/>
      </w:r>
      <w:bookmarkStart w:id="533" w:name="_Toc154147189"/>
      <w:bookmarkStart w:id="534" w:name="_Toc154149103"/>
      <w:r w:rsidRPr="001B351E">
        <w:rPr>
          <w:rFonts w:eastAsia="Arial Bold"/>
        </w:rPr>
        <w:t>Part A: Service Levels and Service Credits</w:t>
      </w:r>
      <w:bookmarkEnd w:id="533"/>
      <w:bookmarkEnd w:id="534"/>
      <w:r w:rsidRPr="001B351E">
        <w:rPr>
          <w:rFonts w:eastAsia="Arial Bold"/>
        </w:rPr>
        <w:t xml:space="preserve"> </w:t>
      </w:r>
    </w:p>
    <w:p w14:paraId="09228D1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Levels</w:t>
      </w:r>
    </w:p>
    <w:p w14:paraId="39DA244D"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If the level of performance of the Supplier:</w:t>
      </w:r>
    </w:p>
    <w:p w14:paraId="001FDE18"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is likely to or fails to meet any Service Level Performance Measure; or</w:t>
      </w:r>
    </w:p>
    <w:p w14:paraId="5182A3EE"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is likely to cause or causes a Critical Service Failure to occur, </w:t>
      </w:r>
    </w:p>
    <w:p w14:paraId="61251499" w14:textId="77777777" w:rsidR="003D5775" w:rsidRPr="001B351E" w:rsidRDefault="003D5775" w:rsidP="003D5775">
      <w:pPr>
        <w:pStyle w:val="Normal0"/>
        <w:spacing w:before="120" w:after="120" w:line="240" w:lineRule="auto"/>
        <w:ind w:left="720" w:hanging="576"/>
        <w:rPr>
          <w:rFonts w:ascii="Arial" w:eastAsia="Arial" w:hAnsi="Arial" w:cs="Arial"/>
          <w:color w:val="000000"/>
          <w:sz w:val="24"/>
          <w:szCs w:val="24"/>
        </w:rPr>
      </w:pPr>
      <w:r w:rsidRPr="001B351E">
        <w:rPr>
          <w:rFonts w:ascii="Arial" w:eastAsia="Arial" w:hAnsi="Arial" w:cs="Arial"/>
          <w:color w:val="000000"/>
          <w:sz w:val="24"/>
          <w:szCs w:val="24"/>
        </w:rPr>
        <w:t>the Supplier shall immediately notify the Buyer in writing and the Buyer, in its absolute discretion and without limiting any other of its rights, may:</w:t>
      </w:r>
    </w:p>
    <w:p w14:paraId="3C88F5DF"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require the Supplier to immediately take all remedial action that is reasonable to mitigate the impact on the Buyer and to rectify or prevent a Service Level Failure or Critical Service Level Failure from taking place or recurring; </w:t>
      </w:r>
    </w:p>
    <w:p w14:paraId="5DB02FD6"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instruct the Supplier to comply with the Rectification Plan Process; </w:t>
      </w:r>
    </w:p>
    <w:p w14:paraId="0769FE2E"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Service Level Failure has occurred, deduct the applicable Service Level Credits payable by the Supplier to the Buyer; and/or</w:t>
      </w:r>
    </w:p>
    <w:p w14:paraId="174F64B4" w14:textId="77777777" w:rsidR="003D5775" w:rsidRPr="001B351E" w:rsidRDefault="003D5775" w:rsidP="001E1E50">
      <w:pPr>
        <w:pStyle w:val="Normal0"/>
        <w:numPr>
          <w:ilvl w:val="2"/>
          <w:numId w:val="163"/>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if a Critical Service Level Failure has occurred, exercise its right to Compensation for Critical Service Level Failure (including the right to terminate for material Default).</w:t>
      </w:r>
    </w:p>
    <w:p w14:paraId="483E4E0B"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Service Credits</w:t>
      </w:r>
    </w:p>
    <w:p w14:paraId="05FB179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shall use the Performance Monitoring Reports supplied by the Supplier to verify the calculation and accuracy of the Service Credits, if any, applicable to each Service Period.</w:t>
      </w:r>
    </w:p>
    <w:p w14:paraId="35B75E7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Service Credits are a reduction of the amounts payable in respect of the Deliverables and do not include VAT. The Supplier shall set-off the value of any Service Credits against the appropriate invoice in accordance with calculation formula in the Annex to Part A of this Schedule. </w:t>
      </w:r>
    </w:p>
    <w:p w14:paraId="0C33EAC3" w14:textId="77777777" w:rsidR="003D5775" w:rsidRPr="001B351E" w:rsidRDefault="003D5775" w:rsidP="006673CE">
      <w:pPr>
        <w:pStyle w:val="Annex"/>
        <w:rPr>
          <w:rFonts w:eastAsia="Arial Bold"/>
          <w:szCs w:val="24"/>
        </w:rPr>
      </w:pPr>
      <w:r w:rsidRPr="001B351E">
        <w:br w:type="page"/>
      </w:r>
      <w:bookmarkStart w:id="535" w:name="_Toc154147190"/>
      <w:bookmarkStart w:id="536" w:name="_Toc154149104"/>
      <w:r w:rsidRPr="001B351E">
        <w:rPr>
          <w:rFonts w:eastAsia="Arial Bold"/>
        </w:rPr>
        <w:t>Annex A to Part A: Services Levels and Service Credits Table</w:t>
      </w:r>
      <w:bookmarkEnd w:id="535"/>
      <w:bookmarkEnd w:id="536"/>
    </w:p>
    <w:p w14:paraId="3EB434DD" w14:textId="77777777" w:rsidR="003D5775" w:rsidRPr="001B351E" w:rsidRDefault="003D5775" w:rsidP="003D5775">
      <w:pPr>
        <w:pStyle w:val="Normal0"/>
        <w:ind w:left="709"/>
        <w:rPr>
          <w:rFonts w:ascii="Arial" w:eastAsia="Arial" w:hAnsi="Arial" w:cs="Arial"/>
          <w:sz w:val="24"/>
          <w:szCs w:val="24"/>
        </w:rPr>
      </w:pPr>
      <w:r w:rsidRPr="001B351E">
        <w:rPr>
          <w:rFonts w:ascii="Arial" w:eastAsia="Arial" w:hAnsi="Arial" w:cs="Arial"/>
          <w:sz w:val="24"/>
          <w:szCs w:val="24"/>
        </w:rPr>
        <w:t>[</w:t>
      </w:r>
      <w:r w:rsidRPr="001B351E">
        <w:rPr>
          <w:rFonts w:ascii="Arial" w:eastAsia="Arial" w:hAnsi="Arial" w:cs="Arial"/>
          <w:b/>
          <w:sz w:val="24"/>
          <w:szCs w:val="24"/>
          <w:highlight w:val="yellow"/>
        </w:rPr>
        <w:t xml:space="preserve">Guidance Note: </w:t>
      </w:r>
      <w:r w:rsidRPr="001B351E">
        <w:rPr>
          <w:rFonts w:ascii="Arial" w:eastAsia="Arial" w:hAnsi="Arial" w:cs="Arial"/>
          <w:sz w:val="24"/>
          <w:szCs w:val="24"/>
        </w:rPr>
        <w:t>The following are included by way of example only. Procurement-specific Service Levels should be incorporated]</w:t>
      </w:r>
    </w:p>
    <w:tbl>
      <w:tblPr>
        <w:tblW w:w="85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3"/>
        <w:gridCol w:w="1571"/>
        <w:gridCol w:w="1701"/>
        <w:gridCol w:w="1418"/>
        <w:gridCol w:w="2102"/>
      </w:tblGrid>
      <w:tr w:rsidR="003D5775" w:rsidRPr="001B351E" w14:paraId="40E8B2BD" w14:textId="77777777" w:rsidTr="003D5775">
        <w:trPr>
          <w:trHeight w:val="1213"/>
          <w:jc w:val="center"/>
        </w:trPr>
        <w:tc>
          <w:tcPr>
            <w:tcW w:w="6403" w:type="dxa"/>
            <w:gridSpan w:val="4"/>
            <w:tcBorders>
              <w:top w:val="single" w:sz="4" w:space="0" w:color="000000"/>
              <w:left w:val="single" w:sz="4" w:space="0" w:color="000000"/>
              <w:bottom w:val="single" w:sz="4" w:space="0" w:color="000000"/>
              <w:right w:val="single" w:sz="4" w:space="0" w:color="000000"/>
            </w:tcBorders>
            <w:shd w:val="clear" w:color="auto" w:fill="D9D9D9"/>
            <w:hideMark/>
          </w:tcPr>
          <w:p w14:paraId="2C0BE278"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Levels</w:t>
            </w:r>
          </w:p>
        </w:tc>
        <w:tc>
          <w:tcPr>
            <w:tcW w:w="2102"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B178C8D"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Credit for each Service Period</w:t>
            </w:r>
          </w:p>
          <w:p w14:paraId="3FBF0C5E" w14:textId="77777777" w:rsidR="003D5775" w:rsidRPr="001B351E" w:rsidRDefault="003D5775">
            <w:pPr>
              <w:pStyle w:val="Normal0"/>
              <w:ind w:left="95"/>
              <w:rPr>
                <w:rFonts w:ascii="Arial" w:eastAsia="Arial" w:hAnsi="Arial" w:cs="Arial"/>
                <w:sz w:val="24"/>
                <w:szCs w:val="24"/>
              </w:rPr>
            </w:pPr>
          </w:p>
        </w:tc>
      </w:tr>
      <w:tr w:rsidR="003D5775" w:rsidRPr="001B351E" w14:paraId="6147E49D" w14:textId="77777777" w:rsidTr="003D5775">
        <w:trPr>
          <w:trHeight w:val="1213"/>
          <w:jc w:val="center"/>
        </w:trPr>
        <w:tc>
          <w:tcPr>
            <w:tcW w:w="171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5C5F8B9" w14:textId="77777777" w:rsidR="003D5775" w:rsidRPr="001B351E" w:rsidRDefault="003D5775">
            <w:pPr>
              <w:pStyle w:val="Normal0"/>
              <w:ind w:left="61"/>
              <w:rPr>
                <w:rFonts w:ascii="Arial" w:eastAsia="Arial" w:hAnsi="Arial" w:cs="Arial"/>
                <w:sz w:val="24"/>
                <w:szCs w:val="24"/>
              </w:rPr>
            </w:pPr>
            <w:r w:rsidRPr="001B351E">
              <w:rPr>
                <w:rFonts w:ascii="Arial" w:eastAsia="Arial" w:hAnsi="Arial" w:cs="Arial"/>
                <w:sz w:val="24"/>
                <w:szCs w:val="24"/>
              </w:rPr>
              <w:t>Service Level Performance Criterion</w:t>
            </w:r>
          </w:p>
        </w:tc>
        <w:tc>
          <w:tcPr>
            <w:tcW w:w="157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1BA96104"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Key Indicator</w:t>
            </w:r>
          </w:p>
        </w:tc>
        <w:tc>
          <w:tcPr>
            <w:tcW w:w="1701"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52B47CC3" w14:textId="77777777" w:rsidR="003D5775" w:rsidRPr="001B351E" w:rsidRDefault="003D5775">
            <w:pPr>
              <w:pStyle w:val="Normal0"/>
              <w:rPr>
                <w:rFonts w:ascii="Arial" w:eastAsia="Arial" w:hAnsi="Arial" w:cs="Arial"/>
                <w:sz w:val="24"/>
                <w:szCs w:val="24"/>
              </w:rPr>
            </w:pPr>
            <w:r w:rsidRPr="001B351E">
              <w:rPr>
                <w:rFonts w:ascii="Arial" w:eastAsia="Arial" w:hAnsi="Arial" w:cs="Arial"/>
                <w:sz w:val="24"/>
                <w:szCs w:val="24"/>
              </w:rPr>
              <w:t>Service Level Performance Measure</w:t>
            </w:r>
          </w:p>
        </w:tc>
        <w:tc>
          <w:tcPr>
            <w:tcW w:w="1418" w:type="dxa"/>
            <w:tcBorders>
              <w:top w:val="single" w:sz="4" w:space="0" w:color="000000"/>
              <w:left w:val="single" w:sz="4" w:space="0" w:color="000000"/>
              <w:bottom w:val="single" w:sz="4" w:space="0" w:color="000000"/>
              <w:right w:val="single" w:sz="4" w:space="0" w:color="000000"/>
            </w:tcBorders>
            <w:shd w:val="clear" w:color="auto" w:fill="D9D9D9"/>
            <w:hideMark/>
          </w:tcPr>
          <w:p w14:paraId="13B1D15E" w14:textId="77777777" w:rsidR="003D5775" w:rsidRPr="001B351E" w:rsidRDefault="003D5775">
            <w:pPr>
              <w:pStyle w:val="Normal0"/>
              <w:ind w:left="95"/>
              <w:rPr>
                <w:rFonts w:ascii="Arial" w:eastAsia="Arial" w:hAnsi="Arial" w:cs="Arial"/>
                <w:sz w:val="24"/>
                <w:szCs w:val="24"/>
              </w:rPr>
            </w:pPr>
            <w:r w:rsidRPr="001B351E">
              <w:rPr>
                <w:rFonts w:ascii="Arial" w:eastAsia="Arial" w:hAnsi="Arial" w:cs="Arial"/>
                <w:sz w:val="24"/>
                <w:szCs w:val="24"/>
              </w:rPr>
              <w:t>Service Level Threshold</w:t>
            </w:r>
          </w:p>
        </w:tc>
        <w:tc>
          <w:tcPr>
            <w:tcW w:w="2102" w:type="dxa"/>
            <w:vMerge/>
            <w:tcBorders>
              <w:top w:val="single" w:sz="4" w:space="0" w:color="000000"/>
              <w:left w:val="single" w:sz="4" w:space="0" w:color="000000"/>
              <w:bottom w:val="single" w:sz="4" w:space="0" w:color="000000"/>
              <w:right w:val="single" w:sz="4" w:space="0" w:color="000000"/>
            </w:tcBorders>
            <w:vAlign w:val="center"/>
            <w:hideMark/>
          </w:tcPr>
          <w:p w14:paraId="7896E9D9" w14:textId="77777777" w:rsidR="003D5775" w:rsidRPr="001B351E" w:rsidRDefault="003D5775">
            <w:pPr>
              <w:spacing w:after="0"/>
              <w:rPr>
                <w:rFonts w:ascii="Arial" w:eastAsia="Arial" w:hAnsi="Arial" w:cs="Arial"/>
                <w:sz w:val="24"/>
                <w:szCs w:val="24"/>
              </w:rPr>
            </w:pPr>
          </w:p>
        </w:tc>
      </w:tr>
      <w:tr w:rsidR="003D5775" w:rsidRPr="001B351E" w14:paraId="36852E60"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765DCC93"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b/>
                <w:sz w:val="24"/>
                <w:szCs w:val="24"/>
              </w:rPr>
              <w:t>[</w:t>
            </w:r>
            <w:r w:rsidRPr="001B351E">
              <w:rPr>
                <w:rFonts w:ascii="Arial" w:eastAsia="Arial" w:hAnsi="Arial" w:cs="Arial"/>
                <w:sz w:val="24"/>
                <w:szCs w:val="24"/>
              </w:rPr>
              <w:t>Accurate and timely billing of Buyer</w:t>
            </w:r>
          </w:p>
          <w:p w14:paraId="1B319C6E"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4C52208A"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Accuracy /Timelines</w:t>
            </w:r>
          </w:p>
          <w:p w14:paraId="1DCF0334"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7250E977"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2E780729"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349E72A8"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8A85F80"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r w:rsidR="003D5775" w:rsidRPr="001B351E" w14:paraId="478D0084" w14:textId="77777777" w:rsidTr="003D5775">
        <w:trPr>
          <w:trHeight w:val="1474"/>
          <w:jc w:val="center"/>
        </w:trPr>
        <w:tc>
          <w:tcPr>
            <w:tcW w:w="1713" w:type="dxa"/>
            <w:tcBorders>
              <w:top w:val="single" w:sz="4" w:space="0" w:color="000000"/>
              <w:left w:val="single" w:sz="4" w:space="0" w:color="000000"/>
              <w:bottom w:val="single" w:sz="4" w:space="0" w:color="000000"/>
              <w:right w:val="single" w:sz="4" w:space="0" w:color="000000"/>
            </w:tcBorders>
          </w:tcPr>
          <w:p w14:paraId="6FD6BFF5" w14:textId="77777777" w:rsidR="003D5775" w:rsidRPr="001B351E" w:rsidRDefault="003D5775">
            <w:pPr>
              <w:pStyle w:val="Normal0"/>
              <w:spacing w:after="120"/>
              <w:ind w:left="61"/>
              <w:rPr>
                <w:rFonts w:ascii="Arial" w:eastAsia="Arial" w:hAnsi="Arial" w:cs="Arial"/>
                <w:sz w:val="24"/>
                <w:szCs w:val="24"/>
              </w:rPr>
            </w:pPr>
            <w:r w:rsidRPr="001B351E">
              <w:rPr>
                <w:rFonts w:ascii="Arial" w:eastAsia="Arial" w:hAnsi="Arial" w:cs="Arial"/>
                <w:sz w:val="24"/>
                <w:szCs w:val="24"/>
              </w:rPr>
              <w:t>Access to Buyer support</w:t>
            </w:r>
          </w:p>
          <w:p w14:paraId="7118DC78" w14:textId="77777777" w:rsidR="003D5775" w:rsidRPr="001B351E" w:rsidRDefault="003D5775">
            <w:pPr>
              <w:pStyle w:val="Normal0"/>
              <w:spacing w:after="120"/>
              <w:ind w:left="61"/>
              <w:rPr>
                <w:rFonts w:ascii="Arial" w:eastAsia="Arial" w:hAnsi="Arial" w:cs="Arial"/>
                <w:sz w:val="24"/>
                <w:szCs w:val="24"/>
              </w:rPr>
            </w:pPr>
          </w:p>
        </w:tc>
        <w:tc>
          <w:tcPr>
            <w:tcW w:w="1571" w:type="dxa"/>
            <w:tcBorders>
              <w:top w:val="single" w:sz="4" w:space="0" w:color="000000"/>
              <w:left w:val="single" w:sz="4" w:space="0" w:color="000000"/>
              <w:bottom w:val="single" w:sz="4" w:space="0" w:color="000000"/>
              <w:right w:val="single" w:sz="4" w:space="0" w:color="000000"/>
            </w:tcBorders>
          </w:tcPr>
          <w:p w14:paraId="1E7910A7"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Availability</w:t>
            </w:r>
          </w:p>
          <w:p w14:paraId="7876FC12" w14:textId="77777777" w:rsidR="003D5775" w:rsidRPr="001B351E" w:rsidRDefault="003D5775">
            <w:pPr>
              <w:pStyle w:val="Normal0"/>
              <w:spacing w:after="120"/>
              <w:ind w:left="95"/>
              <w:rPr>
                <w:rFonts w:ascii="Arial" w:eastAsia="Arial" w:hAnsi="Arial" w:cs="Arial"/>
                <w:sz w:val="24"/>
                <w:szCs w:val="24"/>
              </w:rPr>
            </w:pPr>
          </w:p>
          <w:p w14:paraId="35703EDE" w14:textId="77777777" w:rsidR="003D5775" w:rsidRPr="001B351E" w:rsidRDefault="003D5775">
            <w:pPr>
              <w:pStyle w:val="Normal0"/>
              <w:spacing w:after="120"/>
              <w:ind w:left="95"/>
              <w:rPr>
                <w:rFonts w:ascii="Arial" w:eastAsia="Arial" w:hAnsi="Arial" w:cs="Arial"/>
                <w:sz w:val="24"/>
                <w:szCs w:val="24"/>
              </w:rPr>
            </w:pPr>
          </w:p>
        </w:tc>
        <w:tc>
          <w:tcPr>
            <w:tcW w:w="1701" w:type="dxa"/>
            <w:tcBorders>
              <w:top w:val="single" w:sz="4" w:space="0" w:color="000000"/>
              <w:left w:val="single" w:sz="4" w:space="0" w:color="000000"/>
              <w:bottom w:val="single" w:sz="4" w:space="0" w:color="000000"/>
              <w:right w:val="single" w:sz="4" w:space="0" w:color="000000"/>
            </w:tcBorders>
          </w:tcPr>
          <w:p w14:paraId="3DDD3F8A" w14:textId="77777777" w:rsidR="003D5775" w:rsidRPr="001B351E" w:rsidRDefault="003D5775">
            <w:pPr>
              <w:pStyle w:val="Normal0"/>
              <w:spacing w:after="120"/>
              <w:rPr>
                <w:rFonts w:ascii="Arial" w:eastAsia="Arial" w:hAnsi="Arial" w:cs="Arial"/>
                <w:sz w:val="24"/>
                <w:szCs w:val="24"/>
              </w:rPr>
            </w:pPr>
            <w:r w:rsidRPr="001B351E">
              <w:rPr>
                <w:rFonts w:ascii="Arial" w:eastAsia="Arial" w:hAnsi="Arial" w:cs="Arial"/>
                <w:sz w:val="24"/>
                <w:szCs w:val="24"/>
              </w:rPr>
              <w:t>at least 98% at all times</w:t>
            </w:r>
          </w:p>
          <w:p w14:paraId="5E86F948" w14:textId="77777777" w:rsidR="003D5775" w:rsidRPr="001B351E" w:rsidRDefault="003D5775">
            <w:pPr>
              <w:pStyle w:val="Normal0"/>
              <w:spacing w:after="120"/>
              <w:rPr>
                <w:rFonts w:ascii="Arial" w:eastAsia="Arial" w:hAnsi="Arial" w:cs="Arial"/>
                <w:sz w:val="24"/>
                <w:szCs w:val="24"/>
              </w:rPr>
            </w:pPr>
          </w:p>
        </w:tc>
        <w:tc>
          <w:tcPr>
            <w:tcW w:w="1418" w:type="dxa"/>
            <w:tcBorders>
              <w:top w:val="single" w:sz="4" w:space="0" w:color="000000"/>
              <w:left w:val="single" w:sz="4" w:space="0" w:color="000000"/>
              <w:bottom w:val="single" w:sz="4" w:space="0" w:color="000000"/>
              <w:right w:val="single" w:sz="4" w:space="0" w:color="000000"/>
            </w:tcBorders>
            <w:hideMark/>
          </w:tcPr>
          <w:p w14:paraId="168D5A6F"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   ]</w:t>
            </w:r>
          </w:p>
        </w:tc>
        <w:tc>
          <w:tcPr>
            <w:tcW w:w="2102" w:type="dxa"/>
            <w:tcBorders>
              <w:top w:val="single" w:sz="4" w:space="0" w:color="000000"/>
              <w:left w:val="single" w:sz="4" w:space="0" w:color="000000"/>
              <w:bottom w:val="single" w:sz="4" w:space="0" w:color="000000"/>
              <w:right w:val="single" w:sz="4" w:space="0" w:color="000000"/>
            </w:tcBorders>
            <w:hideMark/>
          </w:tcPr>
          <w:p w14:paraId="558F9E55" w14:textId="77777777" w:rsidR="003D5775" w:rsidRPr="001B351E" w:rsidRDefault="003D5775">
            <w:pPr>
              <w:pStyle w:val="Normal0"/>
              <w:spacing w:after="120"/>
              <w:ind w:left="95"/>
              <w:rPr>
                <w:rFonts w:ascii="Arial" w:eastAsia="Arial" w:hAnsi="Arial" w:cs="Arial"/>
                <w:sz w:val="24"/>
                <w:szCs w:val="24"/>
              </w:rPr>
            </w:pPr>
            <w:r w:rsidRPr="001B351E">
              <w:rPr>
                <w:rFonts w:ascii="Arial" w:eastAsia="Arial" w:hAnsi="Arial" w:cs="Arial"/>
                <w:sz w:val="24"/>
                <w:szCs w:val="24"/>
              </w:rPr>
              <w:t>0.5% Service Credit gained for each percentage under the specified Service Level Performance Measure</w:t>
            </w:r>
          </w:p>
        </w:tc>
      </w:tr>
    </w:tbl>
    <w:p w14:paraId="1946BE5E" w14:textId="77777777" w:rsidR="003D5775" w:rsidRPr="001B351E" w:rsidRDefault="003D5775" w:rsidP="003D5775">
      <w:pPr>
        <w:pStyle w:val="Normal0"/>
        <w:ind w:left="709"/>
        <w:rPr>
          <w:rFonts w:ascii="Arial" w:eastAsia="Arial" w:hAnsi="Arial" w:cs="Arial"/>
          <w:sz w:val="24"/>
          <w:szCs w:val="24"/>
          <w:highlight w:val="green"/>
        </w:rPr>
      </w:pPr>
    </w:p>
    <w:p w14:paraId="0E37A3D4" w14:textId="77777777" w:rsidR="003D5775" w:rsidRPr="001B351E" w:rsidRDefault="003D5775" w:rsidP="003D5775">
      <w:pPr>
        <w:pStyle w:val="Normal0"/>
        <w:ind w:left="709"/>
        <w:rPr>
          <w:rFonts w:ascii="Arial" w:eastAsia="Arial" w:hAnsi="Arial" w:cs="Arial"/>
          <w:sz w:val="24"/>
          <w:szCs w:val="24"/>
        </w:rPr>
      </w:pPr>
      <w:r w:rsidRPr="001B351E">
        <w:rPr>
          <w:rFonts w:ascii="Arial" w:eastAsia="Arial" w:hAnsi="Arial" w:cs="Arial"/>
          <w:sz w:val="24"/>
          <w:szCs w:val="24"/>
        </w:rPr>
        <w:t>The Service Credits shall be calculated on the basis of the following formula:</w:t>
      </w:r>
    </w:p>
    <w:p w14:paraId="7749D903" w14:textId="77777777" w:rsidR="003D5775" w:rsidRPr="001B351E" w:rsidRDefault="003D5775" w:rsidP="003D5775">
      <w:pPr>
        <w:pStyle w:val="Normal0"/>
        <w:ind w:left="709"/>
        <w:rPr>
          <w:rFonts w:ascii="Arial" w:eastAsia="Arial" w:hAnsi="Arial" w:cs="Arial"/>
          <w:sz w:val="24"/>
          <w:szCs w:val="24"/>
          <w:highlight w:val="yellow"/>
        </w:rPr>
      </w:pPr>
      <w:r w:rsidRPr="001B351E">
        <w:rPr>
          <w:rFonts w:ascii="Arial" w:eastAsia="Arial" w:hAnsi="Arial" w:cs="Arial"/>
          <w:sz w:val="24"/>
          <w:szCs w:val="24"/>
          <w:highlight w:val="yellow"/>
        </w:rPr>
        <w:t>[Example:</w:t>
      </w:r>
    </w:p>
    <w:tbl>
      <w:tblPr>
        <w:tblW w:w="9030" w:type="dxa"/>
        <w:tblLayout w:type="fixed"/>
        <w:tblLook w:val="04A0" w:firstRow="1" w:lastRow="0" w:firstColumn="1" w:lastColumn="0" w:noHBand="0" w:noVBand="1"/>
      </w:tblPr>
      <w:tblGrid>
        <w:gridCol w:w="4377"/>
        <w:gridCol w:w="685"/>
        <w:gridCol w:w="3968"/>
      </w:tblGrid>
      <w:tr w:rsidR="003D5775" w:rsidRPr="001B351E" w14:paraId="15B09820" w14:textId="77777777" w:rsidTr="003D5775">
        <w:tc>
          <w:tcPr>
            <w:tcW w:w="4375" w:type="dxa"/>
            <w:hideMark/>
          </w:tcPr>
          <w:p w14:paraId="1B994B61" w14:textId="77777777" w:rsidR="003D5775" w:rsidRPr="001B351E" w:rsidRDefault="003D5775">
            <w:pPr>
              <w:pStyle w:val="Normal0"/>
              <w:ind w:left="567"/>
              <w:rPr>
                <w:rFonts w:ascii="Arial" w:eastAsia="Arial" w:hAnsi="Arial" w:cs="Arial"/>
                <w:sz w:val="24"/>
                <w:szCs w:val="24"/>
              </w:rPr>
            </w:pPr>
            <w:r w:rsidRPr="001B351E">
              <w:rPr>
                <w:rFonts w:ascii="Arial" w:eastAsia="Arial" w:hAnsi="Arial" w:cs="Arial"/>
                <w:sz w:val="24"/>
                <w:szCs w:val="24"/>
              </w:rPr>
              <w:t xml:space="preserve">Formula: x% (Service Level Performance Measure) - x% (actual Service Level performance)  </w:t>
            </w:r>
          </w:p>
        </w:tc>
        <w:tc>
          <w:tcPr>
            <w:tcW w:w="685" w:type="dxa"/>
            <w:hideMark/>
          </w:tcPr>
          <w:p w14:paraId="0318042B" w14:textId="77777777" w:rsidR="003D5775" w:rsidRPr="001B351E" w:rsidRDefault="003D5775">
            <w:pPr>
              <w:pStyle w:val="Normal0"/>
              <w:ind w:left="211"/>
              <w:rPr>
                <w:rFonts w:ascii="Arial" w:eastAsia="Arial" w:hAnsi="Arial" w:cs="Arial"/>
                <w:sz w:val="24"/>
                <w:szCs w:val="24"/>
              </w:rPr>
            </w:pPr>
            <w:r w:rsidRPr="001B351E">
              <w:rPr>
                <w:rFonts w:ascii="Arial" w:eastAsia="Arial" w:hAnsi="Arial" w:cs="Arial"/>
                <w:sz w:val="24"/>
                <w:szCs w:val="24"/>
              </w:rPr>
              <w:t>=</w:t>
            </w:r>
          </w:p>
        </w:tc>
        <w:tc>
          <w:tcPr>
            <w:tcW w:w="3966" w:type="dxa"/>
            <w:hideMark/>
          </w:tcPr>
          <w:p w14:paraId="090F6DC7" w14:textId="77777777" w:rsidR="003D5775" w:rsidRPr="001B351E" w:rsidRDefault="003D5775">
            <w:pPr>
              <w:pStyle w:val="Normal0"/>
              <w:ind w:left="145"/>
              <w:rPr>
                <w:rFonts w:ascii="Arial" w:eastAsia="Arial" w:hAnsi="Arial" w:cs="Arial"/>
                <w:sz w:val="24"/>
                <w:szCs w:val="24"/>
              </w:rPr>
            </w:pPr>
            <w:r w:rsidRPr="001B351E">
              <w:rPr>
                <w:rFonts w:ascii="Arial" w:eastAsia="Arial" w:hAnsi="Arial" w:cs="Arial"/>
                <w:sz w:val="24"/>
                <w:szCs w:val="24"/>
              </w:rPr>
              <w:t>x% of the Charges payable to the Buyer as Service Credits to be deducted from the next Invoice payable by the Buyer</w:t>
            </w:r>
          </w:p>
        </w:tc>
      </w:tr>
      <w:tr w:rsidR="003D5775" w:rsidRPr="001B351E" w14:paraId="091BEDCB" w14:textId="77777777" w:rsidTr="003D5775">
        <w:tc>
          <w:tcPr>
            <w:tcW w:w="4375" w:type="dxa"/>
          </w:tcPr>
          <w:p w14:paraId="07CE0A21" w14:textId="77777777" w:rsidR="003D5775" w:rsidRPr="001B351E" w:rsidRDefault="003D5775">
            <w:pPr>
              <w:pStyle w:val="Normal0"/>
              <w:ind w:left="567"/>
              <w:rPr>
                <w:rFonts w:ascii="Arial" w:eastAsia="Arial" w:hAnsi="Arial" w:cs="Arial"/>
                <w:sz w:val="24"/>
                <w:szCs w:val="24"/>
              </w:rPr>
            </w:pPr>
            <w:r w:rsidRPr="001B351E">
              <w:rPr>
                <w:rFonts w:ascii="Arial" w:eastAsia="Arial" w:hAnsi="Arial" w:cs="Arial"/>
                <w:sz w:val="24"/>
                <w:szCs w:val="24"/>
              </w:rPr>
              <w:t xml:space="preserve">Worked example: 98% (e.g. Service Level Performance Measure requirement for accurate and timely billing Service Level) - 75% (e.g. actual performance achieved against this Service Level in a Service Period) </w:t>
            </w:r>
          </w:p>
          <w:p w14:paraId="51C34A15" w14:textId="77777777" w:rsidR="003D5775" w:rsidRPr="001B351E" w:rsidRDefault="003D5775">
            <w:pPr>
              <w:pStyle w:val="Normal0"/>
              <w:ind w:left="567"/>
              <w:rPr>
                <w:rFonts w:ascii="Arial" w:eastAsia="Arial" w:hAnsi="Arial" w:cs="Arial"/>
                <w:sz w:val="24"/>
                <w:szCs w:val="24"/>
              </w:rPr>
            </w:pPr>
          </w:p>
        </w:tc>
        <w:tc>
          <w:tcPr>
            <w:tcW w:w="685" w:type="dxa"/>
            <w:hideMark/>
          </w:tcPr>
          <w:p w14:paraId="12174E8E" w14:textId="77777777" w:rsidR="003D5775" w:rsidRPr="001B351E" w:rsidRDefault="003D5775">
            <w:pPr>
              <w:pStyle w:val="Normal0"/>
              <w:ind w:left="211"/>
              <w:rPr>
                <w:rFonts w:ascii="Arial" w:eastAsia="Arial" w:hAnsi="Arial" w:cs="Arial"/>
                <w:sz w:val="24"/>
                <w:szCs w:val="24"/>
              </w:rPr>
            </w:pPr>
            <w:r w:rsidRPr="001B351E">
              <w:rPr>
                <w:rFonts w:ascii="Arial" w:eastAsia="Arial" w:hAnsi="Arial" w:cs="Arial"/>
                <w:sz w:val="24"/>
                <w:szCs w:val="24"/>
              </w:rPr>
              <w:t>=</w:t>
            </w:r>
          </w:p>
        </w:tc>
        <w:tc>
          <w:tcPr>
            <w:tcW w:w="3966" w:type="dxa"/>
          </w:tcPr>
          <w:p w14:paraId="54E9BDC5" w14:textId="77777777" w:rsidR="003D5775" w:rsidRPr="001B351E" w:rsidRDefault="003D5775">
            <w:pPr>
              <w:pStyle w:val="Normal0"/>
              <w:ind w:left="145"/>
              <w:rPr>
                <w:rFonts w:ascii="Arial" w:eastAsia="Arial" w:hAnsi="Arial" w:cs="Arial"/>
                <w:sz w:val="24"/>
                <w:szCs w:val="24"/>
              </w:rPr>
            </w:pPr>
            <w:r w:rsidRPr="001B351E">
              <w:rPr>
                <w:rFonts w:ascii="Arial" w:eastAsia="Arial" w:hAnsi="Arial" w:cs="Arial"/>
                <w:sz w:val="24"/>
                <w:szCs w:val="24"/>
              </w:rPr>
              <w:t>23% of the Charges payable to the Buyer as Service Credits to be deducted from the next Invoice payable by the Buyer]</w:t>
            </w:r>
          </w:p>
          <w:p w14:paraId="7E051CA8" w14:textId="77777777" w:rsidR="003D5775" w:rsidRPr="001B351E" w:rsidRDefault="003D5775">
            <w:pPr>
              <w:pStyle w:val="Normal0"/>
              <w:ind w:left="145"/>
              <w:rPr>
                <w:rFonts w:ascii="Arial" w:eastAsia="Arial" w:hAnsi="Arial" w:cs="Arial"/>
                <w:sz w:val="24"/>
                <w:szCs w:val="24"/>
              </w:rPr>
            </w:pPr>
          </w:p>
        </w:tc>
      </w:tr>
    </w:tbl>
    <w:p w14:paraId="420FAD5E" w14:textId="77777777" w:rsidR="003D5775" w:rsidRPr="001B351E" w:rsidRDefault="003D5775" w:rsidP="006673CE">
      <w:pPr>
        <w:pStyle w:val="Annex"/>
        <w:rPr>
          <w:rFonts w:eastAsia="Arial Bold"/>
        </w:rPr>
      </w:pPr>
      <w:r w:rsidRPr="001B351E">
        <w:br w:type="page"/>
      </w:r>
      <w:bookmarkStart w:id="537" w:name="_Toc154147191"/>
      <w:bookmarkStart w:id="538" w:name="_Toc154149105"/>
      <w:r w:rsidRPr="001B351E">
        <w:rPr>
          <w:rFonts w:eastAsia="Arial Bold"/>
        </w:rPr>
        <w:t>Part B: Performance Monitoring</w:t>
      </w:r>
      <w:bookmarkEnd w:id="537"/>
      <w:bookmarkEnd w:id="538"/>
      <w:r w:rsidRPr="001B351E">
        <w:rPr>
          <w:rFonts w:eastAsia="Arial Bold"/>
        </w:rPr>
        <w:t xml:space="preserve"> </w:t>
      </w:r>
    </w:p>
    <w:p w14:paraId="353F18C8"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Performance Monitoring and Performance Review</w:t>
      </w:r>
    </w:p>
    <w:p w14:paraId="1E7B2520"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Within twenty (20) Working Days of the Start Date the Supplier shall provide the Buyer with details of how the process in respect of the monitoring and reporting of Service Levels will operate between the Parties and the Parties will endeavour to agree such process as soon as reasonably possible.</w:t>
      </w:r>
    </w:p>
    <w:p w14:paraId="7D072042"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the Buyer with performance monitoring reports ("</w:t>
      </w:r>
      <w:r w:rsidRPr="001B351E">
        <w:rPr>
          <w:rFonts w:ascii="Arial" w:eastAsia="Arial" w:hAnsi="Arial" w:cs="Arial"/>
          <w:b/>
          <w:color w:val="000000"/>
          <w:sz w:val="24"/>
          <w:szCs w:val="24"/>
        </w:rPr>
        <w:t>Performance Monitoring Reports</w:t>
      </w:r>
      <w:r w:rsidRPr="001B351E">
        <w:rPr>
          <w:rFonts w:ascii="Arial" w:eastAsia="Arial" w:hAnsi="Arial" w:cs="Arial"/>
          <w:color w:val="000000"/>
          <w:sz w:val="24"/>
          <w:szCs w:val="24"/>
        </w:rPr>
        <w:t>") in accordance with the process and timescales agreed pursuant to paragraph 1.1 of Part B of this Schedule which shall contain, as a minimum, the following information in respect of the relevant Service Period just ended:</w:t>
      </w:r>
    </w:p>
    <w:p w14:paraId="30A1D0FB"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each Service Level, the actual performance achieved over the Service Level for the relevant Service Period;</w:t>
      </w:r>
    </w:p>
    <w:p w14:paraId="4364DA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summary of all failures to achieve Service Levels that occurred during that Service Period;</w:t>
      </w:r>
    </w:p>
    <w:p w14:paraId="360D65C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details of any Critical Service Level Failures;</w:t>
      </w:r>
    </w:p>
    <w:p w14:paraId="4C816D15"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for any repeat failures, actions taken to resolve the underlying cause and prevent recurrence;</w:t>
      </w:r>
    </w:p>
    <w:p w14:paraId="02903917"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Service Credits to be applied in respect of the relevant period indicating the failures and Service Levels to which the Service Credits relate; and</w:t>
      </w:r>
    </w:p>
    <w:p w14:paraId="3DD0C813"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such other details as the Buyer may reasonably require from time to time.</w:t>
      </w:r>
    </w:p>
    <w:p w14:paraId="28C4A17E" w14:textId="77777777" w:rsidR="003D5775" w:rsidRPr="001B351E" w:rsidRDefault="003D5775" w:rsidP="001E1E50">
      <w:pPr>
        <w:pStyle w:val="Normal0"/>
        <w:keepNext/>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Parties shall attend meetings to discuss Performance Monitoring Reports ("</w:t>
      </w:r>
      <w:r w:rsidRPr="001B351E">
        <w:rPr>
          <w:rFonts w:ascii="Arial" w:eastAsia="Arial" w:hAnsi="Arial" w:cs="Arial"/>
          <w:b/>
          <w:color w:val="000000"/>
          <w:sz w:val="24"/>
          <w:szCs w:val="24"/>
        </w:rPr>
        <w:t>Performance Review Meetings</w:t>
      </w:r>
      <w:r w:rsidRPr="001B351E">
        <w:rPr>
          <w:rFonts w:ascii="Arial" w:eastAsia="Arial" w:hAnsi="Arial" w:cs="Arial"/>
          <w:color w:val="000000"/>
          <w:sz w:val="24"/>
          <w:szCs w:val="24"/>
        </w:rPr>
        <w:t>") on a Monthly basis. The Performance Review Meetings will be the forum for the review by the Supplier and the Buyer of the Performance Monitoring Reports.  The Performance Review Meetings shall:</w:t>
      </w:r>
    </w:p>
    <w:p w14:paraId="4550A2C4"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take place within one (1) week of the Performance Monitoring Reports being issued by the Supplier at such location and time (within normal business hours) as the Buyer shall reasonably require;</w:t>
      </w:r>
    </w:p>
    <w:p w14:paraId="0698839F"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be attended by the Supplier's Representative and the Buyer’s Representative; and</w:t>
      </w:r>
    </w:p>
    <w:p w14:paraId="5F10A886" w14:textId="77777777" w:rsidR="003D5775" w:rsidRPr="001B351E" w:rsidRDefault="003D5775" w:rsidP="001E1E50">
      <w:pPr>
        <w:pStyle w:val="Normal0"/>
        <w:numPr>
          <w:ilvl w:val="2"/>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be fully minuted by the Supplier and the minutes will be circulated by the Supplier to all attendees at the relevant meeting and also to the Buyer’s Representative and any other recipients agreed at the relevant meeting.  </w:t>
      </w:r>
    </w:p>
    <w:p w14:paraId="0EAAF5F3"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minutes of the preceding Month's Performance Review Meeting will be agreed and signed by both the Supplier's Representative and the Buyer’s Representative at each meeting.</w:t>
      </w:r>
    </w:p>
    <w:p w14:paraId="0878980C"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Supplier shall provide to the Buyer such documentation as the Buyer may reasonably require in order to verify the level of the performance by the Supplier and the calculations of the amount of Service Credits for any specified Service Period.</w:t>
      </w:r>
    </w:p>
    <w:p w14:paraId="126953D2" w14:textId="77777777" w:rsidR="003D5775" w:rsidRPr="001B351E" w:rsidRDefault="003D5775" w:rsidP="003D5775">
      <w:pPr>
        <w:pStyle w:val="Normal0"/>
        <w:spacing w:before="120" w:after="120" w:line="240" w:lineRule="auto"/>
        <w:ind w:left="1440" w:hanging="576"/>
        <w:rPr>
          <w:rFonts w:ascii="Arial" w:eastAsia="Arial" w:hAnsi="Arial" w:cs="Arial"/>
          <w:color w:val="000000"/>
          <w:sz w:val="24"/>
          <w:szCs w:val="24"/>
        </w:rPr>
      </w:pPr>
    </w:p>
    <w:p w14:paraId="7E7D5AF9" w14:textId="77777777" w:rsidR="003D5775" w:rsidRPr="001B351E" w:rsidRDefault="003D5775" w:rsidP="001E1E50">
      <w:pPr>
        <w:pStyle w:val="Normal0"/>
        <w:numPr>
          <w:ilvl w:val="0"/>
          <w:numId w:val="165"/>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Satisfaction Surveys</w:t>
      </w:r>
    </w:p>
    <w:p w14:paraId="07CA28C9" w14:textId="77777777" w:rsidR="003D5775" w:rsidRPr="001B351E" w:rsidRDefault="003D5775" w:rsidP="001E1E50">
      <w:pPr>
        <w:pStyle w:val="Normal0"/>
        <w:numPr>
          <w:ilvl w:val="1"/>
          <w:numId w:val="165"/>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may undertake satisfaction surveys in respect of the Supplier's provision of the Deliverables. The Buyer shall be entitled to notify the Supplier of any aspects of their performance of the provision of the Deliverables which the responses to the Satisfaction Surveys reasonably suggest are not in accordance with this Contract.</w:t>
      </w:r>
    </w:p>
    <w:p w14:paraId="1E5BF58C" w14:textId="77777777" w:rsidR="003D5775" w:rsidRPr="001B351E" w:rsidRDefault="003D5775" w:rsidP="003D5775">
      <w:pPr>
        <w:pStyle w:val="Normal0"/>
        <w:spacing w:before="120" w:after="120" w:line="240" w:lineRule="auto"/>
        <w:ind w:left="936" w:hanging="576"/>
        <w:jc w:val="both"/>
        <w:rPr>
          <w:rFonts w:ascii="Arial" w:eastAsia="Arial" w:hAnsi="Arial" w:cs="Arial"/>
          <w:color w:val="000000"/>
          <w:sz w:val="24"/>
          <w:szCs w:val="24"/>
        </w:rPr>
      </w:pPr>
    </w:p>
    <w:p w14:paraId="053A08E0"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22B621BB" w14:textId="77777777" w:rsidR="003D5775" w:rsidRPr="001B351E" w:rsidRDefault="003D5775" w:rsidP="004F21F2">
      <w:pPr>
        <w:pStyle w:val="ContentsHH1"/>
      </w:pPr>
      <w:bookmarkStart w:id="539" w:name="_Toc154147192"/>
      <w:bookmarkStart w:id="540" w:name="_Toc154149106"/>
      <w:r w:rsidRPr="001B351E">
        <w:t>Call-Off Schedule 15 (Call-Off Contract Management)</w:t>
      </w:r>
      <w:bookmarkEnd w:id="539"/>
      <w:bookmarkEnd w:id="540"/>
    </w:p>
    <w:p w14:paraId="1674D195" w14:textId="77777777" w:rsidR="003D5775" w:rsidRPr="001B351E" w:rsidRDefault="003D5775" w:rsidP="003D5775">
      <w:pPr>
        <w:pStyle w:val="Normal0"/>
        <w:keepNext/>
        <w:rPr>
          <w:rFonts w:ascii="Arial" w:hAnsi="Arial" w:cs="Arial"/>
          <w:b/>
          <w:smallCaps/>
          <w:sz w:val="24"/>
          <w:szCs w:val="24"/>
        </w:rPr>
      </w:pPr>
    </w:p>
    <w:p w14:paraId="24FF905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Definitions</w:t>
      </w:r>
    </w:p>
    <w:p w14:paraId="0A117A5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b/>
          <w:smallCaps/>
          <w:sz w:val="24"/>
          <w:szCs w:val="24"/>
        </w:rPr>
      </w:pPr>
      <w:r w:rsidRPr="001B351E">
        <w:rPr>
          <w:rFonts w:ascii="Arial" w:eastAsia="Arial" w:hAnsi="Arial"/>
          <w:sz w:val="24"/>
          <w:szCs w:val="24"/>
        </w:rPr>
        <w:t xml:space="preserve"> In this Schedule, the following words shall have the following meanings and they shall supplement Joint Schedule 1 (Definitions):</w:t>
      </w:r>
    </w:p>
    <w:tbl>
      <w:tblPr>
        <w:tblW w:w="8910" w:type="dxa"/>
        <w:tblInd w:w="378" w:type="dxa"/>
        <w:tblLayout w:type="fixed"/>
        <w:tblLook w:val="0400" w:firstRow="0" w:lastRow="0" w:firstColumn="0" w:lastColumn="0" w:noHBand="0" w:noVBand="1"/>
      </w:tblPr>
      <w:tblGrid>
        <w:gridCol w:w="2739"/>
        <w:gridCol w:w="6171"/>
      </w:tblGrid>
      <w:tr w:rsidR="003D5775" w:rsidRPr="001B351E" w14:paraId="27D9CB0A" w14:textId="77777777" w:rsidTr="003D5775">
        <w:tc>
          <w:tcPr>
            <w:tcW w:w="2739" w:type="dxa"/>
            <w:hideMark/>
          </w:tcPr>
          <w:p w14:paraId="0F2AB671" w14:textId="77777777" w:rsidR="003D5775" w:rsidRPr="001B351E" w:rsidRDefault="003D5775">
            <w:pPr>
              <w:pStyle w:val="Normal0"/>
              <w:spacing w:after="120"/>
              <w:ind w:left="720" w:hanging="360"/>
              <w:rPr>
                <w:rFonts w:ascii="Arial" w:eastAsia="Arial" w:hAnsi="Arial" w:cs="Arial"/>
                <w:b/>
                <w:sz w:val="24"/>
                <w:szCs w:val="24"/>
              </w:rPr>
            </w:pPr>
            <w:r w:rsidRPr="001B351E">
              <w:rPr>
                <w:rFonts w:ascii="Arial" w:hAnsi="Arial" w:cs="Arial"/>
                <w:b/>
                <w:sz w:val="24"/>
                <w:szCs w:val="24"/>
              </w:rPr>
              <w:t>"Operational Board"</w:t>
            </w:r>
          </w:p>
        </w:tc>
        <w:tc>
          <w:tcPr>
            <w:tcW w:w="6170" w:type="dxa"/>
            <w:hideMark/>
          </w:tcPr>
          <w:p w14:paraId="0E8993E9" w14:textId="77777777" w:rsidR="003D5775" w:rsidRPr="001B351E" w:rsidRDefault="003D5775">
            <w:pPr>
              <w:pStyle w:val="Normal0"/>
              <w:tabs>
                <w:tab w:val="left" w:pos="-9"/>
              </w:tabs>
              <w:spacing w:after="120"/>
              <w:ind w:left="720" w:hanging="360"/>
              <w:rPr>
                <w:rFonts w:ascii="Arial" w:hAnsi="Arial" w:cs="Arial"/>
                <w:sz w:val="24"/>
                <w:szCs w:val="24"/>
              </w:rPr>
            </w:pPr>
            <w:r w:rsidRPr="001B351E">
              <w:rPr>
                <w:rFonts w:ascii="Arial" w:hAnsi="Arial" w:cs="Arial"/>
                <w:sz w:val="24"/>
                <w:szCs w:val="24"/>
              </w:rPr>
              <w:t>the board established in accordance with paragraph 4.1 of this Schedule;</w:t>
            </w:r>
          </w:p>
        </w:tc>
      </w:tr>
      <w:tr w:rsidR="003D5775" w:rsidRPr="001B351E" w14:paraId="738170AE" w14:textId="77777777" w:rsidTr="003D5775">
        <w:tc>
          <w:tcPr>
            <w:tcW w:w="2739" w:type="dxa"/>
            <w:hideMark/>
          </w:tcPr>
          <w:p w14:paraId="24388746" w14:textId="77777777" w:rsidR="003D5775" w:rsidRPr="001B351E" w:rsidRDefault="003D5775">
            <w:pPr>
              <w:pStyle w:val="Normal0"/>
              <w:spacing w:after="120"/>
              <w:ind w:left="720" w:hanging="360"/>
              <w:rPr>
                <w:rFonts w:ascii="Arial" w:hAnsi="Arial" w:cs="Arial"/>
                <w:b/>
                <w:sz w:val="24"/>
                <w:szCs w:val="24"/>
              </w:rPr>
            </w:pPr>
            <w:r w:rsidRPr="001B351E">
              <w:rPr>
                <w:rFonts w:ascii="Arial" w:hAnsi="Arial" w:cs="Arial"/>
                <w:b/>
                <w:sz w:val="24"/>
                <w:szCs w:val="24"/>
              </w:rPr>
              <w:t>"Project Manager"</w:t>
            </w:r>
          </w:p>
        </w:tc>
        <w:tc>
          <w:tcPr>
            <w:tcW w:w="6170" w:type="dxa"/>
          </w:tcPr>
          <w:p w14:paraId="4991DF53" w14:textId="77777777" w:rsidR="003D5775" w:rsidRPr="001B351E" w:rsidRDefault="003D5775">
            <w:pPr>
              <w:pStyle w:val="Normal0"/>
              <w:tabs>
                <w:tab w:val="left" w:pos="-9"/>
              </w:tabs>
              <w:ind w:left="720" w:hanging="360"/>
              <w:rPr>
                <w:rFonts w:ascii="Arial" w:hAnsi="Arial" w:cs="Arial"/>
                <w:sz w:val="24"/>
                <w:szCs w:val="24"/>
              </w:rPr>
            </w:pPr>
            <w:r w:rsidRPr="001B351E">
              <w:rPr>
                <w:rFonts w:ascii="Arial" w:hAnsi="Arial" w:cs="Arial"/>
                <w:sz w:val="24"/>
                <w:szCs w:val="24"/>
              </w:rPr>
              <w:t>the manager appointed in accordance with paragraph 2.1 of this Schedule;</w:t>
            </w:r>
          </w:p>
          <w:p w14:paraId="3C72A837" w14:textId="77777777" w:rsidR="003D5775" w:rsidRPr="001B351E" w:rsidRDefault="003D5775">
            <w:pPr>
              <w:pStyle w:val="Normal0"/>
              <w:tabs>
                <w:tab w:val="left" w:pos="-9"/>
              </w:tabs>
              <w:ind w:left="720" w:hanging="360"/>
              <w:rPr>
                <w:rFonts w:ascii="Arial" w:hAnsi="Arial" w:cs="Arial"/>
                <w:sz w:val="24"/>
                <w:szCs w:val="24"/>
              </w:rPr>
            </w:pPr>
          </w:p>
        </w:tc>
      </w:tr>
    </w:tbl>
    <w:p w14:paraId="0FD428D7"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Project Management</w:t>
      </w:r>
    </w:p>
    <w:p w14:paraId="212BD9B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Supplier and the Buyer shall each appoint a Project Manager for the purposes of this Contract through whom the provision of the Services and the Deliverables shall be managed day-to-day.</w:t>
      </w:r>
    </w:p>
    <w:p w14:paraId="4794325C"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Parties shall ensure that appropriate resource is made available on a regular basis such that the aims, objectives and specific provisions of this Contract can be fully realised.</w:t>
      </w:r>
    </w:p>
    <w:p w14:paraId="23DB54F2"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Without prejudice to paragraph 4 below, the Parties agree to operate the boards specified as set out in the Annex to this Schedule.</w:t>
      </w:r>
    </w:p>
    <w:p w14:paraId="4E2CB951"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Role of the Supplier Contract Manager</w:t>
      </w:r>
    </w:p>
    <w:p w14:paraId="0B5F9AC3"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Supplier's Contract Manager's shall be:</w:t>
      </w:r>
    </w:p>
    <w:p w14:paraId="4DAF52C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the primary point of contact to receive communication from the Buyer and will also be the person primarily responsible for providing information to the Buyer; </w:t>
      </w:r>
    </w:p>
    <w:p w14:paraId="5B47C29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able to delegate his position to another person at the Supplier but must inform the Buyer before proceeding with the delegation and it will be delegated person's responsibility to fulfil the Contract Manager's responsibilities and obligations; </w:t>
      </w:r>
    </w:p>
    <w:p w14:paraId="50D12CE0"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able to cancel any delegation and recommence the position himself; and</w:t>
      </w:r>
    </w:p>
    <w:p w14:paraId="24B9593D"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00" w:after="100" w:line="260" w:lineRule="atLeast"/>
        <w:rPr>
          <w:rFonts w:ascii="Arial" w:eastAsia="Arial" w:hAnsi="Arial" w:cs="Arial"/>
          <w:sz w:val="24"/>
          <w:szCs w:val="24"/>
        </w:rPr>
      </w:pPr>
      <w:r w:rsidRPr="001B351E">
        <w:rPr>
          <w:rFonts w:ascii="Arial" w:eastAsia="Arial" w:hAnsi="Arial" w:cs="Arial"/>
          <w:sz w:val="24"/>
          <w:szCs w:val="24"/>
        </w:rPr>
        <w:t xml:space="preserve">replaced only after the Buyer has received notification of the proposed change. </w:t>
      </w:r>
    </w:p>
    <w:p w14:paraId="5E5D3B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color w:val="000000"/>
          <w:sz w:val="24"/>
          <w:szCs w:val="24"/>
        </w:rPr>
      </w:pPr>
      <w:r w:rsidRPr="001B351E">
        <w:rPr>
          <w:rFonts w:ascii="Arial" w:hAnsi="Arial" w:cs="Arial"/>
          <w:color w:val="000000"/>
          <w:sz w:val="24"/>
          <w:szCs w:val="24"/>
        </w:rPr>
        <w:t xml:space="preserve">The Buyer may provide revised instructions to the Supplier's Contract Manager's in regards to the Contract and it will be the Supplier's Contract Manager's responsibility to ensure the information is provided to the Supplier and the actions implemented. </w:t>
      </w:r>
    </w:p>
    <w:p w14:paraId="32DE191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Receipt of communication from the Supplier's Contract Manager's by the Buyer does not absolve the Supplier from its responsibilities, obligations or liabilities under the Contract.</w:t>
      </w:r>
    </w:p>
    <w:p w14:paraId="7A9A139D" w14:textId="77777777" w:rsidR="003D5775" w:rsidRPr="001B351E" w:rsidRDefault="003D5775" w:rsidP="003D5775">
      <w:pPr>
        <w:pStyle w:val="Normal0"/>
        <w:rPr>
          <w:rFonts w:ascii="Arial" w:hAnsi="Arial" w:cs="Arial"/>
          <w:sz w:val="24"/>
          <w:szCs w:val="24"/>
        </w:rPr>
      </w:pPr>
    </w:p>
    <w:p w14:paraId="22B28541" w14:textId="77777777" w:rsidR="003D5775" w:rsidRPr="001B351E" w:rsidRDefault="003D5775" w:rsidP="001E1E50">
      <w:pPr>
        <w:pStyle w:val="heading10"/>
        <w:keepLines w:val="0"/>
        <w:widowControl/>
        <w:numPr>
          <w:ilvl w:val="0"/>
          <w:numId w:val="166"/>
        </w:numPr>
        <w:tabs>
          <w:tab w:val="left" w:pos="1559"/>
          <w:tab w:val="left" w:pos="2268"/>
          <w:tab w:val="left" w:pos="2977"/>
          <w:tab w:val="left" w:pos="3686"/>
          <w:tab w:val="left" w:pos="4394"/>
          <w:tab w:val="right" w:pos="8789"/>
        </w:tabs>
        <w:spacing w:before="0" w:after="240"/>
        <w:ind w:left="644" w:hanging="360"/>
        <w:rPr>
          <w:rFonts w:ascii="Arial" w:eastAsia="Arial" w:hAnsi="Arial" w:cs="Arial"/>
          <w:sz w:val="24"/>
          <w:szCs w:val="24"/>
        </w:rPr>
      </w:pPr>
      <w:r w:rsidRPr="001B351E">
        <w:rPr>
          <w:rFonts w:ascii="Arial" w:eastAsia="Arial" w:hAnsi="Arial" w:cs="Arial"/>
          <w:sz w:val="24"/>
          <w:szCs w:val="24"/>
        </w:rPr>
        <w:t>Role of the Operational Board</w:t>
      </w:r>
    </w:p>
    <w:p w14:paraId="49370A98"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shall be established by the Buyer for the purposes of this Contract on which the Supplier and the Buyer shall be represented.</w:t>
      </w:r>
    </w:p>
    <w:p w14:paraId="74A92A94"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Operational Board members, frequency and location of board meetings and planned start date by which the board shall be established are set out in the Order Form.</w:t>
      </w:r>
    </w:p>
    <w:p w14:paraId="7DE018A9"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5D3263E5"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62134D4A" w14:textId="77777777" w:rsidR="003D5775" w:rsidRPr="001B351E" w:rsidRDefault="003D5775" w:rsidP="001E1E50">
      <w:pPr>
        <w:pStyle w:val="heading20"/>
        <w:widowControl/>
        <w:numPr>
          <w:ilvl w:val="1"/>
          <w:numId w:val="166"/>
        </w:numPr>
        <w:tabs>
          <w:tab w:val="left" w:pos="1559"/>
          <w:tab w:val="left" w:pos="2268"/>
          <w:tab w:val="left" w:pos="2977"/>
          <w:tab w:val="left" w:pos="3686"/>
          <w:tab w:val="left" w:pos="4394"/>
          <w:tab w:val="right" w:pos="8789"/>
        </w:tabs>
        <w:spacing w:after="240"/>
        <w:ind w:left="720" w:hanging="360"/>
        <w:jc w:val="left"/>
        <w:rPr>
          <w:rFonts w:ascii="Arial" w:eastAsia="Arial" w:hAnsi="Arial"/>
          <w:sz w:val="24"/>
          <w:szCs w:val="24"/>
        </w:rPr>
      </w:pPr>
      <w:r w:rsidRPr="001B351E">
        <w:rPr>
          <w:rFonts w:ascii="Arial" w:eastAsia="Arial" w:hAnsi="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000AF2EC" w14:textId="77777777" w:rsidR="003D5775" w:rsidRPr="001B351E" w:rsidRDefault="003D5775" w:rsidP="001E1E50">
      <w:pPr>
        <w:pStyle w:val="Normal0"/>
        <w:keepNext/>
        <w:numPr>
          <w:ilvl w:val="0"/>
          <w:numId w:val="166"/>
        </w:numPr>
        <w:tabs>
          <w:tab w:val="left" w:pos="142"/>
        </w:tabs>
        <w:adjustRightInd w:val="0"/>
        <w:spacing w:before="120" w:after="240" w:line="240" w:lineRule="auto"/>
        <w:ind w:left="360" w:hanging="360"/>
        <w:rPr>
          <w:rFonts w:ascii="Arial" w:eastAsia="Arial" w:hAnsi="Arial" w:cs="Arial"/>
          <w:b/>
          <w:color w:val="000000"/>
          <w:sz w:val="24"/>
          <w:szCs w:val="24"/>
        </w:rPr>
      </w:pPr>
      <w:r w:rsidRPr="001B351E">
        <w:rPr>
          <w:rFonts w:ascii="Arial" w:hAnsi="Arial" w:cs="Arial"/>
          <w:b/>
          <w:color w:val="000000"/>
          <w:sz w:val="24"/>
          <w:szCs w:val="24"/>
        </w:rPr>
        <w:t>Contract Risk Management</w:t>
      </w:r>
    </w:p>
    <w:p w14:paraId="488B60A2"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Both Parties shall pro-actively manage risks attributed to them under the terms of this Call-Off Contract.</w:t>
      </w:r>
    </w:p>
    <w:p w14:paraId="5E0C6178" w14:textId="77777777" w:rsidR="003D5775" w:rsidRPr="001B351E" w:rsidRDefault="003D5775" w:rsidP="001E1E50">
      <w:pPr>
        <w:pStyle w:val="Normal0"/>
        <w:keepNext/>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The Supplier shall develop, operate, maintain and amend, as agreed with the Buyer, processes for:</w:t>
      </w:r>
    </w:p>
    <w:p w14:paraId="14447D21"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sz w:val="24"/>
          <w:szCs w:val="24"/>
        </w:rPr>
        <w:t>the identification and management of risks;</w:t>
      </w:r>
    </w:p>
    <w:p w14:paraId="53F639B2"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identification and management of issues; and</w:t>
      </w:r>
    </w:p>
    <w:p w14:paraId="373DF708" w14:textId="77777777" w:rsidR="003D5775" w:rsidRPr="001B351E" w:rsidRDefault="003D5775" w:rsidP="001E1E50">
      <w:pPr>
        <w:pStyle w:val="heading30"/>
        <w:keepNext w:val="0"/>
        <w:keepLines w:val="0"/>
        <w:numPr>
          <w:ilvl w:val="2"/>
          <w:numId w:val="166"/>
        </w:numPr>
        <w:tabs>
          <w:tab w:val="left" w:pos="2268"/>
          <w:tab w:val="left" w:pos="2977"/>
          <w:tab w:val="left" w:pos="3686"/>
          <w:tab w:val="left" w:pos="4394"/>
          <w:tab w:val="right" w:pos="8789"/>
        </w:tabs>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monitoring and controlling project plans.</w:t>
      </w:r>
    </w:p>
    <w:p w14:paraId="2BC32946"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eastAsia="Arial" w:hAnsi="Arial" w:cs="Arial"/>
          <w:b/>
          <w:color w:val="000000"/>
          <w:sz w:val="24"/>
          <w:szCs w:val="24"/>
        </w:rPr>
      </w:pPr>
      <w:r w:rsidRPr="001B351E">
        <w:rPr>
          <w:rFonts w:ascii="Arial" w:hAnsi="Arial" w:cs="Arial"/>
          <w:color w:val="000000"/>
          <w:sz w:val="24"/>
          <w:szCs w:val="24"/>
        </w:rPr>
        <w:t>The Supplier allows the Buyer to inspect at any time within working hours the accounts and records which the Supplier is required to keep.</w:t>
      </w:r>
    </w:p>
    <w:p w14:paraId="4B85E3DC" w14:textId="77777777" w:rsidR="003D5775" w:rsidRPr="001B351E" w:rsidRDefault="003D5775" w:rsidP="001E1E50">
      <w:pPr>
        <w:pStyle w:val="Normal0"/>
        <w:numPr>
          <w:ilvl w:val="1"/>
          <w:numId w:val="166"/>
        </w:numPr>
        <w:tabs>
          <w:tab w:val="left" w:pos="936"/>
        </w:tabs>
        <w:adjustRightInd w:val="0"/>
        <w:spacing w:before="120" w:after="120" w:line="240" w:lineRule="auto"/>
        <w:ind w:left="936" w:hanging="576"/>
        <w:rPr>
          <w:rFonts w:ascii="Arial" w:hAnsi="Arial" w:cs="Arial"/>
          <w:color w:val="000000"/>
          <w:sz w:val="24"/>
          <w:szCs w:val="24"/>
        </w:rPr>
      </w:pPr>
      <w:r w:rsidRPr="001B351E">
        <w:rPr>
          <w:rFonts w:ascii="Arial" w:hAnsi="Arial" w:cs="Arial"/>
          <w:color w:val="000000"/>
          <w:sz w:val="24"/>
          <w:szCs w:val="24"/>
        </w:rPr>
        <w:t xml:space="preserve">The Supplier will maintain a risk register of the risks relating to the Call Off Contract which the Buyer's and the Supplier have identified. </w:t>
      </w:r>
    </w:p>
    <w:p w14:paraId="56A0069A" w14:textId="77777777" w:rsidR="003D5775" w:rsidRPr="001B351E" w:rsidRDefault="003D5775" w:rsidP="003D5775">
      <w:pPr>
        <w:pStyle w:val="Normal0"/>
        <w:tabs>
          <w:tab w:val="left" w:pos="709"/>
          <w:tab w:val="left" w:pos="1559"/>
          <w:tab w:val="left" w:pos="2268"/>
          <w:tab w:val="left" w:pos="2977"/>
          <w:tab w:val="left" w:pos="3686"/>
          <w:tab w:val="left" w:pos="4394"/>
          <w:tab w:val="right" w:pos="8789"/>
        </w:tabs>
        <w:spacing w:before="100" w:after="100"/>
        <w:rPr>
          <w:rFonts w:ascii="Arial" w:hAnsi="Arial" w:cs="Arial"/>
          <w:color w:val="000000"/>
          <w:sz w:val="24"/>
          <w:szCs w:val="24"/>
        </w:rPr>
      </w:pPr>
    </w:p>
    <w:p w14:paraId="2FDFCBAE" w14:textId="77777777" w:rsidR="003D5775" w:rsidRPr="001B351E" w:rsidRDefault="003D5775" w:rsidP="006673CE">
      <w:pPr>
        <w:pStyle w:val="Annex"/>
      </w:pPr>
      <w:r w:rsidRPr="001B351E">
        <w:br w:type="page"/>
      </w:r>
      <w:bookmarkStart w:id="541" w:name="_Toc154147193"/>
      <w:bookmarkStart w:id="542" w:name="_Toc154149107"/>
      <w:r w:rsidRPr="001B351E">
        <w:t>Annex: Contract Boards</w:t>
      </w:r>
      <w:bookmarkEnd w:id="541"/>
      <w:bookmarkEnd w:id="542"/>
    </w:p>
    <w:p w14:paraId="39D59CF8" w14:textId="77777777" w:rsidR="003D5775" w:rsidRPr="001B351E" w:rsidRDefault="003D5775" w:rsidP="003D5775">
      <w:pPr>
        <w:pStyle w:val="Normal0"/>
        <w:tabs>
          <w:tab w:val="left" w:pos="360"/>
        </w:tabs>
        <w:spacing w:after="240"/>
        <w:rPr>
          <w:rFonts w:ascii="Arial" w:hAnsi="Arial" w:cs="Arial"/>
          <w:color w:val="000000"/>
          <w:sz w:val="24"/>
          <w:szCs w:val="24"/>
        </w:rPr>
      </w:pPr>
      <w:r w:rsidRPr="001B351E">
        <w:rPr>
          <w:rFonts w:ascii="Arial" w:hAnsi="Arial" w:cs="Arial"/>
          <w:color w:val="000000"/>
          <w:sz w:val="24"/>
          <w:szCs w:val="24"/>
        </w:rPr>
        <w:t>The Parties agree to operate the following boards at the locations and at the frequencies set out below:</w:t>
      </w:r>
    </w:p>
    <w:p w14:paraId="08C2A28C" w14:textId="77777777" w:rsidR="003D5775" w:rsidRPr="001B351E" w:rsidRDefault="003D5775" w:rsidP="003D5775">
      <w:pPr>
        <w:spacing w:after="0"/>
        <w:rPr>
          <w:rFonts w:ascii="Arial" w:hAnsi="Arial" w:cs="Arial"/>
          <w:sz w:val="24"/>
          <w:szCs w:val="24"/>
        </w:rPr>
      </w:pPr>
      <w:r w:rsidRPr="001B351E">
        <w:rPr>
          <w:rFonts w:ascii="Arial" w:hAnsi="Arial" w:cs="Arial"/>
          <w:sz w:val="24"/>
          <w:szCs w:val="24"/>
        </w:rPr>
        <w:t>[</w:t>
      </w:r>
      <w:r w:rsidRPr="001B351E">
        <w:rPr>
          <w:rFonts w:ascii="Arial" w:hAnsi="Arial" w:cs="Arial"/>
          <w:b/>
          <w:sz w:val="24"/>
          <w:szCs w:val="24"/>
          <w:highlight w:val="yellow"/>
        </w:rPr>
        <w:t>Guidance note</w:t>
      </w:r>
      <w:r w:rsidRPr="001B351E">
        <w:rPr>
          <w:rFonts w:ascii="Arial" w:hAnsi="Arial" w:cs="Arial"/>
          <w:sz w:val="24"/>
          <w:szCs w:val="24"/>
          <w:highlight w:val="yellow"/>
        </w:rPr>
        <w:t xml:space="preserve">: </w:t>
      </w:r>
      <w:r w:rsidRPr="001B351E">
        <w:rPr>
          <w:rFonts w:ascii="Arial" w:hAnsi="Arial" w:cs="Arial"/>
          <w:sz w:val="24"/>
          <w:szCs w:val="24"/>
        </w:rPr>
        <w:t>Details of additional boards to be inserted.]</w:t>
      </w:r>
    </w:p>
    <w:p w14:paraId="7DF6F7AA" w14:textId="77777777" w:rsidR="003D5775" w:rsidRPr="001B351E" w:rsidRDefault="003D5775">
      <w:pPr>
        <w:rPr>
          <w:rFonts w:ascii="Arial" w:hAnsi="Arial" w:cs="Arial"/>
          <w:sz w:val="24"/>
          <w:szCs w:val="24"/>
        </w:rPr>
      </w:pPr>
      <w:r w:rsidRPr="001B351E">
        <w:rPr>
          <w:rFonts w:ascii="Arial" w:hAnsi="Arial" w:cs="Arial"/>
          <w:sz w:val="24"/>
          <w:szCs w:val="24"/>
        </w:rPr>
        <w:br w:type="page"/>
      </w:r>
    </w:p>
    <w:p w14:paraId="63E08C84" w14:textId="77777777" w:rsidR="003D5775" w:rsidRPr="001B351E" w:rsidRDefault="003D5775" w:rsidP="004F21F2">
      <w:pPr>
        <w:pStyle w:val="ContentsHH1"/>
      </w:pPr>
      <w:bookmarkStart w:id="543" w:name="_Toc154147194"/>
      <w:bookmarkStart w:id="544" w:name="_Toc154149108"/>
      <w:r w:rsidRPr="001B351E">
        <w:t>Call-Off Schedule 16 (Benchmarking)</w:t>
      </w:r>
      <w:bookmarkEnd w:id="543"/>
      <w:bookmarkEnd w:id="544"/>
    </w:p>
    <w:p w14:paraId="6131D377"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w:hAnsi="Arial" w:cs="Arial"/>
          <w:b/>
          <w:smallCaps/>
          <w:color w:val="000000"/>
          <w:sz w:val="24"/>
          <w:szCs w:val="24"/>
        </w:rPr>
        <w:t>DEFINITIONS</w:t>
      </w:r>
    </w:p>
    <w:p w14:paraId="73F8E8E0"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In this Schedule, the following expressions shall have the following meanings:</w:t>
      </w:r>
    </w:p>
    <w:tbl>
      <w:tblPr>
        <w:tblW w:w="8040" w:type="dxa"/>
        <w:tblInd w:w="1008" w:type="dxa"/>
        <w:tblLayout w:type="fixed"/>
        <w:tblLook w:val="0400" w:firstRow="0" w:lastRow="0" w:firstColumn="0" w:lastColumn="0" w:noHBand="0" w:noVBand="1"/>
      </w:tblPr>
      <w:tblGrid>
        <w:gridCol w:w="2899"/>
        <w:gridCol w:w="5141"/>
      </w:tblGrid>
      <w:tr w:rsidR="003D5775" w:rsidRPr="001B351E" w14:paraId="3B7FBB28" w14:textId="77777777" w:rsidTr="003D5775">
        <w:tc>
          <w:tcPr>
            <w:tcW w:w="2900" w:type="dxa"/>
            <w:hideMark/>
          </w:tcPr>
          <w:p w14:paraId="4A0909D4"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 Review"</w:t>
            </w:r>
          </w:p>
        </w:tc>
        <w:tc>
          <w:tcPr>
            <w:tcW w:w="5142" w:type="dxa"/>
            <w:hideMark/>
          </w:tcPr>
          <w:p w14:paraId="1481047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review of the Deliverables carried out in accordance with this Schedule to determine whether those Deliverables represent Good Value;</w:t>
            </w:r>
          </w:p>
        </w:tc>
      </w:tr>
      <w:tr w:rsidR="003D5775" w:rsidRPr="001B351E" w14:paraId="177EED13" w14:textId="77777777" w:rsidTr="003D5775">
        <w:tc>
          <w:tcPr>
            <w:tcW w:w="2900" w:type="dxa"/>
            <w:hideMark/>
          </w:tcPr>
          <w:p w14:paraId="22D06C41"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"Benchmarked Deliverables"</w:t>
            </w:r>
          </w:p>
        </w:tc>
        <w:tc>
          <w:tcPr>
            <w:tcW w:w="5142" w:type="dxa"/>
            <w:hideMark/>
          </w:tcPr>
          <w:p w14:paraId="6FB7921B"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any Deliverables included within the scope of a Benchmark Review pursuant to this Schedule;</w:t>
            </w:r>
          </w:p>
        </w:tc>
      </w:tr>
      <w:tr w:rsidR="003D5775" w:rsidRPr="001B351E" w14:paraId="4B5DB3F6" w14:textId="77777777" w:rsidTr="003D5775">
        <w:tc>
          <w:tcPr>
            <w:tcW w:w="2900" w:type="dxa"/>
            <w:hideMark/>
          </w:tcPr>
          <w:p w14:paraId="533D0F8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Rates"</w:t>
            </w:r>
          </w:p>
        </w:tc>
        <w:tc>
          <w:tcPr>
            <w:tcW w:w="5142" w:type="dxa"/>
            <w:hideMark/>
          </w:tcPr>
          <w:p w14:paraId="22ED59B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the Charges for Comparable Deliverables;</w:t>
            </w:r>
          </w:p>
        </w:tc>
      </w:tr>
      <w:tr w:rsidR="003D5775" w:rsidRPr="001B351E" w14:paraId="239828F8" w14:textId="77777777" w:rsidTr="003D5775">
        <w:tc>
          <w:tcPr>
            <w:tcW w:w="2900" w:type="dxa"/>
            <w:hideMark/>
          </w:tcPr>
          <w:p w14:paraId="5C82F729"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"Comparable Deliverables"</w:t>
            </w:r>
          </w:p>
        </w:tc>
        <w:tc>
          <w:tcPr>
            <w:tcW w:w="5142" w:type="dxa"/>
            <w:hideMark/>
          </w:tcPr>
          <w:p w14:paraId="1F13A222"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3D5775" w:rsidRPr="001B351E" w14:paraId="4A75C658" w14:textId="77777777" w:rsidTr="003D5775">
        <w:tc>
          <w:tcPr>
            <w:tcW w:w="2900" w:type="dxa"/>
            <w:hideMark/>
          </w:tcPr>
          <w:p w14:paraId="3AA407BD"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"Comparison Group"</w:t>
            </w:r>
          </w:p>
        </w:tc>
        <w:tc>
          <w:tcPr>
            <w:tcW w:w="5142" w:type="dxa"/>
            <w:hideMark/>
          </w:tcPr>
          <w:p w14:paraId="56E6924F"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3D5775" w:rsidRPr="001B351E" w14:paraId="2CFBFEFE" w14:textId="77777777" w:rsidTr="003D5775">
        <w:tc>
          <w:tcPr>
            <w:tcW w:w="2900" w:type="dxa"/>
            <w:hideMark/>
          </w:tcPr>
          <w:p w14:paraId="16193C45"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"Equivalent Data"</w:t>
            </w:r>
          </w:p>
        </w:tc>
        <w:tc>
          <w:tcPr>
            <w:tcW w:w="5142" w:type="dxa"/>
            <w:hideMark/>
          </w:tcPr>
          <w:p w14:paraId="6DB53DEA"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data derived from an analysis of the Comparable Rates and/or the Comparable Deliverables (as applicable) provided by the Comparison Group;</w:t>
            </w:r>
          </w:p>
        </w:tc>
      </w:tr>
      <w:tr w:rsidR="003D5775" w:rsidRPr="001B351E" w14:paraId="1F95F576" w14:textId="77777777" w:rsidTr="003D5775">
        <w:tc>
          <w:tcPr>
            <w:tcW w:w="2900" w:type="dxa"/>
            <w:hideMark/>
          </w:tcPr>
          <w:p w14:paraId="70F7304F"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"Good Value"</w:t>
            </w:r>
          </w:p>
        </w:tc>
        <w:tc>
          <w:tcPr>
            <w:tcW w:w="5142" w:type="dxa"/>
            <w:hideMark/>
          </w:tcPr>
          <w:p w14:paraId="516D1716"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that the Benchmarked Rates are within the Upper Quartile; and</w:t>
            </w:r>
          </w:p>
        </w:tc>
      </w:tr>
      <w:tr w:rsidR="003D5775" w:rsidRPr="001B351E" w14:paraId="38ABDB52" w14:textId="77777777" w:rsidTr="003D5775">
        <w:tc>
          <w:tcPr>
            <w:tcW w:w="2900" w:type="dxa"/>
            <w:hideMark/>
          </w:tcPr>
          <w:p w14:paraId="4A59F1F6" w14:textId="77777777" w:rsidR="003D5775" w:rsidRPr="001B351E" w:rsidRDefault="003D5775">
            <w:pPr>
              <w:pStyle w:val="Normal0"/>
              <w:spacing w:after="120"/>
              <w:ind w:left="-108"/>
              <w:rPr>
                <w:rFonts w:ascii="Arial" w:eastAsia="Arial" w:hAnsi="Arial" w:cs="Arial"/>
                <w:b/>
                <w:color w:val="000000"/>
                <w:sz w:val="24"/>
                <w:szCs w:val="24"/>
              </w:rPr>
            </w:pPr>
            <w:r w:rsidRPr="001B351E">
              <w:rPr>
                <w:rFonts w:ascii="Arial" w:eastAsia="Arial" w:hAnsi="Arial" w:cs="Arial"/>
                <w:b/>
                <w:color w:val="000000"/>
                <w:sz w:val="24"/>
                <w:szCs w:val="24"/>
              </w:rPr>
              <w:t>"Upper Quartile"</w:t>
            </w:r>
          </w:p>
        </w:tc>
        <w:tc>
          <w:tcPr>
            <w:tcW w:w="5142" w:type="dxa"/>
            <w:hideMark/>
          </w:tcPr>
          <w:p w14:paraId="41DFFBBC" w14:textId="77777777" w:rsidR="003D5775" w:rsidRPr="001B351E" w:rsidRDefault="003D5775">
            <w:pPr>
              <w:pStyle w:val="Normal0"/>
              <w:tabs>
                <w:tab w:val="left" w:pos="175"/>
              </w:tabs>
              <w:spacing w:after="120"/>
              <w:rPr>
                <w:rFonts w:ascii="Arial" w:eastAsia="Arial" w:hAnsi="Arial" w:cs="Arial"/>
                <w:color w:val="000000"/>
                <w:sz w:val="24"/>
                <w:szCs w:val="24"/>
              </w:rPr>
            </w:pPr>
            <w:r w:rsidRPr="001B351E">
              <w:rPr>
                <w:rFonts w:ascii="Arial" w:eastAsia="Arial" w:hAnsi="Arial" w:cs="Arial"/>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6723ACA4"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When you should use this Schedule</w:t>
      </w:r>
    </w:p>
    <w:p w14:paraId="1D11421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color w:val="000000"/>
          <w:sz w:val="24"/>
          <w:szCs w:val="24"/>
        </w:rPr>
        <w:t xml:space="preserve">The Supplier acknowledges that the Buyer wishes to ensure that the Deliverables, represent value for money to the taxpayer throughout the Contract Period.  </w:t>
      </w:r>
    </w:p>
    <w:p w14:paraId="2500CC62"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63BFABB0" w14:textId="77777777" w:rsidR="003D5775" w:rsidRPr="001B351E" w:rsidRDefault="003D5775" w:rsidP="001E1E50">
      <w:pPr>
        <w:pStyle w:val="Normal0"/>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color w:val="000000"/>
          <w:sz w:val="24"/>
          <w:szCs w:val="24"/>
        </w:rPr>
      </w:pPr>
      <w:r w:rsidRPr="001B351E">
        <w:rPr>
          <w:rFonts w:ascii="Arial" w:eastAsia="Arial" w:hAnsi="Arial" w:cs="Arial"/>
          <w:color w:val="000000"/>
          <w:sz w:val="24"/>
          <w:szCs w:val="24"/>
        </w:rPr>
        <w:t>Amounts payable under this Schedule shall not fall with the definition of a Cost.</w:t>
      </w:r>
    </w:p>
    <w:p w14:paraId="09F6BE90" w14:textId="77777777" w:rsidR="003D5775" w:rsidRPr="001B351E" w:rsidRDefault="003D5775" w:rsidP="001E1E50">
      <w:pPr>
        <w:pStyle w:val="Normal0"/>
        <w:keepNext/>
        <w:numPr>
          <w:ilvl w:val="0"/>
          <w:numId w:val="167"/>
        </w:numPr>
        <w:tabs>
          <w:tab w:val="left" w:pos="142"/>
        </w:tabs>
        <w:overflowPunct w:val="0"/>
        <w:autoSpaceDE w:val="0"/>
        <w:autoSpaceDN w:val="0"/>
        <w:adjustRightInd w:val="0"/>
        <w:spacing w:before="120" w:after="24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Benchmarking</w:t>
      </w:r>
    </w:p>
    <w:p w14:paraId="69A8E7D0"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How benchmarking works</w:t>
      </w:r>
    </w:p>
    <w:p w14:paraId="63FA3EB5"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and the Supplier recognise that, where specified in Framework Schedule 4 (Framework Management), the Buyer may give </w:t>
      </w:r>
      <w:r w:rsidRPr="001B351E">
        <w:rPr>
          <w:rFonts w:ascii="Arial" w:eastAsia="Arial" w:hAnsi="Arial" w:cs="Arial"/>
          <w:color w:val="000000"/>
          <w:sz w:val="24"/>
          <w:szCs w:val="24"/>
          <w:highlight w:val="yellow"/>
        </w:rPr>
        <w:t>NHS LPP</w:t>
      </w:r>
      <w:r w:rsidRPr="001B351E">
        <w:rPr>
          <w:rFonts w:ascii="Arial" w:eastAsia="Arial" w:hAnsi="Arial" w:cs="Arial"/>
          <w:color w:val="000000"/>
          <w:sz w:val="24"/>
          <w:szCs w:val="24"/>
        </w:rPr>
        <w:t xml:space="preserve"> the right to enforce the Buyer's rights under this Schedule.</w:t>
      </w:r>
    </w:p>
    <w:p w14:paraId="143AE26A"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Buyer may, by written notice to the Supplier, require a Benchmark Review of any or all of the Deliverables.</w:t>
      </w:r>
    </w:p>
    <w:p w14:paraId="74879924"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shall not be entitled to request a Benchmark Review during the first six (6) Month period from the Contract Commencement Date or at intervals of less than twelve (12) Months after any previous Benchmark Review. </w:t>
      </w:r>
    </w:p>
    <w:p w14:paraId="1B30D69D"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purpose of a Benchmark Review will be to establish whether the Benchmarked Deliverables are, individually and/or as a whole, Good Value.</w:t>
      </w:r>
    </w:p>
    <w:p w14:paraId="24C6F133" w14:textId="77777777"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Deliverables that are to be the Benchmarked Deliverables will be identified by the Buyer in writing.</w:t>
      </w:r>
    </w:p>
    <w:p w14:paraId="767842C3" w14:textId="7805A74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Upon its request for a Benchmark Review the Buyer shall nominate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The Supplier must approve the nomination within ten (10) Working Days unless the Supplier provides a reasonable explanation for rejecting the appointment.   If the appointment is rejected then the Buyer may propose an alternative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If the Parties cannot agree the appointment within twenty (20) days of the initial request for Benchmark review then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selected by the Chartered Institute of Financial Accountants. </w:t>
      </w:r>
    </w:p>
    <w:p w14:paraId="6731313A" w14:textId="7697FD66"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cost of a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such proportions as the Parties agree (acting reasonably). Invoices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be raised against the Supplier and the relevant portion shall be reimbursed by the Buyer.</w:t>
      </w:r>
    </w:p>
    <w:p w14:paraId="235EBC08"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hanging="360"/>
        <w:rPr>
          <w:rFonts w:ascii="Arial" w:eastAsia="Arial" w:hAnsi="Arial" w:cs="Arial"/>
          <w:b/>
          <w:color w:val="000000"/>
          <w:sz w:val="24"/>
          <w:szCs w:val="24"/>
        </w:rPr>
      </w:pPr>
      <w:r w:rsidRPr="001B351E">
        <w:rPr>
          <w:rFonts w:ascii="Arial" w:eastAsia="Arial" w:hAnsi="Arial" w:cs="Arial"/>
          <w:b/>
          <w:color w:val="000000"/>
          <w:sz w:val="24"/>
          <w:szCs w:val="24"/>
        </w:rPr>
        <w:t>Benchmarking Process</w:t>
      </w:r>
    </w:p>
    <w:p w14:paraId="2F0B18A6" w14:textId="28E43ADF"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produce and send to the Buyer, for Approval, a draft plan for the Benchmark Review which must include:</w:t>
      </w:r>
    </w:p>
    <w:p w14:paraId="27E30BC2"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proposed cost and timetable for the Benchmark Review;</w:t>
      </w:r>
    </w:p>
    <w:p w14:paraId="48C4F84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369FD048" w14:textId="21BF7A90"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a description of how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will scope and identify the Comparison Group. </w:t>
      </w:r>
    </w:p>
    <w:p w14:paraId="0796BE79" w14:textId="750D9E18"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acting reasonably, shall be entitled to use any model to determine the achievement of value for money and to carry out the benchmarking. </w:t>
      </w:r>
    </w:p>
    <w:p w14:paraId="0D971B4B" w14:textId="2D54D6DF"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Buyer must give notice in writing to the Supplier within ten (10) Working Days after receiving the draft plan, advising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and the Supplier whether it Approves the draft plan, or, if it does not approve the draft plan, suggesting amendments to that plan (which must be reasonable). If amendments are suggested then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must produce an amended draft plan and this Paragraph 3.2.3 shall apply to any amended draft plan.</w:t>
      </w:r>
    </w:p>
    <w:p w14:paraId="3A8D5DB0" w14:textId="1C4D56D5"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both Parties have approved the draft plan then they will notify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No Party may unreasonably withhold or delay its Approval of the draft plan.</w:t>
      </w:r>
    </w:p>
    <w:p w14:paraId="533B89F6" w14:textId="1A5A1CC6"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Once it has received the Approval of the draft plan,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w:t>
      </w:r>
    </w:p>
    <w:p w14:paraId="77CF312D"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7471A08D"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market intelligence;</w:t>
      </w:r>
    </w:p>
    <w:p w14:paraId="1A9D5BFA" w14:textId="770D792D"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marker’s</w:t>
      </w:r>
      <w:r w:rsidRPr="001B351E">
        <w:rPr>
          <w:rFonts w:ascii="Arial" w:eastAsia="Arial" w:hAnsi="Arial" w:cs="Arial"/>
          <w:color w:val="000000"/>
          <w:sz w:val="24"/>
          <w:szCs w:val="24"/>
        </w:rPr>
        <w:t xml:space="preserve"> own data and experience;</w:t>
      </w:r>
    </w:p>
    <w:p w14:paraId="222FD174" w14:textId="77777777"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relevant published information; and</w:t>
      </w:r>
    </w:p>
    <w:p w14:paraId="53307806" w14:textId="12B5B69C" w:rsidR="003D5775" w:rsidRPr="001B351E" w:rsidRDefault="003D5775" w:rsidP="001E1E50">
      <w:pPr>
        <w:pStyle w:val="Normal0"/>
        <w:numPr>
          <w:ilvl w:val="4"/>
          <w:numId w:val="167"/>
        </w:numPr>
        <w:tabs>
          <w:tab w:val="left" w:pos="3119"/>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pursuant to Paragraph </w:t>
      </w:r>
      <w:r w:rsidR="000738AF" w:rsidRPr="001B351E">
        <w:rPr>
          <w:rFonts w:ascii="Arial" w:eastAsia="Arial" w:hAnsi="Arial" w:cs="Arial"/>
          <w:color w:val="000000"/>
          <w:sz w:val="24"/>
          <w:szCs w:val="24"/>
        </w:rPr>
        <w:t>3.2.6 below</w:t>
      </w:r>
      <w:r w:rsidRPr="001B351E">
        <w:rPr>
          <w:rFonts w:ascii="Arial" w:eastAsia="Arial" w:hAnsi="Arial" w:cs="Arial"/>
          <w:color w:val="000000"/>
          <w:sz w:val="24"/>
          <w:szCs w:val="24"/>
        </w:rPr>
        <w:t>, information from other suppliers or purchasers on Comparable Rates;</w:t>
      </w:r>
    </w:p>
    <w:p w14:paraId="68EC6D1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by applying the adjustment factors listed in Paragraph 3.2.7 and from an analysis of the Comparable Rates, derive the Equivalent Data;</w:t>
      </w:r>
    </w:p>
    <w:p w14:paraId="20F9A018"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using the Equivalent Data, calculate the Upper Quartile;</w:t>
      </w:r>
    </w:p>
    <w:p w14:paraId="4BA7068F"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determine whether or not each Benchmarked Rate is, and/or the Benchmarked Rates as a whole are, Good Value.</w:t>
      </w:r>
    </w:p>
    <w:p w14:paraId="076CBD4D" w14:textId="0734CF9D"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Supplier shall use all reasonable endeavours and act in good faith to supply information required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in order to undertake the benchmarking.  The Supplier agrees to use its reasonable endeavours to obtain information from other suppliers or purchasers on Comparable Rates.</w:t>
      </w:r>
    </w:p>
    <w:p w14:paraId="360CC05D" w14:textId="4BA68EE9"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 carrying out the benchmarking analysis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may have regard to the following matters when performing a comparative assessment of the Benchmarked Rates and the Comparable Rates in order to derive Equivalent Data:</w:t>
      </w:r>
    </w:p>
    <w:p w14:paraId="6A386C90"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7BDEAE81"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exchange rates;</w:t>
      </w:r>
    </w:p>
    <w:p w14:paraId="1DBC907B"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3A4E06C2" w14:textId="77777777" w:rsidR="003D5775" w:rsidRPr="001B351E" w:rsidRDefault="003D5775" w:rsidP="001E1E50">
      <w:pPr>
        <w:pStyle w:val="Normal0"/>
        <w:keepNext/>
        <w:numPr>
          <w:ilvl w:val="1"/>
          <w:numId w:val="167"/>
        </w:numPr>
        <w:tabs>
          <w:tab w:val="left" w:pos="1134"/>
        </w:tabs>
        <w:overflowPunct w:val="0"/>
        <w:autoSpaceDE w:val="0"/>
        <w:autoSpaceDN w:val="0"/>
        <w:adjustRightInd w:val="0"/>
        <w:spacing w:before="120" w:after="120" w:line="240" w:lineRule="auto"/>
        <w:ind w:left="648" w:hanging="216"/>
        <w:rPr>
          <w:rFonts w:ascii="Arial" w:eastAsia="Arial" w:hAnsi="Arial" w:cs="Arial"/>
          <w:b/>
          <w:color w:val="000000"/>
          <w:sz w:val="24"/>
          <w:szCs w:val="24"/>
        </w:rPr>
      </w:pPr>
      <w:r w:rsidRPr="001B351E">
        <w:rPr>
          <w:rFonts w:ascii="Arial" w:eastAsia="Arial" w:hAnsi="Arial" w:cs="Arial"/>
          <w:b/>
          <w:color w:val="000000"/>
          <w:sz w:val="24"/>
          <w:szCs w:val="24"/>
        </w:rPr>
        <w:t>Benchmarking Report</w:t>
      </w:r>
    </w:p>
    <w:p w14:paraId="1CD7F66F" w14:textId="41D78D02" w:rsidR="003D5775" w:rsidRPr="001B351E" w:rsidRDefault="003D5775" w:rsidP="001E1E50">
      <w:pPr>
        <w:pStyle w:val="Normal0"/>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For the purposes of this Schedule </w:t>
      </w:r>
      <w:r w:rsidRPr="001B351E">
        <w:rPr>
          <w:rFonts w:ascii="Arial" w:eastAsia="Arial" w:hAnsi="Arial" w:cs="Arial"/>
          <w:b/>
          <w:color w:val="000000"/>
          <w:sz w:val="24"/>
          <w:szCs w:val="24"/>
        </w:rPr>
        <w:t>"Benchmarking Report"</w:t>
      </w:r>
      <w:r w:rsidRPr="001B351E">
        <w:rPr>
          <w:rFonts w:ascii="Arial" w:eastAsia="Arial" w:hAnsi="Arial" w:cs="Arial"/>
          <w:color w:val="000000"/>
          <w:sz w:val="24"/>
          <w:szCs w:val="24"/>
        </w:rPr>
        <w:t xml:space="preserve"> shall mean the report produced by 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following the Benchmark Review and as further described in this Schedule;</w:t>
      </w:r>
    </w:p>
    <w:p w14:paraId="0E1BD1C6" w14:textId="65E62193" w:rsidR="003D5775" w:rsidRPr="001B351E" w:rsidRDefault="003D5775" w:rsidP="001E1E50">
      <w:pPr>
        <w:pStyle w:val="Normal0"/>
        <w:keepNext/>
        <w:numPr>
          <w:ilvl w:val="2"/>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The </w:t>
      </w:r>
      <w:r w:rsidR="000738AF" w:rsidRPr="001B351E">
        <w:rPr>
          <w:rFonts w:ascii="Arial" w:eastAsia="Arial" w:hAnsi="Arial" w:cs="Arial"/>
          <w:color w:val="000000"/>
          <w:sz w:val="24"/>
          <w:szCs w:val="24"/>
        </w:rPr>
        <w:t>bench marker</w:t>
      </w:r>
      <w:r w:rsidRPr="001B351E">
        <w:rPr>
          <w:rFonts w:ascii="Arial" w:eastAsia="Arial" w:hAnsi="Arial" w:cs="Arial"/>
          <w:color w:val="000000"/>
          <w:sz w:val="24"/>
          <w:szCs w:val="24"/>
        </w:rPr>
        <w:t xml:space="preserve"> shall prepare a Benchmarking Report and deliver it to the Buyer, at the time specified in the plan Approved pursuant to Paragraph 3.2.3, setting out its findings.  Those findings shall be required to:</w:t>
      </w:r>
    </w:p>
    <w:p w14:paraId="13C85DB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a finding as to whether or not a Benchmarked Service and/or whether the Benchmarked Deliverables as a whole are, Good Value;</w:t>
      </w:r>
    </w:p>
    <w:p w14:paraId="0522AE1A"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14:paraId="48467009" w14:textId="77777777" w:rsidR="003D5775" w:rsidRPr="001B351E" w:rsidRDefault="003D5775" w:rsidP="001E1E50">
      <w:pPr>
        <w:pStyle w:val="Normal0"/>
        <w:numPr>
          <w:ilvl w:val="3"/>
          <w:numId w:val="167"/>
        </w:numPr>
        <w:tabs>
          <w:tab w:val="left" w:pos="1985"/>
        </w:tabs>
        <w:overflowPunct w:val="0"/>
        <w:autoSpaceDE w:val="0"/>
        <w:autoSpaceDN w:val="0"/>
        <w:adjustRightInd w:val="0"/>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7BB3EF83" w14:textId="77777777" w:rsidR="003D5775" w:rsidRPr="001B351E" w:rsidRDefault="003D5775" w:rsidP="003D5775">
      <w:pPr>
        <w:spacing w:after="0"/>
        <w:rPr>
          <w:rFonts w:ascii="Arial" w:eastAsia="Arial" w:hAnsi="Arial" w:cs="Arial"/>
          <w:color w:val="000000"/>
          <w:sz w:val="24"/>
          <w:szCs w:val="24"/>
        </w:rPr>
      </w:pPr>
      <w:r w:rsidRPr="001B351E">
        <w:rPr>
          <w:rFonts w:ascii="Arial" w:eastAsia="Arial" w:hAnsi="Arial" w:cs="Arial"/>
          <w:color w:val="000000"/>
          <w:sz w:val="24"/>
          <w:szCs w:val="24"/>
        </w:rPr>
        <w:t>The Parties agree that any changes required to this Contract identified in the Benchmarking Report shall be implemented at the direction of the Buyer in accordance with Clause 24 (Changing the contract).</w:t>
      </w:r>
    </w:p>
    <w:p w14:paraId="320646EB" w14:textId="77777777" w:rsidR="003D5775" w:rsidRPr="001B351E" w:rsidRDefault="003D5775">
      <w:pPr>
        <w:rPr>
          <w:rFonts w:ascii="Arial" w:eastAsia="Arial" w:hAnsi="Arial" w:cs="Arial"/>
          <w:color w:val="000000"/>
          <w:sz w:val="24"/>
          <w:szCs w:val="24"/>
        </w:rPr>
      </w:pPr>
      <w:r w:rsidRPr="001B351E">
        <w:rPr>
          <w:rFonts w:ascii="Arial" w:eastAsia="Arial" w:hAnsi="Arial" w:cs="Arial"/>
          <w:color w:val="000000"/>
          <w:sz w:val="24"/>
          <w:szCs w:val="24"/>
        </w:rPr>
        <w:br w:type="page"/>
      </w:r>
    </w:p>
    <w:p w14:paraId="46DEE7B5" w14:textId="77777777" w:rsidR="003D5775" w:rsidRPr="001B351E" w:rsidRDefault="003D5775" w:rsidP="004F21F2">
      <w:pPr>
        <w:pStyle w:val="ContentsHH1"/>
      </w:pPr>
      <w:bookmarkStart w:id="545" w:name="_Toc154147195"/>
      <w:bookmarkStart w:id="546" w:name="_Toc154149109"/>
      <w:r w:rsidRPr="001B351E">
        <w:t>Call-Off Schedule 17 (MOD Terms)</w:t>
      </w:r>
      <w:bookmarkEnd w:id="545"/>
      <w:bookmarkEnd w:id="546"/>
      <w:r w:rsidRPr="001B351E">
        <w:t xml:space="preserve"> </w:t>
      </w:r>
    </w:p>
    <w:p w14:paraId="1B8EE596" w14:textId="77777777" w:rsidR="003D5775" w:rsidRPr="001B351E" w:rsidRDefault="003D5775" w:rsidP="001E1E50">
      <w:pPr>
        <w:keepNext/>
        <w:numPr>
          <w:ilvl w:val="0"/>
          <w:numId w:val="168"/>
        </w:numPr>
        <w:spacing w:before="120" w:after="240" w:line="240" w:lineRule="auto"/>
        <w:ind w:left="360" w:hanging="360"/>
        <w:rPr>
          <w:rFonts w:ascii="Arial" w:eastAsia="Arial" w:hAnsi="Arial" w:cs="Arial"/>
          <w:b/>
          <w:smallCaps/>
          <w:color w:val="000000"/>
          <w:sz w:val="24"/>
          <w:szCs w:val="24"/>
        </w:rPr>
      </w:pPr>
      <w:r w:rsidRPr="001B351E">
        <w:rPr>
          <w:rFonts w:ascii="Arial" w:eastAsia="Arial" w:hAnsi="Arial" w:cs="Arial"/>
          <w:b/>
          <w:smallCaps/>
          <w:color w:val="000000"/>
          <w:sz w:val="24"/>
          <w:szCs w:val="24"/>
        </w:rPr>
        <w:t>D</w:t>
      </w:r>
      <w:r w:rsidRPr="001B351E">
        <w:rPr>
          <w:rFonts w:ascii="Arial" w:eastAsia="Arial Bold" w:hAnsi="Arial" w:cs="Arial"/>
          <w:b/>
          <w:color w:val="000000"/>
          <w:sz w:val="24"/>
          <w:szCs w:val="24"/>
        </w:rPr>
        <w:t>efinitions</w:t>
      </w:r>
    </w:p>
    <w:p w14:paraId="6A82F207" w14:textId="77777777" w:rsidR="003D5775" w:rsidRPr="001B351E" w:rsidRDefault="003D5775" w:rsidP="001E1E50">
      <w:pPr>
        <w:keepNext/>
        <w:numPr>
          <w:ilvl w:val="1"/>
          <w:numId w:val="168"/>
        </w:numPr>
        <w:tabs>
          <w:tab w:val="left" w:pos="709"/>
        </w:tabs>
        <w:spacing w:before="120" w:after="120" w:line="240" w:lineRule="auto"/>
        <w:ind w:left="936"/>
        <w:rPr>
          <w:rFonts w:ascii="Arial" w:eastAsia="Arial" w:hAnsi="Arial" w:cs="Arial"/>
          <w:color w:val="000000"/>
          <w:sz w:val="24"/>
          <w:szCs w:val="24"/>
        </w:rPr>
      </w:pPr>
      <w:r w:rsidRPr="001B351E">
        <w:rPr>
          <w:rFonts w:ascii="Arial" w:eastAsia="Arial" w:hAnsi="Arial" w:cs="Arial"/>
          <w:color w:val="000000"/>
          <w:sz w:val="24"/>
          <w:szCs w:val="24"/>
        </w:rPr>
        <w:t>In this Schedule, the following words shall have the following meanings and they shall supplement Joint Schedule 1 (Definitions):</w:t>
      </w:r>
    </w:p>
    <w:tbl>
      <w:tblPr>
        <w:tblW w:w="8025" w:type="dxa"/>
        <w:tblInd w:w="1008" w:type="dxa"/>
        <w:tblBorders>
          <w:insideH w:val="nil"/>
          <w:insideV w:val="nil"/>
        </w:tblBorders>
        <w:tblLayout w:type="fixed"/>
        <w:tblLook w:val="0400" w:firstRow="0" w:lastRow="0" w:firstColumn="0" w:lastColumn="0" w:noHBand="0" w:noVBand="1"/>
      </w:tblPr>
      <w:tblGrid>
        <w:gridCol w:w="3425"/>
        <w:gridCol w:w="4600"/>
      </w:tblGrid>
      <w:tr w:rsidR="003D5775" w:rsidRPr="001B351E" w14:paraId="1C2F1807" w14:textId="77777777" w:rsidTr="003D5775">
        <w:tc>
          <w:tcPr>
            <w:tcW w:w="3422" w:type="dxa"/>
            <w:tcBorders>
              <w:top w:val="nil"/>
              <w:left w:val="nil"/>
              <w:bottom w:val="nil"/>
              <w:right w:val="nil"/>
            </w:tcBorders>
            <w:hideMark/>
          </w:tcPr>
          <w:p w14:paraId="2103E191" w14:textId="77777777" w:rsidR="003D5775" w:rsidRPr="001B351E" w:rsidRDefault="003D5775">
            <w:pPr>
              <w:rPr>
                <w:rFonts w:ascii="Arial" w:eastAsia="Arial" w:hAnsi="Arial" w:cs="Arial"/>
                <w:b/>
                <w:sz w:val="24"/>
                <w:szCs w:val="24"/>
              </w:rPr>
            </w:pPr>
            <w:r w:rsidRPr="001B351E">
              <w:rPr>
                <w:rFonts w:ascii="Arial" w:eastAsia="Arial" w:hAnsi="Arial" w:cs="Arial"/>
                <w:b/>
                <w:sz w:val="24"/>
                <w:szCs w:val="24"/>
              </w:rPr>
              <w:t>"MOD Terms and Conditions"</w:t>
            </w:r>
          </w:p>
        </w:tc>
        <w:tc>
          <w:tcPr>
            <w:tcW w:w="4596" w:type="dxa"/>
            <w:tcBorders>
              <w:top w:val="nil"/>
              <w:left w:val="nil"/>
              <w:bottom w:val="nil"/>
              <w:right w:val="nil"/>
            </w:tcBorders>
          </w:tcPr>
          <w:p w14:paraId="6949BC60" w14:textId="77777777" w:rsidR="003D5775" w:rsidRPr="001B351E" w:rsidRDefault="003D5775">
            <w:pPr>
              <w:rPr>
                <w:rFonts w:ascii="Arial" w:eastAsia="Arial" w:hAnsi="Arial" w:cs="Arial"/>
                <w:sz w:val="24"/>
                <w:szCs w:val="24"/>
              </w:rPr>
            </w:pPr>
            <w:r w:rsidRPr="001B351E">
              <w:rPr>
                <w:rFonts w:ascii="Arial" w:eastAsia="Arial" w:hAnsi="Arial" w:cs="Arial"/>
                <w:sz w:val="24"/>
                <w:szCs w:val="24"/>
              </w:rPr>
              <w:t>the terms and conditions listed in this Schedule;</w:t>
            </w:r>
          </w:p>
          <w:p w14:paraId="31ED7778" w14:textId="77777777" w:rsidR="003D5775" w:rsidRPr="001B351E" w:rsidRDefault="003D5775">
            <w:pPr>
              <w:rPr>
                <w:rFonts w:ascii="Arial" w:eastAsia="Arial" w:hAnsi="Arial" w:cs="Arial"/>
                <w:b/>
                <w:sz w:val="24"/>
                <w:szCs w:val="24"/>
              </w:rPr>
            </w:pPr>
          </w:p>
        </w:tc>
      </w:tr>
      <w:tr w:rsidR="003D5775" w:rsidRPr="001B351E" w14:paraId="05F5099D" w14:textId="77777777" w:rsidTr="003D5775">
        <w:tc>
          <w:tcPr>
            <w:tcW w:w="3422" w:type="dxa"/>
            <w:tcBorders>
              <w:top w:val="nil"/>
              <w:left w:val="nil"/>
              <w:bottom w:val="nil"/>
              <w:right w:val="nil"/>
            </w:tcBorders>
            <w:hideMark/>
          </w:tcPr>
          <w:p w14:paraId="2B02BF2B" w14:textId="77777777" w:rsidR="003D5775" w:rsidRPr="001B351E" w:rsidRDefault="003D5775">
            <w:pPr>
              <w:rPr>
                <w:rFonts w:ascii="Arial" w:eastAsia="Arial" w:hAnsi="Arial" w:cs="Arial"/>
                <w:b/>
                <w:sz w:val="24"/>
                <w:szCs w:val="24"/>
              </w:rPr>
            </w:pPr>
            <w:r w:rsidRPr="001B351E">
              <w:rPr>
                <w:rFonts w:ascii="Arial" w:eastAsia="Arial" w:hAnsi="Arial" w:cs="Arial"/>
                <w:b/>
                <w:sz w:val="24"/>
                <w:szCs w:val="24"/>
              </w:rPr>
              <w:t>"MOD Site"</w:t>
            </w:r>
          </w:p>
        </w:tc>
        <w:tc>
          <w:tcPr>
            <w:tcW w:w="4596" w:type="dxa"/>
            <w:tcBorders>
              <w:top w:val="nil"/>
              <w:left w:val="nil"/>
              <w:bottom w:val="nil"/>
              <w:right w:val="nil"/>
            </w:tcBorders>
          </w:tcPr>
          <w:p w14:paraId="2FFA4971" w14:textId="77777777" w:rsidR="003D5775" w:rsidRPr="001B351E" w:rsidRDefault="003D5775">
            <w:pPr>
              <w:rPr>
                <w:rFonts w:ascii="Arial" w:eastAsia="Arial" w:hAnsi="Arial" w:cs="Arial"/>
                <w:sz w:val="24"/>
                <w:szCs w:val="24"/>
              </w:rPr>
            </w:pPr>
            <w:r w:rsidRPr="001B351E">
              <w:rPr>
                <w:rFonts w:ascii="Arial" w:eastAsia="Arial" w:hAnsi="Arial" w:cs="Arial"/>
                <w:sz w:val="24"/>
                <w:szCs w:val="24"/>
              </w:rPr>
              <w:t>shall include any of Her Majesty's Ships or Vessels and Service Stations;</w:t>
            </w:r>
          </w:p>
          <w:p w14:paraId="532070F0" w14:textId="77777777" w:rsidR="003D5775" w:rsidRPr="001B351E" w:rsidRDefault="003D5775">
            <w:pPr>
              <w:rPr>
                <w:rFonts w:ascii="Arial" w:eastAsia="Arial" w:hAnsi="Arial" w:cs="Arial"/>
                <w:b/>
                <w:sz w:val="24"/>
                <w:szCs w:val="24"/>
              </w:rPr>
            </w:pPr>
          </w:p>
        </w:tc>
      </w:tr>
      <w:tr w:rsidR="003D5775" w:rsidRPr="001B351E" w14:paraId="6DF9C68C" w14:textId="77777777" w:rsidTr="003D5775">
        <w:tc>
          <w:tcPr>
            <w:tcW w:w="3422" w:type="dxa"/>
            <w:tcBorders>
              <w:top w:val="nil"/>
              <w:left w:val="nil"/>
              <w:bottom w:val="nil"/>
              <w:right w:val="nil"/>
            </w:tcBorders>
            <w:hideMark/>
          </w:tcPr>
          <w:p w14:paraId="5C885FE7" w14:textId="77777777" w:rsidR="003D5775" w:rsidRPr="001B351E" w:rsidRDefault="003D5775">
            <w:pPr>
              <w:rPr>
                <w:rFonts w:ascii="Arial" w:eastAsia="Arial" w:hAnsi="Arial" w:cs="Arial"/>
                <w:b/>
                <w:sz w:val="24"/>
                <w:szCs w:val="24"/>
              </w:rPr>
            </w:pPr>
            <w:r w:rsidRPr="001B351E">
              <w:rPr>
                <w:rFonts w:ascii="Arial" w:eastAsia="Arial" w:hAnsi="Arial" w:cs="Arial"/>
                <w:b/>
                <w:sz w:val="24"/>
                <w:szCs w:val="24"/>
              </w:rPr>
              <w:t>"Officer in charge"</w:t>
            </w:r>
          </w:p>
        </w:tc>
        <w:tc>
          <w:tcPr>
            <w:tcW w:w="4596" w:type="dxa"/>
            <w:tcBorders>
              <w:top w:val="nil"/>
              <w:left w:val="nil"/>
              <w:bottom w:val="nil"/>
              <w:right w:val="nil"/>
            </w:tcBorders>
            <w:hideMark/>
          </w:tcPr>
          <w:p w14:paraId="769A579B" w14:textId="77777777" w:rsidR="003D5775" w:rsidRPr="001B351E" w:rsidRDefault="003D5775">
            <w:pPr>
              <w:rPr>
                <w:rFonts w:ascii="Arial" w:eastAsia="Arial" w:hAnsi="Arial" w:cs="Arial"/>
                <w:b/>
                <w:sz w:val="24"/>
                <w:szCs w:val="24"/>
              </w:rPr>
            </w:pPr>
            <w:r w:rsidRPr="001B351E">
              <w:rPr>
                <w:rFonts w:ascii="Arial" w:eastAsia="Arial" w:hAnsi="Arial" w:cs="Arial"/>
                <w:sz w:val="24"/>
                <w:szCs w:val="24"/>
              </w:rPr>
              <w:t>shall include Officers Commanding Service Stations, Ships' Masters or Senior Officers, and Officers superintending Government Establishments;</w:t>
            </w:r>
          </w:p>
        </w:tc>
      </w:tr>
    </w:tbl>
    <w:p w14:paraId="35062B08" w14:textId="77777777" w:rsidR="003D5775" w:rsidRPr="001B351E" w:rsidRDefault="003D5775" w:rsidP="001E1E50">
      <w:pPr>
        <w:keepNext/>
        <w:numPr>
          <w:ilvl w:val="0"/>
          <w:numId w:val="168"/>
        </w:numPr>
        <w:spacing w:before="120" w:after="240" w:line="240" w:lineRule="auto"/>
        <w:ind w:left="360" w:hanging="360"/>
        <w:rPr>
          <w:rFonts w:ascii="Arial" w:eastAsia="Arial Bold" w:hAnsi="Arial" w:cs="Arial"/>
          <w:b/>
          <w:color w:val="000000"/>
          <w:sz w:val="24"/>
          <w:szCs w:val="24"/>
        </w:rPr>
      </w:pPr>
      <w:r w:rsidRPr="001B351E">
        <w:rPr>
          <w:rFonts w:ascii="Arial" w:eastAsia="Arial Bold" w:hAnsi="Arial" w:cs="Arial"/>
          <w:b/>
          <w:color w:val="000000"/>
          <w:sz w:val="24"/>
          <w:szCs w:val="24"/>
        </w:rPr>
        <w:t>Access to MOD sites</w:t>
      </w:r>
    </w:p>
    <w:p w14:paraId="2C06C6A8" w14:textId="77777777" w:rsidR="003D5775" w:rsidRPr="001B351E" w:rsidRDefault="003D5775" w:rsidP="001E1E50">
      <w:pPr>
        <w:numPr>
          <w:ilvl w:val="1"/>
          <w:numId w:val="168"/>
        </w:numPr>
        <w:tabs>
          <w:tab w:val="left" w:pos="709"/>
        </w:tabs>
        <w:spacing w:before="120" w:after="120" w:line="240" w:lineRule="auto"/>
        <w:ind w:left="936"/>
        <w:rPr>
          <w:rFonts w:ascii="Arial" w:eastAsia="Arial" w:hAnsi="Arial" w:cs="Arial"/>
          <w:color w:val="000000"/>
          <w:sz w:val="24"/>
          <w:szCs w:val="24"/>
        </w:rPr>
      </w:pPr>
      <w:r w:rsidRPr="001B351E">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668C1B38" w14:textId="77777777" w:rsidR="003D5775" w:rsidRPr="001B351E" w:rsidRDefault="003D5775" w:rsidP="001E1E50">
      <w:pPr>
        <w:numPr>
          <w:ilvl w:val="1"/>
          <w:numId w:val="168"/>
        </w:numPr>
        <w:tabs>
          <w:tab w:val="left" w:pos="709"/>
        </w:tabs>
        <w:spacing w:before="120" w:after="120" w:line="240" w:lineRule="auto"/>
        <w:ind w:left="936"/>
        <w:rPr>
          <w:rFonts w:ascii="Arial" w:eastAsia="Arial" w:hAnsi="Arial" w:cs="Arial"/>
          <w:color w:val="000000"/>
          <w:sz w:val="24"/>
          <w:szCs w:val="24"/>
        </w:rPr>
      </w:pPr>
      <w:r w:rsidRPr="001B351E">
        <w:rPr>
          <w:rFonts w:ascii="Arial" w:eastAsia="Arial" w:hAnsi="Arial" w:cs="Arial"/>
          <w:color w:val="000000"/>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1880D3E" w14:textId="77777777" w:rsidR="003D5775" w:rsidRPr="001B351E" w:rsidRDefault="003D5775" w:rsidP="001E1E50">
      <w:pPr>
        <w:numPr>
          <w:ilvl w:val="1"/>
          <w:numId w:val="168"/>
        </w:numPr>
        <w:tabs>
          <w:tab w:val="left" w:pos="709"/>
        </w:tabs>
        <w:spacing w:before="120" w:after="120" w:line="240" w:lineRule="auto"/>
        <w:ind w:left="936"/>
        <w:rPr>
          <w:rFonts w:ascii="Arial" w:eastAsia="Arial" w:hAnsi="Arial" w:cs="Arial"/>
          <w:color w:val="000000"/>
          <w:sz w:val="24"/>
          <w:szCs w:val="24"/>
        </w:rPr>
      </w:pPr>
      <w:r w:rsidRPr="001B351E">
        <w:rPr>
          <w:rFonts w:ascii="Arial" w:eastAsia="Arial" w:hAnsi="Arial" w:cs="Arial"/>
          <w:color w:val="000000"/>
          <w:sz w:val="24"/>
          <w:szCs w:val="24"/>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0DB9A61F" w14:textId="77777777" w:rsidR="003D5775" w:rsidRPr="001B351E" w:rsidRDefault="003D5775" w:rsidP="001E1E50">
      <w:pPr>
        <w:numPr>
          <w:ilvl w:val="1"/>
          <w:numId w:val="168"/>
        </w:numPr>
        <w:tabs>
          <w:tab w:val="left" w:pos="709"/>
        </w:tabs>
        <w:spacing w:before="120" w:after="120" w:line="240" w:lineRule="auto"/>
        <w:ind w:left="936"/>
        <w:rPr>
          <w:rFonts w:ascii="Arial" w:eastAsia="Arial" w:hAnsi="Arial" w:cs="Arial"/>
          <w:color w:val="000000"/>
          <w:sz w:val="24"/>
          <w:szCs w:val="24"/>
        </w:rPr>
      </w:pPr>
      <w:r w:rsidRPr="001B351E">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63F5111F" w14:textId="77777777" w:rsidR="003D5775" w:rsidRPr="001B351E" w:rsidRDefault="003D5775" w:rsidP="001E1E50">
      <w:pPr>
        <w:numPr>
          <w:ilvl w:val="1"/>
          <w:numId w:val="168"/>
        </w:numPr>
        <w:tabs>
          <w:tab w:val="left" w:pos="709"/>
        </w:tabs>
        <w:spacing w:before="120" w:after="120" w:line="240" w:lineRule="auto"/>
        <w:ind w:left="936"/>
        <w:rPr>
          <w:rFonts w:ascii="Arial" w:eastAsia="Arial" w:hAnsi="Arial" w:cs="Arial"/>
          <w:color w:val="000000"/>
          <w:sz w:val="24"/>
          <w:szCs w:val="24"/>
        </w:rPr>
      </w:pPr>
      <w:r w:rsidRPr="001B351E">
        <w:rPr>
          <w:rFonts w:ascii="Arial" w:eastAsia="Arial" w:hAnsi="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9B7829C" w14:textId="77777777" w:rsidR="003D5775" w:rsidRPr="001B351E" w:rsidRDefault="003D5775" w:rsidP="001E1E50">
      <w:pPr>
        <w:numPr>
          <w:ilvl w:val="1"/>
          <w:numId w:val="168"/>
        </w:numPr>
        <w:tabs>
          <w:tab w:val="left" w:pos="709"/>
        </w:tabs>
        <w:spacing w:before="120" w:after="120" w:line="240" w:lineRule="auto"/>
        <w:ind w:left="936"/>
        <w:rPr>
          <w:rFonts w:ascii="Arial" w:eastAsia="Arial" w:hAnsi="Arial" w:cs="Arial"/>
          <w:color w:val="000000"/>
          <w:sz w:val="24"/>
          <w:szCs w:val="24"/>
        </w:rPr>
      </w:pPr>
      <w:r w:rsidRPr="001B351E">
        <w:rPr>
          <w:rFonts w:ascii="Arial" w:eastAsia="Arial" w:hAnsi="Arial" w:cs="Arial"/>
          <w:color w:val="000000"/>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59686949" w14:textId="77777777" w:rsidR="003D5775" w:rsidRPr="001B351E" w:rsidRDefault="003D5775" w:rsidP="001E1E50">
      <w:pPr>
        <w:numPr>
          <w:ilvl w:val="1"/>
          <w:numId w:val="168"/>
        </w:numPr>
        <w:tabs>
          <w:tab w:val="left" w:pos="709"/>
        </w:tabs>
        <w:spacing w:before="120" w:after="120" w:line="240" w:lineRule="auto"/>
        <w:ind w:left="936"/>
        <w:rPr>
          <w:rFonts w:ascii="Arial" w:eastAsia="Arial" w:hAnsi="Arial" w:cs="Arial"/>
          <w:color w:val="000000"/>
          <w:sz w:val="24"/>
          <w:szCs w:val="24"/>
        </w:rPr>
      </w:pPr>
      <w:r w:rsidRPr="001B351E">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66C9BEF" w14:textId="77777777" w:rsidR="003D5775" w:rsidRPr="001B351E" w:rsidRDefault="003D5775" w:rsidP="001E1E50">
      <w:pPr>
        <w:numPr>
          <w:ilvl w:val="1"/>
          <w:numId w:val="168"/>
        </w:numPr>
        <w:tabs>
          <w:tab w:val="left" w:pos="709"/>
        </w:tabs>
        <w:spacing w:before="120" w:after="120" w:line="240" w:lineRule="auto"/>
        <w:ind w:left="936"/>
        <w:rPr>
          <w:rFonts w:ascii="Arial" w:eastAsia="Arial" w:hAnsi="Arial" w:cs="Arial"/>
          <w:color w:val="000000"/>
          <w:sz w:val="24"/>
          <w:szCs w:val="24"/>
        </w:rPr>
      </w:pPr>
      <w:r w:rsidRPr="001B351E">
        <w:rPr>
          <w:rFonts w:ascii="Arial" w:eastAsia="Arial" w:hAnsi="Arial" w:cs="Arial"/>
          <w:color w:val="000000"/>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6D3EDA42" w14:textId="77777777" w:rsidR="003D5775" w:rsidRPr="001B351E" w:rsidRDefault="003D5775" w:rsidP="001E1E50">
      <w:pPr>
        <w:pStyle w:val="Heading1"/>
        <w:numPr>
          <w:ilvl w:val="0"/>
          <w:numId w:val="168"/>
        </w:numPr>
        <w:tabs>
          <w:tab w:val="left" w:pos="720"/>
        </w:tabs>
        <w:spacing w:before="0" w:after="240" w:line="240" w:lineRule="auto"/>
        <w:rPr>
          <w:rFonts w:ascii="Arial" w:eastAsia="Arial" w:hAnsi="Arial" w:cs="Arial"/>
          <w:sz w:val="24"/>
          <w:szCs w:val="24"/>
        </w:rPr>
      </w:pPr>
      <w:r w:rsidRPr="001B351E">
        <w:rPr>
          <w:rFonts w:ascii="Arial" w:eastAsia="Arial" w:hAnsi="Arial" w:cs="Arial"/>
          <w:sz w:val="24"/>
          <w:szCs w:val="24"/>
        </w:rPr>
        <w:t>DEFCONS and DEFFORMS</w:t>
      </w:r>
    </w:p>
    <w:p w14:paraId="075BB553" w14:textId="77777777" w:rsidR="003D5775" w:rsidRPr="001B351E" w:rsidRDefault="003D5775" w:rsidP="001E1E50">
      <w:pPr>
        <w:pStyle w:val="Heading2"/>
        <w:keepNext/>
        <w:keepLines/>
        <w:widowControl/>
        <w:numPr>
          <w:ilvl w:val="1"/>
          <w:numId w:val="168"/>
        </w:numPr>
        <w:tabs>
          <w:tab w:val="left" w:pos="720"/>
        </w:tabs>
        <w:spacing w:after="240"/>
        <w:jc w:val="left"/>
        <w:rPr>
          <w:rFonts w:ascii="Arial" w:eastAsia="Arial" w:hAnsi="Arial" w:cs="Arial"/>
          <w:sz w:val="24"/>
          <w:szCs w:val="24"/>
        </w:rPr>
      </w:pPr>
      <w:r w:rsidRPr="001B351E">
        <w:rPr>
          <w:rFonts w:ascii="Arial" w:eastAsia="Arial" w:hAnsi="Arial" w:cs="Arial"/>
          <w:sz w:val="24"/>
          <w:szCs w:val="24"/>
        </w:rPr>
        <w:t xml:space="preserve">The DEFCONS and DEFORMS listed in Annex 1 to this Schedule are incorporated into this Contract.  </w:t>
      </w:r>
    </w:p>
    <w:p w14:paraId="29C55FFE" w14:textId="77777777" w:rsidR="003D5775" w:rsidRPr="001B351E" w:rsidRDefault="003D5775" w:rsidP="001E1E50">
      <w:pPr>
        <w:pStyle w:val="Heading2"/>
        <w:keepNext/>
        <w:keepLines/>
        <w:widowControl/>
        <w:numPr>
          <w:ilvl w:val="1"/>
          <w:numId w:val="168"/>
        </w:numPr>
        <w:tabs>
          <w:tab w:val="left" w:pos="720"/>
        </w:tabs>
        <w:spacing w:after="240"/>
        <w:jc w:val="left"/>
        <w:rPr>
          <w:rFonts w:ascii="Arial" w:eastAsia="Arial" w:hAnsi="Arial" w:cs="Arial"/>
          <w:sz w:val="24"/>
          <w:szCs w:val="24"/>
        </w:rPr>
      </w:pPr>
      <w:r w:rsidRPr="001B351E">
        <w:rPr>
          <w:rFonts w:ascii="Arial" w:eastAsia="Arial" w:hAnsi="Arial" w:cs="Arial"/>
          <w:sz w:val="24"/>
          <w:szCs w:val="24"/>
        </w:rPr>
        <w:t>Where a DEFCON or DEFORM is updated or replaced the reference shall be taken as referring to the updated or replacement DEFCON or DEFORM from time to time.</w:t>
      </w:r>
    </w:p>
    <w:p w14:paraId="2602E015" w14:textId="77777777" w:rsidR="003D5775" w:rsidRPr="001B351E" w:rsidRDefault="003D5775" w:rsidP="001E1E50">
      <w:pPr>
        <w:pStyle w:val="Heading2"/>
        <w:keepNext/>
        <w:keepLines/>
        <w:widowControl/>
        <w:numPr>
          <w:ilvl w:val="1"/>
          <w:numId w:val="168"/>
        </w:numPr>
        <w:tabs>
          <w:tab w:val="left" w:pos="720"/>
        </w:tabs>
        <w:spacing w:after="240"/>
        <w:jc w:val="left"/>
        <w:rPr>
          <w:rFonts w:ascii="Arial" w:eastAsia="Arial" w:hAnsi="Arial" w:cs="Arial"/>
          <w:sz w:val="24"/>
          <w:szCs w:val="24"/>
        </w:rPr>
      </w:pPr>
      <w:r w:rsidRPr="001B351E">
        <w:rPr>
          <w:rFonts w:ascii="Arial" w:eastAsia="Arial" w:hAnsi="Arial" w:cs="Arial"/>
          <w:sz w:val="24"/>
          <w:szCs w:val="24"/>
        </w:rPr>
        <w:t xml:space="preserve">In the event of a conflict between any DEFCONs and DEFFORMS listed in the Order Form and the other terms in a Call Off Contract, the DEFCONs and DEFFORMS shall prevail. </w:t>
      </w:r>
    </w:p>
    <w:p w14:paraId="1F8FDC1D" w14:textId="306A8630" w:rsidR="003D5775" w:rsidRPr="001B351E" w:rsidRDefault="003D5775" w:rsidP="001E1E50">
      <w:pPr>
        <w:pStyle w:val="Heading1"/>
        <w:numPr>
          <w:ilvl w:val="0"/>
          <w:numId w:val="168"/>
        </w:numPr>
        <w:tabs>
          <w:tab w:val="left" w:pos="720"/>
        </w:tabs>
        <w:spacing w:before="0" w:after="240" w:line="240" w:lineRule="auto"/>
        <w:rPr>
          <w:rFonts w:ascii="Arial" w:eastAsia="Arial" w:hAnsi="Arial" w:cs="Arial"/>
          <w:sz w:val="24"/>
          <w:szCs w:val="24"/>
        </w:rPr>
      </w:pPr>
      <w:r w:rsidRPr="001B351E">
        <w:rPr>
          <w:rFonts w:ascii="Arial" w:eastAsia="Arial" w:hAnsi="Arial" w:cs="Arial"/>
          <w:sz w:val="24"/>
          <w:szCs w:val="24"/>
        </w:rPr>
        <w:t xml:space="preserve">Authorisation by the Crown for use of </w:t>
      </w:r>
      <w:r w:rsidR="000738AF" w:rsidRPr="001B351E">
        <w:rPr>
          <w:rFonts w:ascii="Arial" w:eastAsia="Arial" w:hAnsi="Arial" w:cs="Arial"/>
          <w:sz w:val="24"/>
          <w:szCs w:val="24"/>
        </w:rPr>
        <w:t>third-party</w:t>
      </w:r>
      <w:r w:rsidRPr="001B351E">
        <w:rPr>
          <w:rFonts w:ascii="Arial" w:eastAsia="Arial" w:hAnsi="Arial" w:cs="Arial"/>
          <w:sz w:val="24"/>
          <w:szCs w:val="24"/>
        </w:rPr>
        <w:t xml:space="preserve"> intellectual property rights</w:t>
      </w:r>
    </w:p>
    <w:p w14:paraId="6CC6E4BA" w14:textId="77777777" w:rsidR="003D5775" w:rsidRPr="001B351E" w:rsidRDefault="003D5775" w:rsidP="001E1E50">
      <w:pPr>
        <w:pStyle w:val="Heading2"/>
        <w:keepNext/>
        <w:keepLines/>
        <w:widowControl/>
        <w:numPr>
          <w:ilvl w:val="1"/>
          <w:numId w:val="168"/>
        </w:numPr>
        <w:tabs>
          <w:tab w:val="left" w:pos="720"/>
        </w:tabs>
        <w:spacing w:after="240"/>
        <w:jc w:val="left"/>
        <w:rPr>
          <w:rFonts w:ascii="Arial" w:eastAsia="Arial" w:hAnsi="Arial" w:cs="Arial"/>
          <w:sz w:val="24"/>
          <w:szCs w:val="24"/>
        </w:rPr>
      </w:pPr>
      <w:r w:rsidRPr="001B351E">
        <w:rPr>
          <w:rFonts w:ascii="Arial" w:eastAsia="Arial" w:hAnsi="Arial" w:cs="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1A9B60E1" w14:textId="77777777" w:rsidR="003D5775" w:rsidRPr="001B351E" w:rsidRDefault="003D5775" w:rsidP="003D5775">
      <w:pPr>
        <w:rPr>
          <w:rFonts w:ascii="Arial" w:eastAsia="Arial" w:hAnsi="Arial" w:cs="Arial"/>
          <w:b/>
          <w:sz w:val="24"/>
          <w:szCs w:val="24"/>
        </w:rPr>
      </w:pPr>
      <w:r w:rsidRPr="001B351E">
        <w:rPr>
          <w:rFonts w:ascii="Arial" w:hAnsi="Arial" w:cs="Arial"/>
        </w:rPr>
        <w:br w:type="page"/>
      </w:r>
    </w:p>
    <w:p w14:paraId="3E190F5E" w14:textId="77777777" w:rsidR="003D5775" w:rsidRPr="001B351E" w:rsidRDefault="003D5775" w:rsidP="003D5775">
      <w:pPr>
        <w:rPr>
          <w:rFonts w:ascii="Arial" w:eastAsia="Arial" w:hAnsi="Arial" w:cs="Arial"/>
          <w:b/>
          <w:sz w:val="36"/>
          <w:szCs w:val="36"/>
        </w:rPr>
      </w:pPr>
    </w:p>
    <w:p w14:paraId="3A380EE2" w14:textId="77777777" w:rsidR="003D5775" w:rsidRPr="001B351E" w:rsidRDefault="003D5775" w:rsidP="006673CE">
      <w:pPr>
        <w:pStyle w:val="Annex"/>
        <w:rPr>
          <w:rFonts w:eastAsia="Arial"/>
        </w:rPr>
      </w:pPr>
      <w:bookmarkStart w:id="547" w:name="_Toc154147196"/>
      <w:bookmarkStart w:id="548" w:name="_Toc154149110"/>
      <w:r w:rsidRPr="001B351E">
        <w:rPr>
          <w:rFonts w:eastAsia="Arial"/>
        </w:rPr>
        <w:t>ANNEX 1 - DEFCONS &amp; DEFFORMS</w:t>
      </w:r>
      <w:bookmarkEnd w:id="547"/>
      <w:bookmarkEnd w:id="548"/>
    </w:p>
    <w:p w14:paraId="0FB76C7C" w14:textId="77777777" w:rsidR="003D5775" w:rsidRPr="001B351E" w:rsidRDefault="003D5775" w:rsidP="003D5775">
      <w:pPr>
        <w:spacing w:after="0"/>
        <w:ind w:left="720"/>
        <w:rPr>
          <w:rFonts w:ascii="Arial" w:eastAsia="Arial" w:hAnsi="Arial" w:cs="Arial"/>
          <w:color w:val="000000"/>
          <w:sz w:val="24"/>
          <w:szCs w:val="24"/>
        </w:rPr>
      </w:pPr>
    </w:p>
    <w:p w14:paraId="4A7630C0" w14:textId="77777777" w:rsidR="003D5775" w:rsidRPr="001B351E" w:rsidRDefault="003D5775" w:rsidP="003D5775">
      <w:pPr>
        <w:rPr>
          <w:rFonts w:ascii="Arial" w:eastAsia="Arial" w:hAnsi="Arial" w:cs="Arial"/>
          <w:color w:val="000000"/>
          <w:sz w:val="24"/>
          <w:szCs w:val="24"/>
        </w:rPr>
      </w:pPr>
      <w:r w:rsidRPr="001B351E">
        <w:rPr>
          <w:rFonts w:ascii="Arial" w:eastAsia="Arial" w:hAnsi="Arial" w:cs="Arial"/>
          <w:color w:val="000000"/>
          <w:sz w:val="24"/>
          <w:szCs w:val="24"/>
        </w:rPr>
        <w:t xml:space="preserve">The full text of Defence Conditions (DEFCONs) and Defence Forms (DEFFORMS) are available electronically via </w:t>
      </w:r>
      <w:hyperlink r:id="rId33" w:history="1">
        <w:r w:rsidRPr="001B351E">
          <w:rPr>
            <w:rStyle w:val="Hyperlink"/>
            <w:rFonts w:ascii="Arial" w:eastAsia="Arial" w:hAnsi="Arial" w:cs="Arial"/>
            <w:color w:val="0000FF"/>
            <w:sz w:val="24"/>
            <w:szCs w:val="24"/>
          </w:rPr>
          <w:t>https://www.gov.uk/guidance/knowledge-in-defence-kid</w:t>
        </w:r>
      </w:hyperlink>
      <w:r w:rsidRPr="001B351E">
        <w:rPr>
          <w:rFonts w:ascii="Arial" w:eastAsia="Arial" w:hAnsi="Arial" w:cs="Arial"/>
          <w:color w:val="000000"/>
          <w:sz w:val="24"/>
          <w:szCs w:val="24"/>
        </w:rPr>
        <w:t>.</w:t>
      </w:r>
    </w:p>
    <w:p w14:paraId="52563316" w14:textId="77777777" w:rsidR="003D5775" w:rsidRPr="001B351E" w:rsidRDefault="003D5775" w:rsidP="003D5775">
      <w:pPr>
        <w:spacing w:after="240"/>
        <w:ind w:left="576" w:hanging="576"/>
        <w:rPr>
          <w:rFonts w:ascii="Arial" w:eastAsia="Arial" w:hAnsi="Arial" w:cs="Arial"/>
          <w:color w:val="000000"/>
          <w:sz w:val="24"/>
          <w:szCs w:val="24"/>
        </w:rPr>
      </w:pPr>
      <w:r w:rsidRPr="001B351E">
        <w:rPr>
          <w:rFonts w:ascii="Arial" w:eastAsia="Arial" w:hAnsi="Arial" w:cs="Arial"/>
          <w:color w:val="000000"/>
          <w:sz w:val="24"/>
          <w:szCs w:val="24"/>
        </w:rPr>
        <w:t>The following MOD DEFCONs and DEFFORMs form part of this contract:</w:t>
      </w:r>
    </w:p>
    <w:p w14:paraId="69BC9C1D" w14:textId="77777777" w:rsidR="003D5775" w:rsidRPr="001B351E" w:rsidRDefault="003D5775" w:rsidP="003D5775">
      <w:pPr>
        <w:spacing w:after="0"/>
        <w:ind w:left="851"/>
        <w:rPr>
          <w:rFonts w:ascii="Arial" w:eastAsia="Arial" w:hAnsi="Arial" w:cs="Arial"/>
          <w:color w:val="000000"/>
          <w:sz w:val="24"/>
          <w:szCs w:val="24"/>
        </w:rPr>
      </w:pPr>
      <w:r w:rsidRPr="001B351E">
        <w:rPr>
          <w:rFonts w:ascii="Arial" w:eastAsia="Arial" w:hAnsi="Arial" w:cs="Arial"/>
          <w:color w:val="000000"/>
          <w:sz w:val="24"/>
          <w:szCs w:val="24"/>
        </w:rPr>
        <w:t>DEFCONs</w:t>
      </w:r>
    </w:p>
    <w:p w14:paraId="00EE7A80" w14:textId="77777777" w:rsidR="003D5775" w:rsidRPr="001B351E" w:rsidRDefault="003D5775" w:rsidP="003D5775">
      <w:pPr>
        <w:spacing w:after="0"/>
        <w:ind w:left="720"/>
        <w:rPr>
          <w:rFonts w:ascii="Arial" w:eastAsia="Arial" w:hAnsi="Arial" w:cs="Arial"/>
          <w:color w:val="000000"/>
          <w:sz w:val="24"/>
          <w:szCs w:val="24"/>
        </w:rPr>
      </w:pPr>
    </w:p>
    <w:tbl>
      <w:tblPr>
        <w:tblW w:w="86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8"/>
        <w:gridCol w:w="2860"/>
        <w:gridCol w:w="2927"/>
      </w:tblGrid>
      <w:tr w:rsidR="003D5775" w:rsidRPr="001B351E" w14:paraId="59C7A4D5" w14:textId="77777777" w:rsidTr="003D5775">
        <w:tc>
          <w:tcPr>
            <w:tcW w:w="2870" w:type="dxa"/>
            <w:tcBorders>
              <w:top w:val="single" w:sz="4" w:space="0" w:color="000000"/>
              <w:left w:val="single" w:sz="4" w:space="0" w:color="000000"/>
              <w:bottom w:val="single" w:sz="4" w:space="0" w:color="000000"/>
              <w:right w:val="single" w:sz="4" w:space="0" w:color="000000"/>
            </w:tcBorders>
            <w:hideMark/>
          </w:tcPr>
          <w:p w14:paraId="75ABFFD8"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DEFCON No</w:t>
            </w:r>
          </w:p>
        </w:tc>
        <w:tc>
          <w:tcPr>
            <w:tcW w:w="2861" w:type="dxa"/>
            <w:tcBorders>
              <w:top w:val="single" w:sz="4" w:space="0" w:color="000000"/>
              <w:left w:val="single" w:sz="4" w:space="0" w:color="000000"/>
              <w:bottom w:val="single" w:sz="4" w:space="0" w:color="000000"/>
              <w:right w:val="single" w:sz="4" w:space="0" w:color="000000"/>
            </w:tcBorders>
            <w:hideMark/>
          </w:tcPr>
          <w:p w14:paraId="6B814A1E" w14:textId="77777777" w:rsidR="003D5775" w:rsidRPr="001B351E" w:rsidRDefault="003D5775">
            <w:pPr>
              <w:spacing w:after="120"/>
              <w:rPr>
                <w:rFonts w:ascii="Arial" w:eastAsia="Arial" w:hAnsi="Arial" w:cs="Arial"/>
                <w:b/>
                <w:color w:val="000000"/>
                <w:sz w:val="24"/>
                <w:szCs w:val="24"/>
                <w:u w:val="single"/>
              </w:rPr>
            </w:pPr>
            <w:r w:rsidRPr="001B351E">
              <w:rPr>
                <w:rFonts w:ascii="Arial" w:eastAsia="Arial" w:hAnsi="Arial" w:cs="Arial"/>
                <w:b/>
                <w:color w:val="000000"/>
                <w:sz w:val="24"/>
                <w:szCs w:val="24"/>
              </w:rPr>
              <w:t>Version</w:t>
            </w:r>
          </w:p>
        </w:tc>
        <w:tc>
          <w:tcPr>
            <w:tcW w:w="2928" w:type="dxa"/>
            <w:tcBorders>
              <w:top w:val="single" w:sz="4" w:space="0" w:color="000000"/>
              <w:left w:val="single" w:sz="4" w:space="0" w:color="000000"/>
              <w:bottom w:val="single" w:sz="4" w:space="0" w:color="000000"/>
              <w:right w:val="single" w:sz="4" w:space="0" w:color="000000"/>
            </w:tcBorders>
            <w:hideMark/>
          </w:tcPr>
          <w:p w14:paraId="02F99ED9" w14:textId="77777777" w:rsidR="003D5775" w:rsidRPr="001B351E" w:rsidRDefault="003D5775">
            <w:pPr>
              <w:spacing w:after="120"/>
              <w:rPr>
                <w:rFonts w:ascii="Arial" w:eastAsia="Arial" w:hAnsi="Arial" w:cs="Arial"/>
                <w:b/>
                <w:color w:val="000000"/>
                <w:sz w:val="24"/>
                <w:szCs w:val="24"/>
                <w:u w:val="single"/>
              </w:rPr>
            </w:pPr>
            <w:r w:rsidRPr="001B351E">
              <w:rPr>
                <w:rFonts w:ascii="Arial" w:eastAsia="Arial" w:hAnsi="Arial" w:cs="Arial"/>
                <w:b/>
                <w:color w:val="000000"/>
                <w:sz w:val="24"/>
                <w:szCs w:val="24"/>
              </w:rPr>
              <w:t>Description</w:t>
            </w:r>
          </w:p>
        </w:tc>
      </w:tr>
      <w:tr w:rsidR="003D5775" w:rsidRPr="001B351E" w14:paraId="1E8E47C2" w14:textId="77777777" w:rsidTr="003D5775">
        <w:tc>
          <w:tcPr>
            <w:tcW w:w="2870" w:type="dxa"/>
            <w:tcBorders>
              <w:top w:val="single" w:sz="4" w:space="0" w:color="000000"/>
              <w:left w:val="single" w:sz="4" w:space="0" w:color="000000"/>
              <w:bottom w:val="single" w:sz="4" w:space="0" w:color="000000"/>
              <w:right w:val="single" w:sz="4" w:space="0" w:color="000000"/>
            </w:tcBorders>
          </w:tcPr>
          <w:p w14:paraId="52E12EC1" w14:textId="77777777" w:rsidR="003D5775" w:rsidRPr="001B351E" w:rsidRDefault="003D5775">
            <w:pPr>
              <w:spacing w:after="120"/>
              <w:rPr>
                <w:rFonts w:ascii="Arial" w:eastAsia="Arial" w:hAnsi="Arial" w:cs="Arial"/>
                <w:b/>
                <w:color w:val="000000"/>
                <w:sz w:val="24"/>
                <w:szCs w:val="24"/>
              </w:rPr>
            </w:pPr>
          </w:p>
        </w:tc>
        <w:tc>
          <w:tcPr>
            <w:tcW w:w="2861" w:type="dxa"/>
            <w:tcBorders>
              <w:top w:val="single" w:sz="4" w:space="0" w:color="000000"/>
              <w:left w:val="single" w:sz="4" w:space="0" w:color="000000"/>
              <w:bottom w:val="single" w:sz="4" w:space="0" w:color="000000"/>
              <w:right w:val="single" w:sz="4" w:space="0" w:color="000000"/>
            </w:tcBorders>
          </w:tcPr>
          <w:p w14:paraId="6A2BC471" w14:textId="77777777" w:rsidR="003D5775" w:rsidRPr="001B351E" w:rsidRDefault="003D5775">
            <w:pPr>
              <w:spacing w:after="120"/>
              <w:rPr>
                <w:rFonts w:ascii="Arial" w:eastAsia="Arial" w:hAnsi="Arial" w:cs="Arial"/>
                <w:b/>
                <w:color w:val="000000"/>
                <w:sz w:val="24"/>
                <w:szCs w:val="24"/>
              </w:rPr>
            </w:pPr>
          </w:p>
        </w:tc>
        <w:tc>
          <w:tcPr>
            <w:tcW w:w="2928" w:type="dxa"/>
            <w:tcBorders>
              <w:top w:val="single" w:sz="4" w:space="0" w:color="000000"/>
              <w:left w:val="single" w:sz="4" w:space="0" w:color="000000"/>
              <w:bottom w:val="single" w:sz="4" w:space="0" w:color="000000"/>
              <w:right w:val="single" w:sz="4" w:space="0" w:color="000000"/>
            </w:tcBorders>
          </w:tcPr>
          <w:p w14:paraId="4DCC6F47" w14:textId="77777777" w:rsidR="003D5775" w:rsidRPr="001B351E" w:rsidRDefault="003D5775">
            <w:pPr>
              <w:spacing w:after="120"/>
              <w:rPr>
                <w:rFonts w:ascii="Arial" w:eastAsia="Arial" w:hAnsi="Arial" w:cs="Arial"/>
                <w:b/>
                <w:color w:val="000000"/>
                <w:sz w:val="24"/>
                <w:szCs w:val="24"/>
              </w:rPr>
            </w:pPr>
          </w:p>
        </w:tc>
      </w:tr>
    </w:tbl>
    <w:p w14:paraId="1B5E47D9" w14:textId="77777777" w:rsidR="003D5775" w:rsidRPr="001B351E" w:rsidRDefault="003D5775" w:rsidP="003D5775">
      <w:pPr>
        <w:spacing w:after="0"/>
        <w:ind w:left="720"/>
        <w:rPr>
          <w:rFonts w:ascii="Arial" w:eastAsia="Arial" w:hAnsi="Arial" w:cs="Arial"/>
          <w:color w:val="000000"/>
          <w:sz w:val="24"/>
          <w:szCs w:val="24"/>
        </w:rPr>
      </w:pPr>
    </w:p>
    <w:p w14:paraId="25D6C40E" w14:textId="77777777" w:rsidR="003D5775" w:rsidRPr="001B351E" w:rsidRDefault="003D5775" w:rsidP="003D5775">
      <w:pPr>
        <w:spacing w:after="0"/>
        <w:ind w:left="720"/>
        <w:rPr>
          <w:rFonts w:ascii="Arial" w:eastAsia="Arial" w:hAnsi="Arial" w:cs="Arial"/>
          <w:color w:val="000000"/>
          <w:sz w:val="24"/>
          <w:szCs w:val="24"/>
        </w:rPr>
      </w:pPr>
    </w:p>
    <w:p w14:paraId="18E7D592" w14:textId="77777777" w:rsidR="003D5775" w:rsidRPr="001B351E" w:rsidRDefault="003D5775" w:rsidP="003D5775">
      <w:pPr>
        <w:spacing w:after="0"/>
        <w:ind w:left="720"/>
        <w:rPr>
          <w:rFonts w:ascii="Arial" w:eastAsia="Arial" w:hAnsi="Arial" w:cs="Arial"/>
          <w:color w:val="000000"/>
          <w:sz w:val="24"/>
          <w:szCs w:val="24"/>
        </w:rPr>
      </w:pPr>
    </w:p>
    <w:p w14:paraId="2A720A00" w14:textId="77777777" w:rsidR="003D5775" w:rsidRPr="001B351E" w:rsidRDefault="003D5775" w:rsidP="003D5775">
      <w:pPr>
        <w:keepNext/>
        <w:spacing w:after="0"/>
        <w:ind w:left="720"/>
        <w:rPr>
          <w:rFonts w:ascii="Arial" w:eastAsia="Arial" w:hAnsi="Arial" w:cs="Arial"/>
          <w:color w:val="000000"/>
          <w:sz w:val="24"/>
          <w:szCs w:val="24"/>
        </w:rPr>
      </w:pPr>
      <w:r w:rsidRPr="001B351E">
        <w:rPr>
          <w:rFonts w:ascii="Arial" w:eastAsia="Arial" w:hAnsi="Arial" w:cs="Arial"/>
          <w:color w:val="000000"/>
          <w:sz w:val="24"/>
          <w:szCs w:val="24"/>
        </w:rPr>
        <w:t>DEFFORMs (Ministry of Defence Forms)</w:t>
      </w:r>
    </w:p>
    <w:p w14:paraId="4CC8AA0D" w14:textId="77777777" w:rsidR="003D5775" w:rsidRPr="001B351E" w:rsidRDefault="003D5775" w:rsidP="003D5775">
      <w:pPr>
        <w:keepNext/>
        <w:spacing w:after="0"/>
        <w:rPr>
          <w:rFonts w:ascii="Arial" w:eastAsia="Arial" w:hAnsi="Arial" w:cs="Arial"/>
          <w:color w:val="000000"/>
          <w:sz w:val="24"/>
          <w:szCs w:val="24"/>
        </w:rPr>
      </w:pPr>
    </w:p>
    <w:tbl>
      <w:tblPr>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6"/>
        <w:gridCol w:w="2975"/>
        <w:gridCol w:w="2899"/>
      </w:tblGrid>
      <w:tr w:rsidR="003D5775" w:rsidRPr="001B351E" w14:paraId="1A85833C" w14:textId="77777777" w:rsidTr="003D5775">
        <w:tc>
          <w:tcPr>
            <w:tcW w:w="2976" w:type="dxa"/>
            <w:tcBorders>
              <w:top w:val="single" w:sz="4" w:space="0" w:color="000000"/>
              <w:left w:val="single" w:sz="4" w:space="0" w:color="000000"/>
              <w:bottom w:val="single" w:sz="4" w:space="0" w:color="000000"/>
              <w:right w:val="single" w:sz="4" w:space="0" w:color="000000"/>
            </w:tcBorders>
            <w:hideMark/>
          </w:tcPr>
          <w:p w14:paraId="448F7C96" w14:textId="77777777" w:rsidR="003D5775" w:rsidRPr="001B351E" w:rsidRDefault="003D5775">
            <w:pPr>
              <w:spacing w:after="120"/>
              <w:rPr>
                <w:rFonts w:ascii="Arial" w:eastAsia="Arial" w:hAnsi="Arial" w:cs="Arial"/>
                <w:b/>
                <w:color w:val="000000"/>
                <w:sz w:val="24"/>
                <w:szCs w:val="24"/>
              </w:rPr>
            </w:pPr>
            <w:r w:rsidRPr="001B351E">
              <w:rPr>
                <w:rFonts w:ascii="Arial" w:eastAsia="Arial" w:hAnsi="Arial" w:cs="Arial"/>
                <w:b/>
                <w:color w:val="000000"/>
                <w:sz w:val="24"/>
                <w:szCs w:val="24"/>
              </w:rPr>
              <w:t>DEFFORM No</w:t>
            </w:r>
          </w:p>
        </w:tc>
        <w:tc>
          <w:tcPr>
            <w:tcW w:w="2975" w:type="dxa"/>
            <w:tcBorders>
              <w:top w:val="single" w:sz="4" w:space="0" w:color="000000"/>
              <w:left w:val="single" w:sz="4" w:space="0" w:color="000000"/>
              <w:bottom w:val="single" w:sz="4" w:space="0" w:color="000000"/>
              <w:right w:val="single" w:sz="4" w:space="0" w:color="000000"/>
            </w:tcBorders>
            <w:hideMark/>
          </w:tcPr>
          <w:p w14:paraId="2AE331A5" w14:textId="77777777" w:rsidR="003D5775" w:rsidRPr="001B351E" w:rsidRDefault="003D5775">
            <w:pPr>
              <w:spacing w:after="120"/>
              <w:rPr>
                <w:rFonts w:ascii="Arial" w:eastAsia="Arial" w:hAnsi="Arial" w:cs="Arial"/>
                <w:b/>
                <w:color w:val="000000"/>
                <w:sz w:val="24"/>
                <w:szCs w:val="24"/>
                <w:u w:val="single"/>
              </w:rPr>
            </w:pPr>
            <w:r w:rsidRPr="001B351E">
              <w:rPr>
                <w:rFonts w:ascii="Arial" w:eastAsia="Arial" w:hAnsi="Arial" w:cs="Arial"/>
                <w:b/>
                <w:color w:val="000000"/>
                <w:sz w:val="24"/>
                <w:szCs w:val="24"/>
              </w:rPr>
              <w:t>Version</w:t>
            </w:r>
          </w:p>
        </w:tc>
        <w:tc>
          <w:tcPr>
            <w:tcW w:w="2899" w:type="dxa"/>
            <w:tcBorders>
              <w:top w:val="single" w:sz="4" w:space="0" w:color="000000"/>
              <w:left w:val="single" w:sz="4" w:space="0" w:color="000000"/>
              <w:bottom w:val="single" w:sz="4" w:space="0" w:color="000000"/>
              <w:right w:val="single" w:sz="4" w:space="0" w:color="000000"/>
            </w:tcBorders>
            <w:hideMark/>
          </w:tcPr>
          <w:p w14:paraId="513D93E2" w14:textId="77777777" w:rsidR="003D5775" w:rsidRPr="001B351E" w:rsidRDefault="003D5775">
            <w:pPr>
              <w:spacing w:after="120"/>
              <w:rPr>
                <w:rFonts w:ascii="Arial" w:eastAsia="Arial" w:hAnsi="Arial" w:cs="Arial"/>
                <w:b/>
                <w:color w:val="000000"/>
                <w:sz w:val="24"/>
                <w:szCs w:val="24"/>
                <w:u w:val="single"/>
              </w:rPr>
            </w:pPr>
            <w:r w:rsidRPr="001B351E">
              <w:rPr>
                <w:rFonts w:ascii="Arial" w:eastAsia="Arial" w:hAnsi="Arial" w:cs="Arial"/>
                <w:b/>
                <w:color w:val="000000"/>
                <w:sz w:val="24"/>
                <w:szCs w:val="24"/>
              </w:rPr>
              <w:t>Description</w:t>
            </w:r>
          </w:p>
        </w:tc>
      </w:tr>
      <w:tr w:rsidR="003D5775" w:rsidRPr="001B351E" w14:paraId="0387D0D6" w14:textId="77777777" w:rsidTr="003D5775">
        <w:tc>
          <w:tcPr>
            <w:tcW w:w="2976" w:type="dxa"/>
            <w:tcBorders>
              <w:top w:val="single" w:sz="4" w:space="0" w:color="000000"/>
              <w:left w:val="single" w:sz="4" w:space="0" w:color="000000"/>
              <w:bottom w:val="single" w:sz="4" w:space="0" w:color="000000"/>
              <w:right w:val="single" w:sz="4" w:space="0" w:color="000000"/>
            </w:tcBorders>
          </w:tcPr>
          <w:p w14:paraId="565BFF5B" w14:textId="77777777" w:rsidR="003D5775" w:rsidRPr="001B351E" w:rsidRDefault="003D5775">
            <w:pPr>
              <w:spacing w:after="120"/>
              <w:rPr>
                <w:rFonts w:ascii="Arial" w:eastAsia="Arial" w:hAnsi="Arial" w:cs="Arial"/>
                <w:b/>
                <w:color w:val="000000"/>
                <w:sz w:val="24"/>
                <w:szCs w:val="24"/>
              </w:rPr>
            </w:pPr>
          </w:p>
        </w:tc>
        <w:tc>
          <w:tcPr>
            <w:tcW w:w="2975" w:type="dxa"/>
            <w:tcBorders>
              <w:top w:val="single" w:sz="4" w:space="0" w:color="000000"/>
              <w:left w:val="single" w:sz="4" w:space="0" w:color="000000"/>
              <w:bottom w:val="single" w:sz="4" w:space="0" w:color="000000"/>
              <w:right w:val="single" w:sz="4" w:space="0" w:color="000000"/>
            </w:tcBorders>
          </w:tcPr>
          <w:p w14:paraId="34CDD9EB" w14:textId="77777777" w:rsidR="003D5775" w:rsidRPr="001B351E" w:rsidRDefault="003D5775">
            <w:pPr>
              <w:spacing w:after="120"/>
              <w:rPr>
                <w:rFonts w:ascii="Arial" w:eastAsia="Arial" w:hAnsi="Arial" w:cs="Arial"/>
                <w:b/>
                <w:color w:val="000000"/>
                <w:sz w:val="24"/>
                <w:szCs w:val="24"/>
              </w:rPr>
            </w:pPr>
          </w:p>
        </w:tc>
        <w:tc>
          <w:tcPr>
            <w:tcW w:w="2899" w:type="dxa"/>
            <w:tcBorders>
              <w:top w:val="single" w:sz="4" w:space="0" w:color="000000"/>
              <w:left w:val="single" w:sz="4" w:space="0" w:color="000000"/>
              <w:bottom w:val="single" w:sz="4" w:space="0" w:color="000000"/>
              <w:right w:val="single" w:sz="4" w:space="0" w:color="000000"/>
            </w:tcBorders>
          </w:tcPr>
          <w:p w14:paraId="498AF0D8" w14:textId="77777777" w:rsidR="003D5775" w:rsidRPr="001B351E" w:rsidRDefault="003D5775">
            <w:pPr>
              <w:spacing w:after="120"/>
              <w:rPr>
                <w:rFonts w:ascii="Arial" w:eastAsia="Arial" w:hAnsi="Arial" w:cs="Arial"/>
                <w:b/>
                <w:color w:val="000000"/>
                <w:sz w:val="24"/>
                <w:szCs w:val="24"/>
              </w:rPr>
            </w:pPr>
          </w:p>
        </w:tc>
      </w:tr>
    </w:tbl>
    <w:p w14:paraId="263F3B9E" w14:textId="77777777" w:rsidR="005C3908" w:rsidRPr="001B351E" w:rsidRDefault="005C3908" w:rsidP="00933F69">
      <w:pPr>
        <w:pStyle w:val="ContentsHH1"/>
      </w:pPr>
      <w:bookmarkStart w:id="549" w:name="_Toc154147197"/>
    </w:p>
    <w:p w14:paraId="16E5E008" w14:textId="77777777" w:rsidR="005C3908" w:rsidRPr="001B351E" w:rsidRDefault="005C3908">
      <w:pPr>
        <w:rPr>
          <w:rFonts w:ascii="Arial" w:eastAsia="Arial" w:hAnsi="Arial" w:cs="Arial"/>
          <w:b/>
          <w:sz w:val="36"/>
          <w:szCs w:val="36"/>
        </w:rPr>
      </w:pPr>
      <w:r w:rsidRPr="001B351E">
        <w:rPr>
          <w:rFonts w:ascii="Arial" w:hAnsi="Arial" w:cs="Arial"/>
        </w:rPr>
        <w:br w:type="page"/>
      </w:r>
    </w:p>
    <w:p w14:paraId="5D57B28C" w14:textId="77777777" w:rsidR="003D5775" w:rsidRPr="001B351E" w:rsidRDefault="003D5775" w:rsidP="00933F69">
      <w:pPr>
        <w:pStyle w:val="ContentsHH1"/>
      </w:pPr>
      <w:bookmarkStart w:id="550" w:name="_Toc154149111"/>
      <w:r w:rsidRPr="001B351E">
        <w:t>Call-Off Schedule 18 (Background Checks)</w:t>
      </w:r>
      <w:bookmarkEnd w:id="549"/>
      <w:bookmarkEnd w:id="550"/>
      <w:r w:rsidRPr="001B351E">
        <w:t xml:space="preserve"> </w:t>
      </w:r>
    </w:p>
    <w:p w14:paraId="6D49FDC4" w14:textId="77777777" w:rsidR="003D5775" w:rsidRPr="001B351E" w:rsidRDefault="003D5775" w:rsidP="001E1E50">
      <w:pPr>
        <w:keepNext/>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When you should use this Schedule</w:t>
      </w:r>
    </w:p>
    <w:p w14:paraId="1F30EFEC" w14:textId="77777777" w:rsidR="003D5775" w:rsidRPr="001B351E" w:rsidRDefault="003D5775" w:rsidP="003D5775">
      <w:pPr>
        <w:rPr>
          <w:rFonts w:ascii="Arial" w:eastAsia="Arial" w:hAnsi="Arial" w:cs="Arial"/>
          <w:sz w:val="24"/>
          <w:szCs w:val="24"/>
        </w:rPr>
      </w:pPr>
      <w:r w:rsidRPr="001B351E">
        <w:rPr>
          <w:rFonts w:ascii="Arial" w:eastAsia="Arial" w:hAnsi="Arial" w:cs="Arial"/>
          <w:sz w:val="24"/>
          <w:szCs w:val="24"/>
        </w:rPr>
        <w:t xml:space="preserve">This Schedule should be used where Supplier Staff must be vetted before working on Contract. </w:t>
      </w:r>
    </w:p>
    <w:p w14:paraId="4BD5C7BB" w14:textId="77777777" w:rsidR="003D5775" w:rsidRPr="001B351E" w:rsidRDefault="003D5775" w:rsidP="001E1E50">
      <w:pPr>
        <w:keepNext/>
        <w:numPr>
          <w:ilvl w:val="0"/>
          <w:numId w:val="169"/>
        </w:numPr>
        <w:tabs>
          <w:tab w:val="left" w:pos="142"/>
        </w:tabs>
        <w:spacing w:before="240" w:after="120" w:line="240" w:lineRule="auto"/>
        <w:rPr>
          <w:rFonts w:ascii="Arial" w:eastAsia="Arial" w:hAnsi="Arial" w:cs="Arial"/>
          <w:b/>
          <w:smallCaps/>
          <w:color w:val="000000"/>
          <w:sz w:val="24"/>
          <w:szCs w:val="24"/>
        </w:rPr>
      </w:pPr>
      <w:r w:rsidRPr="001B351E">
        <w:rPr>
          <w:rFonts w:ascii="Arial" w:eastAsia="Arial Bold" w:hAnsi="Arial" w:cs="Arial"/>
          <w:b/>
          <w:color w:val="000000"/>
          <w:sz w:val="24"/>
          <w:szCs w:val="24"/>
        </w:rPr>
        <w:t>Definitions</w:t>
      </w:r>
    </w:p>
    <w:p w14:paraId="29DDA48B" w14:textId="77777777" w:rsidR="003D5775" w:rsidRPr="001B351E" w:rsidRDefault="003D5775" w:rsidP="003D5775">
      <w:pPr>
        <w:ind w:left="720"/>
        <w:rPr>
          <w:rFonts w:ascii="Arial" w:eastAsia="Arial" w:hAnsi="Arial" w:cs="Arial"/>
          <w:sz w:val="24"/>
          <w:szCs w:val="24"/>
        </w:rPr>
      </w:pPr>
      <w:r w:rsidRPr="001B351E">
        <w:rPr>
          <w:rFonts w:ascii="Arial" w:eastAsia="Arial" w:hAnsi="Arial" w:cs="Arial"/>
          <w:b/>
          <w:sz w:val="24"/>
          <w:szCs w:val="24"/>
        </w:rPr>
        <w:t>“Relevant Conviction”</w:t>
      </w:r>
      <w:r w:rsidRPr="001B351E">
        <w:rPr>
          <w:rFonts w:ascii="Arial" w:eastAsia="Arial" w:hAnsi="Arial" w:cs="Arial"/>
          <w:sz w:val="24"/>
          <w:szCs w:val="24"/>
        </w:rPr>
        <w:t xml:space="preserve"> means any conviction listed in Annex 1 to this Schedule. </w:t>
      </w:r>
    </w:p>
    <w:p w14:paraId="6AA87244" w14:textId="77777777" w:rsidR="003D5775" w:rsidRPr="001B351E" w:rsidRDefault="003D5775" w:rsidP="001E1E50">
      <w:pPr>
        <w:numPr>
          <w:ilvl w:val="0"/>
          <w:numId w:val="169"/>
        </w:numPr>
        <w:tabs>
          <w:tab w:val="left" w:pos="142"/>
        </w:tabs>
        <w:spacing w:before="240" w:after="120" w:line="240" w:lineRule="auto"/>
        <w:rPr>
          <w:rFonts w:ascii="Arial" w:eastAsia="Arial Bold" w:hAnsi="Arial" w:cs="Arial"/>
          <w:b/>
          <w:color w:val="000000"/>
          <w:sz w:val="24"/>
          <w:szCs w:val="24"/>
        </w:rPr>
      </w:pPr>
      <w:r w:rsidRPr="001B351E">
        <w:rPr>
          <w:rFonts w:ascii="Arial" w:eastAsia="Arial Bold" w:hAnsi="Arial" w:cs="Arial"/>
          <w:b/>
          <w:color w:val="000000"/>
          <w:sz w:val="24"/>
          <w:szCs w:val="24"/>
        </w:rPr>
        <w:t>Relevant Convictions</w:t>
      </w:r>
    </w:p>
    <w:p w14:paraId="07888C82"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57DA1974" w14:textId="77777777" w:rsidR="003D5775" w:rsidRPr="001B351E" w:rsidRDefault="003D5775" w:rsidP="001E1E50">
      <w:pPr>
        <w:numPr>
          <w:ilvl w:val="2"/>
          <w:numId w:val="169"/>
        </w:numPr>
        <w:tabs>
          <w:tab w:val="left" w:pos="1134"/>
          <w:tab w:val="left" w:pos="2127"/>
        </w:tabs>
        <w:spacing w:before="120" w:after="120" w:line="240" w:lineRule="auto"/>
        <w:ind w:left="2127" w:hanging="993"/>
        <w:rPr>
          <w:rFonts w:ascii="Arial" w:eastAsia="Arial" w:hAnsi="Arial" w:cs="Arial"/>
          <w:color w:val="000000"/>
          <w:sz w:val="24"/>
          <w:szCs w:val="24"/>
        </w:rPr>
      </w:pPr>
      <w:r w:rsidRPr="001B351E">
        <w:rPr>
          <w:rFonts w:ascii="Arial" w:eastAsia="Arial" w:hAnsi="Arial" w:cs="Arial"/>
          <w:color w:val="000000"/>
          <w:sz w:val="24"/>
          <w:szCs w:val="24"/>
        </w:rPr>
        <w:t xml:space="preserve">Notwithstanding Paragraph </w:t>
      </w:r>
      <w:r w:rsidRPr="001B351E">
        <w:rPr>
          <w:rFonts w:ascii="Arial" w:eastAsia="Arial" w:hAnsi="Arial" w:cs="Arial"/>
          <w:sz w:val="24"/>
          <w:szCs w:val="24"/>
        </w:rPr>
        <w:t>3</w:t>
      </w:r>
      <w:r w:rsidRPr="001B351E">
        <w:rPr>
          <w:rFonts w:ascii="Arial" w:eastAsia="Arial" w:hAnsi="Arial" w:cs="Arial"/>
          <w:color w:val="000000"/>
          <w:sz w:val="24"/>
          <w:szCs w:val="24"/>
        </w:rPr>
        <w:t>.1.1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0876A40F"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carry out a check with the records held by the Department for Education (DfE);</w:t>
      </w:r>
    </w:p>
    <w:p w14:paraId="2A84CC7A"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conduct thorough questioning regarding any Relevant Convictions; and</w:t>
      </w:r>
    </w:p>
    <w:p w14:paraId="04639B90" w14:textId="77777777" w:rsidR="003D5775" w:rsidRPr="001B351E" w:rsidRDefault="003D5775" w:rsidP="001E1E50">
      <w:pPr>
        <w:numPr>
          <w:ilvl w:val="3"/>
          <w:numId w:val="169"/>
        </w:numPr>
        <w:tabs>
          <w:tab w:val="left" w:pos="1134"/>
        </w:tabs>
        <w:spacing w:before="120" w:after="120" w:line="240" w:lineRule="auto"/>
        <w:ind w:left="2835" w:hanging="708"/>
        <w:rPr>
          <w:rFonts w:ascii="Arial" w:eastAsia="Arial" w:hAnsi="Arial" w:cs="Arial"/>
          <w:color w:val="000000"/>
          <w:sz w:val="24"/>
          <w:szCs w:val="24"/>
        </w:rPr>
      </w:pPr>
      <w:r w:rsidRPr="001B351E">
        <w:rPr>
          <w:rFonts w:ascii="Arial" w:eastAsia="Arial" w:hAnsi="Arial" w:cs="Arial"/>
          <w:color w:val="000000"/>
          <w:sz w:val="24"/>
          <w:szCs w:val="24"/>
        </w:rPr>
        <w:t>ensure a police check is completed and such other checks as may be carried out through the Disclosure and Barring Service (DBS),</w:t>
      </w:r>
    </w:p>
    <w:p w14:paraId="73898780" w14:textId="77777777" w:rsidR="003D5775" w:rsidRPr="001B351E" w:rsidRDefault="003D5775" w:rsidP="003D5775">
      <w:pPr>
        <w:tabs>
          <w:tab w:val="left" w:pos="2127"/>
        </w:tabs>
        <w:spacing w:before="120" w:after="120" w:line="240" w:lineRule="auto"/>
        <w:ind w:left="2127"/>
        <w:rPr>
          <w:rFonts w:ascii="Arial" w:eastAsia="Arial" w:hAnsi="Arial" w:cs="Arial"/>
          <w:color w:val="000000"/>
          <w:sz w:val="24"/>
          <w:szCs w:val="24"/>
        </w:rPr>
      </w:pPr>
      <w:r w:rsidRPr="001B351E">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40D2860B" w14:textId="77777777" w:rsidR="003D5775" w:rsidRPr="001B351E" w:rsidRDefault="003D5775" w:rsidP="003D5775">
      <w:pPr>
        <w:rPr>
          <w:rFonts w:ascii="Arial" w:eastAsia="Arial" w:hAnsi="Arial" w:cs="Arial"/>
          <w:b/>
          <w:smallCaps/>
          <w:sz w:val="20"/>
          <w:szCs w:val="20"/>
        </w:rPr>
      </w:pPr>
      <w:r w:rsidRPr="001B351E">
        <w:rPr>
          <w:rFonts w:ascii="Arial" w:hAnsi="Arial" w:cs="Arial"/>
        </w:rPr>
        <w:br w:type="page"/>
      </w:r>
    </w:p>
    <w:p w14:paraId="42050CB3" w14:textId="77777777" w:rsidR="003D5775" w:rsidRPr="001B351E" w:rsidRDefault="003D5775" w:rsidP="003D5775">
      <w:pPr>
        <w:keepNext/>
        <w:rPr>
          <w:rFonts w:ascii="Arial" w:eastAsia="Arial" w:hAnsi="Arial" w:cs="Arial"/>
          <w:b/>
          <w:sz w:val="36"/>
          <w:szCs w:val="36"/>
        </w:rPr>
      </w:pPr>
    </w:p>
    <w:p w14:paraId="2958F04B" w14:textId="77777777" w:rsidR="003D5775" w:rsidRPr="001B351E" w:rsidRDefault="003D5775" w:rsidP="006673CE">
      <w:pPr>
        <w:pStyle w:val="Annex"/>
        <w:rPr>
          <w:rFonts w:eastAsia="Arial"/>
        </w:rPr>
      </w:pPr>
      <w:bookmarkStart w:id="551" w:name="_Toc154147198"/>
      <w:bookmarkStart w:id="552" w:name="_Toc154149112"/>
      <w:r w:rsidRPr="001B351E">
        <w:rPr>
          <w:rFonts w:eastAsia="Arial"/>
        </w:rPr>
        <w:t>Annex 1 – Relevant Convictions</w:t>
      </w:r>
      <w:bookmarkEnd w:id="551"/>
      <w:bookmarkEnd w:id="552"/>
    </w:p>
    <w:p w14:paraId="130CC4CD" w14:textId="77777777" w:rsidR="003D5775" w:rsidRPr="001B351E" w:rsidRDefault="003D5775" w:rsidP="003D5775">
      <w:pPr>
        <w:rPr>
          <w:rFonts w:ascii="Arial" w:eastAsia="Arial" w:hAnsi="Arial" w:cs="Arial"/>
          <w:sz w:val="24"/>
          <w:szCs w:val="24"/>
        </w:rPr>
      </w:pPr>
    </w:p>
    <w:p w14:paraId="23810903" w14:textId="77777777" w:rsidR="003D5775" w:rsidRPr="001B351E" w:rsidRDefault="003D5775" w:rsidP="003D5775">
      <w:pPr>
        <w:spacing w:after="0"/>
        <w:rPr>
          <w:rFonts w:ascii="Arial" w:eastAsia="Arial" w:hAnsi="Arial" w:cs="Arial"/>
          <w:sz w:val="24"/>
          <w:szCs w:val="24"/>
        </w:rPr>
      </w:pPr>
      <w:r w:rsidRPr="001B351E">
        <w:rPr>
          <w:rFonts w:ascii="Arial" w:eastAsia="Arial" w:hAnsi="Arial" w:cs="Arial"/>
          <w:b/>
          <w:sz w:val="24"/>
          <w:szCs w:val="24"/>
          <w:highlight w:val="yellow"/>
        </w:rPr>
        <w:t>[Insert</w:t>
      </w:r>
      <w:r w:rsidRPr="001B351E">
        <w:rPr>
          <w:rFonts w:ascii="Arial" w:eastAsia="Arial" w:hAnsi="Arial" w:cs="Arial"/>
          <w:sz w:val="24"/>
          <w:szCs w:val="24"/>
        </w:rPr>
        <w:t xml:space="preserve"> Relevant Convictions here]</w:t>
      </w:r>
    </w:p>
    <w:p w14:paraId="055BFDB1" w14:textId="77777777" w:rsidR="003D5775" w:rsidRPr="001B351E" w:rsidRDefault="003D5775">
      <w:pPr>
        <w:rPr>
          <w:rFonts w:ascii="Arial" w:eastAsia="Arial" w:hAnsi="Arial" w:cs="Arial"/>
          <w:sz w:val="24"/>
          <w:szCs w:val="24"/>
        </w:rPr>
      </w:pPr>
      <w:r w:rsidRPr="001B351E">
        <w:rPr>
          <w:rFonts w:ascii="Arial" w:eastAsia="Arial" w:hAnsi="Arial" w:cs="Arial"/>
          <w:sz w:val="24"/>
          <w:szCs w:val="24"/>
        </w:rPr>
        <w:br w:type="page"/>
      </w:r>
    </w:p>
    <w:p w14:paraId="1E28783A" w14:textId="77777777" w:rsidR="003D5775" w:rsidRPr="001B351E" w:rsidRDefault="003D5775" w:rsidP="00933F69">
      <w:pPr>
        <w:pStyle w:val="ContentsHH1"/>
      </w:pPr>
      <w:bookmarkStart w:id="553" w:name="_Toc154147199"/>
      <w:bookmarkStart w:id="554" w:name="_Toc154149113"/>
      <w:r w:rsidRPr="001B351E">
        <w:t>Call-Off Schedule 19 (Scottish Law)</w:t>
      </w:r>
      <w:bookmarkEnd w:id="553"/>
      <w:bookmarkEnd w:id="554"/>
      <w:r w:rsidRPr="001B351E">
        <w:t xml:space="preserve"> </w:t>
      </w:r>
    </w:p>
    <w:p w14:paraId="03F049D2" w14:textId="77777777" w:rsidR="003D5775" w:rsidRPr="001B351E" w:rsidRDefault="003D5775" w:rsidP="001E1E50">
      <w:pPr>
        <w:keepNext/>
        <w:numPr>
          <w:ilvl w:val="0"/>
          <w:numId w:val="170"/>
        </w:numPr>
        <w:tabs>
          <w:tab w:val="left" w:pos="142"/>
        </w:tabs>
        <w:spacing w:before="240" w:after="120" w:line="240" w:lineRule="auto"/>
        <w:rPr>
          <w:rFonts w:ascii="Arial" w:eastAsia="Arial" w:hAnsi="Arial" w:cs="Arial"/>
          <w:b/>
          <w:color w:val="000000"/>
          <w:sz w:val="24"/>
          <w:szCs w:val="24"/>
        </w:rPr>
      </w:pPr>
      <w:r w:rsidRPr="001B351E">
        <w:rPr>
          <w:rFonts w:ascii="Arial" w:eastAsia="Arial" w:hAnsi="Arial" w:cs="Arial"/>
          <w:b/>
          <w:color w:val="000000"/>
          <w:sz w:val="24"/>
          <w:szCs w:val="24"/>
        </w:rPr>
        <w:t>When you should use this Schedule</w:t>
      </w:r>
    </w:p>
    <w:p w14:paraId="72C2D5CA" w14:textId="77777777" w:rsidR="003D5775" w:rsidRPr="001B351E" w:rsidRDefault="003D5775" w:rsidP="001E1E50">
      <w:pPr>
        <w:keepNext/>
        <w:numPr>
          <w:ilvl w:val="1"/>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This Call-Off Schedule 19 may be included to adapt the Core Terms and Schedules so that the Call Off Contract is under Scottish Law.</w:t>
      </w:r>
    </w:p>
    <w:p w14:paraId="68426A47" w14:textId="77777777" w:rsidR="003D5775" w:rsidRPr="001B351E" w:rsidRDefault="003D5775" w:rsidP="001E1E50">
      <w:pPr>
        <w:numPr>
          <w:ilvl w:val="0"/>
          <w:numId w:val="170"/>
        </w:numPr>
        <w:tabs>
          <w:tab w:val="left" w:pos="142"/>
        </w:tabs>
        <w:spacing w:before="240" w:after="120" w:line="240" w:lineRule="auto"/>
        <w:rPr>
          <w:rFonts w:ascii="Arial" w:eastAsia="Arial" w:hAnsi="Arial" w:cs="Arial"/>
          <w:b/>
          <w:color w:val="000000"/>
          <w:sz w:val="24"/>
          <w:szCs w:val="24"/>
        </w:rPr>
      </w:pPr>
      <w:r w:rsidRPr="001B351E">
        <w:rPr>
          <w:rFonts w:ascii="Arial" w:eastAsia="Arial" w:hAnsi="Arial" w:cs="Arial"/>
          <w:b/>
          <w:color w:val="000000"/>
          <w:sz w:val="24"/>
          <w:szCs w:val="24"/>
        </w:rPr>
        <w:t>Changes to the Core Terms</w:t>
      </w:r>
    </w:p>
    <w:p w14:paraId="3E3986D1" w14:textId="77777777" w:rsidR="003D5775" w:rsidRPr="001B351E" w:rsidRDefault="003D5775" w:rsidP="001E1E50">
      <w:pPr>
        <w:numPr>
          <w:ilvl w:val="1"/>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Clause 19, (Other people’s rights in this contract) – “Contract Rights of Third Parties Act (CRTPA)” shall be replaced by </w:t>
      </w:r>
      <w:r w:rsidRPr="001B351E">
        <w:rPr>
          <w:rFonts w:ascii="Arial" w:eastAsia="Arial" w:hAnsi="Arial" w:cs="Arial"/>
          <w:i/>
          <w:color w:val="000000"/>
          <w:sz w:val="24"/>
          <w:szCs w:val="24"/>
        </w:rPr>
        <w:t>“</w:t>
      </w:r>
      <w:r w:rsidRPr="001B351E">
        <w:rPr>
          <w:rFonts w:ascii="Arial" w:eastAsia="Arial" w:hAnsi="Arial" w:cs="Arial"/>
          <w:color w:val="000000"/>
          <w:sz w:val="24"/>
          <w:szCs w:val="24"/>
        </w:rPr>
        <w:t>Contract (Third Party Rights) (Scotland) Act 2017 (CTPRSA)</w:t>
      </w:r>
      <w:r w:rsidRPr="001B351E">
        <w:rPr>
          <w:rFonts w:ascii="Arial" w:eastAsia="Arial" w:hAnsi="Arial" w:cs="Arial"/>
          <w:i/>
          <w:color w:val="000000"/>
          <w:sz w:val="24"/>
          <w:szCs w:val="24"/>
        </w:rPr>
        <w:t>”.</w:t>
      </w:r>
      <w:r w:rsidRPr="001B351E">
        <w:rPr>
          <w:rFonts w:ascii="Arial" w:eastAsia="Arial" w:hAnsi="Arial" w:cs="Arial"/>
          <w:color w:val="000000"/>
          <w:sz w:val="24"/>
          <w:szCs w:val="24"/>
        </w:rPr>
        <w:t xml:space="preserve"> References to “</w:t>
      </w:r>
      <w:r w:rsidRPr="001B351E">
        <w:rPr>
          <w:rFonts w:ascii="Arial" w:eastAsia="Arial" w:hAnsi="Arial" w:cs="Arial"/>
          <w:i/>
          <w:color w:val="000000"/>
          <w:sz w:val="24"/>
          <w:szCs w:val="24"/>
        </w:rPr>
        <w:t>CRTPA</w:t>
      </w:r>
      <w:r w:rsidRPr="001B351E">
        <w:rPr>
          <w:rFonts w:ascii="Arial" w:eastAsia="Arial" w:hAnsi="Arial" w:cs="Arial"/>
          <w:color w:val="000000"/>
          <w:sz w:val="24"/>
          <w:szCs w:val="24"/>
        </w:rPr>
        <w:t>” shall be replaced by “</w:t>
      </w:r>
      <w:r w:rsidRPr="001B351E">
        <w:rPr>
          <w:rFonts w:ascii="Arial" w:eastAsia="Arial" w:hAnsi="Arial" w:cs="Arial"/>
          <w:i/>
          <w:color w:val="000000"/>
          <w:sz w:val="24"/>
          <w:szCs w:val="24"/>
        </w:rPr>
        <w:t>CTPRSA</w:t>
      </w:r>
      <w:r w:rsidRPr="001B351E">
        <w:rPr>
          <w:rFonts w:ascii="Arial" w:eastAsia="Arial" w:hAnsi="Arial" w:cs="Arial"/>
          <w:color w:val="000000"/>
          <w:sz w:val="24"/>
          <w:szCs w:val="24"/>
        </w:rPr>
        <w:t>”.</w:t>
      </w:r>
    </w:p>
    <w:p w14:paraId="7B2F010B" w14:textId="77777777" w:rsidR="003D5775" w:rsidRPr="001B351E" w:rsidRDefault="003D5775" w:rsidP="001E1E50">
      <w:pPr>
        <w:numPr>
          <w:ilvl w:val="1"/>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Clause 34 (Resolving Disputes):</w:t>
      </w:r>
    </w:p>
    <w:p w14:paraId="7835619D" w14:textId="77777777" w:rsidR="003D5775" w:rsidRPr="001B351E" w:rsidRDefault="003D5775" w:rsidP="001E1E50">
      <w:pPr>
        <w:numPr>
          <w:ilvl w:val="2"/>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Clause 34.2 – add the following wording: “The governing law and jurisdiction provisions of CEDR’s Model Mediation Agreement shall be deemed to be amended to refer to the laws of Scotland and the Court of Session.”</w:t>
      </w:r>
    </w:p>
    <w:p w14:paraId="7075ABA8" w14:textId="0E6760E6" w:rsidR="003D5775" w:rsidRPr="001B351E" w:rsidRDefault="003D5775" w:rsidP="001E1E50">
      <w:pPr>
        <w:numPr>
          <w:ilvl w:val="2"/>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Clause </w:t>
      </w:r>
      <w:r w:rsidR="000738AF" w:rsidRPr="001B351E">
        <w:rPr>
          <w:rFonts w:ascii="Arial" w:eastAsia="Arial" w:hAnsi="Arial" w:cs="Arial"/>
          <w:color w:val="000000"/>
          <w:sz w:val="24"/>
          <w:szCs w:val="24"/>
        </w:rPr>
        <w:t>34.3 The</w:t>
      </w:r>
      <w:r w:rsidRPr="001B351E">
        <w:rPr>
          <w:rFonts w:ascii="Arial" w:eastAsia="Arial" w:hAnsi="Arial" w:cs="Arial"/>
          <w:color w:val="000000"/>
          <w:sz w:val="24"/>
          <w:szCs w:val="24"/>
        </w:rPr>
        <w:t xml:space="preserve"> term “Courts of England and Wales” shall be amended to read </w:t>
      </w:r>
      <w:r w:rsidRPr="001B351E">
        <w:rPr>
          <w:rFonts w:ascii="Arial" w:eastAsia="Arial" w:hAnsi="Arial" w:cs="Arial"/>
          <w:i/>
          <w:color w:val="000000"/>
          <w:sz w:val="24"/>
          <w:szCs w:val="24"/>
        </w:rPr>
        <w:t xml:space="preserve">“Court of Session” </w:t>
      </w:r>
    </w:p>
    <w:p w14:paraId="53A7F56B" w14:textId="77777777" w:rsidR="003D5775" w:rsidRPr="001B351E" w:rsidRDefault="003D5775" w:rsidP="001E1E50">
      <w:pPr>
        <w:numPr>
          <w:ilvl w:val="2"/>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Clause 34.4 – Conduct of Arbitration. </w:t>
      </w:r>
    </w:p>
    <w:p w14:paraId="79AC7FC4" w14:textId="77777777" w:rsidR="003D5775" w:rsidRPr="001B351E" w:rsidRDefault="003D5775" w:rsidP="001E1E50">
      <w:pPr>
        <w:numPr>
          <w:ilvl w:val="3"/>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words “</w:t>
      </w:r>
      <w:r w:rsidRPr="001B351E">
        <w:rPr>
          <w:rFonts w:ascii="Arial" w:eastAsia="Arial" w:hAnsi="Arial" w:cs="Arial"/>
          <w:i/>
          <w:color w:val="000000"/>
          <w:sz w:val="24"/>
          <w:szCs w:val="24"/>
        </w:rPr>
        <w:t>under the London Court of International Arbitration rules current at the time of the Dispute</w:t>
      </w:r>
      <w:r w:rsidRPr="001B351E">
        <w:rPr>
          <w:rFonts w:ascii="Arial" w:eastAsia="Arial" w:hAnsi="Arial" w:cs="Arial"/>
          <w:color w:val="000000"/>
          <w:sz w:val="24"/>
          <w:szCs w:val="24"/>
        </w:rPr>
        <w:t>” shall be deleted.</w:t>
      </w:r>
    </w:p>
    <w:p w14:paraId="5F5DCD92" w14:textId="77777777" w:rsidR="003D5775" w:rsidRPr="001B351E" w:rsidRDefault="003D5775" w:rsidP="001E1E50">
      <w:pPr>
        <w:numPr>
          <w:ilvl w:val="3"/>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seat or legal place of the arbitration shall be amended so that it takes place in “</w:t>
      </w:r>
      <w:r w:rsidRPr="001B351E">
        <w:rPr>
          <w:rFonts w:ascii="Arial" w:eastAsia="Arial" w:hAnsi="Arial" w:cs="Arial"/>
          <w:i/>
          <w:color w:val="000000"/>
          <w:sz w:val="24"/>
          <w:szCs w:val="24"/>
        </w:rPr>
        <w:t>Edinburgh</w:t>
      </w:r>
      <w:r w:rsidRPr="001B351E">
        <w:rPr>
          <w:rFonts w:ascii="Arial" w:eastAsia="Arial" w:hAnsi="Arial" w:cs="Arial"/>
          <w:color w:val="000000"/>
          <w:sz w:val="24"/>
          <w:szCs w:val="24"/>
        </w:rPr>
        <w:t>” as opposed to “</w:t>
      </w:r>
      <w:r w:rsidRPr="001B351E">
        <w:rPr>
          <w:rFonts w:ascii="Arial" w:eastAsia="Arial" w:hAnsi="Arial" w:cs="Arial"/>
          <w:i/>
          <w:color w:val="000000"/>
          <w:sz w:val="24"/>
          <w:szCs w:val="24"/>
        </w:rPr>
        <w:t>London</w:t>
      </w:r>
      <w:r w:rsidRPr="001B351E">
        <w:rPr>
          <w:rFonts w:ascii="Arial" w:eastAsia="Arial" w:hAnsi="Arial" w:cs="Arial"/>
          <w:color w:val="000000"/>
          <w:sz w:val="24"/>
          <w:szCs w:val="24"/>
        </w:rPr>
        <w:t>”.</w:t>
      </w:r>
    </w:p>
    <w:p w14:paraId="44AD54C4" w14:textId="77777777" w:rsidR="003D5775" w:rsidRPr="001B351E" w:rsidRDefault="003D5775" w:rsidP="001E1E50">
      <w:pPr>
        <w:numPr>
          <w:ilvl w:val="3"/>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Add the following wording “</w:t>
      </w:r>
      <w:r w:rsidRPr="001B351E">
        <w:rPr>
          <w:rFonts w:ascii="Arial" w:eastAsia="Arial" w:hAnsi="Arial" w:cs="Arial"/>
          <w:i/>
          <w:color w:val="000000"/>
          <w:sz w:val="24"/>
          <w:szCs w:val="24"/>
        </w:rPr>
        <w:t>The arbitration shall be conducted in accordance with the Arbitration (Scotland) Act 2010 subject to disapplication in whole or in part of any of the default rules of the Scottish Arbitration Rules comprising Schedule 1 to that Act as the Parties may agree</w:t>
      </w:r>
      <w:r w:rsidRPr="001B351E">
        <w:rPr>
          <w:rFonts w:ascii="Arial" w:eastAsia="Arial" w:hAnsi="Arial" w:cs="Arial"/>
          <w:color w:val="000000"/>
          <w:sz w:val="24"/>
          <w:szCs w:val="24"/>
        </w:rPr>
        <w:t>.”</w:t>
      </w:r>
    </w:p>
    <w:p w14:paraId="50D0E41D" w14:textId="77777777" w:rsidR="003D5775" w:rsidRPr="001B351E" w:rsidRDefault="003D5775" w:rsidP="001E1E50">
      <w:pPr>
        <w:numPr>
          <w:ilvl w:val="1"/>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Clause 35 (Which Laws apply) – the words “</w:t>
      </w:r>
      <w:r w:rsidRPr="001B351E">
        <w:rPr>
          <w:rFonts w:ascii="Arial" w:eastAsia="Arial" w:hAnsi="Arial" w:cs="Arial"/>
          <w:i/>
          <w:color w:val="000000"/>
          <w:sz w:val="24"/>
          <w:szCs w:val="24"/>
        </w:rPr>
        <w:t>English Law</w:t>
      </w:r>
      <w:r w:rsidRPr="001B351E">
        <w:rPr>
          <w:rFonts w:ascii="Arial" w:eastAsia="Arial" w:hAnsi="Arial" w:cs="Arial"/>
          <w:color w:val="000000"/>
          <w:sz w:val="24"/>
          <w:szCs w:val="24"/>
        </w:rPr>
        <w:t>” shall be replaced by “</w:t>
      </w:r>
      <w:r w:rsidRPr="001B351E">
        <w:rPr>
          <w:rFonts w:ascii="Arial" w:eastAsia="Arial" w:hAnsi="Arial" w:cs="Arial"/>
          <w:i/>
          <w:color w:val="000000"/>
          <w:sz w:val="24"/>
          <w:szCs w:val="24"/>
        </w:rPr>
        <w:t>the Law of Scotland</w:t>
      </w:r>
      <w:r w:rsidRPr="001B351E">
        <w:rPr>
          <w:rFonts w:ascii="Arial" w:eastAsia="Arial" w:hAnsi="Arial" w:cs="Arial"/>
          <w:color w:val="000000"/>
          <w:sz w:val="24"/>
          <w:szCs w:val="24"/>
        </w:rPr>
        <w:t>”.</w:t>
      </w:r>
    </w:p>
    <w:p w14:paraId="52B71D0E" w14:textId="77777777" w:rsidR="003D5775" w:rsidRPr="001B351E" w:rsidRDefault="003D5775" w:rsidP="001E1E50">
      <w:pPr>
        <w:numPr>
          <w:ilvl w:val="0"/>
          <w:numId w:val="170"/>
        </w:numPr>
        <w:tabs>
          <w:tab w:val="left" w:pos="142"/>
        </w:tabs>
        <w:spacing w:before="240" w:after="120" w:line="240" w:lineRule="auto"/>
        <w:rPr>
          <w:rFonts w:ascii="Arial" w:eastAsia="Arial" w:hAnsi="Arial" w:cs="Arial"/>
          <w:b/>
          <w:color w:val="000000"/>
          <w:sz w:val="24"/>
          <w:szCs w:val="24"/>
        </w:rPr>
      </w:pPr>
      <w:r w:rsidRPr="001B351E">
        <w:rPr>
          <w:rFonts w:ascii="Arial" w:eastAsia="Arial" w:hAnsi="Arial" w:cs="Arial"/>
          <w:b/>
          <w:color w:val="000000"/>
          <w:sz w:val="24"/>
          <w:szCs w:val="24"/>
        </w:rPr>
        <w:t>Changes to the Joint Schedules</w:t>
      </w:r>
    </w:p>
    <w:p w14:paraId="329ECB81" w14:textId="77777777" w:rsidR="003D5775" w:rsidRPr="001B351E" w:rsidRDefault="003D5775" w:rsidP="001E1E50">
      <w:pPr>
        <w:numPr>
          <w:ilvl w:val="1"/>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Joint Schedule 1 – Definitions shall be amended as follows:</w:t>
      </w:r>
    </w:p>
    <w:p w14:paraId="363697EF" w14:textId="77777777" w:rsidR="003D5775" w:rsidRPr="001B351E" w:rsidRDefault="003D5775" w:rsidP="001E1E50">
      <w:pPr>
        <w:numPr>
          <w:ilvl w:val="2"/>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The definition of “CRTPA” shall be replaced by “”CTPRSA” the Contract (Third Party Rights) (Scotland) Act 2017”.</w:t>
      </w:r>
    </w:p>
    <w:p w14:paraId="422E6C4A" w14:textId="77777777" w:rsidR="003D5775" w:rsidRPr="001B351E" w:rsidRDefault="003D5775" w:rsidP="001E1E50">
      <w:pPr>
        <w:numPr>
          <w:ilvl w:val="2"/>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definition of “Dispute” the reference to “</w:t>
      </w:r>
      <w:r w:rsidRPr="001B351E">
        <w:rPr>
          <w:rFonts w:ascii="Arial" w:eastAsia="Arial" w:hAnsi="Arial" w:cs="Arial"/>
          <w:i/>
          <w:color w:val="000000"/>
          <w:sz w:val="24"/>
          <w:szCs w:val="24"/>
        </w:rPr>
        <w:t>English law</w:t>
      </w:r>
      <w:r w:rsidRPr="001B351E">
        <w:rPr>
          <w:rFonts w:ascii="Arial" w:eastAsia="Arial" w:hAnsi="Arial" w:cs="Arial"/>
          <w:color w:val="000000"/>
          <w:sz w:val="24"/>
          <w:szCs w:val="24"/>
        </w:rPr>
        <w:t>” shall be replaced by “</w:t>
      </w:r>
      <w:r w:rsidRPr="001B351E">
        <w:rPr>
          <w:rFonts w:ascii="Arial" w:eastAsia="Arial" w:hAnsi="Arial" w:cs="Arial"/>
          <w:i/>
          <w:color w:val="000000"/>
          <w:sz w:val="24"/>
          <w:szCs w:val="24"/>
        </w:rPr>
        <w:t>the Law of Scotland</w:t>
      </w:r>
      <w:r w:rsidRPr="001B351E">
        <w:rPr>
          <w:rFonts w:ascii="Arial" w:eastAsia="Arial" w:hAnsi="Arial" w:cs="Arial"/>
          <w:color w:val="000000"/>
          <w:sz w:val="24"/>
          <w:szCs w:val="24"/>
        </w:rPr>
        <w:t>” and the reference to the “</w:t>
      </w:r>
      <w:r w:rsidRPr="001B351E">
        <w:rPr>
          <w:rFonts w:ascii="Arial" w:eastAsia="Arial" w:hAnsi="Arial" w:cs="Arial"/>
          <w:i/>
          <w:color w:val="000000"/>
          <w:sz w:val="24"/>
          <w:szCs w:val="24"/>
        </w:rPr>
        <w:t>English courts</w:t>
      </w:r>
      <w:r w:rsidRPr="001B351E">
        <w:rPr>
          <w:rFonts w:ascii="Arial" w:eastAsia="Arial" w:hAnsi="Arial" w:cs="Arial"/>
          <w:color w:val="000000"/>
          <w:sz w:val="24"/>
          <w:szCs w:val="24"/>
        </w:rPr>
        <w:t>” shall be replaced by the “</w:t>
      </w:r>
      <w:r w:rsidRPr="001B351E">
        <w:rPr>
          <w:rFonts w:ascii="Arial" w:eastAsia="Arial" w:hAnsi="Arial" w:cs="Arial"/>
          <w:i/>
          <w:color w:val="000000"/>
          <w:sz w:val="24"/>
          <w:szCs w:val="24"/>
        </w:rPr>
        <w:t>courts of Scotland</w:t>
      </w:r>
      <w:r w:rsidRPr="001B351E">
        <w:rPr>
          <w:rFonts w:ascii="Arial" w:eastAsia="Arial" w:hAnsi="Arial" w:cs="Arial"/>
          <w:color w:val="000000"/>
          <w:sz w:val="24"/>
          <w:szCs w:val="24"/>
        </w:rPr>
        <w:t>”.</w:t>
      </w:r>
    </w:p>
    <w:p w14:paraId="60C151EA" w14:textId="77777777" w:rsidR="003D5775" w:rsidRPr="001B351E" w:rsidRDefault="003D5775" w:rsidP="001E1E50">
      <w:pPr>
        <w:numPr>
          <w:ilvl w:val="2"/>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In the definition of “Insolvency Event” – the word </w:t>
      </w:r>
      <w:r w:rsidRPr="001B351E">
        <w:rPr>
          <w:rFonts w:ascii="Arial" w:eastAsia="Arial" w:hAnsi="Arial" w:cs="Arial"/>
          <w:i/>
          <w:color w:val="000000"/>
          <w:sz w:val="24"/>
          <w:szCs w:val="24"/>
        </w:rPr>
        <w:t>“Assignment”</w:t>
      </w:r>
      <w:r w:rsidRPr="001B351E">
        <w:rPr>
          <w:rFonts w:ascii="Arial" w:eastAsia="Arial" w:hAnsi="Arial" w:cs="Arial"/>
          <w:color w:val="000000"/>
          <w:sz w:val="24"/>
          <w:szCs w:val="24"/>
        </w:rPr>
        <w:t xml:space="preserve"> replaced by </w:t>
      </w:r>
      <w:r w:rsidRPr="001B351E">
        <w:rPr>
          <w:rFonts w:ascii="Arial" w:eastAsia="Arial" w:hAnsi="Arial" w:cs="Arial"/>
          <w:i/>
          <w:color w:val="000000"/>
          <w:sz w:val="24"/>
          <w:szCs w:val="24"/>
        </w:rPr>
        <w:t>“Assignation”.</w:t>
      </w:r>
    </w:p>
    <w:p w14:paraId="7DEC54E7" w14:textId="77777777" w:rsidR="003D5775" w:rsidRPr="001B351E" w:rsidRDefault="003D5775" w:rsidP="001E1E50">
      <w:pPr>
        <w:numPr>
          <w:ilvl w:val="2"/>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the definition of “Losses” the</w:t>
      </w:r>
      <w:r w:rsidRPr="001B351E">
        <w:rPr>
          <w:rFonts w:ascii="Arial" w:eastAsia="Arial" w:hAnsi="Arial" w:cs="Arial"/>
          <w:i/>
          <w:color w:val="000000"/>
          <w:sz w:val="24"/>
          <w:szCs w:val="24"/>
        </w:rPr>
        <w:t xml:space="preserve"> </w:t>
      </w:r>
      <w:r w:rsidRPr="001B351E">
        <w:rPr>
          <w:rFonts w:ascii="Arial" w:eastAsia="Arial" w:hAnsi="Arial" w:cs="Arial"/>
          <w:color w:val="000000"/>
          <w:sz w:val="24"/>
          <w:szCs w:val="24"/>
        </w:rPr>
        <w:t>word</w:t>
      </w:r>
      <w:r w:rsidRPr="001B351E">
        <w:rPr>
          <w:rFonts w:ascii="Arial" w:eastAsia="Arial" w:hAnsi="Arial" w:cs="Arial"/>
          <w:i/>
          <w:color w:val="000000"/>
          <w:sz w:val="24"/>
          <w:szCs w:val="24"/>
        </w:rPr>
        <w:t xml:space="preserve"> “tort”</w:t>
      </w:r>
      <w:r w:rsidRPr="001B351E">
        <w:rPr>
          <w:rFonts w:ascii="Arial" w:eastAsia="Arial" w:hAnsi="Arial" w:cs="Arial"/>
          <w:color w:val="000000"/>
          <w:sz w:val="24"/>
          <w:szCs w:val="24"/>
        </w:rPr>
        <w:t xml:space="preserve"> shall be replaced with </w:t>
      </w:r>
      <w:r w:rsidRPr="001B351E">
        <w:rPr>
          <w:rFonts w:ascii="Arial" w:eastAsia="Arial" w:hAnsi="Arial" w:cs="Arial"/>
          <w:i/>
          <w:color w:val="000000"/>
          <w:sz w:val="24"/>
          <w:szCs w:val="24"/>
        </w:rPr>
        <w:t>“delict”.</w:t>
      </w:r>
    </w:p>
    <w:p w14:paraId="4B28D50D" w14:textId="77777777" w:rsidR="003D5775" w:rsidRPr="001B351E" w:rsidRDefault="003D5775" w:rsidP="001E1E50">
      <w:pPr>
        <w:numPr>
          <w:ilvl w:val="2"/>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part (a) of the definition of “Intellectual Property Rights</w:t>
      </w:r>
      <w:r w:rsidRPr="001B351E">
        <w:rPr>
          <w:rFonts w:ascii="Arial" w:eastAsia="Arial" w:hAnsi="Arial" w:cs="Arial"/>
          <w:i/>
          <w:color w:val="000000"/>
          <w:sz w:val="24"/>
          <w:szCs w:val="24"/>
        </w:rPr>
        <w:t xml:space="preserve">” </w:t>
      </w:r>
      <w:r w:rsidRPr="001B351E">
        <w:rPr>
          <w:rFonts w:ascii="Arial" w:eastAsia="Arial" w:hAnsi="Arial" w:cs="Arial"/>
          <w:color w:val="000000"/>
          <w:sz w:val="24"/>
          <w:szCs w:val="24"/>
        </w:rPr>
        <w:t>the words</w:t>
      </w:r>
      <w:r w:rsidRPr="001B351E">
        <w:rPr>
          <w:rFonts w:ascii="Arial" w:eastAsia="Arial" w:hAnsi="Arial" w:cs="Arial"/>
          <w:i/>
          <w:color w:val="000000"/>
          <w:sz w:val="24"/>
          <w:szCs w:val="24"/>
        </w:rPr>
        <w:t xml:space="preserve"> “Know-How” </w:t>
      </w:r>
      <w:r w:rsidRPr="001B351E">
        <w:rPr>
          <w:rFonts w:ascii="Arial" w:eastAsia="Arial" w:hAnsi="Arial" w:cs="Arial"/>
          <w:color w:val="000000"/>
          <w:sz w:val="24"/>
          <w:szCs w:val="24"/>
        </w:rPr>
        <w:t>and</w:t>
      </w:r>
      <w:r w:rsidRPr="001B351E">
        <w:rPr>
          <w:rFonts w:ascii="Arial" w:eastAsia="Arial" w:hAnsi="Arial" w:cs="Arial"/>
          <w:i/>
          <w:color w:val="000000"/>
          <w:sz w:val="24"/>
          <w:szCs w:val="24"/>
        </w:rPr>
        <w:t xml:space="preserve"> “trade secrets” </w:t>
      </w:r>
      <w:r w:rsidRPr="001B351E">
        <w:rPr>
          <w:rFonts w:ascii="Arial" w:eastAsia="Arial" w:hAnsi="Arial" w:cs="Arial"/>
          <w:color w:val="000000"/>
          <w:sz w:val="24"/>
          <w:szCs w:val="24"/>
        </w:rPr>
        <w:t>refer to pre-existing know-how and trade secrets only</w:t>
      </w:r>
      <w:r w:rsidRPr="001B351E">
        <w:rPr>
          <w:rFonts w:ascii="Arial" w:eastAsia="Arial" w:hAnsi="Arial" w:cs="Arial"/>
          <w:i/>
          <w:color w:val="000000"/>
          <w:sz w:val="24"/>
          <w:szCs w:val="24"/>
        </w:rPr>
        <w:t xml:space="preserve">. </w:t>
      </w:r>
    </w:p>
    <w:p w14:paraId="46BBABE1" w14:textId="77777777" w:rsidR="003D5775" w:rsidRPr="001B351E" w:rsidRDefault="003D5775" w:rsidP="001E1E50">
      <w:pPr>
        <w:numPr>
          <w:ilvl w:val="2"/>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“Working Day”: reference to “England and Wales” replaced by “Scotland”</w:t>
      </w:r>
    </w:p>
    <w:p w14:paraId="76FC13BF" w14:textId="77777777" w:rsidR="003D5775" w:rsidRPr="001B351E" w:rsidRDefault="003D5775" w:rsidP="001E1E50">
      <w:pPr>
        <w:numPr>
          <w:ilvl w:val="1"/>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Where a Guarantee is selected, the following provisions of Joint Schedule 8 – Guarantee shall be amended as follows: </w:t>
      </w:r>
    </w:p>
    <w:p w14:paraId="78F4D457" w14:textId="77777777" w:rsidR="003D5775" w:rsidRPr="001B351E" w:rsidRDefault="003D5775" w:rsidP="001E1E50">
      <w:pPr>
        <w:numPr>
          <w:ilvl w:val="2"/>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 xml:space="preserve">Throughout the whole Schedule delete all references to “deed of Guarantee” merely express as “Guarantee” </w:t>
      </w:r>
    </w:p>
    <w:p w14:paraId="7D709740" w14:textId="77777777" w:rsidR="003D5775" w:rsidRPr="001B351E" w:rsidRDefault="003D5775" w:rsidP="001E1E50">
      <w:pPr>
        <w:numPr>
          <w:ilvl w:val="2"/>
          <w:numId w:val="170"/>
        </w:numPr>
        <w:spacing w:before="120" w:after="120" w:line="240" w:lineRule="auto"/>
        <w:rPr>
          <w:rFonts w:ascii="Arial" w:eastAsia="Arial" w:hAnsi="Arial" w:cs="Arial"/>
          <w:color w:val="000000"/>
          <w:sz w:val="24"/>
          <w:szCs w:val="24"/>
        </w:rPr>
      </w:pPr>
      <w:r w:rsidRPr="001B351E">
        <w:rPr>
          <w:rFonts w:ascii="Arial" w:eastAsia="Arial" w:hAnsi="Arial" w:cs="Arial"/>
          <w:color w:val="000000"/>
          <w:sz w:val="24"/>
          <w:szCs w:val="24"/>
        </w:rPr>
        <w:t>In Annex 1 - Form of Guarantee:</w:t>
      </w:r>
    </w:p>
    <w:p w14:paraId="0432FD44" w14:textId="77777777" w:rsidR="003D5775" w:rsidRPr="001B351E" w:rsidRDefault="003D5775" w:rsidP="001E1E50">
      <w:pPr>
        <w:numPr>
          <w:ilvl w:val="3"/>
          <w:numId w:val="170"/>
        </w:numPr>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WHEREAS (B) “deed” replaced by “contract”</w:t>
      </w:r>
    </w:p>
    <w:p w14:paraId="5675FD13" w14:textId="77777777" w:rsidR="003D5775" w:rsidRPr="001B351E" w:rsidRDefault="003D5775" w:rsidP="001E1E50">
      <w:pPr>
        <w:numPr>
          <w:ilvl w:val="3"/>
          <w:numId w:val="170"/>
        </w:numPr>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Clause 4.1 Delete references to “England and Wales” when referring to addresses.</w:t>
      </w:r>
    </w:p>
    <w:p w14:paraId="5D27E9F0" w14:textId="77777777" w:rsidR="003D5775" w:rsidRPr="001B351E" w:rsidRDefault="003D5775" w:rsidP="001E1E50">
      <w:pPr>
        <w:numPr>
          <w:ilvl w:val="3"/>
          <w:numId w:val="170"/>
        </w:numPr>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Clause 12 – the word “</w:t>
      </w:r>
      <w:r w:rsidRPr="001B351E">
        <w:rPr>
          <w:rFonts w:ascii="Arial" w:eastAsia="Arial" w:hAnsi="Arial" w:cs="Arial"/>
          <w:i/>
          <w:color w:val="000000"/>
          <w:sz w:val="24"/>
          <w:szCs w:val="24"/>
        </w:rPr>
        <w:t xml:space="preserve">assignment” </w:t>
      </w:r>
      <w:r w:rsidRPr="001B351E">
        <w:rPr>
          <w:rFonts w:ascii="Arial" w:eastAsia="Arial" w:hAnsi="Arial" w:cs="Arial"/>
          <w:color w:val="000000"/>
          <w:sz w:val="24"/>
          <w:szCs w:val="24"/>
        </w:rPr>
        <w:t>shall be amended to “assignation”.</w:t>
      </w:r>
    </w:p>
    <w:p w14:paraId="2A9A9EB2" w14:textId="77777777" w:rsidR="003D5775" w:rsidRPr="001B351E" w:rsidRDefault="003D5775" w:rsidP="001E1E50">
      <w:pPr>
        <w:numPr>
          <w:ilvl w:val="3"/>
          <w:numId w:val="170"/>
        </w:numPr>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Clause 14 – “Contract (Rights of Third Parties) Act 1999” shall be amended to “Contract (Third Party Rights) (Scotland) Act 2017”.</w:t>
      </w:r>
    </w:p>
    <w:p w14:paraId="73BB734C" w14:textId="77777777" w:rsidR="003D5775" w:rsidRPr="001B351E" w:rsidRDefault="003D5775" w:rsidP="001E1E50">
      <w:pPr>
        <w:numPr>
          <w:ilvl w:val="3"/>
          <w:numId w:val="170"/>
        </w:numPr>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 xml:space="preserve">Clause 16 Governing Law (add “and Jurisdiction”). References to </w:t>
      </w:r>
      <w:r w:rsidRPr="001B351E">
        <w:rPr>
          <w:rFonts w:ascii="Arial" w:eastAsia="Arial" w:hAnsi="Arial" w:cs="Arial"/>
          <w:i/>
          <w:color w:val="000000"/>
          <w:sz w:val="24"/>
          <w:szCs w:val="24"/>
        </w:rPr>
        <w:t>“Courts of England”</w:t>
      </w:r>
      <w:r w:rsidRPr="001B351E">
        <w:rPr>
          <w:rFonts w:ascii="Arial" w:eastAsia="Arial" w:hAnsi="Arial" w:cs="Arial"/>
          <w:color w:val="000000"/>
          <w:sz w:val="24"/>
          <w:szCs w:val="24"/>
        </w:rPr>
        <w:t xml:space="preserve"> to be replaced by </w:t>
      </w:r>
      <w:r w:rsidRPr="001B351E">
        <w:rPr>
          <w:rFonts w:ascii="Arial" w:eastAsia="Arial" w:hAnsi="Arial" w:cs="Arial"/>
          <w:i/>
          <w:color w:val="000000"/>
          <w:sz w:val="24"/>
          <w:szCs w:val="24"/>
        </w:rPr>
        <w:t>“Court of Session”.</w:t>
      </w:r>
      <w:r w:rsidRPr="001B351E">
        <w:rPr>
          <w:rFonts w:ascii="Arial" w:eastAsia="Arial" w:hAnsi="Arial" w:cs="Arial"/>
          <w:color w:val="000000"/>
          <w:sz w:val="24"/>
          <w:szCs w:val="24"/>
        </w:rPr>
        <w:t xml:space="preserve"> References to </w:t>
      </w:r>
      <w:r w:rsidRPr="001B351E">
        <w:rPr>
          <w:rFonts w:ascii="Arial" w:eastAsia="Arial" w:hAnsi="Arial" w:cs="Arial"/>
          <w:i/>
          <w:color w:val="000000"/>
          <w:sz w:val="24"/>
          <w:szCs w:val="24"/>
        </w:rPr>
        <w:t>“English”</w:t>
      </w:r>
      <w:r w:rsidRPr="001B351E">
        <w:rPr>
          <w:rFonts w:ascii="Arial" w:eastAsia="Arial" w:hAnsi="Arial" w:cs="Arial"/>
          <w:color w:val="000000"/>
          <w:sz w:val="24"/>
          <w:szCs w:val="24"/>
        </w:rPr>
        <w:t xml:space="preserve"> to be replaced by </w:t>
      </w:r>
      <w:r w:rsidRPr="001B351E">
        <w:rPr>
          <w:rFonts w:ascii="Arial" w:eastAsia="Arial" w:hAnsi="Arial" w:cs="Arial"/>
          <w:i/>
          <w:color w:val="000000"/>
          <w:sz w:val="24"/>
          <w:szCs w:val="24"/>
        </w:rPr>
        <w:t>“Scottish”</w:t>
      </w:r>
      <w:r w:rsidRPr="001B351E">
        <w:rPr>
          <w:rFonts w:ascii="Arial" w:eastAsia="Arial" w:hAnsi="Arial" w:cs="Arial"/>
          <w:color w:val="000000"/>
          <w:sz w:val="24"/>
          <w:szCs w:val="24"/>
        </w:rPr>
        <w:t>. References to “</w:t>
      </w:r>
      <w:r w:rsidRPr="001B351E">
        <w:rPr>
          <w:rFonts w:ascii="Arial" w:eastAsia="Arial" w:hAnsi="Arial" w:cs="Arial"/>
          <w:i/>
          <w:color w:val="000000"/>
          <w:sz w:val="24"/>
          <w:szCs w:val="24"/>
        </w:rPr>
        <w:t>England and Wales</w:t>
      </w:r>
      <w:r w:rsidRPr="001B351E">
        <w:rPr>
          <w:rFonts w:ascii="Arial" w:eastAsia="Arial" w:hAnsi="Arial" w:cs="Arial"/>
          <w:color w:val="000000"/>
          <w:sz w:val="24"/>
          <w:szCs w:val="24"/>
        </w:rPr>
        <w:t>” to be replaced by “</w:t>
      </w:r>
      <w:r w:rsidRPr="001B351E">
        <w:rPr>
          <w:rFonts w:ascii="Arial" w:eastAsia="Arial" w:hAnsi="Arial" w:cs="Arial"/>
          <w:i/>
          <w:color w:val="000000"/>
          <w:sz w:val="24"/>
          <w:szCs w:val="24"/>
        </w:rPr>
        <w:t>Scotland</w:t>
      </w:r>
      <w:r w:rsidRPr="001B351E">
        <w:rPr>
          <w:rFonts w:ascii="Arial" w:eastAsia="Arial" w:hAnsi="Arial" w:cs="Arial"/>
          <w:color w:val="000000"/>
          <w:sz w:val="24"/>
          <w:szCs w:val="24"/>
        </w:rPr>
        <w:t>”.</w:t>
      </w:r>
    </w:p>
    <w:p w14:paraId="454DADEB" w14:textId="77777777" w:rsidR="003D5775" w:rsidRPr="001B351E" w:rsidRDefault="003D5775" w:rsidP="001E1E50">
      <w:pPr>
        <w:numPr>
          <w:ilvl w:val="3"/>
          <w:numId w:val="170"/>
        </w:numPr>
        <w:spacing w:before="120" w:after="120" w:line="240" w:lineRule="auto"/>
        <w:jc w:val="both"/>
        <w:rPr>
          <w:rFonts w:ascii="Arial" w:eastAsia="Arial" w:hAnsi="Arial" w:cs="Arial"/>
          <w:color w:val="000000"/>
          <w:sz w:val="24"/>
          <w:szCs w:val="24"/>
        </w:rPr>
      </w:pPr>
      <w:r w:rsidRPr="001B351E">
        <w:rPr>
          <w:rFonts w:ascii="Arial" w:eastAsia="Arial" w:hAnsi="Arial" w:cs="Arial"/>
          <w:color w:val="000000"/>
          <w:sz w:val="24"/>
          <w:szCs w:val="24"/>
        </w:rPr>
        <w:t>Alter execution strip to read as follows:</w:t>
      </w:r>
    </w:p>
    <w:p w14:paraId="527353D9" w14:textId="77777777" w:rsidR="003D5775" w:rsidRPr="001B351E" w:rsidRDefault="003D5775" w:rsidP="003D5775">
      <w:pPr>
        <w:tabs>
          <w:tab w:val="left" w:pos="142"/>
        </w:tabs>
        <w:spacing w:before="240" w:after="120" w:line="240" w:lineRule="auto"/>
        <w:ind w:left="2880" w:hanging="720"/>
        <w:rPr>
          <w:rFonts w:ascii="Arial" w:eastAsia="Arial" w:hAnsi="Arial" w:cs="Arial"/>
          <w:i/>
          <w:smallCaps/>
          <w:color w:val="000000"/>
          <w:sz w:val="24"/>
          <w:szCs w:val="24"/>
        </w:rPr>
      </w:pPr>
      <w:r w:rsidRPr="001B351E">
        <w:rPr>
          <w:rFonts w:ascii="Arial" w:eastAsia="Arial" w:hAnsi="Arial" w:cs="Arial"/>
          <w:i/>
          <w:smallCaps/>
          <w:color w:val="000000"/>
          <w:sz w:val="24"/>
          <w:szCs w:val="24"/>
        </w:rPr>
        <w:t>“IN WITNESS WHEREOF these presents consisting of this page and the [ ] preceding pages are executed in duplicate as follows:</w:t>
      </w:r>
    </w:p>
    <w:p w14:paraId="49D0D807" w14:textId="77777777" w:rsidR="003D5775" w:rsidRPr="001B351E" w:rsidRDefault="003D5775" w:rsidP="003D5775">
      <w:pPr>
        <w:tabs>
          <w:tab w:val="left" w:pos="142"/>
        </w:tabs>
        <w:spacing w:before="240" w:after="120" w:line="240" w:lineRule="auto"/>
        <w:ind w:left="2880" w:hanging="720"/>
        <w:rPr>
          <w:rFonts w:ascii="Arial" w:eastAsia="Arial" w:hAnsi="Arial" w:cs="Arial"/>
          <w:i/>
          <w:smallCaps/>
          <w:color w:val="000000"/>
          <w:sz w:val="24"/>
          <w:szCs w:val="24"/>
        </w:rPr>
      </w:pPr>
      <w:r w:rsidRPr="001B351E">
        <w:rPr>
          <w:rFonts w:ascii="Arial" w:eastAsia="Arial" w:hAnsi="Arial" w:cs="Arial"/>
          <w:i/>
          <w:smallCaps/>
          <w:color w:val="000000"/>
          <w:sz w:val="24"/>
          <w:szCs w:val="24"/>
        </w:rPr>
        <w:t>SIGNATURE:</w:t>
      </w:r>
    </w:p>
    <w:p w14:paraId="380783F0" w14:textId="77777777" w:rsidR="003D5775" w:rsidRPr="001B351E" w:rsidRDefault="003D5775" w:rsidP="003D5775">
      <w:pPr>
        <w:tabs>
          <w:tab w:val="left" w:pos="142"/>
        </w:tabs>
        <w:spacing w:before="240" w:after="120" w:line="240" w:lineRule="auto"/>
        <w:ind w:left="2880" w:hanging="720"/>
        <w:rPr>
          <w:rFonts w:ascii="Arial" w:eastAsia="Arial" w:hAnsi="Arial" w:cs="Arial"/>
          <w:i/>
          <w:smallCaps/>
          <w:color w:val="000000"/>
          <w:sz w:val="24"/>
          <w:szCs w:val="24"/>
        </w:rPr>
      </w:pPr>
      <w:r w:rsidRPr="001B351E">
        <w:rPr>
          <w:rFonts w:ascii="Arial" w:eastAsia="Arial" w:hAnsi="Arial" w:cs="Arial"/>
          <w:i/>
          <w:smallCaps/>
          <w:color w:val="000000"/>
          <w:sz w:val="24"/>
          <w:szCs w:val="24"/>
        </w:rPr>
        <w:t xml:space="preserve">Name: </w:t>
      </w:r>
    </w:p>
    <w:p w14:paraId="0A849FD5" w14:textId="77777777" w:rsidR="003D5775" w:rsidRPr="001B351E" w:rsidRDefault="003D5775" w:rsidP="003D5775">
      <w:pPr>
        <w:tabs>
          <w:tab w:val="left" w:pos="142"/>
        </w:tabs>
        <w:spacing w:before="240" w:after="120" w:line="240" w:lineRule="auto"/>
        <w:ind w:left="2880" w:hanging="720"/>
        <w:rPr>
          <w:rFonts w:ascii="Arial" w:eastAsia="Arial" w:hAnsi="Arial" w:cs="Arial"/>
          <w:i/>
          <w:smallCaps/>
          <w:color w:val="000000"/>
          <w:sz w:val="24"/>
          <w:szCs w:val="24"/>
        </w:rPr>
      </w:pPr>
      <w:r w:rsidRPr="001B351E">
        <w:rPr>
          <w:rFonts w:ascii="Arial" w:eastAsia="Arial" w:hAnsi="Arial" w:cs="Arial"/>
          <w:i/>
          <w:smallCaps/>
          <w:color w:val="000000"/>
          <w:sz w:val="24"/>
          <w:szCs w:val="24"/>
        </w:rPr>
        <w:t>Position:</w:t>
      </w:r>
    </w:p>
    <w:p w14:paraId="12EB70CE" w14:textId="77777777" w:rsidR="003D5775" w:rsidRPr="001B351E" w:rsidRDefault="003D5775" w:rsidP="003D5775">
      <w:pPr>
        <w:tabs>
          <w:tab w:val="left" w:pos="142"/>
        </w:tabs>
        <w:spacing w:before="240" w:after="120" w:line="240" w:lineRule="auto"/>
        <w:ind w:left="2880" w:hanging="720"/>
        <w:rPr>
          <w:rFonts w:ascii="Arial" w:eastAsia="Arial" w:hAnsi="Arial" w:cs="Arial"/>
          <w:i/>
          <w:smallCaps/>
          <w:color w:val="000000"/>
          <w:sz w:val="24"/>
          <w:szCs w:val="24"/>
        </w:rPr>
      </w:pPr>
      <w:r w:rsidRPr="001B351E">
        <w:rPr>
          <w:rFonts w:ascii="Arial" w:eastAsia="Arial" w:hAnsi="Arial" w:cs="Arial"/>
          <w:i/>
          <w:smallCaps/>
          <w:color w:val="000000"/>
          <w:sz w:val="24"/>
          <w:szCs w:val="24"/>
        </w:rPr>
        <w:t>Place of signing:</w:t>
      </w:r>
    </w:p>
    <w:p w14:paraId="01B7944B" w14:textId="77777777" w:rsidR="003D5775" w:rsidRPr="001B351E" w:rsidRDefault="003D5775" w:rsidP="003D5775">
      <w:pPr>
        <w:tabs>
          <w:tab w:val="left" w:pos="142"/>
        </w:tabs>
        <w:spacing w:before="240" w:after="120" w:line="240" w:lineRule="auto"/>
        <w:ind w:left="2880" w:hanging="720"/>
        <w:rPr>
          <w:rFonts w:ascii="Arial" w:eastAsia="Arial" w:hAnsi="Arial" w:cs="Arial"/>
          <w:i/>
          <w:smallCaps/>
          <w:color w:val="000000"/>
          <w:sz w:val="24"/>
          <w:szCs w:val="24"/>
        </w:rPr>
      </w:pPr>
      <w:r w:rsidRPr="001B351E">
        <w:rPr>
          <w:rFonts w:ascii="Arial" w:eastAsia="Arial" w:hAnsi="Arial" w:cs="Arial"/>
          <w:i/>
          <w:smallCaps/>
          <w:color w:val="000000"/>
          <w:sz w:val="24"/>
          <w:szCs w:val="24"/>
        </w:rPr>
        <w:t>Date:</w:t>
      </w:r>
    </w:p>
    <w:p w14:paraId="5964C239" w14:textId="77777777" w:rsidR="003D5775" w:rsidRPr="001B351E" w:rsidRDefault="003D5775" w:rsidP="003D5775">
      <w:pPr>
        <w:tabs>
          <w:tab w:val="left" w:pos="142"/>
        </w:tabs>
        <w:spacing w:before="240" w:after="120" w:line="240" w:lineRule="auto"/>
        <w:ind w:left="2880" w:hanging="720"/>
        <w:rPr>
          <w:rFonts w:ascii="Arial" w:eastAsia="Arial" w:hAnsi="Arial" w:cs="Arial"/>
          <w:i/>
          <w:smallCaps/>
          <w:color w:val="000000"/>
          <w:sz w:val="24"/>
          <w:szCs w:val="24"/>
        </w:rPr>
      </w:pPr>
      <w:r w:rsidRPr="001B351E">
        <w:rPr>
          <w:rFonts w:ascii="Arial" w:eastAsia="Arial" w:hAnsi="Arial" w:cs="Arial"/>
          <w:i/>
          <w:smallCaps/>
          <w:color w:val="000000"/>
          <w:sz w:val="24"/>
          <w:szCs w:val="24"/>
        </w:rPr>
        <w:t>Witness:</w:t>
      </w:r>
    </w:p>
    <w:p w14:paraId="47C58FAF" w14:textId="77777777" w:rsidR="003D5775" w:rsidRPr="001B351E" w:rsidRDefault="003D5775" w:rsidP="003D5775">
      <w:pPr>
        <w:tabs>
          <w:tab w:val="left" w:pos="142"/>
        </w:tabs>
        <w:spacing w:before="240" w:after="120" w:line="240" w:lineRule="auto"/>
        <w:ind w:left="2880" w:hanging="720"/>
        <w:rPr>
          <w:rFonts w:ascii="Arial" w:eastAsia="Arial" w:hAnsi="Arial" w:cs="Arial"/>
          <w:i/>
          <w:smallCaps/>
          <w:color w:val="000000"/>
          <w:sz w:val="24"/>
          <w:szCs w:val="24"/>
        </w:rPr>
      </w:pPr>
      <w:r w:rsidRPr="001B351E">
        <w:rPr>
          <w:rFonts w:ascii="Arial" w:eastAsia="Arial" w:hAnsi="Arial" w:cs="Arial"/>
          <w:i/>
          <w:smallCaps/>
          <w:color w:val="000000"/>
          <w:sz w:val="24"/>
          <w:szCs w:val="24"/>
        </w:rPr>
        <w:t>Witness name:</w:t>
      </w:r>
    </w:p>
    <w:p w14:paraId="6C0E4FCB" w14:textId="77777777" w:rsidR="003D5775" w:rsidRPr="001B351E" w:rsidRDefault="003D5775" w:rsidP="003D5775">
      <w:pPr>
        <w:tabs>
          <w:tab w:val="left" w:pos="142"/>
        </w:tabs>
        <w:spacing w:before="240" w:after="120" w:line="240" w:lineRule="auto"/>
        <w:ind w:left="2880" w:hanging="720"/>
        <w:rPr>
          <w:rFonts w:ascii="Arial" w:eastAsia="Arial" w:hAnsi="Arial" w:cs="Arial"/>
          <w:i/>
          <w:smallCaps/>
          <w:color w:val="000000"/>
          <w:sz w:val="24"/>
          <w:szCs w:val="24"/>
        </w:rPr>
      </w:pPr>
      <w:r w:rsidRPr="001B351E">
        <w:rPr>
          <w:rFonts w:ascii="Arial" w:eastAsia="Arial" w:hAnsi="Arial" w:cs="Arial"/>
          <w:i/>
          <w:smallCaps/>
          <w:color w:val="000000"/>
          <w:sz w:val="24"/>
          <w:szCs w:val="24"/>
        </w:rPr>
        <w:t>Witness address:”</w:t>
      </w:r>
    </w:p>
    <w:p w14:paraId="38E78751" w14:textId="77777777" w:rsidR="003D5775" w:rsidRPr="001B351E" w:rsidRDefault="003D5775" w:rsidP="003D5775">
      <w:pPr>
        <w:spacing w:before="120" w:after="120" w:line="240" w:lineRule="auto"/>
        <w:ind w:left="1996" w:hanging="720"/>
        <w:rPr>
          <w:rFonts w:ascii="Arial" w:eastAsia="Arial" w:hAnsi="Arial" w:cs="Arial"/>
          <w:color w:val="000000"/>
          <w:sz w:val="24"/>
          <w:szCs w:val="24"/>
        </w:rPr>
      </w:pPr>
    </w:p>
    <w:p w14:paraId="35A5E9E3" w14:textId="77777777" w:rsidR="003D5775" w:rsidRPr="001B351E" w:rsidRDefault="003D5775" w:rsidP="001E1E50">
      <w:pPr>
        <w:numPr>
          <w:ilvl w:val="0"/>
          <w:numId w:val="170"/>
        </w:numPr>
        <w:tabs>
          <w:tab w:val="left" w:pos="142"/>
        </w:tabs>
        <w:spacing w:before="240" w:after="120" w:line="240" w:lineRule="auto"/>
        <w:rPr>
          <w:rFonts w:ascii="Arial" w:eastAsia="Arial" w:hAnsi="Arial" w:cs="Arial"/>
          <w:b/>
          <w:color w:val="000000"/>
          <w:sz w:val="24"/>
          <w:szCs w:val="24"/>
        </w:rPr>
      </w:pPr>
      <w:r w:rsidRPr="001B351E">
        <w:rPr>
          <w:rFonts w:ascii="Arial" w:eastAsia="Arial" w:hAnsi="Arial" w:cs="Arial"/>
          <w:b/>
          <w:color w:val="000000"/>
          <w:sz w:val="24"/>
          <w:szCs w:val="24"/>
        </w:rPr>
        <w:t>Changes to Call-Off Schedules</w:t>
      </w:r>
    </w:p>
    <w:p w14:paraId="62A75F99" w14:textId="77777777" w:rsidR="003D5775" w:rsidRPr="001B351E" w:rsidRDefault="003D5775" w:rsidP="003D5775">
      <w:pPr>
        <w:rPr>
          <w:rFonts w:ascii="Arial" w:hAnsi="Arial" w:cs="Arial"/>
        </w:rPr>
      </w:pPr>
    </w:p>
    <w:p w14:paraId="7FD8628C" w14:textId="77777777" w:rsidR="003D5775" w:rsidRPr="001B351E" w:rsidRDefault="003D5775" w:rsidP="003D5775">
      <w:pPr>
        <w:rPr>
          <w:rFonts w:ascii="Arial" w:hAnsi="Arial" w:cs="Arial"/>
        </w:rPr>
      </w:pPr>
      <w:r w:rsidRPr="001B351E">
        <w:rPr>
          <w:rFonts w:ascii="Arial" w:hAnsi="Arial" w:cs="Arial"/>
          <w:b/>
          <w:highlight w:val="yellow"/>
        </w:rPr>
        <w:t>[Buyer Guidance</w:t>
      </w:r>
      <w:r w:rsidRPr="001B351E">
        <w:rPr>
          <w:rFonts w:ascii="Arial" w:hAnsi="Arial" w:cs="Arial"/>
        </w:rPr>
        <w:t xml:space="preserve"> Insert any amendments to the Call-Off schedules where Scottish Law applies]</w:t>
      </w:r>
    </w:p>
    <w:p w14:paraId="2ECAA31B" w14:textId="77777777" w:rsidR="003D5775" w:rsidRPr="001B351E" w:rsidRDefault="003D5775" w:rsidP="003D5775">
      <w:pPr>
        <w:rPr>
          <w:rFonts w:ascii="Arial" w:hAnsi="Arial" w:cs="Arial"/>
        </w:rPr>
      </w:pPr>
    </w:p>
    <w:p w14:paraId="00F2530A" w14:textId="77777777" w:rsidR="003D5775" w:rsidRPr="001B351E" w:rsidRDefault="003D5775" w:rsidP="001E1E50">
      <w:pPr>
        <w:numPr>
          <w:ilvl w:val="0"/>
          <w:numId w:val="170"/>
        </w:numPr>
        <w:tabs>
          <w:tab w:val="left" w:pos="142"/>
        </w:tabs>
        <w:spacing w:before="240" w:after="120" w:line="240" w:lineRule="auto"/>
        <w:rPr>
          <w:rFonts w:ascii="Arial" w:eastAsia="Arial" w:hAnsi="Arial" w:cs="Arial"/>
          <w:b/>
          <w:color w:val="000000"/>
          <w:sz w:val="24"/>
          <w:szCs w:val="24"/>
        </w:rPr>
      </w:pPr>
      <w:r w:rsidRPr="001B351E">
        <w:rPr>
          <w:rFonts w:ascii="Arial" w:eastAsia="Arial" w:hAnsi="Arial" w:cs="Arial"/>
          <w:b/>
          <w:color w:val="000000"/>
          <w:sz w:val="24"/>
          <w:szCs w:val="24"/>
        </w:rPr>
        <w:t>References to Legislation</w:t>
      </w:r>
    </w:p>
    <w:p w14:paraId="2A4C64D3" w14:textId="77777777" w:rsidR="003D5775" w:rsidRPr="001B351E" w:rsidRDefault="003D5775" w:rsidP="003D5775">
      <w:pPr>
        <w:spacing w:before="120" w:after="120" w:line="240" w:lineRule="auto"/>
        <w:ind w:left="1440" w:hanging="576"/>
        <w:jc w:val="both"/>
        <w:rPr>
          <w:rFonts w:ascii="Arial" w:eastAsia="Arial" w:hAnsi="Arial" w:cs="Arial"/>
          <w:color w:val="000000"/>
          <w:sz w:val="24"/>
          <w:szCs w:val="24"/>
        </w:rPr>
      </w:pPr>
      <w:r w:rsidRPr="001B351E">
        <w:rPr>
          <w:rFonts w:ascii="Arial" w:eastAsia="Arial" w:hAnsi="Arial" w:cs="Arial"/>
          <w:color w:val="000000"/>
          <w:sz w:val="24"/>
          <w:szCs w:val="24"/>
        </w:rPr>
        <w:t xml:space="preserve">Where legislation applicable to England and Wales only is expressly mentioned in this Call Off Contract it shall have the effect of substituting the equivalent legislation applicable in Scotland. </w:t>
      </w:r>
    </w:p>
    <w:p w14:paraId="2FBD1CFD" w14:textId="77777777" w:rsidR="003D5775" w:rsidRPr="001B351E" w:rsidRDefault="003D5775" w:rsidP="003D5775">
      <w:pPr>
        <w:spacing w:before="120" w:after="120" w:line="240" w:lineRule="auto"/>
        <w:ind w:left="1996" w:hanging="720"/>
        <w:rPr>
          <w:rFonts w:ascii="Arial" w:eastAsia="Arial" w:hAnsi="Arial" w:cs="Arial"/>
          <w:color w:val="000000"/>
          <w:sz w:val="24"/>
          <w:szCs w:val="24"/>
        </w:rPr>
      </w:pPr>
    </w:p>
    <w:p w14:paraId="3FDCE676"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1523F34C" w14:textId="77777777" w:rsidR="003D5775" w:rsidRPr="001B351E" w:rsidRDefault="003D5775" w:rsidP="00933F69">
      <w:pPr>
        <w:pStyle w:val="ContentsHH1"/>
      </w:pPr>
      <w:bookmarkStart w:id="555" w:name="_Toc154147200"/>
      <w:bookmarkStart w:id="556" w:name="_Toc154149114"/>
      <w:r w:rsidRPr="001B351E">
        <w:t>Call-Off Schedule 20 (Call-Off Specification)</w:t>
      </w:r>
      <w:bookmarkEnd w:id="555"/>
      <w:bookmarkEnd w:id="556"/>
      <w:r w:rsidRPr="001B351E">
        <w:t xml:space="preserve"> </w:t>
      </w:r>
    </w:p>
    <w:p w14:paraId="063C3DBE" w14:textId="77777777" w:rsidR="003D5775" w:rsidRPr="001B351E" w:rsidRDefault="003D5775" w:rsidP="003D5775">
      <w:pPr>
        <w:pStyle w:val="GPSL2Numbered"/>
        <w:ind w:left="0" w:firstLine="0"/>
        <w:jc w:val="left"/>
        <w:rPr>
          <w:rFonts w:ascii="Arial" w:hAnsi="Arial"/>
          <w:sz w:val="24"/>
        </w:rPr>
      </w:pPr>
      <w:bookmarkStart w:id="557" w:name="_Hlt365637504"/>
      <w:bookmarkStart w:id="558" w:name="_Hlt365637641"/>
      <w:bookmarkStart w:id="559" w:name="_Hlt365636904"/>
      <w:bookmarkStart w:id="560" w:name="_Hlt365636907"/>
      <w:bookmarkStart w:id="561" w:name="_Toc349230508"/>
      <w:bookmarkStart w:id="562" w:name="_Toc349230509"/>
      <w:bookmarkStart w:id="563" w:name="_Toc349230615"/>
      <w:bookmarkStart w:id="564" w:name="_Toc349230624"/>
      <w:bookmarkStart w:id="565" w:name="_Toc349230661"/>
      <w:bookmarkStart w:id="566" w:name="_Toc349230715"/>
      <w:bookmarkStart w:id="567" w:name="_Toc349230717"/>
      <w:bookmarkStart w:id="568" w:name="_Toc349231564"/>
      <w:bookmarkStart w:id="569" w:name="_Toc348712421"/>
      <w:bookmarkStart w:id="570" w:name="_Toc348712423"/>
      <w:bookmarkStart w:id="571" w:name="_Toc348712425"/>
      <w:bookmarkStart w:id="572" w:name="_Toc349230720"/>
      <w:bookmarkStart w:id="573" w:name="_Toc349231566"/>
      <w:bookmarkStart w:id="574" w:name="_Toc348712427"/>
      <w:bookmarkStart w:id="575" w:name="_Toc348712429"/>
      <w:bookmarkStart w:id="576" w:name="_Toc349230723"/>
      <w:bookmarkStart w:id="577" w:name="_Toc348712431"/>
      <w:bookmarkStart w:id="578" w:name="_Toc349230725"/>
      <w:bookmarkStart w:id="579" w:name="_Toc349231569"/>
      <w:bookmarkStart w:id="580" w:name="_Toc349230741"/>
      <w:bookmarkStart w:id="581" w:name="_Toc349231585"/>
      <w:bookmarkStart w:id="582" w:name="_Toc349232221"/>
      <w:bookmarkStart w:id="583" w:name="_Toc349230757"/>
      <w:bookmarkStart w:id="584" w:name="_Toc349230765"/>
      <w:bookmarkStart w:id="585" w:name="_Toc349231607"/>
      <w:bookmarkStart w:id="586" w:name="_Toc349232238"/>
      <w:bookmarkStart w:id="587" w:name="_Toc349230785"/>
      <w:bookmarkStart w:id="588" w:name="_Toc349231627"/>
      <w:bookmarkStart w:id="589" w:name="_Toc349230790"/>
      <w:bookmarkStart w:id="590" w:name="_Toc349231632"/>
      <w:bookmarkStart w:id="591" w:name="_Toc349230792"/>
      <w:bookmarkStart w:id="592" w:name="_Toc349230803"/>
      <w:bookmarkStart w:id="593" w:name="_Toc349231642"/>
      <w:bookmarkStart w:id="594" w:name="_Toc349232261"/>
      <w:bookmarkStart w:id="595" w:name="_Toc349230813"/>
      <w:bookmarkStart w:id="596" w:name="_Toc349231652"/>
      <w:bookmarkStart w:id="597" w:name="_Toc349232271"/>
      <w:bookmarkStart w:id="598" w:name="_Toc349230815"/>
      <w:bookmarkStart w:id="599" w:name="_Toc349231654"/>
      <w:bookmarkStart w:id="600" w:name="_Toc349232273"/>
      <w:bookmarkStart w:id="601" w:name="_Toc349230822"/>
      <w:bookmarkStart w:id="602" w:name="_Toc349231661"/>
      <w:bookmarkStart w:id="603" w:name="_Toc349232279"/>
      <w:bookmarkStart w:id="604" w:name="_Toc349230832"/>
      <w:bookmarkStart w:id="605" w:name="_Toc348712442"/>
      <w:bookmarkStart w:id="606" w:name="_Toc349230834"/>
      <w:bookmarkStart w:id="607" w:name="_Toc349231671"/>
      <w:bookmarkStart w:id="608" w:name="_Toc349230841"/>
      <w:bookmarkStart w:id="609" w:name="_Toc349231678"/>
      <w:bookmarkStart w:id="610" w:name="_Toc349232291"/>
      <w:bookmarkStart w:id="611" w:name="_Toc349230869"/>
      <w:bookmarkStart w:id="612" w:name="_Toc348712444"/>
      <w:bookmarkStart w:id="613" w:name="_Toc348712446"/>
      <w:bookmarkStart w:id="614" w:name="_Toc348712448"/>
      <w:bookmarkStart w:id="615" w:name="_Toc349230895"/>
      <w:bookmarkStart w:id="616" w:name="_Toc349231722"/>
      <w:bookmarkStart w:id="617" w:name="_Toc349230912"/>
      <w:bookmarkStart w:id="618" w:name="_Toc349230938"/>
      <w:bookmarkStart w:id="619" w:name="_Toc349231748"/>
      <w:bookmarkStart w:id="620" w:name="_Toc348712500"/>
      <w:bookmarkStart w:id="621" w:name="_Toc349231028"/>
      <w:bookmarkStart w:id="622" w:name="_Toc349231805"/>
      <w:bookmarkStart w:id="623" w:name="_Toc348712594"/>
      <w:bookmarkStart w:id="624" w:name="_Toc349231076"/>
      <w:bookmarkStart w:id="625" w:name="_Toc349231179"/>
      <w:bookmarkStart w:id="626" w:name="_Toc349231185"/>
      <w:bookmarkStart w:id="627" w:name="_Toc348712710"/>
      <w:bookmarkStart w:id="628" w:name="_Toc348712716"/>
      <w:bookmarkStart w:id="629" w:name="_Toc349231204"/>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r w:rsidRPr="001B351E">
        <w:rPr>
          <w:rFonts w:ascii="Arial" w:hAnsi="Arial"/>
          <w:sz w:val="24"/>
        </w:rPr>
        <w:t>This Schedule sets out the characteristics of the Deliverables that the Supplier will be required to make to the Buyers under this Call-Off Contract</w:t>
      </w:r>
    </w:p>
    <w:p w14:paraId="2FC0A1CB" w14:textId="77777777" w:rsidR="003D5775" w:rsidRPr="001B351E" w:rsidRDefault="003D5775" w:rsidP="003D5775">
      <w:pPr>
        <w:pStyle w:val="GPSL2NumberedBoldHeading"/>
        <w:tabs>
          <w:tab w:val="left" w:pos="720"/>
        </w:tabs>
        <w:ind w:left="0" w:firstLine="0"/>
        <w:jc w:val="left"/>
        <w:rPr>
          <w:rFonts w:ascii="Arial" w:hAnsi="Arial"/>
          <w:sz w:val="24"/>
          <w:highlight w:val="yellow"/>
        </w:rPr>
      </w:pPr>
    </w:p>
    <w:p w14:paraId="5B9D1F29" w14:textId="77777777" w:rsidR="003D5775" w:rsidRPr="001B351E" w:rsidRDefault="003D5775" w:rsidP="003D5775">
      <w:pPr>
        <w:pStyle w:val="GPSL2NumberedBoldHeading"/>
        <w:tabs>
          <w:tab w:val="left" w:pos="720"/>
        </w:tabs>
        <w:ind w:left="0" w:firstLine="0"/>
        <w:jc w:val="left"/>
        <w:rPr>
          <w:rFonts w:ascii="Arial" w:hAnsi="Arial"/>
          <w:sz w:val="24"/>
        </w:rPr>
      </w:pPr>
      <w:r w:rsidRPr="001B351E">
        <w:rPr>
          <w:rFonts w:ascii="Arial" w:hAnsi="Arial"/>
          <w:b w:val="0"/>
          <w:sz w:val="24"/>
          <w:highlight w:val="yellow"/>
        </w:rPr>
        <w:t>[Insert</w:t>
      </w:r>
      <w:r w:rsidRPr="001B351E">
        <w:rPr>
          <w:rFonts w:ascii="Arial" w:hAnsi="Arial"/>
          <w:sz w:val="24"/>
          <w:highlight w:val="yellow"/>
        </w:rPr>
        <w:t xml:space="preserve"> </w:t>
      </w:r>
      <w:r w:rsidRPr="001B351E">
        <w:rPr>
          <w:rFonts w:ascii="Arial" w:hAnsi="Arial"/>
          <w:sz w:val="24"/>
        </w:rPr>
        <w:t>the Specification]</w:t>
      </w:r>
    </w:p>
    <w:p w14:paraId="3A2BAADD"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364B4C42" w14:textId="77777777" w:rsidR="003D5775" w:rsidRPr="001B351E" w:rsidRDefault="003D5775" w:rsidP="00933F69">
      <w:pPr>
        <w:pStyle w:val="ContentsHH1"/>
        <w:rPr>
          <w:rFonts w:eastAsia="Times New Roman"/>
        </w:rPr>
      </w:pPr>
      <w:bookmarkStart w:id="630" w:name="_Toc154147201"/>
      <w:bookmarkStart w:id="631" w:name="_Toc154149115"/>
      <w:r w:rsidRPr="001B351E">
        <w:t>Call-Off Schedule 21 (Northern Ireland Law)</w:t>
      </w:r>
      <w:bookmarkEnd w:id="630"/>
      <w:bookmarkEnd w:id="631"/>
    </w:p>
    <w:p w14:paraId="2E4B6A3E" w14:textId="77777777" w:rsidR="003D5775" w:rsidRPr="001B351E" w:rsidRDefault="003D5775" w:rsidP="003D5775">
      <w:pPr>
        <w:jc w:val="both"/>
        <w:rPr>
          <w:rFonts w:ascii="Arial" w:hAnsi="Arial" w:cs="Arial"/>
          <w:b/>
          <w:sz w:val="26"/>
          <w:szCs w:val="26"/>
        </w:rPr>
      </w:pPr>
    </w:p>
    <w:p w14:paraId="03F14EB1" w14:textId="77777777" w:rsidR="003D5775" w:rsidRPr="001B351E" w:rsidRDefault="003D5775" w:rsidP="001E1E50">
      <w:pPr>
        <w:pStyle w:val="ListParagraph"/>
        <w:numPr>
          <w:ilvl w:val="0"/>
          <w:numId w:val="171"/>
        </w:numPr>
        <w:suppressAutoHyphens w:val="0"/>
        <w:autoSpaceDN/>
        <w:spacing w:after="0" w:line="240" w:lineRule="auto"/>
        <w:ind w:left="851" w:hanging="709"/>
        <w:contextualSpacing/>
        <w:jc w:val="both"/>
        <w:rPr>
          <w:rFonts w:ascii="Arial" w:hAnsi="Arial" w:cs="Arial"/>
          <w:b/>
          <w:sz w:val="24"/>
          <w:szCs w:val="24"/>
        </w:rPr>
      </w:pPr>
      <w:r w:rsidRPr="001B351E">
        <w:rPr>
          <w:rFonts w:ascii="Arial" w:hAnsi="Arial" w:cs="Arial"/>
          <w:b/>
        </w:rPr>
        <w:t>When you should use this Schedule</w:t>
      </w:r>
    </w:p>
    <w:p w14:paraId="7EF37AA3" w14:textId="77777777" w:rsidR="003D5775" w:rsidRPr="001B351E" w:rsidRDefault="003D5775" w:rsidP="003D5775">
      <w:pPr>
        <w:jc w:val="both"/>
        <w:rPr>
          <w:rFonts w:ascii="Arial" w:hAnsi="Arial" w:cs="Arial"/>
          <w:sz w:val="26"/>
          <w:szCs w:val="26"/>
        </w:rPr>
      </w:pPr>
    </w:p>
    <w:p w14:paraId="3F07BCE4" w14:textId="77777777" w:rsidR="003D5775" w:rsidRPr="001B351E" w:rsidRDefault="003D5775" w:rsidP="001E1E50">
      <w:pPr>
        <w:pStyle w:val="ListParagraph"/>
        <w:numPr>
          <w:ilvl w:val="1"/>
          <w:numId w:val="171"/>
        </w:numPr>
        <w:tabs>
          <w:tab w:val="left" w:pos="1134"/>
        </w:tabs>
        <w:suppressAutoHyphens w:val="0"/>
        <w:autoSpaceDN/>
        <w:spacing w:after="0" w:line="240" w:lineRule="auto"/>
        <w:contextualSpacing/>
        <w:jc w:val="both"/>
        <w:rPr>
          <w:rFonts w:ascii="Arial" w:hAnsi="Arial" w:cs="Arial"/>
          <w:sz w:val="24"/>
          <w:szCs w:val="24"/>
        </w:rPr>
      </w:pPr>
      <w:r w:rsidRPr="001B351E">
        <w:rPr>
          <w:rFonts w:ascii="Arial" w:hAnsi="Arial" w:cs="Arial"/>
        </w:rPr>
        <w:tab/>
        <w:t>This Call-Off Schedule 21 may be included to adapt the Core Terms and Schedules so that the Call-Off Contract is under Northern Ireland Law.</w:t>
      </w:r>
    </w:p>
    <w:p w14:paraId="3C7576EC" w14:textId="77777777" w:rsidR="003D5775" w:rsidRPr="001B351E" w:rsidRDefault="003D5775" w:rsidP="003D5775">
      <w:pPr>
        <w:tabs>
          <w:tab w:val="left" w:pos="1134"/>
        </w:tabs>
        <w:jc w:val="both"/>
        <w:rPr>
          <w:rFonts w:ascii="Arial" w:hAnsi="Arial" w:cs="Arial"/>
          <w:b/>
          <w:sz w:val="26"/>
          <w:szCs w:val="26"/>
        </w:rPr>
      </w:pPr>
    </w:p>
    <w:p w14:paraId="3E5CEDAB" w14:textId="77777777" w:rsidR="003D5775" w:rsidRPr="001B351E" w:rsidRDefault="003D5775" w:rsidP="001E1E50">
      <w:pPr>
        <w:pStyle w:val="ListParagraph"/>
        <w:numPr>
          <w:ilvl w:val="0"/>
          <w:numId w:val="171"/>
        </w:numPr>
        <w:tabs>
          <w:tab w:val="left" w:pos="1134"/>
        </w:tabs>
        <w:suppressAutoHyphens w:val="0"/>
        <w:autoSpaceDN/>
        <w:spacing w:after="0" w:line="240" w:lineRule="auto"/>
        <w:ind w:left="851" w:hanging="709"/>
        <w:contextualSpacing/>
        <w:jc w:val="both"/>
        <w:rPr>
          <w:rFonts w:ascii="Arial" w:hAnsi="Arial" w:cs="Arial"/>
          <w:b/>
          <w:sz w:val="24"/>
          <w:szCs w:val="24"/>
        </w:rPr>
      </w:pPr>
      <w:r w:rsidRPr="001B351E">
        <w:rPr>
          <w:rFonts w:ascii="Arial" w:hAnsi="Arial" w:cs="Arial"/>
          <w:b/>
        </w:rPr>
        <w:t>Changes to the Core Terms</w:t>
      </w:r>
    </w:p>
    <w:p w14:paraId="6000547E" w14:textId="77777777" w:rsidR="003D5775" w:rsidRPr="001B351E" w:rsidRDefault="003D5775" w:rsidP="003D5775">
      <w:pPr>
        <w:tabs>
          <w:tab w:val="left" w:pos="1134"/>
        </w:tabs>
        <w:ind w:left="142"/>
        <w:jc w:val="both"/>
        <w:rPr>
          <w:rFonts w:ascii="Arial" w:hAnsi="Arial" w:cs="Arial"/>
          <w:b/>
        </w:rPr>
      </w:pPr>
    </w:p>
    <w:p w14:paraId="4CABEA43" w14:textId="77777777" w:rsidR="003D5775" w:rsidRPr="001B351E" w:rsidRDefault="003D5775" w:rsidP="003D5775">
      <w:pPr>
        <w:tabs>
          <w:tab w:val="left" w:pos="1134"/>
        </w:tabs>
        <w:ind w:left="426"/>
        <w:jc w:val="both"/>
        <w:rPr>
          <w:rFonts w:ascii="Arial" w:hAnsi="Arial" w:cs="Arial"/>
        </w:rPr>
      </w:pPr>
      <w:r w:rsidRPr="001B351E">
        <w:rPr>
          <w:rFonts w:ascii="Arial" w:hAnsi="Arial" w:cs="Arial"/>
        </w:rPr>
        <w:t>2.1</w:t>
      </w:r>
      <w:r w:rsidRPr="001B351E">
        <w:rPr>
          <w:rFonts w:ascii="Arial" w:hAnsi="Arial" w:cs="Arial"/>
        </w:rPr>
        <w:tab/>
        <w:t>Clause 34 (Resolving Disputes):</w:t>
      </w:r>
    </w:p>
    <w:p w14:paraId="71F798A8" w14:textId="77777777" w:rsidR="003D5775" w:rsidRPr="001B351E" w:rsidRDefault="003D5775" w:rsidP="003D5775">
      <w:pPr>
        <w:tabs>
          <w:tab w:val="left" w:pos="1134"/>
        </w:tabs>
        <w:ind w:left="426"/>
        <w:jc w:val="both"/>
        <w:rPr>
          <w:rFonts w:ascii="Arial" w:hAnsi="Arial" w:cs="Arial"/>
        </w:rPr>
      </w:pPr>
    </w:p>
    <w:p w14:paraId="41E509FE" w14:textId="77777777" w:rsidR="003D5775" w:rsidRPr="001B351E" w:rsidRDefault="003D5775" w:rsidP="003D5775">
      <w:pPr>
        <w:ind w:left="1843" w:hanging="566"/>
        <w:jc w:val="both"/>
        <w:rPr>
          <w:rFonts w:ascii="Arial" w:hAnsi="Arial" w:cs="Arial"/>
        </w:rPr>
      </w:pPr>
      <w:r w:rsidRPr="001B351E">
        <w:rPr>
          <w:rFonts w:ascii="Arial" w:hAnsi="Arial" w:cs="Arial"/>
        </w:rPr>
        <w:t>2.1.1 Clause 34.2: substitute the following wording: “If the Dispute is not resolved at that meeting, the Parties can attempt to settle it by mediation using the Dispute Resolution Service of Northern Ireland (DRS) Code of Practice current time at the time of the Dispute.  If the Parties cannot agree on a mediator, the mediator will be nominated by DRS.  If either Party does not wish to use, or continue to use mediation, or mediation does not resolve the Dispute, the Dispute must be resolved using Clauses 34.3 to 34.5”.</w:t>
      </w:r>
    </w:p>
    <w:p w14:paraId="5BC294DE" w14:textId="77777777" w:rsidR="003D5775" w:rsidRPr="001B351E" w:rsidRDefault="003D5775" w:rsidP="003D5775">
      <w:pPr>
        <w:ind w:left="1843" w:hanging="566"/>
        <w:jc w:val="both"/>
        <w:rPr>
          <w:rFonts w:ascii="Arial" w:hAnsi="Arial" w:cs="Arial"/>
        </w:rPr>
      </w:pPr>
    </w:p>
    <w:p w14:paraId="488F6A03" w14:textId="77777777" w:rsidR="003D5775" w:rsidRPr="001B351E" w:rsidRDefault="003D5775" w:rsidP="003D5775">
      <w:pPr>
        <w:ind w:left="1843" w:hanging="566"/>
        <w:jc w:val="both"/>
        <w:rPr>
          <w:rFonts w:ascii="Arial" w:hAnsi="Arial" w:cs="Arial"/>
        </w:rPr>
      </w:pPr>
      <w:r w:rsidRPr="001B351E">
        <w:rPr>
          <w:rFonts w:ascii="Arial" w:hAnsi="Arial" w:cs="Arial"/>
        </w:rPr>
        <w:t>2.1.2</w:t>
      </w:r>
      <w:r w:rsidRPr="001B351E">
        <w:rPr>
          <w:rFonts w:ascii="Arial" w:hAnsi="Arial" w:cs="Arial"/>
        </w:rPr>
        <w:tab/>
        <w:t>Clause 34.3: the term “Courts of England and Wales” shall be amended to read “Courts of Northern Ireland”.</w:t>
      </w:r>
    </w:p>
    <w:p w14:paraId="7D36B6E2" w14:textId="77777777" w:rsidR="003D5775" w:rsidRPr="001B351E" w:rsidRDefault="003D5775" w:rsidP="003D5775">
      <w:pPr>
        <w:ind w:left="1843" w:hanging="566"/>
        <w:jc w:val="both"/>
        <w:rPr>
          <w:rFonts w:ascii="Arial" w:hAnsi="Arial" w:cs="Arial"/>
        </w:rPr>
      </w:pPr>
    </w:p>
    <w:p w14:paraId="6BA01971" w14:textId="77777777" w:rsidR="003D5775" w:rsidRPr="001B351E" w:rsidRDefault="003D5775" w:rsidP="003D5775">
      <w:pPr>
        <w:ind w:left="1843" w:hanging="566"/>
        <w:jc w:val="both"/>
        <w:rPr>
          <w:rFonts w:ascii="Arial" w:hAnsi="Arial" w:cs="Arial"/>
        </w:rPr>
      </w:pPr>
      <w:r w:rsidRPr="001B351E">
        <w:rPr>
          <w:rFonts w:ascii="Arial" w:hAnsi="Arial" w:cs="Arial"/>
        </w:rPr>
        <w:t>2.1.3</w:t>
      </w:r>
      <w:r w:rsidRPr="001B351E">
        <w:rPr>
          <w:rFonts w:ascii="Arial" w:hAnsi="Arial" w:cs="Arial"/>
        </w:rPr>
        <w:tab/>
        <w:t>Clause 34.4: the seat or legal place of the arbitration shall be amended, so that it takes place in Belfast as opposed to London.</w:t>
      </w:r>
    </w:p>
    <w:p w14:paraId="43A65479" w14:textId="77777777" w:rsidR="003D5775" w:rsidRPr="001B351E" w:rsidRDefault="003D5775" w:rsidP="003D5775">
      <w:pPr>
        <w:jc w:val="both"/>
        <w:rPr>
          <w:rFonts w:ascii="Arial" w:hAnsi="Arial" w:cs="Arial"/>
        </w:rPr>
      </w:pPr>
    </w:p>
    <w:p w14:paraId="7FCFFE30" w14:textId="77777777" w:rsidR="003D5775" w:rsidRPr="001B351E" w:rsidRDefault="003D5775" w:rsidP="003D5775">
      <w:pPr>
        <w:ind w:left="1134" w:hanging="708"/>
        <w:jc w:val="both"/>
        <w:rPr>
          <w:rFonts w:ascii="Arial" w:hAnsi="Arial" w:cs="Arial"/>
        </w:rPr>
      </w:pPr>
      <w:r w:rsidRPr="001B351E">
        <w:rPr>
          <w:rFonts w:ascii="Arial" w:hAnsi="Arial" w:cs="Arial"/>
        </w:rPr>
        <w:t>2.2</w:t>
      </w:r>
      <w:r w:rsidRPr="001B351E">
        <w:rPr>
          <w:rFonts w:ascii="Arial" w:hAnsi="Arial" w:cs="Arial"/>
        </w:rPr>
        <w:tab/>
        <w:t>Clause 35 (Which Laws apply): the term “English Law” shall be replaced with “the Law of Northern Ireland”.</w:t>
      </w:r>
    </w:p>
    <w:p w14:paraId="70648378" w14:textId="77777777" w:rsidR="003D5775" w:rsidRPr="001B351E" w:rsidRDefault="003D5775" w:rsidP="003D5775">
      <w:pPr>
        <w:ind w:firstLine="426"/>
        <w:jc w:val="both"/>
        <w:rPr>
          <w:rFonts w:ascii="Arial" w:hAnsi="Arial" w:cs="Arial"/>
        </w:rPr>
      </w:pPr>
    </w:p>
    <w:p w14:paraId="10E00490" w14:textId="77777777" w:rsidR="003D5775" w:rsidRPr="001B351E" w:rsidRDefault="003D5775" w:rsidP="001E1E50">
      <w:pPr>
        <w:pStyle w:val="ListParagraph"/>
        <w:numPr>
          <w:ilvl w:val="0"/>
          <w:numId w:val="171"/>
        </w:numPr>
        <w:suppressAutoHyphens w:val="0"/>
        <w:autoSpaceDN/>
        <w:spacing w:after="0" w:line="240" w:lineRule="auto"/>
        <w:ind w:left="851" w:hanging="709"/>
        <w:contextualSpacing/>
        <w:jc w:val="both"/>
        <w:rPr>
          <w:rFonts w:ascii="Arial" w:hAnsi="Arial" w:cs="Arial"/>
          <w:b/>
        </w:rPr>
      </w:pPr>
      <w:r w:rsidRPr="001B351E">
        <w:rPr>
          <w:rFonts w:ascii="Arial" w:hAnsi="Arial" w:cs="Arial"/>
          <w:b/>
        </w:rPr>
        <w:t>Changes to the Joint Schedules</w:t>
      </w:r>
    </w:p>
    <w:p w14:paraId="50040504" w14:textId="77777777" w:rsidR="003D5775" w:rsidRPr="001B351E" w:rsidRDefault="003D5775" w:rsidP="003D5775">
      <w:pPr>
        <w:pStyle w:val="ListParagraph"/>
        <w:ind w:left="851"/>
        <w:jc w:val="both"/>
        <w:rPr>
          <w:rFonts w:ascii="Arial" w:hAnsi="Arial" w:cs="Arial"/>
          <w:b/>
        </w:rPr>
      </w:pPr>
    </w:p>
    <w:p w14:paraId="2FB4F488" w14:textId="77777777" w:rsidR="003D5775" w:rsidRPr="001B351E" w:rsidRDefault="003D5775" w:rsidP="003D5775">
      <w:pPr>
        <w:tabs>
          <w:tab w:val="left" w:pos="1134"/>
        </w:tabs>
        <w:ind w:left="426" w:hanging="426"/>
        <w:jc w:val="both"/>
        <w:rPr>
          <w:rFonts w:ascii="Arial" w:hAnsi="Arial" w:cs="Arial"/>
        </w:rPr>
      </w:pPr>
      <w:r w:rsidRPr="001B351E">
        <w:rPr>
          <w:rFonts w:ascii="Arial" w:hAnsi="Arial" w:cs="Arial"/>
        </w:rPr>
        <w:tab/>
        <w:t>3.1</w:t>
      </w:r>
      <w:r w:rsidRPr="001B351E">
        <w:rPr>
          <w:rFonts w:ascii="Arial" w:hAnsi="Arial" w:cs="Arial"/>
        </w:rPr>
        <w:tab/>
        <w:t>Joint Schedule 1 - Definitions</w:t>
      </w:r>
    </w:p>
    <w:p w14:paraId="1F28F27C" w14:textId="77777777" w:rsidR="003D5775" w:rsidRPr="001B351E" w:rsidRDefault="003D5775" w:rsidP="003D5775">
      <w:pPr>
        <w:pStyle w:val="ListParagraph"/>
        <w:ind w:left="851"/>
        <w:jc w:val="both"/>
        <w:rPr>
          <w:rFonts w:ascii="Arial" w:hAnsi="Arial" w:cs="Arial"/>
          <w:b/>
        </w:rPr>
      </w:pPr>
    </w:p>
    <w:p w14:paraId="3CCFA1B4" w14:textId="77777777" w:rsidR="003D5775" w:rsidRPr="001B351E" w:rsidRDefault="003D5775" w:rsidP="003D5775">
      <w:pPr>
        <w:pStyle w:val="ListParagraph"/>
        <w:ind w:left="1985" w:hanging="709"/>
        <w:jc w:val="both"/>
        <w:rPr>
          <w:rFonts w:ascii="Arial" w:hAnsi="Arial" w:cs="Arial"/>
        </w:rPr>
      </w:pPr>
      <w:r w:rsidRPr="001B351E">
        <w:rPr>
          <w:rFonts w:ascii="Arial" w:hAnsi="Arial" w:cs="Arial"/>
        </w:rPr>
        <w:t>3.1.1. “Insolvency Event”: any reference to a Part or section of the Insolvency Act 1986 shall be deemed to include an alternative reference, if applicable, to the equivalent Part or section of the Insolvency (Northern Ireland) Order 1989.</w:t>
      </w:r>
    </w:p>
    <w:p w14:paraId="4A87C363" w14:textId="77777777" w:rsidR="003D5775" w:rsidRPr="001B351E" w:rsidRDefault="003D5775" w:rsidP="003D5775">
      <w:pPr>
        <w:pStyle w:val="ListParagraph"/>
        <w:tabs>
          <w:tab w:val="left" w:pos="1843"/>
        </w:tabs>
        <w:ind w:left="1276"/>
        <w:jc w:val="both"/>
        <w:rPr>
          <w:rFonts w:ascii="Arial" w:hAnsi="Arial" w:cs="Arial"/>
        </w:rPr>
      </w:pPr>
    </w:p>
    <w:p w14:paraId="54576E24" w14:textId="77777777" w:rsidR="003D5775" w:rsidRPr="001B351E" w:rsidRDefault="003D5775" w:rsidP="003D5775">
      <w:pPr>
        <w:pStyle w:val="ListParagraph"/>
        <w:ind w:left="1985" w:hanging="709"/>
        <w:jc w:val="both"/>
        <w:rPr>
          <w:rFonts w:ascii="Arial" w:hAnsi="Arial" w:cs="Arial"/>
        </w:rPr>
      </w:pPr>
      <w:r w:rsidRPr="001B351E">
        <w:rPr>
          <w:rFonts w:ascii="Arial" w:hAnsi="Arial" w:cs="Arial"/>
        </w:rPr>
        <w:t>3.1.2</w:t>
      </w:r>
      <w:r w:rsidRPr="001B351E">
        <w:rPr>
          <w:rFonts w:ascii="Arial" w:hAnsi="Arial" w:cs="Arial"/>
        </w:rPr>
        <w:tab/>
        <w:t>“Working Day”: reference to “England and Wales” replaced by “Northern Ireland”</w:t>
      </w:r>
    </w:p>
    <w:p w14:paraId="4DF9E10C" w14:textId="77777777" w:rsidR="003D5775" w:rsidRPr="001B351E" w:rsidRDefault="003D5775" w:rsidP="003D5775">
      <w:pPr>
        <w:pStyle w:val="ListParagraph"/>
        <w:ind w:left="1985" w:hanging="709"/>
        <w:jc w:val="both"/>
        <w:rPr>
          <w:rFonts w:ascii="Arial" w:hAnsi="Arial" w:cs="Arial"/>
        </w:rPr>
      </w:pPr>
    </w:p>
    <w:p w14:paraId="7731F8C9" w14:textId="77777777" w:rsidR="003D5775" w:rsidRPr="001B351E" w:rsidRDefault="003D5775" w:rsidP="003D5775">
      <w:pPr>
        <w:pStyle w:val="ListParagraph"/>
        <w:ind w:left="1134" w:hanging="708"/>
        <w:jc w:val="both"/>
        <w:rPr>
          <w:rFonts w:ascii="Arial" w:hAnsi="Arial" w:cs="Arial"/>
        </w:rPr>
      </w:pPr>
      <w:r w:rsidRPr="001B351E">
        <w:rPr>
          <w:rFonts w:ascii="Arial" w:hAnsi="Arial" w:cs="Arial"/>
        </w:rPr>
        <w:t>3.2</w:t>
      </w:r>
      <w:r w:rsidRPr="001B351E">
        <w:rPr>
          <w:rFonts w:ascii="Arial" w:hAnsi="Arial" w:cs="Arial"/>
        </w:rPr>
        <w:tab/>
        <w:t>Joint Schedule 5 - Corporate Social Responsibility</w:t>
      </w:r>
    </w:p>
    <w:p w14:paraId="2A243E61" w14:textId="77777777" w:rsidR="003D5775" w:rsidRPr="001B351E" w:rsidRDefault="003D5775" w:rsidP="003D5775">
      <w:pPr>
        <w:pStyle w:val="ListParagraph"/>
        <w:ind w:left="1134" w:hanging="708"/>
        <w:jc w:val="both"/>
        <w:rPr>
          <w:rFonts w:ascii="Arial" w:hAnsi="Arial" w:cs="Arial"/>
        </w:rPr>
      </w:pPr>
    </w:p>
    <w:p w14:paraId="52DA6589" w14:textId="77777777" w:rsidR="003D5775" w:rsidRPr="001B351E" w:rsidRDefault="003D5775" w:rsidP="003D5775">
      <w:pPr>
        <w:pStyle w:val="ListParagraph"/>
        <w:ind w:left="1985" w:hanging="709"/>
        <w:jc w:val="both"/>
        <w:rPr>
          <w:rFonts w:ascii="Arial" w:hAnsi="Arial" w:cs="Arial"/>
        </w:rPr>
      </w:pPr>
      <w:r w:rsidRPr="001B351E">
        <w:rPr>
          <w:rFonts w:ascii="Arial" w:hAnsi="Arial" w:cs="Arial"/>
        </w:rPr>
        <w:t>3.2.1</w:t>
      </w:r>
      <w:r w:rsidRPr="001B351E">
        <w:rPr>
          <w:rFonts w:ascii="Arial" w:hAnsi="Arial" w:cs="Arial"/>
        </w:rPr>
        <w:tab/>
        <w:t>Clause 1.1: substitute the following wording: “NOT USED”.</w:t>
      </w:r>
    </w:p>
    <w:p w14:paraId="43D98CF8" w14:textId="77777777" w:rsidR="003D5775" w:rsidRPr="001B351E" w:rsidRDefault="003D5775" w:rsidP="003D5775">
      <w:pPr>
        <w:pStyle w:val="ListParagraph"/>
        <w:ind w:left="1985" w:hanging="709"/>
        <w:jc w:val="both"/>
        <w:rPr>
          <w:rFonts w:ascii="Arial" w:hAnsi="Arial" w:cs="Arial"/>
        </w:rPr>
      </w:pPr>
    </w:p>
    <w:p w14:paraId="6762743D" w14:textId="77777777" w:rsidR="003D5775" w:rsidRPr="001B351E" w:rsidRDefault="003D5775" w:rsidP="003D5775">
      <w:pPr>
        <w:pStyle w:val="ListParagraph"/>
        <w:ind w:left="1985" w:hanging="709"/>
        <w:jc w:val="both"/>
        <w:rPr>
          <w:rFonts w:ascii="Arial" w:hAnsi="Arial" w:cs="Arial"/>
        </w:rPr>
      </w:pPr>
      <w:r w:rsidRPr="001B351E">
        <w:rPr>
          <w:rFonts w:ascii="Arial" w:hAnsi="Arial" w:cs="Arial"/>
        </w:rPr>
        <w:t>3.2.2</w:t>
      </w:r>
      <w:r w:rsidRPr="001B351E">
        <w:rPr>
          <w:rFonts w:ascii="Arial" w:hAnsi="Arial" w:cs="Arial"/>
        </w:rPr>
        <w:tab/>
        <w:t>Clause 1.2: substitute the following wording: “NOT USED”.</w:t>
      </w:r>
    </w:p>
    <w:p w14:paraId="75C32BFB" w14:textId="77777777" w:rsidR="003D5775" w:rsidRPr="001B351E" w:rsidRDefault="003D5775" w:rsidP="003D5775">
      <w:pPr>
        <w:pStyle w:val="ListParagraph"/>
        <w:ind w:left="1985" w:hanging="709"/>
        <w:jc w:val="both"/>
        <w:rPr>
          <w:rFonts w:ascii="Arial" w:hAnsi="Arial" w:cs="Arial"/>
        </w:rPr>
      </w:pPr>
    </w:p>
    <w:p w14:paraId="01EE6D3F" w14:textId="77777777" w:rsidR="003D5775" w:rsidRPr="001B351E" w:rsidRDefault="003D5775" w:rsidP="003D5775">
      <w:pPr>
        <w:pStyle w:val="ListParagraph"/>
        <w:ind w:left="1985" w:hanging="709"/>
        <w:jc w:val="both"/>
        <w:rPr>
          <w:rFonts w:ascii="Arial" w:hAnsi="Arial" w:cs="Arial"/>
        </w:rPr>
      </w:pPr>
      <w:r w:rsidRPr="001B351E">
        <w:rPr>
          <w:rFonts w:ascii="Arial" w:hAnsi="Arial" w:cs="Arial"/>
        </w:rPr>
        <w:t>3.2.3</w:t>
      </w:r>
      <w:r w:rsidRPr="001B351E">
        <w:rPr>
          <w:rFonts w:ascii="Arial" w:hAnsi="Arial" w:cs="Arial"/>
        </w:rPr>
        <w:tab/>
        <w:t xml:space="preserve">Clause 2.1: substitute the following wording: “In addition to applicable equality and anti-discrimination legal obligations in Northern Ireland, the Supplier shall support </w:t>
      </w:r>
      <w:r w:rsidRPr="001B351E">
        <w:rPr>
          <w:rFonts w:ascii="Arial" w:hAnsi="Arial" w:cs="Arial"/>
          <w:highlight w:val="yellow"/>
        </w:rPr>
        <w:t>NHS LPP</w:t>
      </w:r>
      <w:r w:rsidRPr="001B351E">
        <w:rPr>
          <w:rFonts w:ascii="Arial" w:hAnsi="Arial" w:cs="Arial"/>
        </w:rPr>
        <w:t xml:space="preserve"> and the Buyer in fulfilling its obligations to promote equality of treatment under Section 75 of the Northern Ireland Act 1998.”</w:t>
      </w:r>
    </w:p>
    <w:p w14:paraId="0662AD45" w14:textId="77777777" w:rsidR="003D5775" w:rsidRPr="001B351E" w:rsidRDefault="003D5775" w:rsidP="003D5775">
      <w:pPr>
        <w:pStyle w:val="ListParagraph"/>
        <w:ind w:left="1985" w:hanging="709"/>
        <w:jc w:val="both"/>
        <w:rPr>
          <w:rFonts w:ascii="Arial" w:hAnsi="Arial" w:cs="Arial"/>
        </w:rPr>
      </w:pPr>
    </w:p>
    <w:p w14:paraId="3AA2B95B" w14:textId="77777777" w:rsidR="003D5775" w:rsidRPr="001B351E" w:rsidRDefault="003D5775" w:rsidP="003D5775">
      <w:pPr>
        <w:ind w:left="1134" w:hanging="708"/>
        <w:jc w:val="both"/>
        <w:rPr>
          <w:rFonts w:ascii="Arial" w:hAnsi="Arial" w:cs="Arial"/>
        </w:rPr>
      </w:pPr>
      <w:r w:rsidRPr="001B351E">
        <w:rPr>
          <w:rFonts w:ascii="Arial" w:hAnsi="Arial" w:cs="Arial"/>
        </w:rPr>
        <w:t>3.3</w:t>
      </w:r>
      <w:r w:rsidRPr="001B351E">
        <w:rPr>
          <w:rFonts w:ascii="Arial" w:hAnsi="Arial" w:cs="Arial"/>
        </w:rPr>
        <w:tab/>
        <w:t>In Annex 1 to Joint Schedule 8 - Guarantee</w:t>
      </w:r>
    </w:p>
    <w:p w14:paraId="757622BD" w14:textId="77777777" w:rsidR="003D5775" w:rsidRPr="001B351E" w:rsidRDefault="003D5775" w:rsidP="003D5775">
      <w:pPr>
        <w:ind w:left="1134" w:hanging="708"/>
        <w:jc w:val="both"/>
        <w:rPr>
          <w:rFonts w:ascii="Arial" w:hAnsi="Arial" w:cs="Arial"/>
        </w:rPr>
      </w:pPr>
    </w:p>
    <w:p w14:paraId="06206539" w14:textId="77777777" w:rsidR="003D5775" w:rsidRPr="001B351E" w:rsidRDefault="003D5775" w:rsidP="003D5775">
      <w:pPr>
        <w:ind w:left="1985" w:hanging="709"/>
        <w:jc w:val="both"/>
        <w:rPr>
          <w:rFonts w:ascii="Arial" w:hAnsi="Arial" w:cs="Arial"/>
        </w:rPr>
      </w:pPr>
      <w:r w:rsidRPr="001B351E">
        <w:rPr>
          <w:rFonts w:ascii="Arial" w:hAnsi="Arial" w:cs="Arial"/>
        </w:rPr>
        <w:t>3.3.1</w:t>
      </w:r>
      <w:r w:rsidRPr="001B351E">
        <w:rPr>
          <w:rFonts w:ascii="Arial" w:hAnsi="Arial" w:cs="Arial"/>
        </w:rPr>
        <w:tab/>
        <w:t>Clause 4.1: Delete references to “England and Wales” when referring to addresses.</w:t>
      </w:r>
    </w:p>
    <w:p w14:paraId="6D72DC9D" w14:textId="77777777" w:rsidR="003D5775" w:rsidRPr="001B351E" w:rsidRDefault="003D5775" w:rsidP="003D5775">
      <w:pPr>
        <w:jc w:val="both"/>
        <w:rPr>
          <w:rFonts w:ascii="Arial" w:hAnsi="Arial" w:cs="Arial"/>
        </w:rPr>
      </w:pPr>
    </w:p>
    <w:p w14:paraId="3E025330" w14:textId="77777777" w:rsidR="003D5775" w:rsidRPr="001B351E" w:rsidRDefault="003D5775" w:rsidP="003D5775">
      <w:pPr>
        <w:ind w:left="1985" w:hanging="709"/>
        <w:jc w:val="both"/>
        <w:rPr>
          <w:rFonts w:ascii="Arial" w:hAnsi="Arial" w:cs="Arial"/>
        </w:rPr>
      </w:pPr>
      <w:r w:rsidRPr="001B351E">
        <w:rPr>
          <w:rFonts w:ascii="Arial" w:hAnsi="Arial" w:cs="Arial"/>
        </w:rPr>
        <w:t>3.3.2</w:t>
      </w:r>
      <w:r w:rsidRPr="001B351E">
        <w:rPr>
          <w:rFonts w:ascii="Arial" w:hAnsi="Arial" w:cs="Arial"/>
        </w:rPr>
        <w:tab/>
        <w:t>Clause 16: change title to Governing Law and Jurisdiction”; references to “Courts of England” to be replaced by “Courts of Northern Ireland”, references to “English law” to be replaced by the “the laws of Northern Ireland”.</w:t>
      </w:r>
    </w:p>
    <w:p w14:paraId="477AB001" w14:textId="77777777" w:rsidR="003D5775" w:rsidRPr="001B351E" w:rsidRDefault="003D5775" w:rsidP="003D5775">
      <w:pPr>
        <w:ind w:left="1985" w:hanging="709"/>
        <w:jc w:val="both"/>
        <w:rPr>
          <w:rFonts w:ascii="Arial" w:hAnsi="Arial" w:cs="Arial"/>
        </w:rPr>
      </w:pPr>
    </w:p>
    <w:p w14:paraId="369B25BB" w14:textId="77777777" w:rsidR="003D5775" w:rsidRPr="001B351E" w:rsidRDefault="003D5775" w:rsidP="003D5775">
      <w:pPr>
        <w:ind w:left="1985" w:hanging="709"/>
        <w:jc w:val="both"/>
        <w:rPr>
          <w:rFonts w:ascii="Arial" w:hAnsi="Arial" w:cs="Arial"/>
        </w:rPr>
      </w:pPr>
    </w:p>
    <w:p w14:paraId="14F3DE4E" w14:textId="77777777" w:rsidR="003D5775" w:rsidRPr="001B351E" w:rsidRDefault="003D5775" w:rsidP="001E1E50">
      <w:pPr>
        <w:pStyle w:val="ListParagraph"/>
        <w:numPr>
          <w:ilvl w:val="0"/>
          <w:numId w:val="171"/>
        </w:numPr>
        <w:suppressAutoHyphens w:val="0"/>
        <w:autoSpaceDN/>
        <w:spacing w:after="0" w:line="240" w:lineRule="auto"/>
        <w:ind w:left="851" w:hanging="709"/>
        <w:contextualSpacing/>
        <w:jc w:val="both"/>
        <w:rPr>
          <w:rFonts w:ascii="Arial" w:hAnsi="Arial" w:cs="Arial"/>
          <w:b/>
        </w:rPr>
      </w:pPr>
      <w:r w:rsidRPr="001B351E">
        <w:rPr>
          <w:rFonts w:ascii="Arial" w:hAnsi="Arial" w:cs="Arial"/>
          <w:b/>
        </w:rPr>
        <w:t>Changes to the Call-Off Schedules</w:t>
      </w:r>
    </w:p>
    <w:p w14:paraId="3DACA320" w14:textId="77777777" w:rsidR="003D5775" w:rsidRPr="001B351E" w:rsidRDefault="003D5775" w:rsidP="003D5775">
      <w:pPr>
        <w:pStyle w:val="ListParagraph"/>
        <w:ind w:left="851"/>
        <w:jc w:val="both"/>
        <w:rPr>
          <w:rFonts w:ascii="Arial" w:hAnsi="Arial" w:cs="Arial"/>
          <w:b/>
        </w:rPr>
      </w:pPr>
    </w:p>
    <w:p w14:paraId="381517EE" w14:textId="77777777" w:rsidR="003D5775" w:rsidRPr="001B351E" w:rsidRDefault="003D5775" w:rsidP="003D5775">
      <w:pPr>
        <w:tabs>
          <w:tab w:val="left" w:pos="1134"/>
        </w:tabs>
        <w:ind w:left="426" w:hanging="567"/>
        <w:jc w:val="both"/>
        <w:rPr>
          <w:rFonts w:ascii="Arial" w:hAnsi="Arial" w:cs="Arial"/>
        </w:rPr>
      </w:pPr>
      <w:r w:rsidRPr="001B351E">
        <w:rPr>
          <w:rFonts w:ascii="Arial" w:hAnsi="Arial" w:cs="Arial"/>
        </w:rPr>
        <w:tab/>
        <w:t xml:space="preserve">4.1   </w:t>
      </w:r>
      <w:r w:rsidRPr="001B351E">
        <w:rPr>
          <w:rFonts w:ascii="Arial" w:hAnsi="Arial" w:cs="Arial"/>
        </w:rPr>
        <w:tab/>
        <w:t>Call-Off Schedule 1 (Transparency Reports)</w:t>
      </w:r>
    </w:p>
    <w:p w14:paraId="53DBAC7D" w14:textId="77777777" w:rsidR="003D5775" w:rsidRPr="001B351E" w:rsidRDefault="003D5775" w:rsidP="003D5775">
      <w:pPr>
        <w:tabs>
          <w:tab w:val="left" w:pos="1134"/>
        </w:tabs>
        <w:ind w:left="426" w:hanging="567"/>
        <w:jc w:val="both"/>
        <w:rPr>
          <w:rFonts w:ascii="Arial" w:hAnsi="Arial" w:cs="Arial"/>
        </w:rPr>
      </w:pPr>
    </w:p>
    <w:p w14:paraId="2DC50E0B" w14:textId="77777777" w:rsidR="003D5775" w:rsidRPr="001B351E" w:rsidRDefault="003D5775" w:rsidP="003D5775">
      <w:pPr>
        <w:tabs>
          <w:tab w:val="left" w:pos="1134"/>
        </w:tabs>
        <w:ind w:left="1985" w:hanging="709"/>
        <w:jc w:val="both"/>
        <w:rPr>
          <w:rFonts w:ascii="Arial" w:hAnsi="Arial" w:cs="Arial"/>
        </w:rPr>
      </w:pPr>
      <w:r w:rsidRPr="001B351E">
        <w:rPr>
          <w:rFonts w:ascii="Arial" w:hAnsi="Arial" w:cs="Arial"/>
        </w:rPr>
        <w:t>4.1.1</w:t>
      </w:r>
      <w:r w:rsidRPr="001B351E">
        <w:rPr>
          <w:rFonts w:ascii="Arial" w:hAnsi="Arial" w:cs="Arial"/>
        </w:rPr>
        <w:tab/>
        <w:t>If this Call-Off Schedule 21 (Northern Ireland Law) is included in any Call-Off Contract then Call-Off Schedule 1 (Transparency Reports) is excluded from that Call-Off Contract and does not apply to that Call-Off Contract.</w:t>
      </w:r>
    </w:p>
    <w:p w14:paraId="6A1B5C7B" w14:textId="77777777" w:rsidR="003D5775" w:rsidRPr="001B351E" w:rsidRDefault="003D5775" w:rsidP="003D5775">
      <w:pPr>
        <w:tabs>
          <w:tab w:val="left" w:pos="1134"/>
        </w:tabs>
        <w:ind w:left="426" w:hanging="567"/>
        <w:jc w:val="both"/>
        <w:rPr>
          <w:rFonts w:ascii="Arial" w:hAnsi="Arial" w:cs="Arial"/>
        </w:rPr>
      </w:pPr>
    </w:p>
    <w:p w14:paraId="220EFD29" w14:textId="77777777" w:rsidR="003D5775" w:rsidRPr="001B351E" w:rsidRDefault="003D5775" w:rsidP="003D5775">
      <w:pPr>
        <w:tabs>
          <w:tab w:val="left" w:pos="1134"/>
        </w:tabs>
        <w:ind w:left="993" w:hanging="567"/>
        <w:jc w:val="both"/>
        <w:rPr>
          <w:rFonts w:ascii="Arial" w:hAnsi="Arial" w:cs="Arial"/>
        </w:rPr>
      </w:pPr>
      <w:r w:rsidRPr="001B351E">
        <w:rPr>
          <w:rFonts w:ascii="Arial" w:hAnsi="Arial" w:cs="Arial"/>
        </w:rPr>
        <w:t>4.2</w:t>
      </w:r>
      <w:r w:rsidRPr="001B351E">
        <w:rPr>
          <w:rFonts w:ascii="Arial" w:hAnsi="Arial" w:cs="Arial"/>
        </w:rPr>
        <w:tab/>
        <w:t>Call-Off Schedule 18 (Background Checks)</w:t>
      </w:r>
    </w:p>
    <w:p w14:paraId="4D35CF86" w14:textId="77777777" w:rsidR="003D5775" w:rsidRPr="001B351E" w:rsidRDefault="003D5775" w:rsidP="003D5775">
      <w:pPr>
        <w:pStyle w:val="ListParagraph"/>
        <w:ind w:left="851"/>
        <w:jc w:val="both"/>
        <w:rPr>
          <w:rFonts w:ascii="Arial" w:hAnsi="Arial" w:cs="Arial"/>
        </w:rPr>
      </w:pPr>
    </w:p>
    <w:p w14:paraId="70A975C3" w14:textId="77777777" w:rsidR="003D5775" w:rsidRPr="001B351E" w:rsidRDefault="003D5775" w:rsidP="003D5775">
      <w:pPr>
        <w:pStyle w:val="ListParagraph"/>
        <w:ind w:left="1985" w:hanging="709"/>
        <w:jc w:val="both"/>
        <w:rPr>
          <w:rFonts w:ascii="Arial" w:hAnsi="Arial" w:cs="Arial"/>
        </w:rPr>
      </w:pPr>
      <w:r w:rsidRPr="001B351E">
        <w:rPr>
          <w:rFonts w:ascii="Arial" w:hAnsi="Arial" w:cs="Arial"/>
        </w:rPr>
        <w:t xml:space="preserve">4.2.1 Clause 3.1.2: substitute the following wording: “Notwithstanding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 conduct an “Enhanced” Access NI Check and the Supplier shall not (and shall ensure that any Sub-Contractor shall not) engage or continue to employ in the provision of the Deliverables any person who has a Relevant Conviction or an inappropriate record.” </w:t>
      </w:r>
    </w:p>
    <w:p w14:paraId="0B09DA9F" w14:textId="77777777" w:rsidR="003D5775" w:rsidRPr="001B351E" w:rsidRDefault="003D5775" w:rsidP="003D5775">
      <w:pPr>
        <w:pStyle w:val="ListParagraph"/>
        <w:ind w:left="1985" w:hanging="709"/>
        <w:jc w:val="both"/>
        <w:rPr>
          <w:rFonts w:ascii="Arial" w:hAnsi="Arial" w:cs="Arial"/>
          <w:b/>
        </w:rPr>
      </w:pPr>
    </w:p>
    <w:p w14:paraId="18CEC12B" w14:textId="77777777" w:rsidR="00BD5A53" w:rsidRPr="001B351E" w:rsidRDefault="00BD5A53">
      <w:pPr>
        <w:rPr>
          <w:rFonts w:ascii="Arial" w:eastAsia="Arial" w:hAnsi="Arial" w:cs="Arial"/>
          <w:b/>
          <w:sz w:val="36"/>
          <w:szCs w:val="36"/>
        </w:rPr>
      </w:pPr>
      <w:bookmarkStart w:id="632" w:name="_Toc154147202"/>
      <w:r w:rsidRPr="001B351E">
        <w:rPr>
          <w:rFonts w:ascii="Arial" w:hAnsi="Arial" w:cs="Arial"/>
        </w:rPr>
        <w:br w:type="page"/>
      </w:r>
    </w:p>
    <w:p w14:paraId="6A2AF247" w14:textId="77777777" w:rsidR="003D5775" w:rsidRPr="001B351E" w:rsidRDefault="003D5775" w:rsidP="00933F69">
      <w:pPr>
        <w:pStyle w:val="ContentsHH1"/>
      </w:pPr>
      <w:bookmarkStart w:id="633" w:name="_Toc154149116"/>
      <w:r w:rsidRPr="001B351E">
        <w:t>Call-Off Schedule 22 (Lease Terms)</w:t>
      </w:r>
      <w:bookmarkEnd w:id="632"/>
      <w:bookmarkEnd w:id="633"/>
    </w:p>
    <w:p w14:paraId="32A36C38" w14:textId="77777777" w:rsidR="003D5775" w:rsidRPr="001B351E" w:rsidRDefault="003D5775" w:rsidP="003D5775">
      <w:pPr>
        <w:pStyle w:val="Heading2"/>
        <w:ind w:left="0" w:firstLine="0"/>
        <w:rPr>
          <w:rFonts w:ascii="Arial" w:eastAsia="Arial" w:hAnsi="Arial" w:cs="Arial"/>
          <w:b/>
          <w:sz w:val="24"/>
          <w:szCs w:val="24"/>
        </w:rPr>
      </w:pPr>
      <w:r w:rsidRPr="001B351E">
        <w:rPr>
          <w:rFonts w:ascii="Arial" w:eastAsia="Arial" w:hAnsi="Arial" w:cs="Arial"/>
          <w:b/>
          <w:sz w:val="24"/>
          <w:szCs w:val="24"/>
        </w:rPr>
        <w:t>1. Introduction</w:t>
      </w:r>
    </w:p>
    <w:p w14:paraId="4B8D9419" w14:textId="77777777" w:rsidR="003D5775" w:rsidRPr="001B351E" w:rsidRDefault="003D5775" w:rsidP="003D5775">
      <w:pPr>
        <w:pStyle w:val="Heading2"/>
        <w:ind w:left="0" w:firstLine="0"/>
        <w:rPr>
          <w:rFonts w:ascii="Arial" w:eastAsia="Arial" w:hAnsi="Arial" w:cs="Arial"/>
          <w:sz w:val="24"/>
          <w:szCs w:val="24"/>
        </w:rPr>
      </w:pPr>
      <w:r w:rsidRPr="001B351E">
        <w:rPr>
          <w:rFonts w:ascii="Arial" w:eastAsia="Arial" w:hAnsi="Arial" w:cs="Arial"/>
          <w:sz w:val="24"/>
          <w:szCs w:val="24"/>
        </w:rPr>
        <w:t>1.1 The Buyer has decided to lease Equipment under the Framework Contract using Framework Schedule 7 (Call-Off Award Procedure) and has stated its requirement using Framework Schedule 6 (Order Form Template and Call-Off Schedules) including specified Joint Schedules and Call-Off Schedules, this Call-Off Schedule 22 (Lease Terms), the Core Terms and each Equipment Order Form.</w:t>
      </w:r>
    </w:p>
    <w:p w14:paraId="6238F46F" w14:textId="77777777" w:rsidR="003D5775" w:rsidRPr="001B351E" w:rsidRDefault="003D5775" w:rsidP="003D5775">
      <w:pPr>
        <w:pStyle w:val="Heading1"/>
        <w:rPr>
          <w:rFonts w:ascii="Arial" w:eastAsia="Arial" w:hAnsi="Arial" w:cs="Arial"/>
          <w:sz w:val="24"/>
          <w:szCs w:val="24"/>
        </w:rPr>
      </w:pPr>
      <w:r w:rsidRPr="001B351E">
        <w:rPr>
          <w:rFonts w:ascii="Arial" w:eastAsia="Arial" w:hAnsi="Arial" w:cs="Arial"/>
          <w:sz w:val="24"/>
          <w:szCs w:val="24"/>
        </w:rPr>
        <w:t>2. Definitions</w:t>
      </w:r>
    </w:p>
    <w:p w14:paraId="6804B36D" w14:textId="77777777" w:rsidR="003D5775" w:rsidRPr="001B351E" w:rsidRDefault="003D5775" w:rsidP="003D5775">
      <w:pPr>
        <w:pStyle w:val="Heading2"/>
        <w:keepNext/>
        <w:ind w:left="720" w:firstLine="0"/>
        <w:rPr>
          <w:rFonts w:ascii="Arial" w:eastAsia="Arial" w:hAnsi="Arial" w:cs="Arial"/>
          <w:sz w:val="24"/>
          <w:szCs w:val="24"/>
        </w:rPr>
      </w:pPr>
      <w:r w:rsidRPr="001B351E">
        <w:rPr>
          <w:rFonts w:ascii="Arial" w:eastAsia="Arial" w:hAnsi="Arial" w:cs="Arial"/>
          <w:sz w:val="24"/>
          <w:szCs w:val="24"/>
        </w:rPr>
        <w:t>2.1</w:t>
      </w:r>
      <w:r w:rsidRPr="001B351E">
        <w:rPr>
          <w:rFonts w:ascii="Arial" w:eastAsia="Arial" w:hAnsi="Arial" w:cs="Arial"/>
          <w:sz w:val="24"/>
          <w:szCs w:val="24"/>
        </w:rPr>
        <w:tab/>
        <w:t>In this Schedule, the following words shall have the following meanings and they shall supplement Joint Schedule 1 (Definitions):</w:t>
      </w:r>
    </w:p>
    <w:tbl>
      <w:tblPr>
        <w:tblW w:w="8130" w:type="dxa"/>
        <w:jc w:val="center"/>
        <w:tblLayout w:type="fixed"/>
        <w:tblLook w:val="04A0" w:firstRow="1" w:lastRow="0" w:firstColumn="1" w:lastColumn="0" w:noHBand="0" w:noVBand="1"/>
      </w:tblPr>
      <w:tblGrid>
        <w:gridCol w:w="2812"/>
        <w:gridCol w:w="5318"/>
      </w:tblGrid>
      <w:tr w:rsidR="003D5775" w:rsidRPr="001B351E" w14:paraId="6F33440F" w14:textId="77777777" w:rsidTr="003D5775">
        <w:trPr>
          <w:trHeight w:val="720"/>
          <w:jc w:val="center"/>
        </w:trPr>
        <w:tc>
          <w:tcPr>
            <w:tcW w:w="2812" w:type="dxa"/>
            <w:hideMark/>
          </w:tcPr>
          <w:p w14:paraId="3B17CC2F"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"Actual Delivery Date"</w:t>
            </w:r>
          </w:p>
        </w:tc>
        <w:tc>
          <w:tcPr>
            <w:tcW w:w="5318" w:type="dxa"/>
            <w:hideMark/>
          </w:tcPr>
          <w:p w14:paraId="2928363B"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the date on which a piece of Equipment is actually delivered to the Buyer;</w:t>
            </w:r>
          </w:p>
        </w:tc>
      </w:tr>
      <w:tr w:rsidR="003D5775" w:rsidRPr="001B351E" w14:paraId="445D04AC" w14:textId="77777777" w:rsidTr="003D5775">
        <w:trPr>
          <w:jc w:val="center"/>
        </w:trPr>
        <w:tc>
          <w:tcPr>
            <w:tcW w:w="2812" w:type="dxa"/>
            <w:hideMark/>
          </w:tcPr>
          <w:p w14:paraId="0B668255"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"Additional Charges"</w:t>
            </w:r>
          </w:p>
        </w:tc>
        <w:tc>
          <w:tcPr>
            <w:tcW w:w="5318" w:type="dxa"/>
            <w:hideMark/>
          </w:tcPr>
          <w:p w14:paraId="61103B3C"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the amounts so specified in the Call-Off Schedule 5 (Pricing Details) or an Equipment Order;</w:t>
            </w:r>
          </w:p>
        </w:tc>
      </w:tr>
      <w:tr w:rsidR="003D5775" w:rsidRPr="001B351E" w14:paraId="5099625D" w14:textId="77777777" w:rsidTr="003D5775">
        <w:trPr>
          <w:jc w:val="center"/>
        </w:trPr>
        <w:tc>
          <w:tcPr>
            <w:tcW w:w="2812" w:type="dxa"/>
            <w:hideMark/>
          </w:tcPr>
          <w:p w14:paraId="0C6E09F6"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“Delivery Place”</w:t>
            </w:r>
          </w:p>
        </w:tc>
        <w:tc>
          <w:tcPr>
            <w:tcW w:w="5318" w:type="dxa"/>
            <w:hideMark/>
          </w:tcPr>
          <w:p w14:paraId="7905D0BE"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the place for delivery specified in the Equipment Order;</w:t>
            </w:r>
          </w:p>
        </w:tc>
      </w:tr>
      <w:tr w:rsidR="003D5775" w:rsidRPr="001B351E" w14:paraId="69C4AF76" w14:textId="77777777" w:rsidTr="003D5775">
        <w:trPr>
          <w:jc w:val="center"/>
        </w:trPr>
        <w:tc>
          <w:tcPr>
            <w:tcW w:w="2812" w:type="dxa"/>
            <w:hideMark/>
          </w:tcPr>
          <w:p w14:paraId="7E5BEE5B"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“Deposit”</w:t>
            </w:r>
          </w:p>
        </w:tc>
        <w:tc>
          <w:tcPr>
            <w:tcW w:w="5318" w:type="dxa"/>
            <w:hideMark/>
          </w:tcPr>
          <w:p w14:paraId="79A4A3F1"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the deposit amount set out in the Equipment Order;</w:t>
            </w:r>
          </w:p>
        </w:tc>
      </w:tr>
      <w:tr w:rsidR="003D5775" w:rsidRPr="001B351E" w14:paraId="32E3F49F" w14:textId="77777777" w:rsidTr="003D5775">
        <w:trPr>
          <w:jc w:val="center"/>
        </w:trPr>
        <w:tc>
          <w:tcPr>
            <w:tcW w:w="2812" w:type="dxa"/>
            <w:hideMark/>
          </w:tcPr>
          <w:p w14:paraId="5671A01C"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“Due Delivery Date”</w:t>
            </w:r>
          </w:p>
        </w:tc>
        <w:tc>
          <w:tcPr>
            <w:tcW w:w="5318" w:type="dxa"/>
            <w:hideMark/>
          </w:tcPr>
          <w:p w14:paraId="0570CB1D"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the date specified as the due date for delivery of a piece of Equipment in the Equipment Order;</w:t>
            </w:r>
          </w:p>
        </w:tc>
      </w:tr>
      <w:tr w:rsidR="003D5775" w:rsidRPr="001B351E" w14:paraId="18DFDDE4" w14:textId="77777777" w:rsidTr="003D5775">
        <w:trPr>
          <w:jc w:val="center"/>
        </w:trPr>
        <w:tc>
          <w:tcPr>
            <w:tcW w:w="2812" w:type="dxa"/>
            <w:hideMark/>
          </w:tcPr>
          <w:p w14:paraId="61D55F80"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“Equipment"</w:t>
            </w:r>
          </w:p>
        </w:tc>
        <w:tc>
          <w:tcPr>
            <w:tcW w:w="5318" w:type="dxa"/>
            <w:hideMark/>
          </w:tcPr>
          <w:p w14:paraId="7D0DE9C4"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those devices, machines, tools and/or vehicles set out in Framework Schedule 1 - Specification and ordered by the Buyer as may be supplemented in the Call-Off Contract or in an Equipment Order;</w:t>
            </w:r>
          </w:p>
        </w:tc>
      </w:tr>
      <w:tr w:rsidR="003D5775" w:rsidRPr="001B351E" w14:paraId="791F6B9C" w14:textId="77777777" w:rsidTr="003D5775">
        <w:trPr>
          <w:jc w:val="center"/>
        </w:trPr>
        <w:tc>
          <w:tcPr>
            <w:tcW w:w="2812" w:type="dxa"/>
            <w:hideMark/>
          </w:tcPr>
          <w:p w14:paraId="1689D505"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“Equipment Order”</w:t>
            </w:r>
          </w:p>
        </w:tc>
        <w:tc>
          <w:tcPr>
            <w:tcW w:w="5318" w:type="dxa"/>
            <w:hideMark/>
          </w:tcPr>
          <w:p w14:paraId="77EB1A39"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the agreement specifying the piece of Equipment or the pieces of Equipment that the Buyer will hire from the Supplier under the Call-Off Contract which will be in the form prescribed by the Buyer or in an equivalent form as agreed by the Parties from time to time;</w:t>
            </w:r>
          </w:p>
        </w:tc>
      </w:tr>
      <w:tr w:rsidR="003D5775" w:rsidRPr="001B351E" w14:paraId="0EDD22BA" w14:textId="77777777" w:rsidTr="003D5775">
        <w:trPr>
          <w:jc w:val="center"/>
        </w:trPr>
        <w:tc>
          <w:tcPr>
            <w:tcW w:w="2812" w:type="dxa"/>
            <w:hideMark/>
          </w:tcPr>
          <w:p w14:paraId="2A6E2538"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“Equipment Specific Maintenance”</w:t>
            </w:r>
          </w:p>
        </w:tc>
        <w:tc>
          <w:tcPr>
            <w:tcW w:w="5318" w:type="dxa"/>
            <w:hideMark/>
          </w:tcPr>
          <w:p w14:paraId="49BF5B04"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(a)</w:t>
            </w:r>
            <w:r w:rsidRPr="001B351E">
              <w:rPr>
                <w:rFonts w:ascii="Arial" w:eastAsia="Arial" w:hAnsi="Arial" w:cs="Arial"/>
                <w:color w:val="000000"/>
              </w:rPr>
              <w:tab/>
              <w:t>topping up between routine maintenance visits of consumables;</w:t>
            </w:r>
          </w:p>
          <w:p w14:paraId="60DB5B14"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(b) repairs outside of normal routine maintenance but excluding costs occasioned by wilful damage, neglect, accident damage or top ups of consumables between routine maintenance visits; and</w:t>
            </w:r>
          </w:p>
          <w:p w14:paraId="3299D9D9"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(c)</w:t>
            </w:r>
            <w:r w:rsidRPr="001B351E">
              <w:rPr>
                <w:rFonts w:ascii="Arial" w:eastAsia="Arial" w:hAnsi="Arial" w:cs="Arial"/>
                <w:color w:val="000000"/>
              </w:rPr>
              <w:tab/>
              <w:t>replacements of any components which wear out due to fair wear and tear during the Lease Period, except where such replacement is occasioned by the lack of care or abuse of the piece of Equipment by the Buyer;</w:t>
            </w:r>
          </w:p>
        </w:tc>
      </w:tr>
      <w:tr w:rsidR="003D5775" w:rsidRPr="001B351E" w14:paraId="078D0E3D" w14:textId="77777777" w:rsidTr="003D5775">
        <w:trPr>
          <w:jc w:val="center"/>
        </w:trPr>
        <w:tc>
          <w:tcPr>
            <w:tcW w:w="2812" w:type="dxa"/>
            <w:hideMark/>
          </w:tcPr>
          <w:p w14:paraId="39AC995D"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"Excess"</w:t>
            </w:r>
          </w:p>
        </w:tc>
        <w:tc>
          <w:tcPr>
            <w:tcW w:w="5318" w:type="dxa"/>
            <w:hideMark/>
          </w:tcPr>
          <w:p w14:paraId="47C4C5C4"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has the same meaning given to it in Clause 8.9.1;</w:t>
            </w:r>
          </w:p>
        </w:tc>
      </w:tr>
      <w:tr w:rsidR="003D5775" w:rsidRPr="001B351E" w14:paraId="6403CDD9" w14:textId="77777777" w:rsidTr="003D5775">
        <w:trPr>
          <w:jc w:val="center"/>
        </w:trPr>
        <w:tc>
          <w:tcPr>
            <w:tcW w:w="2812" w:type="dxa"/>
            <w:hideMark/>
          </w:tcPr>
          <w:p w14:paraId="4F9D23BC"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"Lease Payments"</w:t>
            </w:r>
          </w:p>
        </w:tc>
        <w:tc>
          <w:tcPr>
            <w:tcW w:w="5318" w:type="dxa"/>
            <w:hideMark/>
          </w:tcPr>
          <w:p w14:paraId="58C4DEA1"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the Deposit, Rentals and Additional Charges (exclusive of any applicable VAT) payable to the Owner by the Buyer under the Call-Off Contract for the full and proper performance by the Supplier of its obligations under the Call-Off Contract which price must not be greater than the prices provided for in the Framework Contract from time to time;</w:t>
            </w:r>
          </w:p>
        </w:tc>
      </w:tr>
      <w:tr w:rsidR="003D5775" w:rsidRPr="001B351E" w14:paraId="67029176" w14:textId="77777777" w:rsidTr="003D5775">
        <w:trPr>
          <w:jc w:val="center"/>
        </w:trPr>
        <w:tc>
          <w:tcPr>
            <w:tcW w:w="2812" w:type="dxa"/>
            <w:hideMark/>
          </w:tcPr>
          <w:p w14:paraId="0CB5B3CE"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"Lease Period"</w:t>
            </w:r>
          </w:p>
        </w:tc>
        <w:tc>
          <w:tcPr>
            <w:tcW w:w="5318" w:type="dxa"/>
            <w:hideMark/>
          </w:tcPr>
          <w:p w14:paraId="5D685597"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in relation to a piece of Equipment, the period commencing on the Actual Delivery Date for that piece of Equipment and ending on the Return Date for that piece of Equipment unless extended or terminated early in accordance with this Call-Off Contract;</w:t>
            </w:r>
          </w:p>
        </w:tc>
      </w:tr>
      <w:tr w:rsidR="003D5775" w:rsidRPr="001B351E" w14:paraId="03B41E8F" w14:textId="77777777" w:rsidTr="003D5775">
        <w:trPr>
          <w:trHeight w:val="800"/>
          <w:jc w:val="center"/>
        </w:trPr>
        <w:tc>
          <w:tcPr>
            <w:tcW w:w="2812" w:type="dxa"/>
            <w:hideMark/>
          </w:tcPr>
          <w:p w14:paraId="21A6674B"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"Lease Terms"</w:t>
            </w:r>
          </w:p>
        </w:tc>
        <w:tc>
          <w:tcPr>
            <w:tcW w:w="5318" w:type="dxa"/>
            <w:hideMark/>
          </w:tcPr>
          <w:p w14:paraId="29776101"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 xml:space="preserve">the terms and conditions of supply and lease set out in this Call-Off Schedule </w:t>
            </w:r>
            <w:r w:rsidRPr="001B351E">
              <w:rPr>
                <w:rFonts w:ascii="Arial" w:eastAsia="Arial" w:hAnsi="Arial" w:cs="Arial"/>
              </w:rPr>
              <w:t>22</w:t>
            </w:r>
            <w:r w:rsidRPr="001B351E">
              <w:rPr>
                <w:rFonts w:ascii="Arial" w:eastAsia="Arial" w:hAnsi="Arial" w:cs="Arial"/>
                <w:color w:val="000000"/>
              </w:rPr>
              <w:t>;</w:t>
            </w:r>
          </w:p>
        </w:tc>
      </w:tr>
      <w:tr w:rsidR="003D5775" w:rsidRPr="001B351E" w14:paraId="7C12CC13" w14:textId="77777777" w:rsidTr="003D5775">
        <w:trPr>
          <w:trHeight w:val="800"/>
          <w:jc w:val="center"/>
        </w:trPr>
        <w:tc>
          <w:tcPr>
            <w:tcW w:w="2812" w:type="dxa"/>
            <w:hideMark/>
          </w:tcPr>
          <w:p w14:paraId="1F23466C"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"Net Book Value"</w:t>
            </w:r>
          </w:p>
        </w:tc>
        <w:tc>
          <w:tcPr>
            <w:tcW w:w="5318" w:type="dxa"/>
            <w:hideMark/>
          </w:tcPr>
          <w:p w14:paraId="0DE3009E"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the value of a piece of Equipment from time to time being its purchase price less an amount equal to the depreciation of the piece of Equipment, calculated on a straight-line basis, at the time a valuation is made;</w:t>
            </w:r>
          </w:p>
        </w:tc>
      </w:tr>
      <w:tr w:rsidR="003D5775" w:rsidRPr="001B351E" w14:paraId="6BA76D90" w14:textId="77777777" w:rsidTr="003D5775">
        <w:trPr>
          <w:trHeight w:val="800"/>
          <w:jc w:val="center"/>
        </w:trPr>
        <w:tc>
          <w:tcPr>
            <w:tcW w:w="2812" w:type="dxa"/>
            <w:hideMark/>
          </w:tcPr>
          <w:p w14:paraId="5D22EF80"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“Owner”</w:t>
            </w:r>
          </w:p>
        </w:tc>
        <w:tc>
          <w:tcPr>
            <w:tcW w:w="5318" w:type="dxa"/>
            <w:hideMark/>
          </w:tcPr>
          <w:p w14:paraId="4DDE71E7"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the person who has title to the Equipment and who is listed as the Owner in the Equipment Order;</w:t>
            </w:r>
          </w:p>
        </w:tc>
      </w:tr>
      <w:tr w:rsidR="003D5775" w:rsidRPr="001B351E" w14:paraId="1C43FA47" w14:textId="77777777" w:rsidTr="003D5775">
        <w:trPr>
          <w:trHeight w:val="800"/>
          <w:jc w:val="center"/>
        </w:trPr>
        <w:tc>
          <w:tcPr>
            <w:tcW w:w="2812" w:type="dxa"/>
            <w:hideMark/>
          </w:tcPr>
          <w:p w14:paraId="14D01E05"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“Purchase Option”</w:t>
            </w:r>
          </w:p>
        </w:tc>
        <w:tc>
          <w:tcPr>
            <w:tcW w:w="5318" w:type="dxa"/>
            <w:hideMark/>
          </w:tcPr>
          <w:p w14:paraId="070E4E48"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the Buyer’s option to purchase the Equipment as more fully described in paragraph</w:t>
            </w:r>
            <w:r w:rsidRPr="001B351E">
              <w:rPr>
                <w:rFonts w:ascii="Arial" w:eastAsia="Arial" w:hAnsi="Arial" w:cs="Arial"/>
              </w:rPr>
              <w:t xml:space="preserve"> 9</w:t>
            </w:r>
            <w:r w:rsidRPr="001B351E">
              <w:rPr>
                <w:rFonts w:ascii="Arial" w:eastAsia="Arial" w:hAnsi="Arial" w:cs="Arial"/>
                <w:color w:val="000000"/>
              </w:rPr>
              <w:t>;</w:t>
            </w:r>
          </w:p>
        </w:tc>
      </w:tr>
      <w:tr w:rsidR="003D5775" w:rsidRPr="001B351E" w14:paraId="24097B43" w14:textId="77777777" w:rsidTr="003D5775">
        <w:trPr>
          <w:trHeight w:val="800"/>
          <w:jc w:val="center"/>
        </w:trPr>
        <w:tc>
          <w:tcPr>
            <w:tcW w:w="2812" w:type="dxa"/>
            <w:hideMark/>
          </w:tcPr>
          <w:p w14:paraId="18BFF9FA"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“Purchase Option Price”</w:t>
            </w:r>
          </w:p>
        </w:tc>
        <w:tc>
          <w:tcPr>
            <w:tcW w:w="5318" w:type="dxa"/>
            <w:hideMark/>
          </w:tcPr>
          <w:p w14:paraId="4AFE44C2"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the price of the Purchase Option set out in the Equipment Order;</w:t>
            </w:r>
          </w:p>
        </w:tc>
      </w:tr>
      <w:tr w:rsidR="003D5775" w:rsidRPr="001B351E" w14:paraId="1AD520F4" w14:textId="77777777" w:rsidTr="003D5775">
        <w:trPr>
          <w:jc w:val="center"/>
        </w:trPr>
        <w:tc>
          <w:tcPr>
            <w:tcW w:w="2812" w:type="dxa"/>
            <w:hideMark/>
          </w:tcPr>
          <w:p w14:paraId="599B7471"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"Rental"</w:t>
            </w:r>
          </w:p>
        </w:tc>
        <w:tc>
          <w:tcPr>
            <w:tcW w:w="5318" w:type="dxa"/>
            <w:hideMark/>
          </w:tcPr>
          <w:p w14:paraId="6D896B33"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the amount specified in the Equipment Order;</w:t>
            </w:r>
          </w:p>
        </w:tc>
      </w:tr>
      <w:tr w:rsidR="003D5775" w:rsidRPr="001B351E" w14:paraId="74E6C50B" w14:textId="77777777" w:rsidTr="003D5775">
        <w:trPr>
          <w:jc w:val="center"/>
        </w:trPr>
        <w:tc>
          <w:tcPr>
            <w:tcW w:w="2812" w:type="dxa"/>
            <w:hideMark/>
          </w:tcPr>
          <w:p w14:paraId="174B8DA0"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"Return Date"</w:t>
            </w:r>
          </w:p>
        </w:tc>
        <w:tc>
          <w:tcPr>
            <w:tcW w:w="5318" w:type="dxa"/>
            <w:hideMark/>
          </w:tcPr>
          <w:p w14:paraId="2401A84F"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the date so specified in the Equipment Order or as varied by the application of paragraph 5.5;</w:t>
            </w:r>
          </w:p>
        </w:tc>
      </w:tr>
      <w:tr w:rsidR="003D5775" w:rsidRPr="001B351E" w14:paraId="6F843670" w14:textId="77777777" w:rsidTr="003D5775">
        <w:trPr>
          <w:jc w:val="center"/>
        </w:trPr>
        <w:tc>
          <w:tcPr>
            <w:tcW w:w="2812" w:type="dxa"/>
            <w:hideMark/>
          </w:tcPr>
          <w:p w14:paraId="5B4B7122"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"Termination Sum"</w:t>
            </w:r>
          </w:p>
        </w:tc>
        <w:tc>
          <w:tcPr>
            <w:tcW w:w="5318" w:type="dxa"/>
            <w:hideMark/>
          </w:tcPr>
          <w:p w14:paraId="1177372C" w14:textId="77777777" w:rsidR="003D5775" w:rsidRPr="001B351E" w:rsidRDefault="003D5775">
            <w:pPr>
              <w:pStyle w:val="Normal1"/>
              <w:spacing w:after="240"/>
              <w:ind w:left="-141"/>
              <w:jc w:val="both"/>
              <w:rPr>
                <w:rFonts w:ascii="Arial" w:eastAsia="Arial" w:hAnsi="Arial" w:cs="Arial"/>
                <w:color w:val="000000"/>
              </w:rPr>
            </w:pPr>
            <w:r w:rsidRPr="001B351E">
              <w:rPr>
                <w:rFonts w:ascii="Arial" w:eastAsia="Arial" w:hAnsi="Arial" w:cs="Arial"/>
                <w:color w:val="000000"/>
              </w:rPr>
              <w:t>for any piece of Equipment, the aggregate of:</w:t>
            </w:r>
          </w:p>
          <w:p w14:paraId="1671AF67" w14:textId="77777777" w:rsidR="003D5775" w:rsidRPr="001B351E" w:rsidRDefault="003D5775" w:rsidP="001E1E50">
            <w:pPr>
              <w:pStyle w:val="Normal1"/>
              <w:numPr>
                <w:ilvl w:val="0"/>
                <w:numId w:val="172"/>
              </w:numPr>
              <w:spacing w:after="240"/>
              <w:ind w:left="-95" w:firstLine="0"/>
              <w:jc w:val="both"/>
              <w:rPr>
                <w:rFonts w:ascii="Arial" w:eastAsia="Arial" w:hAnsi="Arial" w:cs="Arial"/>
                <w:color w:val="000000"/>
              </w:rPr>
            </w:pPr>
            <w:r w:rsidRPr="001B351E">
              <w:rPr>
                <w:rFonts w:ascii="Arial" w:eastAsia="Arial" w:hAnsi="Arial" w:cs="Arial"/>
                <w:color w:val="000000"/>
              </w:rPr>
              <w:t>any Rentals due but unpaid up to the date of termination;</w:t>
            </w:r>
          </w:p>
          <w:p w14:paraId="1E7E88A6" w14:textId="77777777" w:rsidR="003D5775" w:rsidRPr="001B351E" w:rsidRDefault="003D5775" w:rsidP="001E1E50">
            <w:pPr>
              <w:pStyle w:val="Normal1"/>
              <w:numPr>
                <w:ilvl w:val="0"/>
                <w:numId w:val="172"/>
              </w:numPr>
              <w:spacing w:after="240"/>
              <w:ind w:left="-95" w:firstLine="0"/>
              <w:jc w:val="both"/>
              <w:rPr>
                <w:rFonts w:ascii="Arial" w:eastAsia="Arial" w:hAnsi="Arial" w:cs="Arial"/>
                <w:color w:val="000000"/>
              </w:rPr>
            </w:pPr>
            <w:r w:rsidRPr="001B351E">
              <w:rPr>
                <w:rFonts w:ascii="Arial" w:eastAsia="Arial" w:hAnsi="Arial" w:cs="Arial"/>
                <w:color w:val="000000"/>
              </w:rPr>
              <w:t>any other sum due or to become due to the Supplier hereunder by reason of any breach by the Buyer prior to the date of termination of any of its obligations under the Lease Terms; and</w:t>
            </w:r>
          </w:p>
          <w:p w14:paraId="59B3480C" w14:textId="77777777" w:rsidR="003D5775" w:rsidRPr="001B351E" w:rsidRDefault="003D5775" w:rsidP="001E1E50">
            <w:pPr>
              <w:pStyle w:val="Normal1"/>
              <w:numPr>
                <w:ilvl w:val="0"/>
                <w:numId w:val="172"/>
              </w:numPr>
              <w:spacing w:after="240"/>
              <w:ind w:left="-95" w:firstLine="0"/>
              <w:jc w:val="both"/>
              <w:rPr>
                <w:rFonts w:ascii="Arial" w:eastAsia="Arial" w:hAnsi="Arial" w:cs="Arial"/>
                <w:color w:val="000000"/>
              </w:rPr>
            </w:pPr>
            <w:r w:rsidRPr="001B351E">
              <w:rPr>
                <w:rFonts w:ascii="Arial" w:eastAsia="Arial" w:hAnsi="Arial" w:cs="Arial"/>
                <w:color w:val="000000"/>
              </w:rPr>
              <w:t>the termination rental charges calculated in accordance with the Call-Off Contract or, if lower, 50% of the Rentals that would have been payable under the Lease Terms but for the termination; and</w:t>
            </w:r>
          </w:p>
        </w:tc>
      </w:tr>
      <w:tr w:rsidR="003D5775" w:rsidRPr="001B351E" w14:paraId="62BC3712" w14:textId="77777777" w:rsidTr="003D5775">
        <w:trPr>
          <w:jc w:val="center"/>
        </w:trPr>
        <w:tc>
          <w:tcPr>
            <w:tcW w:w="2812" w:type="dxa"/>
            <w:hideMark/>
          </w:tcPr>
          <w:p w14:paraId="77AEB37C" w14:textId="77777777" w:rsidR="003D5775" w:rsidRPr="001B351E" w:rsidRDefault="003D5775">
            <w:pPr>
              <w:pStyle w:val="Normal1"/>
              <w:spacing w:after="240"/>
              <w:ind w:left="-141"/>
              <w:rPr>
                <w:rFonts w:ascii="Arial" w:eastAsia="Arial" w:hAnsi="Arial" w:cs="Arial"/>
                <w:b/>
                <w:color w:val="000000"/>
              </w:rPr>
            </w:pPr>
            <w:r w:rsidRPr="001B351E">
              <w:rPr>
                <w:rFonts w:ascii="Arial" w:eastAsia="Arial" w:hAnsi="Arial" w:cs="Arial"/>
                <w:b/>
                <w:color w:val="000000"/>
              </w:rPr>
              <w:t>"Total Loss"</w:t>
            </w:r>
          </w:p>
        </w:tc>
        <w:tc>
          <w:tcPr>
            <w:tcW w:w="5318" w:type="dxa"/>
            <w:hideMark/>
          </w:tcPr>
          <w:p w14:paraId="12B9E9FC" w14:textId="77777777" w:rsidR="003D5775" w:rsidRPr="001B351E" w:rsidRDefault="003D5775">
            <w:pPr>
              <w:pStyle w:val="Normal1"/>
              <w:spacing w:after="240"/>
              <w:ind w:left="-141"/>
              <w:jc w:val="both"/>
              <w:rPr>
                <w:rFonts w:ascii="Arial" w:eastAsia="Arial" w:hAnsi="Arial" w:cs="Arial"/>
                <w:b/>
                <w:i/>
                <w:color w:val="000000"/>
              </w:rPr>
            </w:pPr>
            <w:r w:rsidRPr="001B351E">
              <w:rPr>
                <w:rFonts w:ascii="Arial" w:eastAsia="Arial" w:hAnsi="Arial" w:cs="Arial"/>
                <w:color w:val="000000"/>
              </w:rPr>
              <w:t>any event which, in the opinion of the insurers of the piece of Equipment, renders the piece of Equipment incapable of economic repair if it is lost, stolen or destroyed.</w:t>
            </w:r>
          </w:p>
        </w:tc>
      </w:tr>
    </w:tbl>
    <w:p w14:paraId="0ADD416C" w14:textId="77777777" w:rsidR="003D5775" w:rsidRPr="001B351E" w:rsidRDefault="003D5775" w:rsidP="003D5775">
      <w:pPr>
        <w:pStyle w:val="Normal1"/>
        <w:widowControl w:val="0"/>
        <w:rPr>
          <w:rFonts w:ascii="Arial" w:eastAsia="Arial" w:hAnsi="Arial" w:cs="Arial"/>
          <w:strike/>
          <w:color w:val="000000"/>
        </w:rPr>
      </w:pPr>
    </w:p>
    <w:p w14:paraId="57696A96" w14:textId="77777777" w:rsidR="003D5775" w:rsidRPr="001B351E" w:rsidRDefault="003D5775" w:rsidP="001E1E50">
      <w:pPr>
        <w:pStyle w:val="Heading1"/>
        <w:keepLines w:val="0"/>
        <w:numPr>
          <w:ilvl w:val="0"/>
          <w:numId w:val="173"/>
        </w:numPr>
        <w:spacing w:before="0" w:after="240" w:line="240" w:lineRule="auto"/>
        <w:ind w:hanging="436"/>
        <w:jc w:val="both"/>
        <w:rPr>
          <w:rFonts w:ascii="Arial" w:eastAsia="Arial" w:hAnsi="Arial" w:cs="Arial"/>
          <w:color w:val="000000"/>
          <w:sz w:val="24"/>
          <w:szCs w:val="24"/>
        </w:rPr>
      </w:pPr>
      <w:r w:rsidRPr="001B351E">
        <w:rPr>
          <w:rFonts w:ascii="Arial" w:eastAsia="Arial" w:hAnsi="Arial" w:cs="Arial"/>
          <w:sz w:val="24"/>
          <w:szCs w:val="24"/>
        </w:rPr>
        <w:t>Exclusion of certain Core Terms</w:t>
      </w:r>
    </w:p>
    <w:p w14:paraId="64D0217C" w14:textId="77777777" w:rsidR="003D5775" w:rsidRPr="001B351E" w:rsidRDefault="003D5775" w:rsidP="001E1E50">
      <w:pPr>
        <w:pStyle w:val="Heading2"/>
        <w:widowControl/>
        <w:numPr>
          <w:ilvl w:val="1"/>
          <w:numId w:val="173"/>
        </w:numPr>
        <w:spacing w:after="240"/>
        <w:ind w:left="1417" w:hanging="425"/>
        <w:rPr>
          <w:rFonts w:ascii="Arial" w:eastAsia="Arial" w:hAnsi="Arial" w:cs="Arial"/>
          <w:sz w:val="24"/>
          <w:szCs w:val="24"/>
        </w:rPr>
      </w:pPr>
      <w:r w:rsidRPr="001B351E">
        <w:rPr>
          <w:rFonts w:ascii="Arial" w:eastAsia="Arial" w:hAnsi="Arial" w:cs="Arial"/>
          <w:sz w:val="24"/>
          <w:szCs w:val="24"/>
        </w:rPr>
        <w:t>When the Parties have entered into a Call-Off Contract which incorporates the Lease Terms, the following Core Terms are modified in respect of the Call-Off Contract (but are not modified in respect of the Framework Contract):</w:t>
      </w:r>
    </w:p>
    <w:p w14:paraId="1D0A5F85" w14:textId="77777777" w:rsidR="003D5775" w:rsidRPr="001B351E" w:rsidRDefault="003D5775" w:rsidP="003D5775">
      <w:pPr>
        <w:pStyle w:val="Heading3"/>
        <w:ind w:left="720" w:firstLine="980"/>
        <w:rPr>
          <w:rFonts w:ascii="Arial" w:eastAsia="Arial" w:hAnsi="Arial" w:cs="Arial"/>
          <w:sz w:val="24"/>
          <w:szCs w:val="24"/>
        </w:rPr>
      </w:pPr>
      <w:r w:rsidRPr="001B351E">
        <w:rPr>
          <w:rFonts w:ascii="Arial" w:eastAsia="Arial" w:hAnsi="Arial" w:cs="Arial"/>
          <w:sz w:val="24"/>
          <w:szCs w:val="24"/>
        </w:rPr>
        <w:t>3.1.1 Clause 3.1.2 does not apply to the Call-Off Contract;</w:t>
      </w:r>
    </w:p>
    <w:p w14:paraId="303EF7DD" w14:textId="77777777" w:rsidR="003D5775" w:rsidRPr="001B351E" w:rsidRDefault="003D5775" w:rsidP="003D5775">
      <w:pPr>
        <w:pStyle w:val="Heading3"/>
        <w:ind w:left="720" w:firstLine="980"/>
        <w:rPr>
          <w:rFonts w:ascii="Arial" w:eastAsia="Arial" w:hAnsi="Arial" w:cs="Arial"/>
          <w:sz w:val="24"/>
          <w:szCs w:val="24"/>
        </w:rPr>
      </w:pPr>
      <w:r w:rsidRPr="001B351E">
        <w:rPr>
          <w:rFonts w:ascii="Arial" w:eastAsia="Arial" w:hAnsi="Arial" w:cs="Arial"/>
          <w:sz w:val="24"/>
          <w:szCs w:val="24"/>
        </w:rPr>
        <w:t>3.1.2 Clause 3.2 does not apply to the Call-Off Contract;</w:t>
      </w:r>
    </w:p>
    <w:p w14:paraId="172D130C" w14:textId="77777777" w:rsidR="003D5775" w:rsidRPr="001B351E" w:rsidRDefault="003D5775" w:rsidP="003D5775">
      <w:pPr>
        <w:pStyle w:val="Heading3"/>
        <w:ind w:left="720" w:firstLine="980"/>
        <w:rPr>
          <w:rFonts w:ascii="Arial" w:eastAsia="Arial" w:hAnsi="Arial" w:cs="Arial"/>
          <w:sz w:val="24"/>
          <w:szCs w:val="24"/>
        </w:rPr>
      </w:pPr>
      <w:r w:rsidRPr="001B351E">
        <w:rPr>
          <w:rFonts w:ascii="Arial" w:eastAsia="Arial" w:hAnsi="Arial" w:cs="Arial"/>
          <w:sz w:val="24"/>
          <w:szCs w:val="24"/>
        </w:rPr>
        <w:t>3.1.3 Clause 8.7 does not apply to the Call-Off Contract;</w:t>
      </w:r>
    </w:p>
    <w:p w14:paraId="79ADFB08" w14:textId="77777777" w:rsidR="003D5775" w:rsidRPr="001B351E" w:rsidRDefault="003D5775" w:rsidP="003D5775">
      <w:pPr>
        <w:pStyle w:val="Heading3"/>
        <w:ind w:left="2409" w:hanging="707"/>
        <w:rPr>
          <w:rFonts w:ascii="Arial" w:eastAsia="Arial" w:hAnsi="Arial" w:cs="Arial"/>
          <w:sz w:val="24"/>
          <w:szCs w:val="24"/>
        </w:rPr>
      </w:pPr>
      <w:r w:rsidRPr="001B351E">
        <w:rPr>
          <w:rFonts w:ascii="Arial" w:eastAsia="Arial" w:hAnsi="Arial" w:cs="Arial"/>
          <w:sz w:val="24"/>
          <w:szCs w:val="24"/>
        </w:rPr>
        <w:t>3.1.4 Clause 10.2 does not apply to the Buyer extending the Lease Period of any Equipment;</w:t>
      </w:r>
    </w:p>
    <w:p w14:paraId="146E5C90" w14:textId="77777777" w:rsidR="003D5775" w:rsidRPr="001B351E" w:rsidRDefault="003D5775" w:rsidP="001E1E50">
      <w:pPr>
        <w:pStyle w:val="Heading3"/>
        <w:keepNext w:val="0"/>
        <w:keepLines w:val="0"/>
        <w:numPr>
          <w:ilvl w:val="2"/>
          <w:numId w:val="174"/>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Clause 10.3.2 does not apply to the Buyer terminating the hire     of any Equipment; and</w:t>
      </w:r>
    </w:p>
    <w:p w14:paraId="5E4B810F" w14:textId="77777777" w:rsidR="003D5775" w:rsidRPr="001B351E" w:rsidRDefault="003D5775" w:rsidP="001E1E50">
      <w:pPr>
        <w:pStyle w:val="Heading3"/>
        <w:keepNext w:val="0"/>
        <w:keepLines w:val="0"/>
        <w:numPr>
          <w:ilvl w:val="2"/>
          <w:numId w:val="174"/>
        </w:numPr>
        <w:spacing w:before="0" w:after="240" w:line="240" w:lineRule="auto"/>
        <w:ind w:left="2409" w:hanging="705"/>
        <w:jc w:val="both"/>
        <w:rPr>
          <w:rFonts w:ascii="Arial" w:eastAsia="Arial" w:hAnsi="Arial" w:cs="Arial"/>
          <w:sz w:val="24"/>
          <w:szCs w:val="24"/>
        </w:rPr>
      </w:pPr>
      <w:r w:rsidRPr="001B351E">
        <w:rPr>
          <w:rFonts w:ascii="Arial" w:eastAsia="Arial" w:hAnsi="Arial" w:cs="Arial"/>
          <w:sz w:val="24"/>
          <w:szCs w:val="24"/>
        </w:rPr>
        <w:t>Clause 11.3 does not apply where the Buyer must pay a Termination Sum or any amount under paragraph 11.</w:t>
      </w:r>
    </w:p>
    <w:p w14:paraId="59EDA7AC" w14:textId="77777777" w:rsidR="003D5775" w:rsidRPr="001B351E" w:rsidRDefault="003D5775" w:rsidP="001E1E50">
      <w:pPr>
        <w:pStyle w:val="Heading1"/>
        <w:keepLines w:val="0"/>
        <w:numPr>
          <w:ilvl w:val="0"/>
          <w:numId w:val="174"/>
        </w:numPr>
        <w:spacing w:before="0" w:after="240" w:line="240" w:lineRule="auto"/>
        <w:jc w:val="both"/>
        <w:rPr>
          <w:rFonts w:ascii="Arial" w:eastAsia="Arial" w:hAnsi="Arial" w:cs="Arial"/>
          <w:sz w:val="24"/>
          <w:szCs w:val="24"/>
        </w:rPr>
      </w:pPr>
      <w:r w:rsidRPr="001B351E">
        <w:rPr>
          <w:rFonts w:ascii="Arial" w:eastAsia="Arial" w:hAnsi="Arial" w:cs="Arial"/>
          <w:sz w:val="24"/>
          <w:szCs w:val="24"/>
        </w:rPr>
        <w:t>Equipment Orders</w:t>
      </w:r>
    </w:p>
    <w:p w14:paraId="0B337728" w14:textId="77777777" w:rsidR="003D5775" w:rsidRPr="001B351E" w:rsidRDefault="003D5775" w:rsidP="001E1E50">
      <w:pPr>
        <w:pStyle w:val="Heading2"/>
        <w:widowControl/>
        <w:numPr>
          <w:ilvl w:val="1"/>
          <w:numId w:val="174"/>
        </w:numPr>
        <w:spacing w:after="240"/>
        <w:ind w:left="1440"/>
        <w:rPr>
          <w:rFonts w:ascii="Arial" w:eastAsia="Arial" w:hAnsi="Arial" w:cs="Arial"/>
          <w:sz w:val="24"/>
          <w:szCs w:val="24"/>
        </w:rPr>
      </w:pPr>
      <w:r w:rsidRPr="001B351E">
        <w:rPr>
          <w:rFonts w:ascii="Arial" w:eastAsia="Arial" w:hAnsi="Arial" w:cs="Arial"/>
          <w:sz w:val="24"/>
          <w:szCs w:val="24"/>
        </w:rPr>
        <w:t xml:space="preserve">Each Equipment Order is subject to and incorporates the Lease Terms so that no other terms and conditions which the Supplier tries to impose under any quotation, confirmation of order, delivery note, invoice or similar document are part of the Call-Off Contract.  </w:t>
      </w:r>
    </w:p>
    <w:p w14:paraId="5CDCBCB3" w14:textId="77777777" w:rsidR="003D5775" w:rsidRPr="001B351E" w:rsidRDefault="003D5775" w:rsidP="001E1E50">
      <w:pPr>
        <w:pStyle w:val="Heading2"/>
        <w:widowControl/>
        <w:numPr>
          <w:ilvl w:val="1"/>
          <w:numId w:val="174"/>
        </w:numPr>
        <w:spacing w:after="240"/>
        <w:ind w:left="1440"/>
        <w:rPr>
          <w:rFonts w:ascii="Arial" w:eastAsia="Arial" w:hAnsi="Arial" w:cs="Arial"/>
          <w:sz w:val="24"/>
          <w:szCs w:val="24"/>
        </w:rPr>
      </w:pPr>
      <w:r w:rsidRPr="001B351E">
        <w:rPr>
          <w:rFonts w:ascii="Arial" w:eastAsia="Arial" w:hAnsi="Arial" w:cs="Arial"/>
          <w:sz w:val="24"/>
          <w:szCs w:val="24"/>
        </w:rPr>
        <w:t>The Parties agree that any other terms or conditions (whether or not inconsistent with the terms of this Call-Off Contract) contained or referred to in any correspondence or any documentation submitted by the Supplier which is not part of the Framework Contract or which are elsewhere implied by custom, practice or course of dealing do not apply.</w:t>
      </w:r>
    </w:p>
    <w:p w14:paraId="01EDA511" w14:textId="77777777" w:rsidR="003D5775" w:rsidRPr="001B351E" w:rsidRDefault="003D5775" w:rsidP="001E1E50">
      <w:pPr>
        <w:pStyle w:val="Heading2"/>
        <w:widowControl/>
        <w:numPr>
          <w:ilvl w:val="1"/>
          <w:numId w:val="174"/>
        </w:numPr>
        <w:spacing w:after="240"/>
        <w:ind w:left="1440"/>
        <w:rPr>
          <w:rFonts w:ascii="Arial" w:eastAsia="Arial" w:hAnsi="Arial" w:cs="Arial"/>
          <w:sz w:val="24"/>
          <w:szCs w:val="24"/>
        </w:rPr>
      </w:pPr>
      <w:r w:rsidRPr="001B351E">
        <w:rPr>
          <w:rFonts w:ascii="Arial" w:eastAsia="Arial" w:hAnsi="Arial" w:cs="Arial"/>
          <w:sz w:val="24"/>
          <w:szCs w:val="24"/>
        </w:rPr>
        <w:t>The Supplier must send a confirmation of the Equipment Order to the Buyer by electronic means (or in any other method as the Parties may agree from time to time) within [</w:t>
      </w:r>
      <w:r w:rsidRPr="001B351E">
        <w:rPr>
          <w:rFonts w:ascii="Arial" w:eastAsia="Arial" w:hAnsi="Arial" w:cs="Arial"/>
          <w:sz w:val="24"/>
          <w:szCs w:val="24"/>
          <w:highlight w:val="yellow"/>
        </w:rPr>
        <w:t>forty-eight (48)]</w:t>
      </w:r>
      <w:r w:rsidRPr="001B351E">
        <w:rPr>
          <w:rFonts w:ascii="Arial" w:eastAsia="Arial" w:hAnsi="Arial" w:cs="Arial"/>
          <w:sz w:val="24"/>
          <w:szCs w:val="24"/>
        </w:rPr>
        <w:t> hours of receipt of the Equipment Order and the confirmation will confirm the order details including:</w:t>
      </w:r>
    </w:p>
    <w:p w14:paraId="33261C02" w14:textId="77777777" w:rsidR="003D5775" w:rsidRPr="001B351E" w:rsidRDefault="003D5775" w:rsidP="001E1E50">
      <w:pPr>
        <w:pStyle w:val="Heading3"/>
        <w:keepNext w:val="0"/>
        <w:keepLines w:val="0"/>
        <w:numPr>
          <w:ilvl w:val="2"/>
          <w:numId w:val="175"/>
        </w:numPr>
        <w:spacing w:before="0" w:after="240" w:line="240" w:lineRule="auto"/>
        <w:ind w:left="2410"/>
        <w:jc w:val="both"/>
        <w:rPr>
          <w:rFonts w:ascii="Arial" w:eastAsia="Arial" w:hAnsi="Arial" w:cs="Arial"/>
          <w:sz w:val="24"/>
          <w:szCs w:val="24"/>
        </w:rPr>
      </w:pPr>
      <w:r w:rsidRPr="001B351E">
        <w:rPr>
          <w:rFonts w:ascii="Arial" w:eastAsia="Arial" w:hAnsi="Arial" w:cs="Arial"/>
          <w:sz w:val="24"/>
          <w:szCs w:val="24"/>
        </w:rPr>
        <w:t>a description of the piece of Equipment ordered;</w:t>
      </w:r>
    </w:p>
    <w:p w14:paraId="0B183664" w14:textId="77777777" w:rsidR="003D5775" w:rsidRPr="001B351E" w:rsidRDefault="003D5775" w:rsidP="001E1E50">
      <w:pPr>
        <w:pStyle w:val="Heading3"/>
        <w:keepNext w:val="0"/>
        <w:keepLines w:val="0"/>
        <w:numPr>
          <w:ilvl w:val="2"/>
          <w:numId w:val="175"/>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details of any optional extras ordered and any conversion work to be carried out;</w:t>
      </w:r>
    </w:p>
    <w:p w14:paraId="3D14D61F" w14:textId="77777777" w:rsidR="003D5775" w:rsidRPr="001B351E" w:rsidRDefault="003D5775" w:rsidP="001E1E50">
      <w:pPr>
        <w:pStyle w:val="Heading3"/>
        <w:keepNext w:val="0"/>
        <w:keepLines w:val="0"/>
        <w:numPr>
          <w:ilvl w:val="2"/>
          <w:numId w:val="175"/>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the anticipated delivery details; and</w:t>
      </w:r>
    </w:p>
    <w:p w14:paraId="5A778C08" w14:textId="77777777" w:rsidR="003D5775" w:rsidRPr="001B351E" w:rsidRDefault="003D5775" w:rsidP="001E1E50">
      <w:pPr>
        <w:pStyle w:val="Heading3"/>
        <w:keepNext w:val="0"/>
        <w:keepLines w:val="0"/>
        <w:numPr>
          <w:ilvl w:val="2"/>
          <w:numId w:val="175"/>
        </w:numPr>
        <w:spacing w:before="0" w:after="240" w:line="240" w:lineRule="auto"/>
        <w:ind w:left="2409" w:hanging="707"/>
        <w:jc w:val="both"/>
        <w:rPr>
          <w:rFonts w:ascii="Arial" w:eastAsia="Arial" w:hAnsi="Arial" w:cs="Arial"/>
          <w:sz w:val="22"/>
          <w:szCs w:val="22"/>
        </w:rPr>
      </w:pPr>
      <w:r w:rsidRPr="001B351E">
        <w:rPr>
          <w:rFonts w:ascii="Arial" w:eastAsia="Arial" w:hAnsi="Arial" w:cs="Arial"/>
          <w:sz w:val="24"/>
          <w:szCs w:val="24"/>
        </w:rPr>
        <w:t>the name and address of the Supplier.</w:t>
      </w:r>
    </w:p>
    <w:p w14:paraId="56F1BE5B" w14:textId="77777777" w:rsidR="003D5775" w:rsidRPr="001B351E" w:rsidRDefault="003D5775" w:rsidP="001E1E50">
      <w:pPr>
        <w:pStyle w:val="Heading2"/>
        <w:widowControl/>
        <w:numPr>
          <w:ilvl w:val="1"/>
          <w:numId w:val="175"/>
        </w:numPr>
        <w:spacing w:after="240"/>
        <w:ind w:left="1440"/>
        <w:rPr>
          <w:rFonts w:ascii="Arial" w:eastAsia="Arial" w:hAnsi="Arial" w:cs="Arial"/>
          <w:sz w:val="24"/>
          <w:szCs w:val="24"/>
        </w:rPr>
      </w:pPr>
      <w:r w:rsidRPr="001B351E">
        <w:rPr>
          <w:rFonts w:ascii="Arial" w:eastAsia="Arial" w:hAnsi="Arial" w:cs="Arial"/>
          <w:sz w:val="24"/>
          <w:szCs w:val="24"/>
        </w:rPr>
        <w:t>For the avoidance of doubt, each Equipment Order survives the expiration or termination of the Framework Contract.</w:t>
      </w:r>
    </w:p>
    <w:p w14:paraId="3031AEC3" w14:textId="77777777" w:rsidR="003D5775" w:rsidRPr="001B351E" w:rsidRDefault="003D5775" w:rsidP="001E1E50">
      <w:pPr>
        <w:pStyle w:val="Heading1"/>
        <w:keepLines w:val="0"/>
        <w:numPr>
          <w:ilvl w:val="0"/>
          <w:numId w:val="176"/>
        </w:numPr>
        <w:spacing w:before="0" w:after="240" w:line="240" w:lineRule="auto"/>
        <w:jc w:val="both"/>
        <w:rPr>
          <w:rFonts w:ascii="Arial" w:eastAsia="Arial" w:hAnsi="Arial" w:cs="Arial"/>
          <w:sz w:val="24"/>
          <w:szCs w:val="24"/>
        </w:rPr>
      </w:pPr>
      <w:r w:rsidRPr="001B351E">
        <w:rPr>
          <w:rFonts w:ascii="Arial" w:eastAsia="Arial" w:hAnsi="Arial" w:cs="Arial"/>
          <w:sz w:val="24"/>
          <w:szCs w:val="24"/>
        </w:rPr>
        <w:t xml:space="preserve">Hiring Equipment </w:t>
      </w:r>
    </w:p>
    <w:p w14:paraId="7E7C496F" w14:textId="77777777" w:rsidR="003D5775" w:rsidRPr="001B351E" w:rsidRDefault="003D5775" w:rsidP="003D5775">
      <w:pPr>
        <w:pStyle w:val="Heading2"/>
        <w:keepNext/>
        <w:ind w:left="0" w:firstLine="720"/>
        <w:rPr>
          <w:rFonts w:ascii="Arial" w:eastAsia="Arial" w:hAnsi="Arial" w:cs="Arial"/>
          <w:b/>
          <w:sz w:val="24"/>
          <w:szCs w:val="24"/>
        </w:rPr>
      </w:pPr>
      <w:r w:rsidRPr="001B351E">
        <w:rPr>
          <w:rFonts w:ascii="Arial" w:eastAsia="Arial" w:hAnsi="Arial" w:cs="Arial"/>
          <w:b/>
          <w:sz w:val="24"/>
          <w:szCs w:val="24"/>
        </w:rPr>
        <w:t>Lease</w:t>
      </w:r>
    </w:p>
    <w:p w14:paraId="67FD6AAA"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In consideration of the payment of the Lease Payments, the Supplier will hire the Equipment to the Buyer in a timely manner and in accordance the Call-Off Contract and the requirements notified to the Supplier in the Equipment Order.</w:t>
      </w:r>
    </w:p>
    <w:p w14:paraId="4DBAD53E"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Deposit is a deposit against default by the Buyer of payment of any Lease Payments or any loss of or damage caused to the Equipment. The Buyer must, on the Actual Delivery Date, pay the Deposit to the Supplier. If the Buyer fails [</w:t>
      </w:r>
      <w:r w:rsidRPr="001B351E">
        <w:rPr>
          <w:rFonts w:ascii="Arial" w:eastAsia="Arial" w:hAnsi="Arial" w:cs="Arial"/>
          <w:sz w:val="24"/>
          <w:szCs w:val="24"/>
          <w:highlight w:val="yellow"/>
        </w:rPr>
        <w:t>without due cause</w:t>
      </w:r>
      <w:r w:rsidRPr="001B351E">
        <w:rPr>
          <w:rFonts w:ascii="Arial" w:eastAsia="Arial" w:hAnsi="Arial" w:cs="Arial"/>
          <w:sz w:val="24"/>
          <w:szCs w:val="24"/>
        </w:rPr>
        <w:t xml:space="preserve">] to make any Lease Payments in accordance with the Equipment Order, or causes any loss or damage to the Equipment (in whole or in part), the Supplier can apply the Deposit against that default, loss or damage. The Buyer must pay to the Supplier any sums deducted from the Deposit within ten (10) Working Days of a demand for the same. The Supplier must refund the Deposit (or balance of the Deposit) within </w:t>
      </w:r>
      <w:r w:rsidRPr="001B351E">
        <w:rPr>
          <w:rFonts w:ascii="Arial" w:eastAsia="Arial" w:hAnsi="Arial" w:cs="Arial"/>
          <w:sz w:val="24"/>
          <w:szCs w:val="24"/>
          <w:highlight w:val="yellow"/>
        </w:rPr>
        <w:t>[five (5)]</w:t>
      </w:r>
      <w:r w:rsidRPr="001B351E">
        <w:rPr>
          <w:rFonts w:ascii="Arial" w:eastAsia="Arial" w:hAnsi="Arial" w:cs="Arial"/>
          <w:sz w:val="24"/>
          <w:szCs w:val="24"/>
        </w:rPr>
        <w:t xml:space="preserve"> Working Days after the end of the Lease Period.</w:t>
      </w:r>
    </w:p>
    <w:p w14:paraId="1DF1A190"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Supplier must advise the Buyer on the selection and specification of the Equipment and, where applicable, any conversion work to be carried out in respect of them so as to ensure that the Equipment will be of sufficient quality and suitable for the requirements of the Buyer.</w:t>
      </w:r>
    </w:p>
    <w:p w14:paraId="37B7B90E"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Before the Due Delivery Date of any piece of Equipment the Buyer can amend or cancel and remove that piece of Equipment from the Equipment Order by notifying the Supplier.  If the Buyer does cancel all or part of an Equipment Order:</w:t>
      </w:r>
    </w:p>
    <w:p w14:paraId="1DDF5EDB"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 xml:space="preserve">for standard specification pieces of Equipment, the Buyer can cancel any Equipment Order or part of any Equipment Order which has not been delivered. The Buyer will pay the Supplier’s reasonable and proven costs already incurred on the cancelled Equipment Order as long as the Supplier takes all reasonable steps to minimise these costs, including an attempt to redeploy the ordered Equipment to an alternative customer. </w:t>
      </w:r>
      <w:r w:rsidRPr="001B351E">
        <w:rPr>
          <w:rFonts w:ascii="Arial" w:eastAsia="Arial" w:hAnsi="Arial" w:cs="Arial"/>
          <w:sz w:val="24"/>
          <w:szCs w:val="24"/>
          <w:highlight w:val="yellow"/>
        </w:rPr>
        <w:t>[Where the Equipment is a vehicle, cancellation terms for converted vehicles or vehicles above 3.5 tonnes should be agreed by the Buyer and Supplier prior to award of the Call-Off Contract];</w:t>
      </w:r>
    </w:p>
    <w:p w14:paraId="46B59259"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 xml:space="preserve">in all other circumstances (including where the Equipment is not standard specification or less than </w:t>
      </w:r>
      <w:r w:rsidRPr="001B351E">
        <w:rPr>
          <w:rFonts w:ascii="Arial" w:eastAsia="Arial" w:hAnsi="Arial" w:cs="Arial"/>
          <w:sz w:val="24"/>
          <w:szCs w:val="24"/>
          <w:highlight w:val="yellow"/>
        </w:rPr>
        <w:t>thirty (30) days</w:t>
      </w:r>
      <w:r w:rsidRPr="001B351E">
        <w:rPr>
          <w:rFonts w:ascii="Arial" w:eastAsia="Arial" w:hAnsi="Arial" w:cs="Arial"/>
          <w:sz w:val="24"/>
          <w:szCs w:val="24"/>
        </w:rPr>
        <w:t>’ notice is given), the Supplier will take all reasonable steps to allocate the piece of Equipment to an alternative buyer. If the Supplier is unable to re-allocate the piece of Equipment, the Buyer must pay the Supplier any cancellation charges reasonably, properly and proven to be incurred by the Supplier provided that the Supplier can prove to the reasonable satisfaction of the Buyer that the Supplier has taken all reasonable efforts to minimise such charges; and</w:t>
      </w:r>
    </w:p>
    <w:p w14:paraId="2EE33799"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where the amendment or cancellation of an Equipment Order is directly or indirectly due to the Supplier’s failure to comply with its obligations under the Call-Off Contract, the Buyer has no liability to the Supplier in respect of the amendment or cancellation.</w:t>
      </w:r>
    </w:p>
    <w:p w14:paraId="084F5FD8"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If the Buyer wants to keep any piece of Equipment after the expiry of the current Lease Period then the Buyer must give written notice to the Supplier [</w:t>
      </w:r>
      <w:r w:rsidRPr="001B351E">
        <w:rPr>
          <w:rFonts w:ascii="Arial" w:eastAsia="Arial" w:hAnsi="Arial" w:cs="Arial"/>
          <w:sz w:val="24"/>
          <w:szCs w:val="24"/>
          <w:highlight w:val="yellow"/>
        </w:rPr>
        <w:t xml:space="preserve">1 Month] </w:t>
      </w:r>
      <w:r w:rsidRPr="001B351E">
        <w:rPr>
          <w:rFonts w:ascii="Arial" w:eastAsia="Arial" w:hAnsi="Arial" w:cs="Arial"/>
          <w:sz w:val="24"/>
          <w:szCs w:val="24"/>
        </w:rPr>
        <w:t>prior to the end of the Lease Period and the Supplier must confirm its agreement (which the Supplier cannot unreasonably refuse).  The Rentals payable in relation to any extensions of a Lease Period are (unless otherwise agreed between the Parties) calculated:</w:t>
      </w:r>
    </w:p>
    <w:p w14:paraId="225BE071"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 xml:space="preserve">where the extension is for </w:t>
      </w:r>
      <w:r w:rsidRPr="001B351E">
        <w:rPr>
          <w:rFonts w:ascii="Arial" w:eastAsia="Arial" w:hAnsi="Arial" w:cs="Arial"/>
          <w:sz w:val="24"/>
          <w:szCs w:val="24"/>
          <w:highlight w:val="yellow"/>
        </w:rPr>
        <w:t>twenty-eight (28)</w:t>
      </w:r>
      <w:r w:rsidRPr="001B351E">
        <w:rPr>
          <w:rFonts w:ascii="Arial" w:eastAsia="Arial" w:hAnsi="Arial" w:cs="Arial"/>
          <w:sz w:val="24"/>
          <w:szCs w:val="24"/>
        </w:rPr>
        <w:t xml:space="preserve"> days or less, proportionately based on the original Rental for the piece of Equipment and the Parties shall agree (such agreement not to be unreasonably withheld or delayed) the revised Agreement Mileage for that vehicle as soon as reasonably practicable; or</w:t>
      </w:r>
    </w:p>
    <w:p w14:paraId="37BA9157"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 xml:space="preserve">where the extension is for more than </w:t>
      </w:r>
      <w:r w:rsidRPr="001B351E">
        <w:rPr>
          <w:rFonts w:ascii="Arial" w:eastAsia="Arial" w:hAnsi="Arial" w:cs="Arial"/>
          <w:sz w:val="24"/>
          <w:szCs w:val="24"/>
          <w:highlight w:val="yellow"/>
        </w:rPr>
        <w:t>twenty-eight (28)</w:t>
      </w:r>
      <w:r w:rsidRPr="001B351E">
        <w:rPr>
          <w:rFonts w:ascii="Arial" w:eastAsia="Arial" w:hAnsi="Arial" w:cs="Arial"/>
          <w:sz w:val="24"/>
          <w:szCs w:val="24"/>
        </w:rPr>
        <w:t xml:space="preserve"> days, using the same method that was used to calculate the original Rentals.  </w:t>
      </w:r>
    </w:p>
    <w:p w14:paraId="4CD631A2" w14:textId="77777777" w:rsidR="003D5775" w:rsidRPr="001B351E" w:rsidRDefault="003D5775" w:rsidP="003D5775">
      <w:pPr>
        <w:pStyle w:val="Heading2"/>
        <w:keepNext/>
        <w:ind w:left="0" w:firstLine="0"/>
        <w:rPr>
          <w:rFonts w:ascii="Arial" w:eastAsia="Arial" w:hAnsi="Arial" w:cs="Arial"/>
          <w:b/>
          <w:sz w:val="24"/>
          <w:szCs w:val="24"/>
        </w:rPr>
      </w:pPr>
      <w:r w:rsidRPr="001B351E">
        <w:rPr>
          <w:rFonts w:ascii="Arial" w:eastAsia="Arial" w:hAnsi="Arial" w:cs="Arial"/>
          <w:b/>
          <w:sz w:val="24"/>
          <w:szCs w:val="24"/>
        </w:rPr>
        <w:t>Delivery and Installation</w:t>
      </w:r>
    </w:p>
    <w:p w14:paraId="021E6EAF"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The Supplier must give the Buyer confirmation of the anticipated Due Delivery Date for each piece of Equipment within </w:t>
      </w:r>
      <w:r w:rsidRPr="001B351E">
        <w:rPr>
          <w:rFonts w:ascii="Arial" w:eastAsia="Arial" w:hAnsi="Arial" w:cs="Arial"/>
          <w:sz w:val="24"/>
          <w:szCs w:val="24"/>
          <w:highlight w:val="yellow"/>
        </w:rPr>
        <w:t>five (5) </w:t>
      </w:r>
      <w:r w:rsidRPr="001B351E">
        <w:rPr>
          <w:rFonts w:ascii="Arial" w:eastAsia="Arial" w:hAnsi="Arial" w:cs="Arial"/>
          <w:sz w:val="24"/>
          <w:szCs w:val="24"/>
        </w:rPr>
        <w:t>Working Days of receipt of the Equipment Order.</w:t>
      </w:r>
    </w:p>
    <w:p w14:paraId="3F03AEC9"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Supplier will deliver the Equipment to the Delivery Place or as otherwise reasonably directed by the Buyer.</w:t>
      </w:r>
    </w:p>
    <w:p w14:paraId="71CFBAB4"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If the Buyer has specified that the Supplier must install the Equipment at the Delivery Place, the Supplier must at the Buyer’s expense install the Equipment at the Delivery Place. The Buyer must make sure that a duly authorised representative of the Buyer is present at the installation of the Equipment. </w:t>
      </w:r>
    </w:p>
    <w:p w14:paraId="527D6F29"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The Supplier will, at the Supplier's cost, deliver the Equipment to the Buyer in a good working and clean condition on the Due Delivery Date.  </w:t>
      </w:r>
    </w:p>
    <w:p w14:paraId="27789465"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highlight w:val="yellow"/>
        </w:rPr>
      </w:pPr>
      <w:r w:rsidRPr="001B351E">
        <w:rPr>
          <w:rFonts w:ascii="Arial" w:eastAsia="Arial" w:hAnsi="Arial" w:cs="Arial"/>
          <w:sz w:val="24"/>
          <w:szCs w:val="24"/>
          <w:highlight w:val="yellow"/>
        </w:rPr>
        <w:t>[If the Equipment is a vehicle, on delivery, the mileage of each piece of Equipment must not exceed one hundred (100) miles unless, due to the nature of the piece of Equipment, it is impractical to do so in which event the Supplier must minimise the delivery mileage and the Supplier must ensure that any delivery mileage is deducted for the purposes of calculating any Excess/under Mileage.  On delivery, each piece of Equipment must contain not less than a quarter a tank of fuel.]</w:t>
      </w:r>
    </w:p>
    <w:p w14:paraId="2341E1A6"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Supplier can only deliver Equipment before the Due Delivery Date if the Buyer agrees to early delivery before the Supplier attempts delivery.</w:t>
      </w:r>
    </w:p>
    <w:p w14:paraId="7169C2B0"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Any defects to a piece of Equipment notified to the Supplier by the Buyer must be rectified within </w:t>
      </w:r>
      <w:r w:rsidRPr="001B351E">
        <w:rPr>
          <w:rFonts w:ascii="Arial" w:eastAsia="Arial" w:hAnsi="Arial" w:cs="Arial"/>
          <w:sz w:val="24"/>
          <w:szCs w:val="24"/>
          <w:highlight w:val="yellow"/>
        </w:rPr>
        <w:t>fourteen (14) days</w:t>
      </w:r>
      <w:r w:rsidRPr="001B351E">
        <w:rPr>
          <w:rFonts w:ascii="Arial" w:eastAsia="Arial" w:hAnsi="Arial" w:cs="Arial"/>
          <w:sz w:val="24"/>
          <w:szCs w:val="24"/>
        </w:rPr>
        <w:t xml:space="preserve"> at no cost to the Buyer.</w:t>
      </w:r>
    </w:p>
    <w:p w14:paraId="33AE3319"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A piece of Equipment is only delivered once a duly authorised representative of the Buyer signs a delivery note (which quotes the Supplier's order number and full details of the piece of Equipment) to confirm delivery of the Equipment but that signature is not evidence that the Equipment complies with the requirements of the Equipment Order.</w:t>
      </w:r>
    </w:p>
    <w:p w14:paraId="211E6D71"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If, for any reason, the Buyer is unable to take delivery of a piece of Equipment on or after the Due Delivery Date the Supplier must, at its own expense, store or arrange for the storage of the Equipment for a reasonable time and must safeguard the Equipment until actual delivery.</w:t>
      </w:r>
    </w:p>
    <w:p w14:paraId="51CBD30B"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The Supplier must make sure (at its own cost) that each piece of Equipment is delivered in a new and unused condition unless the Buyer requests otherwise.  The Buyer can at its sole discretion reject a piece of Equipment which is not in the condition requested and/or in respect of which the delivery note does not include the required information.  </w:t>
      </w:r>
    </w:p>
    <w:p w14:paraId="67609D8A"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If the Supplier does not deliver a piece of Equipment by the agreed time or specified date then the Buyer can withhold payment of the Lease Payments for that piece of Equipment until the time when the Supplier actually delivers it.</w:t>
      </w:r>
    </w:p>
    <w:p w14:paraId="72983613"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If the Supplier becomes aware that a piece of Equipment cannot be delivered by the agreed Due Delivery Date or if a piece of Equipment is not actually delivered by its Due Delivery Date, the Supplier shall inform the Buyer of the revised delivery date.  Where the Buyer has indicated that the timing of delivery is critical, the Supplier must provide an alternative piece of Equipment of the same specification or one with equivalent specification by the Due Delivery Date until the time as the piece of Equipment is actually delivered.  If the Supplier cannot supply an alternative piece of Equipment by the Due Delivery Date, the Supplier must meet and promptly refund to the Buyer all and any additional costs incurred by the Buyer for provision of a piece of Equipment of the same specification or one with equivalent specification.</w:t>
      </w:r>
    </w:p>
    <w:p w14:paraId="44BBCA05"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To facilitate delivery and, if applicable, installation, the Buyer must provide all requisite materials, facilities, access and suitable working conditions to enable delivery and, if applicable, installation to be carried out safely and efficiently.</w:t>
      </w:r>
    </w:p>
    <w:p w14:paraId="786F00A9" w14:textId="3CD697FF" w:rsidR="003D5775" w:rsidRPr="001B351E" w:rsidRDefault="003D5775" w:rsidP="001E1E50">
      <w:pPr>
        <w:pStyle w:val="Heading1"/>
        <w:keepLines w:val="0"/>
        <w:numPr>
          <w:ilvl w:val="0"/>
          <w:numId w:val="176"/>
        </w:numPr>
        <w:spacing w:before="0" w:after="240" w:line="240" w:lineRule="auto"/>
        <w:jc w:val="both"/>
        <w:rPr>
          <w:rFonts w:ascii="Arial" w:eastAsia="Arial" w:hAnsi="Arial" w:cs="Arial"/>
          <w:sz w:val="24"/>
          <w:szCs w:val="24"/>
        </w:rPr>
      </w:pPr>
      <w:r w:rsidRPr="001B351E">
        <w:rPr>
          <w:rFonts w:ascii="Arial" w:eastAsia="Arial" w:hAnsi="Arial" w:cs="Arial"/>
          <w:sz w:val="24"/>
          <w:szCs w:val="24"/>
        </w:rPr>
        <w:t xml:space="preserve">Title, Possession </w:t>
      </w:r>
      <w:r w:rsidR="000738AF" w:rsidRPr="001B351E">
        <w:rPr>
          <w:rFonts w:ascii="Arial" w:eastAsia="Arial" w:hAnsi="Arial" w:cs="Arial"/>
          <w:sz w:val="24"/>
          <w:szCs w:val="24"/>
        </w:rPr>
        <w:t>and</w:t>
      </w:r>
      <w:r w:rsidRPr="001B351E">
        <w:rPr>
          <w:rFonts w:ascii="Arial" w:eastAsia="Arial" w:hAnsi="Arial" w:cs="Arial"/>
          <w:sz w:val="24"/>
          <w:szCs w:val="24"/>
        </w:rPr>
        <w:t xml:space="preserve"> Risk</w:t>
      </w:r>
    </w:p>
    <w:p w14:paraId="30682534"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Equipment is the property of the Owner at all time and the Buyer will not have any right, title or interest in or to the Equipment apart from the right to possess and use the Equipment in accordance with the Call-Off Contract.</w:t>
      </w:r>
    </w:p>
    <w:p w14:paraId="6B9AEE7E"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The Buyer accepts a piece of Equipment by signing a delivery form and the Lease Period for that piece of Equipment starts unless the Buyer notifies the Supplier that the piece of Equipment is not in accordance with the agreed specification or otherwise not in conformity with the requirements of the Equipment Order by telephone and confirmed in writing, email or facsimile within </w:t>
      </w:r>
      <w:r w:rsidRPr="001B351E">
        <w:rPr>
          <w:rFonts w:ascii="Arial" w:eastAsia="Arial" w:hAnsi="Arial" w:cs="Arial"/>
          <w:sz w:val="24"/>
          <w:szCs w:val="24"/>
          <w:highlight w:val="yellow"/>
        </w:rPr>
        <w:t>seventy-two (72) </w:t>
      </w:r>
      <w:r w:rsidRPr="001B351E">
        <w:rPr>
          <w:rFonts w:ascii="Arial" w:eastAsia="Arial" w:hAnsi="Arial" w:cs="Arial"/>
          <w:sz w:val="24"/>
          <w:szCs w:val="24"/>
        </w:rPr>
        <w:t xml:space="preserve">hours of delivery.  </w:t>
      </w:r>
    </w:p>
    <w:p w14:paraId="6E5CC0F5"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Once the Buyer notifies the Supplier of non-acceptance, the Parties will agree a course of action to take. </w:t>
      </w:r>
    </w:p>
    <w:p w14:paraId="5EF68155"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Except where non-acceptance is due to default of the Buyer, in the event of non-acceptance the Supplier will, at its own expense make an equivalent alternative piece of Equipment available for use by the Buyer until the time that the Supplier actually delivers an acceptable piece of Equipment to the Buyer.  If non-acceptance is due to the default of the Buyer, the Buyer can cancel the part of the Equipment Order relating to that piece of Equipment but must pay reasonable cancellation charges to the Supplier.  </w:t>
      </w:r>
    </w:p>
    <w:p w14:paraId="640151DF"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From the time of acceptance of a piece of Equipment, the Buyer bears the risk of loss or damage to the Equipment however caused and whether insured or not, provided that the Buyer does not bear the risk of loss or damage:</w:t>
      </w:r>
    </w:p>
    <w:p w14:paraId="7435DD34"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caused by the negligence of the Supplier, its Subcontractors or its agents; or</w:t>
      </w:r>
    </w:p>
    <w:p w14:paraId="6B43C2D9"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while the Supplier has possession of the Equipment, including for any maintenance.</w:t>
      </w:r>
    </w:p>
    <w:p w14:paraId="72595BF6"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The Supplier must give, and must make sure that the Owner gives, the Buyer quiet possession of the Equipment and the Supplier warrants that the Buyer can peaceably hold the Equipment throughout the Lease Period free of any interference from the Supplier, the Owner or any person acting through the Supplier. </w:t>
      </w:r>
    </w:p>
    <w:p w14:paraId="75A6A4C7" w14:textId="77777777" w:rsidR="003D5775" w:rsidRPr="001B351E" w:rsidRDefault="003D5775" w:rsidP="001E1E50">
      <w:pPr>
        <w:pStyle w:val="Heading1"/>
        <w:keepLines w:val="0"/>
        <w:numPr>
          <w:ilvl w:val="0"/>
          <w:numId w:val="176"/>
        </w:numPr>
        <w:spacing w:before="0" w:after="240" w:line="240" w:lineRule="auto"/>
        <w:jc w:val="both"/>
        <w:rPr>
          <w:rFonts w:ascii="Arial" w:eastAsia="Arial" w:hAnsi="Arial" w:cs="Arial"/>
          <w:sz w:val="24"/>
          <w:szCs w:val="24"/>
        </w:rPr>
      </w:pPr>
      <w:r w:rsidRPr="001B351E">
        <w:rPr>
          <w:rFonts w:ascii="Arial" w:eastAsia="Arial" w:hAnsi="Arial" w:cs="Arial"/>
          <w:sz w:val="24"/>
          <w:szCs w:val="24"/>
        </w:rPr>
        <w:t>Supplier's Obligations</w:t>
      </w:r>
    </w:p>
    <w:p w14:paraId="31289E00" w14:textId="77777777" w:rsidR="003D5775" w:rsidRPr="001B351E" w:rsidRDefault="003D5775" w:rsidP="003D5775">
      <w:pPr>
        <w:pStyle w:val="Heading2"/>
        <w:keepNext/>
        <w:ind w:left="0" w:firstLine="720"/>
        <w:rPr>
          <w:rFonts w:ascii="Arial" w:eastAsia="Arial" w:hAnsi="Arial" w:cs="Arial"/>
          <w:b/>
          <w:sz w:val="24"/>
          <w:szCs w:val="24"/>
        </w:rPr>
      </w:pPr>
      <w:r w:rsidRPr="001B351E">
        <w:rPr>
          <w:rFonts w:ascii="Arial" w:eastAsia="Arial" w:hAnsi="Arial" w:cs="Arial"/>
          <w:b/>
          <w:sz w:val="24"/>
          <w:szCs w:val="24"/>
        </w:rPr>
        <w:t>Warranty</w:t>
      </w:r>
    </w:p>
    <w:p w14:paraId="3D8D2111"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bookmarkStart w:id="634" w:name="_2s8eyo1"/>
      <w:bookmarkEnd w:id="634"/>
      <w:r w:rsidRPr="001B351E">
        <w:rPr>
          <w:rFonts w:ascii="Arial" w:eastAsia="Arial" w:hAnsi="Arial" w:cs="Arial"/>
          <w:sz w:val="24"/>
          <w:szCs w:val="24"/>
        </w:rPr>
        <w:t xml:space="preserve">The Supplier warrants that the Equipment substantially conforms to its specification (as made available by the Supplier), be of satisfactory quality and fit for any purpose held out by the Supplier. </w:t>
      </w:r>
    </w:p>
    <w:p w14:paraId="02E23F4D"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The Supplier must use all reasonable endeavours to remedy, free of charge, any material defect in the Equipment which manifests itself within </w:t>
      </w:r>
      <w:r w:rsidRPr="001B351E">
        <w:rPr>
          <w:rFonts w:ascii="Arial" w:eastAsia="Arial" w:hAnsi="Arial" w:cs="Arial"/>
          <w:sz w:val="24"/>
          <w:szCs w:val="24"/>
          <w:highlight w:val="yellow"/>
        </w:rPr>
        <w:t>[twelve (12)]</w:t>
      </w:r>
      <w:r w:rsidRPr="001B351E">
        <w:rPr>
          <w:rFonts w:ascii="Arial" w:eastAsia="Arial" w:hAnsi="Arial" w:cs="Arial"/>
          <w:sz w:val="24"/>
          <w:szCs w:val="24"/>
        </w:rPr>
        <w:t xml:space="preserve"> Months from the Actual Delivery Date, provided that:</w:t>
      </w:r>
    </w:p>
    <w:p w14:paraId="3776A0F6"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 xml:space="preserve">the Buyer notifies the Supplier of any defect in writing within </w:t>
      </w:r>
      <w:r w:rsidRPr="001B351E">
        <w:rPr>
          <w:rFonts w:ascii="Arial" w:eastAsia="Arial" w:hAnsi="Arial" w:cs="Arial"/>
          <w:sz w:val="24"/>
          <w:szCs w:val="24"/>
          <w:highlight w:val="yellow"/>
        </w:rPr>
        <w:t>[ten (10)]</w:t>
      </w:r>
      <w:r w:rsidRPr="001B351E">
        <w:rPr>
          <w:rFonts w:ascii="Arial" w:eastAsia="Arial" w:hAnsi="Arial" w:cs="Arial"/>
          <w:sz w:val="24"/>
          <w:szCs w:val="24"/>
        </w:rPr>
        <w:t xml:space="preserve"> Working Days of the defect occurring [</w:t>
      </w:r>
      <w:r w:rsidRPr="001B351E">
        <w:rPr>
          <w:rFonts w:ascii="Arial" w:eastAsia="Arial" w:hAnsi="Arial" w:cs="Arial"/>
          <w:sz w:val="24"/>
          <w:szCs w:val="24"/>
          <w:highlight w:val="yellow"/>
        </w:rPr>
        <w:t>or of becoming aware of the defect</w:t>
      </w:r>
      <w:r w:rsidRPr="001B351E">
        <w:rPr>
          <w:rFonts w:ascii="Arial" w:eastAsia="Arial" w:hAnsi="Arial" w:cs="Arial"/>
          <w:sz w:val="24"/>
          <w:szCs w:val="24"/>
        </w:rPr>
        <w:t>];</w:t>
      </w:r>
    </w:p>
    <w:p w14:paraId="69663381"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the Buyer permits the Supplier to make a full examination of the alleged defect;</w:t>
      </w:r>
    </w:p>
    <w:p w14:paraId="20931B9A"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the defect did not materialise as a result of misuse, neglect, alteration, mishandling or unauthorised manipulation by any person other than the Supplier’s authorised personnel;</w:t>
      </w:r>
    </w:p>
    <w:p w14:paraId="7E428C11"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the defect did not arise out of any information, design or any other assistance supplied or furnished by the Buyer or on its behalf; and</w:t>
      </w:r>
    </w:p>
    <w:p w14:paraId="79147669"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the defect is directly attributable to defective material, workmanship or design.</w:t>
      </w:r>
    </w:p>
    <w:p w14:paraId="395C2AFD"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To the extent that the Equipment comprises or contains equipment or components which were not manufactured or produced by the Supplier, the Buyer is only entitled to any warranty or other benefit that the Supplier has received from the manufacturer. </w:t>
      </w:r>
    </w:p>
    <w:p w14:paraId="67B300CB"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Supplier must transfer to the Buyer, so far as is possible, the benefits of any manufacturers' warranties relating to the fitness and performance of the Equipment.</w:t>
      </w:r>
    </w:p>
    <w:p w14:paraId="1CC4A24A"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If the Supplier does not remedy any material defect in the Equipment in accordance with Clause 7.2, the Supplier must, at the Buyer’s request, accept the return of part or all of the Equipment and make an appropriate reduction to the Rentals payable during the remaining term of the agreement and, if relevant, return any Deposit (or any part of it).</w:t>
      </w:r>
    </w:p>
    <w:p w14:paraId="3A0D7CC2" w14:textId="77777777" w:rsidR="003D5775" w:rsidRPr="001B351E" w:rsidRDefault="003D5775" w:rsidP="003D5775">
      <w:pPr>
        <w:pStyle w:val="Heading2"/>
        <w:keepNext/>
        <w:ind w:left="0" w:firstLine="720"/>
        <w:rPr>
          <w:rFonts w:ascii="Arial" w:eastAsia="Arial" w:hAnsi="Arial" w:cs="Arial"/>
          <w:b/>
          <w:sz w:val="24"/>
          <w:szCs w:val="24"/>
        </w:rPr>
      </w:pPr>
      <w:r w:rsidRPr="001B351E">
        <w:rPr>
          <w:rFonts w:ascii="Arial" w:eastAsia="Arial" w:hAnsi="Arial" w:cs="Arial"/>
          <w:b/>
          <w:sz w:val="24"/>
          <w:szCs w:val="24"/>
        </w:rPr>
        <w:t xml:space="preserve">Maintenance </w:t>
      </w:r>
    </w:p>
    <w:p w14:paraId="3028049B" w14:textId="77777777" w:rsidR="003D5775" w:rsidRPr="001B351E" w:rsidRDefault="003D5775" w:rsidP="001E1E50">
      <w:pPr>
        <w:pStyle w:val="Heading2"/>
        <w:keepNext/>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Where the Buyer selects the maintenance option in the Equipment Order, the Supplier is responsible for the costs of:</w:t>
      </w:r>
    </w:p>
    <w:p w14:paraId="55BFF386"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normal routine maintenance in accordance with manufacturers' maintenance recommendations as amended from time to time; and</w:t>
      </w:r>
    </w:p>
    <w:p w14:paraId="16332EC3"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any Equipment Specific Maintenance, provided that the costs have been duly authorised by the Supplier and a service outlet approved by the Supplier carries out the maintenance.</w:t>
      </w:r>
    </w:p>
    <w:p w14:paraId="40C355FF"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If the Supplier replaces any components which wear out due to fair wear and tear, the replacement component must be new and of the same or equivalent specification.</w:t>
      </w:r>
    </w:p>
    <w:p w14:paraId="23C3B787"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If the Parties agree that the Buyer will pay any additional maintenance or repair costs, the Supplier must advise the Buyer of the costs as soon as practicable which must then be subject to approval in writing by the Buyer and the Supplier must submit an invoice to the Buyer within </w:t>
      </w:r>
      <w:r w:rsidRPr="001B351E">
        <w:rPr>
          <w:rFonts w:ascii="Arial" w:eastAsia="Arial" w:hAnsi="Arial" w:cs="Arial"/>
          <w:sz w:val="24"/>
          <w:szCs w:val="24"/>
          <w:highlight w:val="yellow"/>
        </w:rPr>
        <w:t>twenty-one (21)</w:t>
      </w:r>
      <w:r w:rsidRPr="001B351E">
        <w:rPr>
          <w:rFonts w:ascii="Arial" w:eastAsia="Arial" w:hAnsi="Arial" w:cs="Arial"/>
          <w:sz w:val="24"/>
          <w:szCs w:val="24"/>
        </w:rPr>
        <w:t xml:space="preserve"> days of the cost being incurred.  </w:t>
      </w:r>
    </w:p>
    <w:p w14:paraId="787BC9F2" w14:textId="77777777" w:rsidR="003D5775" w:rsidRPr="001B351E" w:rsidRDefault="003D5775" w:rsidP="003D5775">
      <w:pPr>
        <w:pStyle w:val="Heading2"/>
        <w:keepNext/>
        <w:ind w:left="720" w:firstLine="0"/>
        <w:rPr>
          <w:rFonts w:ascii="Arial" w:eastAsia="Arial" w:hAnsi="Arial" w:cs="Arial"/>
          <w:b/>
          <w:sz w:val="24"/>
          <w:szCs w:val="24"/>
        </w:rPr>
      </w:pPr>
      <w:r w:rsidRPr="001B351E">
        <w:rPr>
          <w:rFonts w:ascii="Arial" w:eastAsia="Arial" w:hAnsi="Arial" w:cs="Arial"/>
          <w:b/>
          <w:sz w:val="24"/>
          <w:szCs w:val="24"/>
        </w:rPr>
        <w:t xml:space="preserve">Indemnity </w:t>
      </w:r>
    </w:p>
    <w:p w14:paraId="1E02B457"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Supplier indemnifies the Buyer against all reasonable Losses incurred whilst the Equipment is unavailable for use by the Buyer due a Default or due to the negligence of the Supplier, its servants or agents.</w:t>
      </w:r>
    </w:p>
    <w:p w14:paraId="363CC104" w14:textId="77777777" w:rsidR="003D5775" w:rsidRPr="001B351E" w:rsidRDefault="003D5775" w:rsidP="003D5775">
      <w:pPr>
        <w:pStyle w:val="Heading2"/>
        <w:keepNext/>
        <w:ind w:left="720" w:firstLine="0"/>
        <w:rPr>
          <w:rFonts w:ascii="Arial" w:eastAsia="Arial" w:hAnsi="Arial" w:cs="Arial"/>
          <w:b/>
          <w:sz w:val="24"/>
          <w:szCs w:val="24"/>
        </w:rPr>
      </w:pPr>
      <w:r w:rsidRPr="001B351E">
        <w:rPr>
          <w:rFonts w:ascii="Arial" w:eastAsia="Arial" w:hAnsi="Arial" w:cs="Arial"/>
          <w:b/>
          <w:sz w:val="24"/>
          <w:szCs w:val="24"/>
        </w:rPr>
        <w:t xml:space="preserve">Equipment Collection </w:t>
      </w:r>
    </w:p>
    <w:p w14:paraId="24228A2C"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At the Supplier's cost, the Supplier must collect the Equipment from the agreed collection point at the expiry or termination of the Lease Period within </w:t>
      </w:r>
      <w:r w:rsidRPr="001B351E">
        <w:rPr>
          <w:rFonts w:ascii="Arial" w:eastAsia="Arial" w:hAnsi="Arial" w:cs="Arial"/>
          <w:sz w:val="24"/>
          <w:szCs w:val="24"/>
          <w:highlight w:val="yellow"/>
        </w:rPr>
        <w:t>five (5)</w:t>
      </w:r>
      <w:r w:rsidRPr="001B351E">
        <w:rPr>
          <w:rFonts w:ascii="Arial" w:eastAsia="Arial" w:hAnsi="Arial" w:cs="Arial"/>
          <w:sz w:val="24"/>
          <w:szCs w:val="24"/>
        </w:rPr>
        <w:t xml:space="preserve"> Working Days after the expiry or termination of the Lease Period.  </w:t>
      </w:r>
    </w:p>
    <w:p w14:paraId="1C66DCDE"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The Supplier must agree a note of the condition of the Equipment with the authorised representative of the Buyer at the time of collection and state the condition and mileage on an inspection form.  </w:t>
      </w:r>
    </w:p>
    <w:p w14:paraId="63800F01"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If Supplier does not collect the Equipment at the agreed time and collection point, the Supplier indemnifies the Buyer against all Losses due to the failure to collect the Equipment as agreed.</w:t>
      </w:r>
    </w:p>
    <w:p w14:paraId="24842831" w14:textId="77777777" w:rsidR="003D5775" w:rsidRPr="001B351E" w:rsidRDefault="003D5775" w:rsidP="003D5775">
      <w:pPr>
        <w:pStyle w:val="Heading2"/>
        <w:keepNext/>
        <w:ind w:left="720" w:firstLine="0"/>
        <w:rPr>
          <w:rFonts w:ascii="Arial" w:eastAsia="Arial" w:hAnsi="Arial" w:cs="Arial"/>
          <w:b/>
          <w:sz w:val="24"/>
          <w:szCs w:val="24"/>
        </w:rPr>
      </w:pPr>
      <w:r w:rsidRPr="001B351E">
        <w:rPr>
          <w:rFonts w:ascii="Arial" w:eastAsia="Arial" w:hAnsi="Arial" w:cs="Arial"/>
          <w:b/>
          <w:sz w:val="24"/>
          <w:szCs w:val="24"/>
        </w:rPr>
        <w:t xml:space="preserve">Relief Equipment </w:t>
      </w:r>
    </w:p>
    <w:p w14:paraId="6AA0B16F"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If, whilst in the United Kingdom, a piece of Equipment becomes not fit for any of the purposes for which Equipment of its type is commonly used and the Equipment Order states that the Buyer requires relief Equipment, the Supplier must make relief Equipment available for the Buyer's use within the conditions specified in the Call-Off Contract for a period up to </w:t>
      </w:r>
      <w:r w:rsidRPr="001B351E">
        <w:rPr>
          <w:rFonts w:ascii="Arial" w:eastAsia="Arial" w:hAnsi="Arial" w:cs="Arial"/>
          <w:sz w:val="24"/>
          <w:szCs w:val="24"/>
          <w:highlight w:val="yellow"/>
        </w:rPr>
        <w:t>twenty-eight (28) </w:t>
      </w:r>
      <w:r w:rsidRPr="001B351E">
        <w:rPr>
          <w:rFonts w:ascii="Arial" w:eastAsia="Arial" w:hAnsi="Arial" w:cs="Arial"/>
          <w:sz w:val="24"/>
          <w:szCs w:val="24"/>
        </w:rPr>
        <w:t xml:space="preserve">days for any one event. </w:t>
      </w:r>
    </w:p>
    <w:p w14:paraId="71BEBE10"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The Supplier must provide relief Equipment that is, where reasonably possible, a comparable model to the piece of Equipment which has become unfit for purpose.  </w:t>
      </w:r>
    </w:p>
    <w:p w14:paraId="21F4B6DC"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The Buyer must return the relief Equipment as directed by the Supplier within </w:t>
      </w:r>
      <w:r w:rsidRPr="001B351E">
        <w:rPr>
          <w:rFonts w:ascii="Arial" w:eastAsia="Arial" w:hAnsi="Arial" w:cs="Arial"/>
          <w:sz w:val="24"/>
          <w:szCs w:val="24"/>
          <w:highlight w:val="yellow"/>
        </w:rPr>
        <w:t>two (2)</w:t>
      </w:r>
      <w:r w:rsidRPr="001B351E">
        <w:rPr>
          <w:rFonts w:ascii="Arial" w:eastAsia="Arial" w:hAnsi="Arial" w:cs="Arial"/>
          <w:sz w:val="24"/>
          <w:szCs w:val="24"/>
        </w:rPr>
        <w:t xml:space="preserve"> Working Days of being informed that the original Equipment is fit for all of the purposes for which Equipment of its type is commonly used.  </w:t>
      </w:r>
    </w:p>
    <w:p w14:paraId="148DC85E"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Buyer must use and insure the relief Equipment on the terms specified within this Call-Off Contract.</w:t>
      </w:r>
    </w:p>
    <w:p w14:paraId="1C86D841"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Where a piece of Equipment is withdrawn from service under paragraph 8.9 above, if the Supplier does not provide relief Equipment to the Buyer within </w:t>
      </w:r>
      <w:r w:rsidRPr="001B351E">
        <w:rPr>
          <w:rFonts w:ascii="Arial" w:eastAsia="Arial" w:hAnsi="Arial" w:cs="Arial"/>
          <w:sz w:val="24"/>
          <w:szCs w:val="24"/>
          <w:highlight w:val="yellow"/>
        </w:rPr>
        <w:t>five (5)</w:t>
      </w:r>
      <w:r w:rsidRPr="001B351E">
        <w:rPr>
          <w:rFonts w:ascii="Arial" w:eastAsia="Arial" w:hAnsi="Arial" w:cs="Arial"/>
          <w:sz w:val="24"/>
          <w:szCs w:val="24"/>
        </w:rPr>
        <w:t xml:space="preserve"> Working Days of withdrawal, the Rentals in respect of that piece of Equipment are suspended and do not resume until relief Equipment has been provided or the Equipment has been returned to the Buyer. The suspension of Rentals is calculated on a daily basis. </w:t>
      </w:r>
    </w:p>
    <w:p w14:paraId="100D9DB3" w14:textId="77777777" w:rsidR="003D5775" w:rsidRPr="001B351E" w:rsidRDefault="003D5775" w:rsidP="001E1E50">
      <w:pPr>
        <w:pStyle w:val="Heading1"/>
        <w:keepLines w:val="0"/>
        <w:numPr>
          <w:ilvl w:val="0"/>
          <w:numId w:val="176"/>
        </w:numPr>
        <w:spacing w:before="0" w:after="240" w:line="240" w:lineRule="auto"/>
        <w:jc w:val="both"/>
        <w:rPr>
          <w:rFonts w:ascii="Arial" w:eastAsia="Arial" w:hAnsi="Arial" w:cs="Arial"/>
          <w:sz w:val="24"/>
          <w:szCs w:val="24"/>
        </w:rPr>
      </w:pPr>
      <w:r w:rsidRPr="001B351E">
        <w:rPr>
          <w:rFonts w:ascii="Arial" w:eastAsia="Arial" w:hAnsi="Arial" w:cs="Arial"/>
          <w:sz w:val="24"/>
          <w:szCs w:val="24"/>
        </w:rPr>
        <w:t>Buyer's Obligations</w:t>
      </w:r>
    </w:p>
    <w:p w14:paraId="415D01C7" w14:textId="77777777" w:rsidR="003D5775" w:rsidRPr="001B351E" w:rsidRDefault="003D5775" w:rsidP="003D5775">
      <w:pPr>
        <w:pStyle w:val="Heading2"/>
        <w:keepNext/>
        <w:ind w:left="720" w:firstLine="0"/>
        <w:rPr>
          <w:rFonts w:ascii="Arial" w:eastAsia="Arial" w:hAnsi="Arial" w:cs="Arial"/>
          <w:b/>
          <w:sz w:val="24"/>
          <w:szCs w:val="24"/>
        </w:rPr>
      </w:pPr>
      <w:r w:rsidRPr="001B351E">
        <w:rPr>
          <w:rFonts w:ascii="Arial" w:eastAsia="Arial" w:hAnsi="Arial" w:cs="Arial"/>
          <w:b/>
          <w:sz w:val="24"/>
          <w:szCs w:val="24"/>
        </w:rPr>
        <w:t xml:space="preserve">Modifications </w:t>
      </w:r>
    </w:p>
    <w:p w14:paraId="2A702D7F"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bookmarkStart w:id="635" w:name="_26in1rg"/>
      <w:bookmarkEnd w:id="635"/>
      <w:r w:rsidRPr="001B351E">
        <w:rPr>
          <w:rFonts w:ascii="Arial" w:eastAsia="Arial" w:hAnsi="Arial" w:cs="Arial"/>
          <w:sz w:val="24"/>
          <w:szCs w:val="24"/>
        </w:rPr>
        <w:t xml:space="preserve">The Buyer must not alter, tamper with or modify any Equipment without the Supplier's written consent, which cannot be unreasonably withheld or delayed.  </w:t>
      </w:r>
    </w:p>
    <w:p w14:paraId="3FD68CAE" w14:textId="77777777" w:rsidR="003D5775" w:rsidRPr="001B351E" w:rsidRDefault="003D5775" w:rsidP="003D5775">
      <w:pPr>
        <w:pStyle w:val="Heading2"/>
        <w:keepNext/>
        <w:ind w:left="720" w:firstLine="0"/>
        <w:rPr>
          <w:rFonts w:ascii="Arial" w:eastAsia="Arial" w:hAnsi="Arial" w:cs="Arial"/>
          <w:b/>
          <w:sz w:val="24"/>
          <w:szCs w:val="24"/>
        </w:rPr>
      </w:pPr>
      <w:r w:rsidRPr="001B351E">
        <w:rPr>
          <w:rFonts w:ascii="Arial" w:eastAsia="Arial" w:hAnsi="Arial" w:cs="Arial"/>
          <w:b/>
          <w:sz w:val="24"/>
          <w:szCs w:val="24"/>
        </w:rPr>
        <w:t xml:space="preserve">Limits of Use </w:t>
      </w:r>
    </w:p>
    <w:p w14:paraId="3360BA1A" w14:textId="77777777" w:rsidR="003D5775" w:rsidRPr="001B351E" w:rsidRDefault="003D5775" w:rsidP="001E1E50">
      <w:pPr>
        <w:pStyle w:val="Heading2"/>
        <w:keepNext/>
        <w:widowControl/>
        <w:numPr>
          <w:ilvl w:val="1"/>
          <w:numId w:val="176"/>
        </w:numPr>
        <w:spacing w:after="240"/>
        <w:ind w:left="1440"/>
        <w:rPr>
          <w:rFonts w:ascii="Arial" w:eastAsia="Arial" w:hAnsi="Arial" w:cs="Arial"/>
          <w:sz w:val="24"/>
          <w:szCs w:val="24"/>
        </w:rPr>
      </w:pPr>
      <w:bookmarkStart w:id="636" w:name="_lnxbz9"/>
      <w:bookmarkEnd w:id="636"/>
      <w:r w:rsidRPr="001B351E">
        <w:rPr>
          <w:rFonts w:ascii="Arial" w:eastAsia="Arial" w:hAnsi="Arial" w:cs="Arial"/>
          <w:sz w:val="24"/>
          <w:szCs w:val="24"/>
        </w:rPr>
        <w:t>While a piece of Equipment is in its control, the Buyer must:</w:t>
      </w:r>
    </w:p>
    <w:p w14:paraId="610205E9"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r w:rsidRPr="001B351E">
        <w:rPr>
          <w:rFonts w:ascii="Arial" w:eastAsia="Arial" w:hAnsi="Arial" w:cs="Arial"/>
          <w:sz w:val="24"/>
          <w:szCs w:val="24"/>
        </w:rPr>
        <w:t xml:space="preserve">keep and operate the Equipment in a suitable environment, use it only for the purposes for which it is intended, and operate it in a proper manner by trained competent staff in accordance with any operating instructions provided by the Supplier; </w:t>
      </w:r>
    </w:p>
    <w:p w14:paraId="37832803"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r w:rsidRPr="001B351E">
        <w:rPr>
          <w:rFonts w:ascii="Arial" w:eastAsia="Arial" w:hAnsi="Arial" w:cs="Arial"/>
          <w:sz w:val="24"/>
          <w:szCs w:val="24"/>
        </w:rPr>
        <w:t xml:space="preserve">take such steps (including compliance with all safety and usage instructions provided by the Supplier) as may be necessary to make sure, so far as is reasonably practicable, that the Equipment is at all times safe and without risk to health when it is being set, used, cleaned or maintained by a person at work; </w:t>
      </w:r>
    </w:p>
    <w:p w14:paraId="2671408E"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r w:rsidRPr="001B351E">
        <w:rPr>
          <w:rFonts w:ascii="Arial" w:eastAsia="Arial" w:hAnsi="Arial" w:cs="Arial"/>
          <w:sz w:val="24"/>
          <w:szCs w:val="24"/>
        </w:rPr>
        <w:t xml:space="preserve">not overload the Equipment or use it for sub-hire or reward activities, any use for which it was not intended or any form of sporting competition; </w:t>
      </w:r>
    </w:p>
    <w:p w14:paraId="243719C6"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r w:rsidRPr="001B351E">
        <w:rPr>
          <w:rFonts w:ascii="Arial" w:eastAsia="Arial" w:hAnsi="Arial" w:cs="Arial"/>
          <w:sz w:val="24"/>
          <w:szCs w:val="24"/>
        </w:rPr>
        <w:t xml:space="preserve">make sure that only persons qualified to do so operate the Equipment and that each operator holds any necessary permits, including a valid operator’s licence or a valid driving licence where appropriate; </w:t>
      </w:r>
    </w:p>
    <w:p w14:paraId="55AE6CFD"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r w:rsidRPr="001B351E">
        <w:rPr>
          <w:rFonts w:ascii="Arial" w:eastAsia="Arial" w:hAnsi="Arial" w:cs="Arial"/>
          <w:sz w:val="24"/>
          <w:szCs w:val="24"/>
        </w:rPr>
        <w:t>not without the prior written consent of the Supplier, attach the Equipment to any land or building so as to cause the Equipment to become a permanent or immovable fixture on the land or building. If the Equipment does become affixed to any land or building then the Equipment must be capable of being removed without material injury to the land or building and the Buyer must repair and make good any damage caused by the affixation or removal of the Equipment from any land or building;</w:t>
      </w:r>
    </w:p>
    <w:p w14:paraId="572C94BE"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r w:rsidRPr="001B351E">
        <w:rPr>
          <w:rFonts w:ascii="Arial" w:eastAsia="Arial" w:hAnsi="Arial" w:cs="Arial"/>
          <w:sz w:val="24"/>
          <w:szCs w:val="24"/>
        </w:rPr>
        <w:t xml:space="preserve">not do or allow to be done anything which will or might jeopardise the right, title and/or interest of the Owner or the Supplier in the Equipment and, where the Equipment has become affixed to any land or building, the Buyer must take all necessary steps to ensure that the Supplier can enter the land or building and recover the Equipment both during the Lease Period and for a reasonable period after the Lease Period, including by procuring from any person having an interest in the land or building, a waiver in writing and in favour of the Supplier of any rights the person may have or acquire in the Equipment and a right for the Supplier to enter onto the land or building to remove the Equipment; </w:t>
      </w:r>
    </w:p>
    <w:p w14:paraId="4C2A2823"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r w:rsidRPr="001B351E">
        <w:rPr>
          <w:rFonts w:ascii="Arial" w:eastAsia="Arial" w:hAnsi="Arial" w:cs="Arial"/>
          <w:sz w:val="24"/>
          <w:szCs w:val="24"/>
        </w:rPr>
        <w:t xml:space="preserve">not allow the Equipment to be confiscated, seized or taken out of its possession or control under any distress, execution or other legal process, but if the Equipment is confiscated, seized or taken, the Buyer must notify the Supplier and the Buyer must at its sole expense use its best endeavours to procure an immediate release of the Equipment; </w:t>
      </w:r>
    </w:p>
    <w:p w14:paraId="38D68B1D"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r w:rsidRPr="001B351E">
        <w:rPr>
          <w:rFonts w:ascii="Arial" w:eastAsia="Arial" w:hAnsi="Arial" w:cs="Arial"/>
          <w:sz w:val="24"/>
          <w:szCs w:val="24"/>
        </w:rPr>
        <w:t>not do or allow anything to be done which could invalidate the insurances referred to in paragraph 8.9; and</w:t>
      </w:r>
    </w:p>
    <w:p w14:paraId="1856E100"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r w:rsidRPr="001B351E">
        <w:rPr>
          <w:rFonts w:ascii="Arial" w:eastAsia="Arial" w:hAnsi="Arial" w:cs="Arial"/>
          <w:sz w:val="24"/>
          <w:szCs w:val="24"/>
        </w:rPr>
        <w:t>not use the Equipment for any unlawful purpose.</w:t>
      </w:r>
    </w:p>
    <w:p w14:paraId="01BC8E4B"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bookmarkStart w:id="637" w:name="_35nkun2"/>
      <w:bookmarkEnd w:id="637"/>
      <w:r w:rsidRPr="001B351E">
        <w:rPr>
          <w:rFonts w:ascii="Arial" w:eastAsia="Arial" w:hAnsi="Arial" w:cs="Arial"/>
          <w:sz w:val="24"/>
          <w:szCs w:val="24"/>
        </w:rPr>
        <w:t>The Buyer must make sure that at all times the Equipment is identifiable as being the Owner’s property and wherever possible must make sure that a visible sign is attached to the Equipment labelling it as the Owner’s property.</w:t>
      </w:r>
    </w:p>
    <w:p w14:paraId="1A91E118"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The Buyer must not sell or offer to sell the Equipment and can only part with possession or control of the Equipment to an authorised user in the employment of the Buyer. </w:t>
      </w:r>
    </w:p>
    <w:p w14:paraId="4D058F74"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Buyer must not allow to exist any lien nor assign mortgage pledge or otherwise deal with the Equipment in a manner inconsistent with either the Supplier's interest or the Owner’s interest in the Equipment.</w:t>
      </w:r>
      <w:r w:rsidRPr="001B351E">
        <w:rPr>
          <w:rFonts w:ascii="Arial" w:eastAsia="Arial" w:hAnsi="Arial" w:cs="Arial"/>
          <w:b/>
          <w:sz w:val="24"/>
          <w:szCs w:val="24"/>
        </w:rPr>
        <w:t xml:space="preserve"> </w:t>
      </w:r>
    </w:p>
    <w:p w14:paraId="2011381D"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Buyer must keep the Supplier fully informed of all material matters relating to the Equipment.</w:t>
      </w:r>
    </w:p>
    <w:p w14:paraId="1A0EEADB"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Buyer must at all times keep the Equipment in the possession or control of the Buyer and keep the Supplier informed of its location.</w:t>
      </w:r>
    </w:p>
    <w:p w14:paraId="477ABA93"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Buyer must allow the Supplier or its duly authorised representative to inspect the Equipment at all reasonable times and, to enable the Supplier to do so, the Buyer must allow the Supplier entry to the Delivery Place or any premises at which the Equipment may be located, and must grant reasonable access and facilities for such inspection.</w:t>
      </w:r>
    </w:p>
    <w:p w14:paraId="4B509430" w14:textId="77777777" w:rsidR="003D5775" w:rsidRPr="001B351E" w:rsidRDefault="003D5775" w:rsidP="003D5775">
      <w:pPr>
        <w:pStyle w:val="Heading2"/>
        <w:keepNext/>
        <w:ind w:left="0" w:firstLine="720"/>
        <w:rPr>
          <w:rFonts w:ascii="Arial" w:eastAsia="Arial" w:hAnsi="Arial" w:cs="Arial"/>
          <w:b/>
          <w:sz w:val="24"/>
          <w:szCs w:val="24"/>
        </w:rPr>
      </w:pPr>
      <w:r w:rsidRPr="001B351E">
        <w:rPr>
          <w:rFonts w:ascii="Arial" w:eastAsia="Arial" w:hAnsi="Arial" w:cs="Arial"/>
          <w:b/>
          <w:sz w:val="24"/>
          <w:szCs w:val="24"/>
        </w:rPr>
        <w:t xml:space="preserve">Insurance </w:t>
      </w:r>
    </w:p>
    <w:p w14:paraId="3267227D" w14:textId="77777777" w:rsidR="003D5775" w:rsidRPr="001B351E" w:rsidRDefault="003D5775" w:rsidP="001E1E50">
      <w:pPr>
        <w:pStyle w:val="Heading2"/>
        <w:keepNext/>
        <w:widowControl/>
        <w:numPr>
          <w:ilvl w:val="1"/>
          <w:numId w:val="176"/>
        </w:numPr>
        <w:spacing w:after="240"/>
        <w:ind w:left="1440"/>
        <w:rPr>
          <w:rFonts w:ascii="Arial" w:eastAsia="Arial" w:hAnsi="Arial" w:cs="Arial"/>
          <w:sz w:val="24"/>
          <w:szCs w:val="24"/>
        </w:rPr>
      </w:pPr>
      <w:bookmarkStart w:id="638" w:name="_1ksv4uv"/>
      <w:bookmarkEnd w:id="638"/>
      <w:r w:rsidRPr="001B351E">
        <w:rPr>
          <w:rFonts w:ascii="Arial" w:eastAsia="Arial" w:hAnsi="Arial" w:cs="Arial"/>
          <w:sz w:val="24"/>
          <w:szCs w:val="24"/>
        </w:rPr>
        <w:t xml:space="preserve">The Buyer must (unless self-insuring):  </w:t>
      </w:r>
    </w:p>
    <w:p w14:paraId="03A2A2CD"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bookmarkStart w:id="639" w:name="_44sinio"/>
      <w:bookmarkEnd w:id="639"/>
      <w:r w:rsidRPr="001B351E">
        <w:rPr>
          <w:rFonts w:ascii="Arial" w:eastAsia="Arial" w:hAnsi="Arial" w:cs="Arial"/>
          <w:sz w:val="24"/>
          <w:szCs w:val="24"/>
        </w:rPr>
        <w:t>insure the Equipment from the Actual Delivery Date and keep the Equipment insured during the Lease Period and until the agreed date of collection by the Supplier, or its nominated agent to the full replacement value of the Equipment under a fully comprehensive policy of insurance in the name of the Buyer bearing endorsements recording the interest of the Supplier and any other persons the Supplier nominates as loss payee.  The insurance policy referred to above may be subject to such uninsured amount (</w:t>
      </w:r>
      <w:r w:rsidRPr="001B351E">
        <w:rPr>
          <w:rFonts w:ascii="Arial" w:eastAsia="Arial" w:hAnsi="Arial" w:cs="Arial"/>
          <w:b w:val="0"/>
          <w:sz w:val="24"/>
          <w:szCs w:val="24"/>
        </w:rPr>
        <w:t>"Excess"</w:t>
      </w:r>
      <w:r w:rsidRPr="001B351E">
        <w:rPr>
          <w:rFonts w:ascii="Arial" w:eastAsia="Arial" w:hAnsi="Arial" w:cs="Arial"/>
          <w:sz w:val="24"/>
          <w:szCs w:val="24"/>
        </w:rPr>
        <w:t>) as may be applicable from time to time and the Buyer indemnifies the Supplier against any Losses with the Excess;</w:t>
      </w:r>
    </w:p>
    <w:p w14:paraId="07D98E2A"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punctually pay all premiums due under the insurance policy and otherwise comply with all the terms and conditions thereof and produce to the Supplier on demand the policy, evidence of the adequacy of the insurance and evidence that all premiums have been duly paid.  If the Buyer does not pay any premium the Supplier can do so and the Buyer must reimburse the Supplier;</w:t>
      </w:r>
    </w:p>
    <w:p w14:paraId="563097B3"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apply all money received in respect of such insurances in the repairing of damage to or in restoring or replacing the Equipment; and</w:t>
      </w:r>
    </w:p>
    <w:p w14:paraId="2586611A" w14:textId="77777777" w:rsidR="003D5775" w:rsidRPr="001B351E" w:rsidRDefault="003D5775" w:rsidP="001E1E50">
      <w:pPr>
        <w:pStyle w:val="Heading3"/>
        <w:keepNext w:val="0"/>
        <w:keepLines w:val="0"/>
        <w:numPr>
          <w:ilvl w:val="2"/>
          <w:numId w:val="176"/>
        </w:numPr>
        <w:spacing w:before="0" w:after="240" w:line="240" w:lineRule="auto"/>
        <w:ind w:left="2409" w:hanging="707"/>
        <w:jc w:val="both"/>
        <w:rPr>
          <w:rFonts w:ascii="Arial" w:eastAsia="Arial" w:hAnsi="Arial" w:cs="Arial"/>
          <w:sz w:val="24"/>
          <w:szCs w:val="24"/>
        </w:rPr>
      </w:pPr>
      <w:r w:rsidRPr="001B351E">
        <w:rPr>
          <w:rFonts w:ascii="Arial" w:eastAsia="Arial" w:hAnsi="Arial" w:cs="Arial"/>
          <w:sz w:val="24"/>
          <w:szCs w:val="24"/>
        </w:rPr>
        <w:t>on termination of the lease of a piece of Equipment for Total Loss, pay the Termination Sum together with all other sums due on termination.  If the Buyer pays the Supplier all amounts due on termination for Total Loss the Supplier must pay to the Buyer a refund of Rentals of an amount equal to any insurance proceeds the Supplier receives.</w:t>
      </w:r>
    </w:p>
    <w:p w14:paraId="21CF2B47" w14:textId="77777777" w:rsidR="003D5775" w:rsidRPr="001B351E" w:rsidRDefault="003D5775" w:rsidP="003D5775">
      <w:pPr>
        <w:pStyle w:val="Heading2"/>
        <w:keepNext/>
        <w:ind w:left="720" w:firstLine="0"/>
        <w:rPr>
          <w:rFonts w:ascii="Arial" w:eastAsia="Arial" w:hAnsi="Arial" w:cs="Arial"/>
          <w:b/>
          <w:sz w:val="24"/>
          <w:szCs w:val="24"/>
        </w:rPr>
      </w:pPr>
      <w:r w:rsidRPr="001B351E">
        <w:rPr>
          <w:rFonts w:ascii="Arial" w:eastAsia="Arial" w:hAnsi="Arial" w:cs="Arial"/>
          <w:b/>
          <w:sz w:val="24"/>
          <w:szCs w:val="24"/>
        </w:rPr>
        <w:t xml:space="preserve">Maintenance </w:t>
      </w:r>
    </w:p>
    <w:p w14:paraId="599CFC6A"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Buyer must ensure that at all times the Equipment is maintained and operated in accordance with the manufacturer's recommendations and warranty stipulations and that the Equipment is kept clean and in a good state of repair.</w:t>
      </w:r>
    </w:p>
    <w:p w14:paraId="7F15354F"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Buyer must maintain operating and maintenance records of the Equipment and make copies of those records readily available to the Supplier, together with any additional information relating to the Equipment as the Supplier may reasonably require.</w:t>
      </w:r>
    </w:p>
    <w:p w14:paraId="13616F10"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If any piece of Equipment is involved in an accident which is not a Total Loss the Buyer must have repairs carried out promptly at the Buyer's own expense by either a retailer holding the franchise for the Equipment or an accredited insurance repair specialist approved by the Supplier.  The Buyer is responsible for ensuring that those repairs are properly carried out.</w:t>
      </w:r>
    </w:p>
    <w:p w14:paraId="67D45626" w14:textId="77777777" w:rsidR="003D5775" w:rsidRPr="001B351E" w:rsidRDefault="003D5775" w:rsidP="003D5775">
      <w:pPr>
        <w:pStyle w:val="Heading2"/>
        <w:keepNext/>
        <w:ind w:left="720" w:firstLine="0"/>
        <w:rPr>
          <w:rFonts w:ascii="Arial" w:eastAsia="Arial" w:hAnsi="Arial" w:cs="Arial"/>
          <w:b/>
          <w:sz w:val="24"/>
          <w:szCs w:val="24"/>
        </w:rPr>
      </w:pPr>
      <w:r w:rsidRPr="001B351E">
        <w:rPr>
          <w:rFonts w:ascii="Arial" w:eastAsia="Arial" w:hAnsi="Arial" w:cs="Arial"/>
          <w:b/>
          <w:sz w:val="24"/>
          <w:szCs w:val="24"/>
        </w:rPr>
        <w:t>Fines and Penalties</w:t>
      </w:r>
    </w:p>
    <w:p w14:paraId="6DC921D3"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Buyer is liable for all fines, fees or penalties incurred by any operator of a piece of Equipment provided under the Call-Off Contract. The Supplier must in all cases send to the Buyer any notice or other communication the Supplier receives in respect of fines, fees or penalties.</w:t>
      </w:r>
    </w:p>
    <w:p w14:paraId="4B8DF9DF" w14:textId="77777777" w:rsidR="003D5775" w:rsidRPr="001B351E" w:rsidRDefault="003D5775" w:rsidP="003D5775">
      <w:pPr>
        <w:pStyle w:val="Heading2"/>
        <w:keepNext/>
        <w:ind w:left="720" w:firstLine="0"/>
        <w:rPr>
          <w:rFonts w:ascii="Arial" w:eastAsia="Arial" w:hAnsi="Arial" w:cs="Arial"/>
          <w:b/>
          <w:sz w:val="24"/>
          <w:szCs w:val="24"/>
        </w:rPr>
      </w:pPr>
      <w:r w:rsidRPr="001B351E">
        <w:rPr>
          <w:rFonts w:ascii="Arial" w:eastAsia="Arial" w:hAnsi="Arial" w:cs="Arial"/>
          <w:b/>
          <w:sz w:val="24"/>
          <w:szCs w:val="24"/>
        </w:rPr>
        <w:t>Taking Overseas</w:t>
      </w:r>
    </w:p>
    <w:p w14:paraId="7001FFE7"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Buyer must not take or allow any Equipment to be taken out of the United Kingdom without the previous written consent of the Supplier, which cannot be unreasonably withheld or delayed.</w:t>
      </w:r>
    </w:p>
    <w:p w14:paraId="4C6681EC"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If the Supplier grants consent the Buyer must pay a repatriation insurance premium to an association approved by the Supplier to make sure that the Equipment can, if necessary, be returned to the United Kingdom without cost to the Supplier.</w:t>
      </w:r>
    </w:p>
    <w:p w14:paraId="1E583C7A"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The Buyer must make sure that any Equipment is not taken outside of the United Kingdom for a period of more than </w:t>
      </w:r>
      <w:r w:rsidRPr="001B351E">
        <w:rPr>
          <w:rFonts w:ascii="Arial" w:eastAsia="Arial" w:hAnsi="Arial" w:cs="Arial"/>
          <w:sz w:val="24"/>
          <w:szCs w:val="24"/>
          <w:highlight w:val="yellow"/>
        </w:rPr>
        <w:t xml:space="preserve">twenty-eight (28) </w:t>
      </w:r>
      <w:r w:rsidRPr="001B351E">
        <w:rPr>
          <w:rFonts w:ascii="Arial" w:eastAsia="Arial" w:hAnsi="Arial" w:cs="Arial"/>
          <w:sz w:val="24"/>
          <w:szCs w:val="24"/>
        </w:rPr>
        <w:t xml:space="preserve">days without the previous written consent of the Supplier which cannot be unreasonably withheld or delayed.  </w:t>
      </w:r>
    </w:p>
    <w:p w14:paraId="5A570EFA" w14:textId="77777777" w:rsidR="003D5775" w:rsidRPr="001B351E" w:rsidRDefault="003D5775" w:rsidP="003D5775">
      <w:pPr>
        <w:pStyle w:val="Heading2"/>
        <w:keepNext/>
        <w:ind w:left="720" w:firstLine="0"/>
        <w:rPr>
          <w:rFonts w:ascii="Arial" w:eastAsia="Arial" w:hAnsi="Arial" w:cs="Arial"/>
          <w:b/>
          <w:sz w:val="24"/>
          <w:szCs w:val="24"/>
        </w:rPr>
      </w:pPr>
      <w:r w:rsidRPr="001B351E">
        <w:rPr>
          <w:rFonts w:ascii="Arial" w:eastAsia="Arial" w:hAnsi="Arial" w:cs="Arial"/>
          <w:b/>
          <w:sz w:val="24"/>
          <w:szCs w:val="24"/>
        </w:rPr>
        <w:t>Actions upon Termination of Lease or Expiry of Lease</w:t>
      </w:r>
      <w:r w:rsidRPr="001B351E">
        <w:rPr>
          <w:rFonts w:ascii="Arial" w:eastAsia="Arial" w:hAnsi="Arial" w:cs="Arial"/>
          <w:sz w:val="24"/>
          <w:szCs w:val="24"/>
        </w:rPr>
        <w:t xml:space="preserve"> </w:t>
      </w:r>
      <w:r w:rsidRPr="001B351E">
        <w:rPr>
          <w:rFonts w:ascii="Arial" w:eastAsia="Arial" w:hAnsi="Arial" w:cs="Arial"/>
          <w:b/>
          <w:sz w:val="24"/>
          <w:szCs w:val="24"/>
        </w:rPr>
        <w:t>Period</w:t>
      </w:r>
    </w:p>
    <w:p w14:paraId="48D9CB40" w14:textId="77777777" w:rsidR="003D5775" w:rsidRPr="001B351E" w:rsidRDefault="003D5775" w:rsidP="001E1E50">
      <w:pPr>
        <w:pStyle w:val="Heading2"/>
        <w:keepNext/>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On expiry of the Lease Period or in the event of early termination of the lease in respect of any Equipment the Buyer must:</w:t>
      </w:r>
    </w:p>
    <w:p w14:paraId="3915ECB0"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bookmarkStart w:id="640" w:name="_2jxsxqh"/>
      <w:bookmarkEnd w:id="640"/>
      <w:r w:rsidRPr="001B351E">
        <w:rPr>
          <w:rFonts w:ascii="Arial" w:eastAsia="Arial" w:hAnsi="Arial" w:cs="Arial"/>
          <w:sz w:val="24"/>
          <w:szCs w:val="24"/>
        </w:rPr>
        <w:t>make the Equipment available for collection by the Supplier on the date assigned for collection. The Supplier will be bound by all obligations under this Call-Off Contract until the time when the Supplier actually collects the Equipment which the Supplier shall do promptly;</w:t>
      </w:r>
    </w:p>
    <w:p w14:paraId="33CF4327"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bookmarkStart w:id="641" w:name="_z337ya"/>
      <w:bookmarkEnd w:id="641"/>
      <w:r w:rsidRPr="001B351E">
        <w:rPr>
          <w:rFonts w:ascii="Arial" w:eastAsia="Arial" w:hAnsi="Arial" w:cs="Arial"/>
          <w:sz w:val="24"/>
          <w:szCs w:val="24"/>
        </w:rPr>
        <w:t>complete an inspection form with the Supplier on the Return Date and ensure that the Equipment is returned and that the Equipment is in a condition consistent with its age and mileage making due allowance for fair wear and tear;</w:t>
      </w:r>
    </w:p>
    <w:p w14:paraId="6B2BD607"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r w:rsidRPr="001B351E">
        <w:rPr>
          <w:rFonts w:ascii="Arial" w:eastAsia="Arial" w:hAnsi="Arial" w:cs="Arial"/>
          <w:sz w:val="24"/>
          <w:szCs w:val="24"/>
        </w:rPr>
        <w:t>remove all personal effects and any other items belonging to the Buyer;</w:t>
      </w:r>
    </w:p>
    <w:p w14:paraId="0AE64A2B"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bookmarkStart w:id="642" w:name="_3j2qqm3"/>
      <w:bookmarkEnd w:id="642"/>
      <w:r w:rsidRPr="001B351E">
        <w:rPr>
          <w:rFonts w:ascii="Arial" w:eastAsia="Arial" w:hAnsi="Arial" w:cs="Arial"/>
          <w:sz w:val="24"/>
          <w:szCs w:val="24"/>
        </w:rPr>
        <w:t>if the Supplier notifies the Buyer that the Equipment is not in the condition required under paragraph 8.17.2, pay to the Supplier the amount that the Buyer and the Supplier agree as the cost of rectification.  In the event of any dispute regarding the condition of the Equipment, an independent assessment must be carried out by a properly qualified and experienced consultant appointed by the Supplier and the Buyer.  Any consultant must act as an expert and not as an arbitrator and their decision is final;</w:t>
      </w:r>
    </w:p>
    <w:p w14:paraId="28C1A61B"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bookmarkStart w:id="643" w:name="_1y810tw"/>
      <w:bookmarkEnd w:id="643"/>
      <w:r w:rsidRPr="001B351E">
        <w:rPr>
          <w:rFonts w:ascii="Arial" w:eastAsia="Arial" w:hAnsi="Arial" w:cs="Arial"/>
          <w:sz w:val="24"/>
          <w:szCs w:val="24"/>
        </w:rPr>
        <w:t>in the event of a dispute the Equipment or other form of evidence acceptable to the Buyer must be held by the Supplier until an independent assessment has been made in accordance with Clause 8.17.4 above. The costs of the independent consultant must be borne equally between the Buyer and the Supplier provided that both Parties act reasonably at all times during the dispute; and</w:t>
      </w:r>
    </w:p>
    <w:p w14:paraId="2B73871F" w14:textId="77777777" w:rsidR="003D5775" w:rsidRPr="001B351E" w:rsidRDefault="003D5775" w:rsidP="001E1E50">
      <w:pPr>
        <w:pStyle w:val="Heading3"/>
        <w:keepNext w:val="0"/>
        <w:keepLines w:val="0"/>
        <w:numPr>
          <w:ilvl w:val="2"/>
          <w:numId w:val="176"/>
        </w:numPr>
        <w:spacing w:before="0" w:after="240" w:line="240" w:lineRule="auto"/>
        <w:ind w:left="2415"/>
        <w:jc w:val="both"/>
        <w:rPr>
          <w:rFonts w:ascii="Arial" w:eastAsia="Arial" w:hAnsi="Arial" w:cs="Arial"/>
          <w:sz w:val="24"/>
          <w:szCs w:val="24"/>
        </w:rPr>
      </w:pPr>
      <w:r w:rsidRPr="001B351E">
        <w:rPr>
          <w:rFonts w:ascii="Arial" w:eastAsia="Arial" w:hAnsi="Arial" w:cs="Arial"/>
          <w:sz w:val="24"/>
          <w:szCs w:val="24"/>
        </w:rPr>
        <w:t xml:space="preserve">in the event of damage to any Equipment the Supplier must forward an invoice to the Buyer within </w:t>
      </w:r>
      <w:r w:rsidRPr="001B351E">
        <w:rPr>
          <w:rFonts w:ascii="Arial" w:eastAsia="Arial" w:hAnsi="Arial" w:cs="Arial"/>
          <w:sz w:val="24"/>
          <w:szCs w:val="24"/>
          <w:highlight w:val="yellow"/>
        </w:rPr>
        <w:t>twenty-one (21)</w:t>
      </w:r>
      <w:r w:rsidRPr="001B351E">
        <w:rPr>
          <w:rFonts w:ascii="Arial" w:eastAsia="Arial" w:hAnsi="Arial" w:cs="Arial"/>
          <w:sz w:val="24"/>
          <w:szCs w:val="24"/>
        </w:rPr>
        <w:t xml:space="preserve"> days following the Return Date.  In the case of dispute the Buyer will notify the Supplier of what is in dispute within </w:t>
      </w:r>
      <w:r w:rsidRPr="001B351E">
        <w:rPr>
          <w:rFonts w:ascii="Arial" w:eastAsia="Arial" w:hAnsi="Arial" w:cs="Arial"/>
          <w:sz w:val="24"/>
          <w:szCs w:val="24"/>
          <w:highlight w:val="yellow"/>
        </w:rPr>
        <w:t>twenty-one (21) days</w:t>
      </w:r>
      <w:r w:rsidRPr="001B351E">
        <w:rPr>
          <w:rFonts w:ascii="Arial" w:eastAsia="Arial" w:hAnsi="Arial" w:cs="Arial"/>
          <w:sz w:val="24"/>
          <w:szCs w:val="24"/>
        </w:rPr>
        <w:t xml:space="preserve"> of receipt of invoice or pay the invoice in accordance with the payment terms.  Any such dispute must be resolved in accordance with Clause 34 of the Core Terms.</w:t>
      </w:r>
    </w:p>
    <w:p w14:paraId="39DCB069" w14:textId="77777777" w:rsidR="003D5775" w:rsidRPr="001B351E" w:rsidRDefault="003D5775" w:rsidP="001E1E50">
      <w:pPr>
        <w:pStyle w:val="Heading1"/>
        <w:keepLines w:val="0"/>
        <w:numPr>
          <w:ilvl w:val="0"/>
          <w:numId w:val="176"/>
        </w:numPr>
        <w:spacing w:before="0" w:after="240" w:line="240" w:lineRule="auto"/>
        <w:jc w:val="both"/>
        <w:rPr>
          <w:rFonts w:ascii="Arial" w:eastAsia="Arial" w:hAnsi="Arial" w:cs="Arial"/>
          <w:sz w:val="24"/>
          <w:szCs w:val="24"/>
        </w:rPr>
      </w:pPr>
      <w:bookmarkStart w:id="644" w:name="_4i7ojhp"/>
      <w:bookmarkEnd w:id="644"/>
      <w:r w:rsidRPr="001B351E">
        <w:rPr>
          <w:rFonts w:ascii="Arial" w:eastAsia="Arial" w:hAnsi="Arial" w:cs="Arial"/>
          <w:sz w:val="24"/>
          <w:szCs w:val="24"/>
        </w:rPr>
        <w:t>Purchase Option</w:t>
      </w:r>
    </w:p>
    <w:p w14:paraId="1B0D5483" w14:textId="77777777" w:rsidR="003D5775" w:rsidRPr="001B351E" w:rsidRDefault="003D5775" w:rsidP="001E1E50">
      <w:pPr>
        <w:pStyle w:val="Heading2"/>
        <w:keepNext/>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 xml:space="preserve">Subject to paragraph 9.2, the Supplier must make sure that the Buyer has the option, exercisable by not less than </w:t>
      </w:r>
      <w:r w:rsidRPr="001B351E">
        <w:rPr>
          <w:rFonts w:ascii="Arial" w:eastAsia="Arial" w:hAnsi="Arial" w:cs="Arial"/>
          <w:sz w:val="24"/>
          <w:szCs w:val="24"/>
          <w:highlight w:val="yellow"/>
        </w:rPr>
        <w:t>[twenty (20)]</w:t>
      </w:r>
      <w:r w:rsidRPr="001B351E">
        <w:rPr>
          <w:rFonts w:ascii="Arial" w:eastAsia="Arial" w:hAnsi="Arial" w:cs="Arial"/>
          <w:sz w:val="24"/>
          <w:szCs w:val="24"/>
        </w:rPr>
        <w:t xml:space="preserve"> Working Days’ written notice to the Supplier, to purchase the Equipment from the Owner on the last Working Day of the Lease Period at the Purchase Option Price.</w:t>
      </w:r>
    </w:p>
    <w:p w14:paraId="2041F7B2" w14:textId="77777777" w:rsidR="003D5775" w:rsidRPr="001B351E" w:rsidRDefault="003D5775" w:rsidP="001E1E50">
      <w:pPr>
        <w:pStyle w:val="Heading2"/>
        <w:keepNext/>
        <w:widowControl/>
        <w:numPr>
          <w:ilvl w:val="1"/>
          <w:numId w:val="176"/>
        </w:numPr>
        <w:spacing w:after="240"/>
        <w:ind w:left="1440"/>
        <w:rPr>
          <w:rFonts w:ascii="Arial" w:eastAsia="Arial" w:hAnsi="Arial" w:cs="Arial"/>
          <w:sz w:val="24"/>
          <w:szCs w:val="24"/>
        </w:rPr>
      </w:pPr>
      <w:bookmarkStart w:id="645" w:name="_2xcytpi"/>
      <w:bookmarkEnd w:id="645"/>
      <w:r w:rsidRPr="001B351E">
        <w:rPr>
          <w:rFonts w:ascii="Arial" w:eastAsia="Arial" w:hAnsi="Arial" w:cs="Arial"/>
          <w:sz w:val="24"/>
          <w:szCs w:val="24"/>
        </w:rPr>
        <w:t>The Buyer can only exercise the Purchase Option if the Buyer has paid in full all amounts due to the Supplier under the Call-Off Contract up to the date of exercise of the Purchase Option.</w:t>
      </w:r>
    </w:p>
    <w:p w14:paraId="4CD4D40A" w14:textId="77777777" w:rsidR="003D5775" w:rsidRPr="001B351E" w:rsidRDefault="003D5775" w:rsidP="001E1E50">
      <w:pPr>
        <w:pStyle w:val="Heading2"/>
        <w:keepNext/>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On completion of the purchase of the Equipment under this paragraph 9, the title to the Equipment as the Owner had on the Actual Delivery Date will transfer to the Buyer. The Equipment will transfer to the Buyer in the condition and at the location in which it is found on the date of transfer.</w:t>
      </w:r>
    </w:p>
    <w:p w14:paraId="12E12BF4" w14:textId="69BBF33E" w:rsidR="003D5775" w:rsidRPr="001B351E" w:rsidRDefault="003D5775" w:rsidP="001E1E50">
      <w:pPr>
        <w:pStyle w:val="Heading1"/>
        <w:keepLines w:val="0"/>
        <w:numPr>
          <w:ilvl w:val="0"/>
          <w:numId w:val="176"/>
        </w:numPr>
        <w:spacing w:before="0" w:after="240" w:line="240" w:lineRule="auto"/>
        <w:jc w:val="both"/>
        <w:rPr>
          <w:rFonts w:ascii="Arial" w:eastAsia="Arial" w:hAnsi="Arial" w:cs="Arial"/>
          <w:sz w:val="24"/>
          <w:szCs w:val="24"/>
        </w:rPr>
      </w:pPr>
      <w:bookmarkStart w:id="646" w:name="_1ci93xb"/>
      <w:bookmarkEnd w:id="646"/>
      <w:r w:rsidRPr="001B351E">
        <w:rPr>
          <w:rFonts w:ascii="Arial" w:eastAsia="Arial" w:hAnsi="Arial" w:cs="Arial"/>
          <w:sz w:val="24"/>
          <w:szCs w:val="24"/>
        </w:rPr>
        <w:t xml:space="preserve">Termination </w:t>
      </w:r>
      <w:r w:rsidR="000738AF" w:rsidRPr="001B351E">
        <w:rPr>
          <w:rFonts w:ascii="Arial" w:eastAsia="Arial" w:hAnsi="Arial" w:cs="Arial"/>
          <w:sz w:val="24"/>
          <w:szCs w:val="24"/>
        </w:rPr>
        <w:t>of</w:t>
      </w:r>
      <w:r w:rsidRPr="001B351E">
        <w:rPr>
          <w:rFonts w:ascii="Arial" w:eastAsia="Arial" w:hAnsi="Arial" w:cs="Arial"/>
          <w:sz w:val="24"/>
          <w:szCs w:val="24"/>
        </w:rPr>
        <w:t xml:space="preserve"> A Lease</w:t>
      </w:r>
    </w:p>
    <w:p w14:paraId="17297DE4" w14:textId="77777777" w:rsidR="003D5775" w:rsidRPr="001B351E" w:rsidRDefault="003D5775" w:rsidP="001E1E50">
      <w:pPr>
        <w:pStyle w:val="Heading2"/>
        <w:keepNext/>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Without affecting any other right or remedy available to them, the Supplier can terminate the hire of any piece of Equipment with immediate effect by giving written notice to the Buyer if:</w:t>
      </w:r>
    </w:p>
    <w:p w14:paraId="17AD0E95"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r w:rsidRPr="001B351E">
        <w:rPr>
          <w:rFonts w:ascii="Arial" w:eastAsia="Arial" w:hAnsi="Arial" w:cs="Arial"/>
          <w:sz w:val="24"/>
          <w:szCs w:val="24"/>
        </w:rPr>
        <w:t xml:space="preserve">the Buyer fails to pay any amount due under this Call-Off Contract on the due date for payment and remains in Default not less than </w:t>
      </w:r>
      <w:r w:rsidRPr="001B351E">
        <w:rPr>
          <w:rFonts w:ascii="Arial" w:eastAsia="Arial" w:hAnsi="Arial" w:cs="Arial"/>
          <w:sz w:val="24"/>
          <w:szCs w:val="24"/>
          <w:highlight w:val="yellow"/>
        </w:rPr>
        <w:t>40</w:t>
      </w:r>
      <w:r w:rsidRPr="001B351E">
        <w:rPr>
          <w:rFonts w:ascii="Arial" w:eastAsia="Arial" w:hAnsi="Arial" w:cs="Arial"/>
          <w:sz w:val="24"/>
          <w:szCs w:val="24"/>
        </w:rPr>
        <w:t xml:space="preserve"> Working Days after being notified in writing to make such payment;</w:t>
      </w:r>
    </w:p>
    <w:p w14:paraId="54420277"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r w:rsidRPr="001B351E">
        <w:rPr>
          <w:rFonts w:ascii="Arial" w:eastAsia="Arial" w:hAnsi="Arial" w:cs="Arial"/>
          <w:sz w:val="24"/>
          <w:szCs w:val="24"/>
        </w:rPr>
        <w:t xml:space="preserve">there is a material default of any other term of these Lease Terms by the Buyer which is irremediable or (if such breach is remediable) fails to remedy that breach within a period of </w:t>
      </w:r>
      <w:r w:rsidRPr="001B351E">
        <w:rPr>
          <w:rFonts w:ascii="Arial" w:eastAsia="Arial" w:hAnsi="Arial" w:cs="Arial"/>
          <w:sz w:val="24"/>
          <w:szCs w:val="24"/>
          <w:highlight w:val="yellow"/>
        </w:rPr>
        <w:t xml:space="preserve">30 </w:t>
      </w:r>
      <w:r w:rsidRPr="001B351E">
        <w:rPr>
          <w:rFonts w:ascii="Arial" w:eastAsia="Arial" w:hAnsi="Arial" w:cs="Arial"/>
          <w:sz w:val="24"/>
          <w:szCs w:val="24"/>
        </w:rPr>
        <w:t>Working Days after being notified in writing to do so; or</w:t>
      </w:r>
    </w:p>
    <w:p w14:paraId="00CB4413" w14:textId="77777777" w:rsidR="003D5775" w:rsidRPr="001B351E" w:rsidRDefault="003D5775" w:rsidP="001E1E50">
      <w:pPr>
        <w:pStyle w:val="Heading3"/>
        <w:keepNext w:val="0"/>
        <w:keepLines w:val="0"/>
        <w:numPr>
          <w:ilvl w:val="2"/>
          <w:numId w:val="176"/>
        </w:numPr>
        <w:spacing w:before="0" w:after="240" w:line="240" w:lineRule="auto"/>
        <w:ind w:left="2409"/>
        <w:jc w:val="both"/>
        <w:rPr>
          <w:rFonts w:ascii="Arial" w:eastAsia="Arial" w:hAnsi="Arial" w:cs="Arial"/>
          <w:sz w:val="24"/>
          <w:szCs w:val="24"/>
        </w:rPr>
      </w:pPr>
      <w:r w:rsidRPr="001B351E">
        <w:rPr>
          <w:rFonts w:ascii="Arial" w:eastAsia="Arial" w:hAnsi="Arial" w:cs="Arial"/>
          <w:sz w:val="24"/>
          <w:szCs w:val="24"/>
        </w:rPr>
        <w:t>there is a consistent repeated failure by the Buyer to comply with any of the terms of the Call-Off Contract in such a manner as to reasonably justify the opinion that its conduct is inconsistent with them having the intention or ability to give effect to the terms of the Call-Off Contract.</w:t>
      </w:r>
    </w:p>
    <w:p w14:paraId="19C52454"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The hire of a piece of Equipment terminates automatically if a Total Loss occurs in relation to the Equipment.</w:t>
      </w:r>
    </w:p>
    <w:p w14:paraId="755BF2F6"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bookmarkStart w:id="647" w:name="_3whwml4"/>
      <w:bookmarkEnd w:id="647"/>
      <w:r w:rsidRPr="001B351E">
        <w:rPr>
          <w:rFonts w:ascii="Arial" w:eastAsia="Arial" w:hAnsi="Arial" w:cs="Arial"/>
          <w:sz w:val="24"/>
          <w:szCs w:val="24"/>
        </w:rPr>
        <w:t>At any time, the Buyer can terminate the hire of any piece of Equipment by giving 10 days’ written notice to the Supplier.</w:t>
      </w:r>
    </w:p>
    <w:p w14:paraId="62E848CB" w14:textId="0E357EF2" w:rsidR="003D5775" w:rsidRPr="001B351E" w:rsidRDefault="003D5775" w:rsidP="001E1E50">
      <w:pPr>
        <w:pStyle w:val="Heading1"/>
        <w:keepLines w:val="0"/>
        <w:numPr>
          <w:ilvl w:val="0"/>
          <w:numId w:val="176"/>
        </w:numPr>
        <w:spacing w:before="0" w:after="240" w:line="240" w:lineRule="auto"/>
        <w:jc w:val="both"/>
        <w:rPr>
          <w:rFonts w:ascii="Arial" w:eastAsia="Arial" w:hAnsi="Arial" w:cs="Arial"/>
          <w:sz w:val="24"/>
          <w:szCs w:val="24"/>
        </w:rPr>
      </w:pPr>
      <w:bookmarkStart w:id="648" w:name="_2bn6wsx"/>
      <w:bookmarkEnd w:id="648"/>
      <w:r w:rsidRPr="001B351E">
        <w:rPr>
          <w:rFonts w:ascii="Arial" w:eastAsia="Arial" w:hAnsi="Arial" w:cs="Arial"/>
          <w:sz w:val="24"/>
          <w:szCs w:val="24"/>
        </w:rPr>
        <w:t xml:space="preserve">Consequences </w:t>
      </w:r>
      <w:r w:rsidR="000738AF" w:rsidRPr="001B351E">
        <w:rPr>
          <w:rFonts w:ascii="Arial" w:eastAsia="Arial" w:hAnsi="Arial" w:cs="Arial"/>
          <w:sz w:val="24"/>
          <w:szCs w:val="24"/>
        </w:rPr>
        <w:t>of</w:t>
      </w:r>
      <w:r w:rsidRPr="001B351E">
        <w:rPr>
          <w:rFonts w:ascii="Arial" w:eastAsia="Arial" w:hAnsi="Arial" w:cs="Arial"/>
          <w:sz w:val="24"/>
          <w:szCs w:val="24"/>
        </w:rPr>
        <w:t xml:space="preserve"> Expiry </w:t>
      </w:r>
      <w:r w:rsidR="000738AF" w:rsidRPr="001B351E">
        <w:rPr>
          <w:rFonts w:ascii="Arial" w:eastAsia="Arial" w:hAnsi="Arial" w:cs="Arial"/>
          <w:sz w:val="24"/>
          <w:szCs w:val="24"/>
        </w:rPr>
        <w:t>or</w:t>
      </w:r>
      <w:r w:rsidRPr="001B351E">
        <w:rPr>
          <w:rFonts w:ascii="Arial" w:eastAsia="Arial" w:hAnsi="Arial" w:cs="Arial"/>
          <w:sz w:val="24"/>
          <w:szCs w:val="24"/>
        </w:rPr>
        <w:t xml:space="preserve"> Termination</w:t>
      </w:r>
    </w:p>
    <w:p w14:paraId="4A7D9468" w14:textId="77777777" w:rsidR="003D5775" w:rsidRPr="001B351E" w:rsidRDefault="003D5775" w:rsidP="001E1E50">
      <w:pPr>
        <w:pStyle w:val="Heading2"/>
        <w:widowControl/>
        <w:numPr>
          <w:ilvl w:val="1"/>
          <w:numId w:val="176"/>
        </w:numPr>
        <w:spacing w:after="240"/>
        <w:rPr>
          <w:rFonts w:ascii="Arial" w:eastAsia="Arial" w:hAnsi="Arial" w:cs="Arial"/>
          <w:sz w:val="24"/>
          <w:szCs w:val="24"/>
        </w:rPr>
      </w:pPr>
      <w:bookmarkStart w:id="649" w:name="_qsh70q"/>
      <w:bookmarkEnd w:id="649"/>
      <w:r w:rsidRPr="001B351E">
        <w:rPr>
          <w:rFonts w:ascii="Arial" w:eastAsia="Arial" w:hAnsi="Arial" w:cs="Arial"/>
          <w:sz w:val="24"/>
          <w:szCs w:val="24"/>
        </w:rPr>
        <w:t>Where the lease of any piece of Equipment is terminated for any reason, the Supplier’s consent to the Buyer’s possession of the Equipment will terminate and the Supplier can, by its authorised representatives, without notice and at the Buyer’s expense, retake possession of the Equipment and for this purpose may enter the Delivery Place or any premises at which the Equipment is located.</w:t>
      </w:r>
    </w:p>
    <w:p w14:paraId="072851E5" w14:textId="6A250505"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bookmarkStart w:id="650" w:name="_3as4poj"/>
      <w:bookmarkEnd w:id="650"/>
      <w:r w:rsidRPr="001B351E">
        <w:rPr>
          <w:rFonts w:ascii="Arial" w:eastAsia="Arial" w:hAnsi="Arial" w:cs="Arial"/>
          <w:sz w:val="24"/>
          <w:szCs w:val="24"/>
        </w:rPr>
        <w:t xml:space="preserve">Where paragraph 10 applies, the standard early termination charges apply and the Supplier must invoice the Buyer as appropriate within </w:t>
      </w:r>
      <w:r w:rsidR="000738AF" w:rsidRPr="001B351E">
        <w:rPr>
          <w:rFonts w:ascii="Arial" w:eastAsia="Arial" w:hAnsi="Arial" w:cs="Arial"/>
          <w:sz w:val="24"/>
          <w:szCs w:val="24"/>
          <w:highlight w:val="yellow"/>
        </w:rPr>
        <w:t>twenty-one</w:t>
      </w:r>
      <w:r w:rsidRPr="001B351E">
        <w:rPr>
          <w:rFonts w:ascii="Arial" w:eastAsia="Arial" w:hAnsi="Arial" w:cs="Arial"/>
          <w:sz w:val="24"/>
          <w:szCs w:val="24"/>
          <w:highlight w:val="yellow"/>
        </w:rPr>
        <w:t xml:space="preserve"> (21)</w:t>
      </w:r>
      <w:r w:rsidRPr="001B351E">
        <w:rPr>
          <w:rFonts w:ascii="Arial" w:eastAsia="Arial" w:hAnsi="Arial" w:cs="Arial"/>
          <w:sz w:val="24"/>
          <w:szCs w:val="24"/>
        </w:rPr>
        <w:t xml:space="preserve"> days following the termination. </w:t>
      </w:r>
    </w:p>
    <w:p w14:paraId="2A7F1D33" w14:textId="77777777" w:rsidR="003D5775" w:rsidRPr="001B351E" w:rsidRDefault="003D5775" w:rsidP="003D5775">
      <w:pPr>
        <w:pStyle w:val="Heading2"/>
        <w:ind w:left="720" w:firstLine="0"/>
        <w:jc w:val="left"/>
        <w:rPr>
          <w:rFonts w:ascii="Arial" w:eastAsia="Arial" w:hAnsi="Arial" w:cs="Arial"/>
          <w:sz w:val="24"/>
          <w:szCs w:val="24"/>
        </w:rPr>
      </w:pPr>
      <w:r w:rsidRPr="001B351E">
        <w:rPr>
          <w:rFonts w:ascii="Arial" w:eastAsia="Arial" w:hAnsi="Arial" w:cs="Arial"/>
          <w:sz w:val="24"/>
          <w:szCs w:val="24"/>
        </w:rPr>
        <w:t>The following table indicates the number of Month’s rental that the Supplier can invoice to the Buyer as a result of the lease of a piece of Equipment being terminated early based on the length of the Equipment lease and at which point during the Lease Period the lease of the Equipment is early terminated.</w:t>
      </w:r>
    </w:p>
    <w:p w14:paraId="78C0D4CB" w14:textId="77777777" w:rsidR="003D5775" w:rsidRPr="001B351E" w:rsidRDefault="003D5775" w:rsidP="003D5775">
      <w:pPr>
        <w:pStyle w:val="Normal1"/>
        <w:rPr>
          <w:rFonts w:ascii="Arial" w:hAnsi="Arial" w:cs="Arial"/>
          <w:color w:val="000000"/>
        </w:rPr>
      </w:pPr>
    </w:p>
    <w:tbl>
      <w:tblPr>
        <w:tblW w:w="8985" w:type="dxa"/>
        <w:tblInd w:w="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00"/>
        <w:gridCol w:w="1410"/>
        <w:gridCol w:w="1410"/>
        <w:gridCol w:w="1410"/>
        <w:gridCol w:w="2055"/>
      </w:tblGrid>
      <w:tr w:rsidR="003D5775" w:rsidRPr="001B351E" w14:paraId="53ACE781" w14:textId="77777777" w:rsidTr="003D5775">
        <w:tc>
          <w:tcPr>
            <w:tcW w:w="2700" w:type="dxa"/>
            <w:vMerge w:val="restart"/>
            <w:tcBorders>
              <w:top w:val="single" w:sz="4" w:space="0" w:color="000000"/>
              <w:left w:val="single" w:sz="4" w:space="0" w:color="000000"/>
              <w:bottom w:val="single" w:sz="4" w:space="0" w:color="000000"/>
              <w:right w:val="single" w:sz="4" w:space="0" w:color="000000"/>
            </w:tcBorders>
            <w:shd w:val="clear" w:color="auto" w:fill="C2D69B"/>
            <w:hideMark/>
          </w:tcPr>
          <w:p w14:paraId="65735F05" w14:textId="77777777" w:rsidR="003D5775" w:rsidRPr="001B351E" w:rsidRDefault="003D5775">
            <w:pPr>
              <w:pStyle w:val="Heading2"/>
              <w:ind w:left="720" w:firstLine="0"/>
              <w:jc w:val="center"/>
              <w:rPr>
                <w:rFonts w:ascii="Arial" w:eastAsia="Arial" w:hAnsi="Arial" w:cs="Arial"/>
                <w:color w:val="000000"/>
              </w:rPr>
            </w:pPr>
            <w:r w:rsidRPr="001B351E">
              <w:rPr>
                <w:rFonts w:ascii="Arial" w:eastAsia="Arial" w:hAnsi="Arial" w:cs="Arial"/>
              </w:rPr>
              <w:t>YEAR OF TERMINATION</w:t>
            </w:r>
          </w:p>
        </w:tc>
        <w:tc>
          <w:tcPr>
            <w:tcW w:w="6285" w:type="dxa"/>
            <w:gridSpan w:val="4"/>
            <w:tcBorders>
              <w:top w:val="single" w:sz="4" w:space="0" w:color="000000"/>
              <w:left w:val="single" w:sz="4" w:space="0" w:color="000000"/>
              <w:bottom w:val="single" w:sz="4" w:space="0" w:color="000000"/>
              <w:right w:val="single" w:sz="4" w:space="0" w:color="000000"/>
            </w:tcBorders>
            <w:shd w:val="clear" w:color="auto" w:fill="B8CCE4"/>
            <w:hideMark/>
          </w:tcPr>
          <w:p w14:paraId="70FA906C" w14:textId="77777777" w:rsidR="003D5775" w:rsidRPr="001B351E" w:rsidRDefault="003D5775">
            <w:pPr>
              <w:pStyle w:val="Heading2"/>
              <w:ind w:left="720" w:firstLine="0"/>
              <w:jc w:val="center"/>
              <w:rPr>
                <w:rFonts w:ascii="Arial" w:eastAsia="Arial" w:hAnsi="Arial" w:cs="Arial"/>
              </w:rPr>
            </w:pPr>
            <w:r w:rsidRPr="001B351E">
              <w:rPr>
                <w:rFonts w:ascii="Arial" w:eastAsia="Arial" w:hAnsi="Arial" w:cs="Arial"/>
              </w:rPr>
              <w:t>SCHEDULED LEASE PERIOD</w:t>
            </w:r>
          </w:p>
        </w:tc>
      </w:tr>
      <w:tr w:rsidR="003D5775" w:rsidRPr="001B351E" w14:paraId="50618D20" w14:textId="77777777" w:rsidTr="003D5775">
        <w:tc>
          <w:tcPr>
            <w:tcW w:w="2700" w:type="dxa"/>
            <w:vMerge/>
            <w:tcBorders>
              <w:top w:val="single" w:sz="4" w:space="0" w:color="000000"/>
              <w:left w:val="single" w:sz="4" w:space="0" w:color="000000"/>
              <w:bottom w:val="single" w:sz="4" w:space="0" w:color="000000"/>
              <w:right w:val="single" w:sz="4" w:space="0" w:color="000000"/>
            </w:tcBorders>
            <w:vAlign w:val="center"/>
            <w:hideMark/>
          </w:tcPr>
          <w:p w14:paraId="55482F3C" w14:textId="77777777" w:rsidR="003D5775" w:rsidRPr="001B351E" w:rsidRDefault="003D5775">
            <w:pPr>
              <w:rPr>
                <w:rFonts w:ascii="Arial" w:eastAsia="Arial" w:hAnsi="Arial" w:cs="Arial"/>
                <w:color w:val="000000"/>
                <w:sz w:val="20"/>
                <w:szCs w:val="20"/>
                <w:lang w:eastAsia="en-US"/>
              </w:rPr>
            </w:pPr>
          </w:p>
        </w:tc>
        <w:tc>
          <w:tcPr>
            <w:tcW w:w="1410" w:type="dxa"/>
            <w:tcBorders>
              <w:top w:val="single" w:sz="4" w:space="0" w:color="000000"/>
              <w:left w:val="single" w:sz="4" w:space="0" w:color="000000"/>
              <w:bottom w:val="single" w:sz="4" w:space="0" w:color="000000"/>
              <w:right w:val="single" w:sz="4" w:space="0" w:color="000000"/>
            </w:tcBorders>
            <w:shd w:val="clear" w:color="auto" w:fill="B8CCE4"/>
            <w:hideMark/>
          </w:tcPr>
          <w:p w14:paraId="4A497198" w14:textId="77777777" w:rsidR="003D5775" w:rsidRPr="001B351E" w:rsidRDefault="003D5775">
            <w:pPr>
              <w:pStyle w:val="Heading2"/>
              <w:ind w:left="720" w:firstLine="0"/>
              <w:jc w:val="center"/>
              <w:rPr>
                <w:rFonts w:ascii="Arial" w:eastAsia="Arial" w:hAnsi="Arial" w:cs="Arial"/>
              </w:rPr>
            </w:pPr>
            <w:r w:rsidRPr="001B351E">
              <w:rPr>
                <w:rFonts w:ascii="Arial" w:eastAsia="Arial" w:hAnsi="Arial" w:cs="Arial"/>
              </w:rPr>
              <w:t>2 YEARS</w:t>
            </w:r>
          </w:p>
        </w:tc>
        <w:tc>
          <w:tcPr>
            <w:tcW w:w="1410" w:type="dxa"/>
            <w:tcBorders>
              <w:top w:val="single" w:sz="4" w:space="0" w:color="000000"/>
              <w:left w:val="single" w:sz="4" w:space="0" w:color="000000"/>
              <w:bottom w:val="single" w:sz="4" w:space="0" w:color="000000"/>
              <w:right w:val="single" w:sz="4" w:space="0" w:color="000000"/>
            </w:tcBorders>
            <w:shd w:val="clear" w:color="auto" w:fill="B8CCE4"/>
            <w:hideMark/>
          </w:tcPr>
          <w:p w14:paraId="3B46F67A" w14:textId="77777777" w:rsidR="003D5775" w:rsidRPr="001B351E" w:rsidRDefault="003D5775">
            <w:pPr>
              <w:pStyle w:val="Heading2"/>
              <w:ind w:left="720" w:firstLine="0"/>
              <w:jc w:val="center"/>
              <w:rPr>
                <w:rFonts w:ascii="Arial" w:eastAsia="Arial" w:hAnsi="Arial" w:cs="Arial"/>
              </w:rPr>
            </w:pPr>
            <w:r w:rsidRPr="001B351E">
              <w:rPr>
                <w:rFonts w:ascii="Arial" w:eastAsia="Arial" w:hAnsi="Arial" w:cs="Arial"/>
              </w:rPr>
              <w:t>3 YEARS</w:t>
            </w:r>
          </w:p>
        </w:tc>
        <w:tc>
          <w:tcPr>
            <w:tcW w:w="1410" w:type="dxa"/>
            <w:tcBorders>
              <w:top w:val="single" w:sz="4" w:space="0" w:color="000000"/>
              <w:left w:val="single" w:sz="4" w:space="0" w:color="000000"/>
              <w:bottom w:val="single" w:sz="4" w:space="0" w:color="000000"/>
              <w:right w:val="single" w:sz="4" w:space="0" w:color="000000"/>
            </w:tcBorders>
            <w:shd w:val="clear" w:color="auto" w:fill="B8CCE4"/>
            <w:hideMark/>
          </w:tcPr>
          <w:p w14:paraId="5331287D" w14:textId="77777777" w:rsidR="003D5775" w:rsidRPr="001B351E" w:rsidRDefault="003D5775">
            <w:pPr>
              <w:pStyle w:val="Heading2"/>
              <w:ind w:left="720" w:firstLine="0"/>
              <w:jc w:val="center"/>
              <w:rPr>
                <w:rFonts w:ascii="Arial" w:eastAsia="Arial" w:hAnsi="Arial" w:cs="Arial"/>
              </w:rPr>
            </w:pPr>
            <w:r w:rsidRPr="001B351E">
              <w:rPr>
                <w:rFonts w:ascii="Arial" w:eastAsia="Arial" w:hAnsi="Arial" w:cs="Arial"/>
              </w:rPr>
              <w:t>4 YEARS</w:t>
            </w:r>
          </w:p>
        </w:tc>
        <w:tc>
          <w:tcPr>
            <w:tcW w:w="2055" w:type="dxa"/>
            <w:tcBorders>
              <w:top w:val="single" w:sz="4" w:space="0" w:color="000000"/>
              <w:left w:val="single" w:sz="4" w:space="0" w:color="000000"/>
              <w:bottom w:val="single" w:sz="4" w:space="0" w:color="000000"/>
              <w:right w:val="single" w:sz="4" w:space="0" w:color="000000"/>
            </w:tcBorders>
            <w:shd w:val="clear" w:color="auto" w:fill="B8CCE4"/>
            <w:hideMark/>
          </w:tcPr>
          <w:p w14:paraId="2AF4352F" w14:textId="77777777" w:rsidR="003D5775" w:rsidRPr="001B351E" w:rsidRDefault="003D5775">
            <w:pPr>
              <w:pStyle w:val="Heading2"/>
              <w:ind w:left="720" w:firstLine="0"/>
              <w:jc w:val="center"/>
              <w:rPr>
                <w:rFonts w:ascii="Arial" w:eastAsia="Arial" w:hAnsi="Arial" w:cs="Arial"/>
              </w:rPr>
            </w:pPr>
            <w:r w:rsidRPr="001B351E">
              <w:rPr>
                <w:rFonts w:ascii="Arial" w:eastAsia="Arial" w:hAnsi="Arial" w:cs="Arial"/>
              </w:rPr>
              <w:t>5YEARS</w:t>
            </w:r>
          </w:p>
        </w:tc>
      </w:tr>
      <w:tr w:rsidR="003D5775" w:rsidRPr="001B351E" w14:paraId="390D37AC" w14:textId="77777777" w:rsidTr="003D5775">
        <w:tc>
          <w:tcPr>
            <w:tcW w:w="2700" w:type="dxa"/>
            <w:tcBorders>
              <w:top w:val="single" w:sz="4" w:space="0" w:color="000000"/>
              <w:left w:val="single" w:sz="4" w:space="0" w:color="000000"/>
              <w:bottom w:val="single" w:sz="4" w:space="0" w:color="000000"/>
              <w:right w:val="single" w:sz="4" w:space="0" w:color="000000"/>
            </w:tcBorders>
            <w:shd w:val="clear" w:color="auto" w:fill="C2D69B"/>
            <w:hideMark/>
          </w:tcPr>
          <w:p w14:paraId="70AAED3B" w14:textId="77777777" w:rsidR="003D5775" w:rsidRPr="001B351E" w:rsidRDefault="003D5775">
            <w:pPr>
              <w:pStyle w:val="Heading2"/>
              <w:ind w:left="720" w:firstLine="0"/>
              <w:jc w:val="center"/>
              <w:rPr>
                <w:rFonts w:ascii="Arial" w:eastAsia="Arial" w:hAnsi="Arial" w:cs="Arial"/>
              </w:rPr>
            </w:pPr>
            <w:r w:rsidRPr="001B351E">
              <w:rPr>
                <w:rFonts w:ascii="Arial" w:eastAsia="Arial" w:hAnsi="Arial" w:cs="Arial"/>
              </w:rPr>
              <w:t>YEAR 1</w:t>
            </w:r>
          </w:p>
        </w:tc>
        <w:tc>
          <w:tcPr>
            <w:tcW w:w="1410" w:type="dxa"/>
            <w:tcBorders>
              <w:top w:val="single" w:sz="4" w:space="0" w:color="000000"/>
              <w:left w:val="single" w:sz="4" w:space="0" w:color="000000"/>
              <w:bottom w:val="single" w:sz="4" w:space="0" w:color="000000"/>
              <w:right w:val="single" w:sz="4" w:space="0" w:color="000000"/>
            </w:tcBorders>
            <w:hideMark/>
          </w:tcPr>
          <w:p w14:paraId="6A68D5A5" w14:textId="77777777" w:rsidR="003D5775" w:rsidRPr="001B351E" w:rsidRDefault="003D5775">
            <w:pPr>
              <w:pStyle w:val="Heading2"/>
              <w:ind w:left="720" w:firstLine="0"/>
              <w:jc w:val="center"/>
              <w:rPr>
                <w:rFonts w:ascii="Arial" w:eastAsia="Arial" w:hAnsi="Arial" w:cs="Arial"/>
                <w:highlight w:val="yellow"/>
              </w:rPr>
            </w:pPr>
            <w:r w:rsidRPr="001B351E">
              <w:rPr>
                <w:rFonts w:ascii="Arial" w:eastAsia="Arial" w:hAnsi="Arial" w:cs="Arial"/>
                <w:highlight w:val="yellow"/>
              </w:rPr>
              <w:t xml:space="preserve">2 months </w:t>
            </w:r>
          </w:p>
        </w:tc>
        <w:tc>
          <w:tcPr>
            <w:tcW w:w="1410" w:type="dxa"/>
            <w:tcBorders>
              <w:top w:val="single" w:sz="4" w:space="0" w:color="000000"/>
              <w:left w:val="single" w:sz="4" w:space="0" w:color="000000"/>
              <w:bottom w:val="single" w:sz="4" w:space="0" w:color="000000"/>
              <w:right w:val="single" w:sz="4" w:space="0" w:color="000000"/>
            </w:tcBorders>
            <w:hideMark/>
          </w:tcPr>
          <w:p w14:paraId="72B7A295" w14:textId="77777777" w:rsidR="003D5775" w:rsidRPr="001B351E" w:rsidRDefault="003D5775">
            <w:pPr>
              <w:pStyle w:val="Heading2"/>
              <w:ind w:left="720" w:firstLine="0"/>
              <w:jc w:val="center"/>
              <w:rPr>
                <w:rFonts w:ascii="Arial" w:eastAsia="Arial" w:hAnsi="Arial" w:cs="Arial"/>
                <w:highlight w:val="yellow"/>
              </w:rPr>
            </w:pPr>
            <w:r w:rsidRPr="001B351E">
              <w:rPr>
                <w:rFonts w:ascii="Arial" w:eastAsia="Arial" w:hAnsi="Arial" w:cs="Arial"/>
                <w:highlight w:val="yellow"/>
              </w:rPr>
              <w:t>5 months</w:t>
            </w:r>
          </w:p>
        </w:tc>
        <w:tc>
          <w:tcPr>
            <w:tcW w:w="1410" w:type="dxa"/>
            <w:tcBorders>
              <w:top w:val="single" w:sz="4" w:space="0" w:color="000000"/>
              <w:left w:val="single" w:sz="4" w:space="0" w:color="000000"/>
              <w:bottom w:val="single" w:sz="4" w:space="0" w:color="000000"/>
              <w:right w:val="single" w:sz="4" w:space="0" w:color="000000"/>
            </w:tcBorders>
            <w:hideMark/>
          </w:tcPr>
          <w:p w14:paraId="1E985337" w14:textId="77777777" w:rsidR="003D5775" w:rsidRPr="001B351E" w:rsidRDefault="003D5775">
            <w:pPr>
              <w:pStyle w:val="Heading2"/>
              <w:ind w:left="720" w:firstLine="0"/>
              <w:jc w:val="center"/>
              <w:rPr>
                <w:rFonts w:ascii="Arial" w:eastAsia="Arial" w:hAnsi="Arial" w:cs="Arial"/>
                <w:highlight w:val="yellow"/>
              </w:rPr>
            </w:pPr>
            <w:r w:rsidRPr="001B351E">
              <w:rPr>
                <w:rFonts w:ascii="Arial" w:eastAsia="Arial" w:hAnsi="Arial" w:cs="Arial"/>
                <w:highlight w:val="yellow"/>
              </w:rPr>
              <w:t>6 months</w:t>
            </w:r>
          </w:p>
        </w:tc>
        <w:tc>
          <w:tcPr>
            <w:tcW w:w="2055" w:type="dxa"/>
            <w:tcBorders>
              <w:top w:val="single" w:sz="4" w:space="0" w:color="000000"/>
              <w:left w:val="single" w:sz="4" w:space="0" w:color="000000"/>
              <w:bottom w:val="single" w:sz="4" w:space="0" w:color="000000"/>
              <w:right w:val="single" w:sz="4" w:space="0" w:color="000000"/>
            </w:tcBorders>
            <w:hideMark/>
          </w:tcPr>
          <w:p w14:paraId="4088DF7F" w14:textId="77777777" w:rsidR="003D5775" w:rsidRPr="001B351E" w:rsidRDefault="003D5775">
            <w:pPr>
              <w:pStyle w:val="Heading2"/>
              <w:ind w:left="720" w:firstLine="0"/>
              <w:jc w:val="center"/>
              <w:rPr>
                <w:rFonts w:ascii="Arial" w:eastAsia="Arial" w:hAnsi="Arial" w:cs="Arial"/>
                <w:highlight w:val="yellow"/>
              </w:rPr>
            </w:pPr>
            <w:r w:rsidRPr="001B351E">
              <w:rPr>
                <w:rFonts w:ascii="Arial" w:eastAsia="Arial" w:hAnsi="Arial" w:cs="Arial"/>
                <w:highlight w:val="yellow"/>
              </w:rPr>
              <w:t>7 months</w:t>
            </w:r>
          </w:p>
        </w:tc>
      </w:tr>
      <w:tr w:rsidR="003D5775" w:rsidRPr="001B351E" w14:paraId="11ED47C4" w14:textId="77777777" w:rsidTr="003D5775">
        <w:tc>
          <w:tcPr>
            <w:tcW w:w="2700" w:type="dxa"/>
            <w:tcBorders>
              <w:top w:val="single" w:sz="4" w:space="0" w:color="000000"/>
              <w:left w:val="single" w:sz="4" w:space="0" w:color="000000"/>
              <w:bottom w:val="single" w:sz="4" w:space="0" w:color="000000"/>
              <w:right w:val="single" w:sz="4" w:space="0" w:color="000000"/>
            </w:tcBorders>
            <w:shd w:val="clear" w:color="auto" w:fill="C2D69B"/>
            <w:hideMark/>
          </w:tcPr>
          <w:p w14:paraId="5EA5A112" w14:textId="77777777" w:rsidR="003D5775" w:rsidRPr="001B351E" w:rsidRDefault="003D5775">
            <w:pPr>
              <w:pStyle w:val="Heading2"/>
              <w:ind w:left="720" w:firstLine="0"/>
              <w:jc w:val="center"/>
              <w:rPr>
                <w:rFonts w:ascii="Arial" w:eastAsia="Arial" w:hAnsi="Arial" w:cs="Arial"/>
              </w:rPr>
            </w:pPr>
            <w:r w:rsidRPr="001B351E">
              <w:rPr>
                <w:rFonts w:ascii="Arial" w:eastAsia="Arial" w:hAnsi="Arial" w:cs="Arial"/>
              </w:rPr>
              <w:t>YEAR 2</w:t>
            </w:r>
          </w:p>
        </w:tc>
        <w:tc>
          <w:tcPr>
            <w:tcW w:w="1410" w:type="dxa"/>
            <w:tcBorders>
              <w:top w:val="single" w:sz="4" w:space="0" w:color="000000"/>
              <w:left w:val="single" w:sz="4" w:space="0" w:color="000000"/>
              <w:bottom w:val="single" w:sz="4" w:space="0" w:color="000000"/>
              <w:right w:val="single" w:sz="4" w:space="0" w:color="000000"/>
            </w:tcBorders>
            <w:hideMark/>
          </w:tcPr>
          <w:p w14:paraId="27C7C17D" w14:textId="77777777" w:rsidR="003D5775" w:rsidRPr="001B351E" w:rsidRDefault="003D5775">
            <w:pPr>
              <w:pStyle w:val="Heading2"/>
              <w:ind w:left="720" w:firstLine="0"/>
              <w:jc w:val="center"/>
              <w:rPr>
                <w:rFonts w:ascii="Arial" w:eastAsia="Arial" w:hAnsi="Arial" w:cs="Arial"/>
                <w:highlight w:val="yellow"/>
              </w:rPr>
            </w:pPr>
            <w:r w:rsidRPr="001B351E">
              <w:rPr>
                <w:rFonts w:ascii="Arial" w:eastAsia="Arial" w:hAnsi="Arial" w:cs="Arial"/>
                <w:highlight w:val="yellow"/>
              </w:rPr>
              <w:t>1 month</w:t>
            </w:r>
          </w:p>
        </w:tc>
        <w:tc>
          <w:tcPr>
            <w:tcW w:w="1410" w:type="dxa"/>
            <w:tcBorders>
              <w:top w:val="single" w:sz="4" w:space="0" w:color="000000"/>
              <w:left w:val="single" w:sz="4" w:space="0" w:color="000000"/>
              <w:bottom w:val="single" w:sz="4" w:space="0" w:color="000000"/>
              <w:right w:val="single" w:sz="4" w:space="0" w:color="000000"/>
            </w:tcBorders>
            <w:hideMark/>
          </w:tcPr>
          <w:p w14:paraId="25846411" w14:textId="77777777" w:rsidR="003D5775" w:rsidRPr="001B351E" w:rsidRDefault="003D5775">
            <w:pPr>
              <w:pStyle w:val="Heading2"/>
              <w:ind w:left="720" w:firstLine="0"/>
              <w:jc w:val="center"/>
              <w:rPr>
                <w:rFonts w:ascii="Arial" w:eastAsia="Arial" w:hAnsi="Arial" w:cs="Arial"/>
                <w:highlight w:val="yellow"/>
              </w:rPr>
            </w:pPr>
            <w:r w:rsidRPr="001B351E">
              <w:rPr>
                <w:rFonts w:ascii="Arial" w:eastAsia="Arial" w:hAnsi="Arial" w:cs="Arial"/>
                <w:highlight w:val="yellow"/>
              </w:rPr>
              <w:t>3 months</w:t>
            </w:r>
          </w:p>
        </w:tc>
        <w:tc>
          <w:tcPr>
            <w:tcW w:w="1410" w:type="dxa"/>
            <w:tcBorders>
              <w:top w:val="single" w:sz="4" w:space="0" w:color="000000"/>
              <w:left w:val="single" w:sz="4" w:space="0" w:color="000000"/>
              <w:bottom w:val="single" w:sz="4" w:space="0" w:color="000000"/>
              <w:right w:val="single" w:sz="4" w:space="0" w:color="000000"/>
            </w:tcBorders>
            <w:hideMark/>
          </w:tcPr>
          <w:p w14:paraId="3CFB5301" w14:textId="77777777" w:rsidR="003D5775" w:rsidRPr="001B351E" w:rsidRDefault="003D5775">
            <w:pPr>
              <w:pStyle w:val="Heading2"/>
              <w:ind w:left="720" w:firstLine="0"/>
              <w:jc w:val="center"/>
              <w:rPr>
                <w:rFonts w:ascii="Arial" w:eastAsia="Arial" w:hAnsi="Arial" w:cs="Arial"/>
                <w:highlight w:val="yellow"/>
              </w:rPr>
            </w:pPr>
            <w:r w:rsidRPr="001B351E">
              <w:rPr>
                <w:rFonts w:ascii="Arial" w:eastAsia="Arial" w:hAnsi="Arial" w:cs="Arial"/>
                <w:highlight w:val="yellow"/>
              </w:rPr>
              <w:t>4 months</w:t>
            </w:r>
          </w:p>
        </w:tc>
        <w:tc>
          <w:tcPr>
            <w:tcW w:w="2055" w:type="dxa"/>
            <w:tcBorders>
              <w:top w:val="single" w:sz="4" w:space="0" w:color="000000"/>
              <w:left w:val="single" w:sz="4" w:space="0" w:color="000000"/>
              <w:bottom w:val="single" w:sz="4" w:space="0" w:color="000000"/>
              <w:right w:val="single" w:sz="4" w:space="0" w:color="000000"/>
            </w:tcBorders>
            <w:hideMark/>
          </w:tcPr>
          <w:p w14:paraId="72EF1672" w14:textId="77777777" w:rsidR="003D5775" w:rsidRPr="001B351E" w:rsidRDefault="003D5775">
            <w:pPr>
              <w:pStyle w:val="Heading2"/>
              <w:ind w:left="720" w:firstLine="0"/>
              <w:jc w:val="center"/>
              <w:rPr>
                <w:rFonts w:ascii="Arial" w:eastAsia="Arial" w:hAnsi="Arial" w:cs="Arial"/>
                <w:highlight w:val="yellow"/>
              </w:rPr>
            </w:pPr>
            <w:r w:rsidRPr="001B351E">
              <w:rPr>
                <w:rFonts w:ascii="Arial" w:eastAsia="Arial" w:hAnsi="Arial" w:cs="Arial"/>
                <w:highlight w:val="yellow"/>
              </w:rPr>
              <w:t>5 months</w:t>
            </w:r>
          </w:p>
        </w:tc>
      </w:tr>
      <w:tr w:rsidR="003D5775" w:rsidRPr="001B351E" w14:paraId="64124046" w14:textId="77777777" w:rsidTr="003D5775">
        <w:tc>
          <w:tcPr>
            <w:tcW w:w="2700" w:type="dxa"/>
            <w:tcBorders>
              <w:top w:val="single" w:sz="4" w:space="0" w:color="000000"/>
              <w:left w:val="single" w:sz="4" w:space="0" w:color="000000"/>
              <w:bottom w:val="single" w:sz="4" w:space="0" w:color="000000"/>
              <w:right w:val="single" w:sz="4" w:space="0" w:color="000000"/>
            </w:tcBorders>
            <w:shd w:val="clear" w:color="auto" w:fill="C2D69B"/>
            <w:hideMark/>
          </w:tcPr>
          <w:p w14:paraId="086D9C1B" w14:textId="77777777" w:rsidR="003D5775" w:rsidRPr="001B351E" w:rsidRDefault="003D5775">
            <w:pPr>
              <w:pStyle w:val="Heading2"/>
              <w:ind w:left="720" w:firstLine="0"/>
              <w:jc w:val="center"/>
              <w:rPr>
                <w:rFonts w:ascii="Arial" w:eastAsia="Arial" w:hAnsi="Arial" w:cs="Arial"/>
              </w:rPr>
            </w:pPr>
            <w:r w:rsidRPr="001B351E">
              <w:rPr>
                <w:rFonts w:ascii="Arial" w:eastAsia="Arial" w:hAnsi="Arial" w:cs="Arial"/>
              </w:rPr>
              <w:t>YEAR 3</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075937F9" w14:textId="77777777" w:rsidR="003D5775" w:rsidRPr="001B351E" w:rsidRDefault="003D5775">
            <w:pPr>
              <w:pStyle w:val="Heading2"/>
              <w:ind w:left="720" w:firstLine="0"/>
              <w:jc w:val="center"/>
              <w:rPr>
                <w:rFonts w:ascii="Arial" w:eastAsia="Arial" w:hAnsi="Arial" w:cs="Arial"/>
                <w:highlight w:val="yellow"/>
              </w:rPr>
            </w:pPr>
          </w:p>
        </w:tc>
        <w:tc>
          <w:tcPr>
            <w:tcW w:w="1410" w:type="dxa"/>
            <w:tcBorders>
              <w:top w:val="single" w:sz="4" w:space="0" w:color="000000"/>
              <w:left w:val="single" w:sz="4" w:space="0" w:color="000000"/>
              <w:bottom w:val="single" w:sz="4" w:space="0" w:color="000000"/>
              <w:right w:val="single" w:sz="4" w:space="0" w:color="000000"/>
            </w:tcBorders>
            <w:hideMark/>
          </w:tcPr>
          <w:p w14:paraId="1858DD63" w14:textId="77777777" w:rsidR="003D5775" w:rsidRPr="001B351E" w:rsidRDefault="003D5775">
            <w:pPr>
              <w:pStyle w:val="Heading2"/>
              <w:ind w:left="720" w:firstLine="0"/>
              <w:jc w:val="center"/>
              <w:rPr>
                <w:rFonts w:ascii="Arial" w:eastAsia="Arial" w:hAnsi="Arial" w:cs="Arial"/>
                <w:highlight w:val="yellow"/>
              </w:rPr>
            </w:pPr>
            <w:r w:rsidRPr="001B351E">
              <w:rPr>
                <w:rFonts w:ascii="Arial" w:eastAsia="Arial" w:hAnsi="Arial" w:cs="Arial"/>
                <w:highlight w:val="yellow"/>
              </w:rPr>
              <w:t>1 month</w:t>
            </w:r>
          </w:p>
        </w:tc>
        <w:tc>
          <w:tcPr>
            <w:tcW w:w="1410" w:type="dxa"/>
            <w:tcBorders>
              <w:top w:val="single" w:sz="4" w:space="0" w:color="000000"/>
              <w:left w:val="single" w:sz="4" w:space="0" w:color="000000"/>
              <w:bottom w:val="single" w:sz="4" w:space="0" w:color="000000"/>
              <w:right w:val="single" w:sz="4" w:space="0" w:color="000000"/>
            </w:tcBorders>
            <w:hideMark/>
          </w:tcPr>
          <w:p w14:paraId="15DCC022" w14:textId="77777777" w:rsidR="003D5775" w:rsidRPr="001B351E" w:rsidRDefault="003D5775">
            <w:pPr>
              <w:pStyle w:val="Heading2"/>
              <w:ind w:left="720" w:firstLine="0"/>
              <w:jc w:val="center"/>
              <w:rPr>
                <w:rFonts w:ascii="Arial" w:eastAsia="Arial" w:hAnsi="Arial" w:cs="Arial"/>
                <w:highlight w:val="yellow"/>
              </w:rPr>
            </w:pPr>
            <w:r w:rsidRPr="001B351E">
              <w:rPr>
                <w:rFonts w:ascii="Arial" w:eastAsia="Arial" w:hAnsi="Arial" w:cs="Arial"/>
                <w:highlight w:val="yellow"/>
              </w:rPr>
              <w:t>2 months</w:t>
            </w:r>
          </w:p>
        </w:tc>
        <w:tc>
          <w:tcPr>
            <w:tcW w:w="2055" w:type="dxa"/>
            <w:tcBorders>
              <w:top w:val="single" w:sz="4" w:space="0" w:color="000000"/>
              <w:left w:val="single" w:sz="4" w:space="0" w:color="000000"/>
              <w:bottom w:val="single" w:sz="4" w:space="0" w:color="000000"/>
              <w:right w:val="single" w:sz="4" w:space="0" w:color="000000"/>
            </w:tcBorders>
            <w:hideMark/>
          </w:tcPr>
          <w:p w14:paraId="081D781C" w14:textId="77777777" w:rsidR="003D5775" w:rsidRPr="001B351E" w:rsidRDefault="003D5775">
            <w:pPr>
              <w:pStyle w:val="Heading2"/>
              <w:ind w:left="720" w:firstLine="0"/>
              <w:jc w:val="center"/>
              <w:rPr>
                <w:rFonts w:ascii="Arial" w:eastAsia="Arial" w:hAnsi="Arial" w:cs="Arial"/>
                <w:highlight w:val="yellow"/>
              </w:rPr>
            </w:pPr>
            <w:r w:rsidRPr="001B351E">
              <w:rPr>
                <w:rFonts w:ascii="Arial" w:eastAsia="Arial" w:hAnsi="Arial" w:cs="Arial"/>
                <w:highlight w:val="yellow"/>
              </w:rPr>
              <w:t>3 months</w:t>
            </w:r>
          </w:p>
        </w:tc>
      </w:tr>
      <w:tr w:rsidR="003D5775" w:rsidRPr="001B351E" w14:paraId="12C0599D" w14:textId="77777777" w:rsidTr="003D5775">
        <w:tc>
          <w:tcPr>
            <w:tcW w:w="2700" w:type="dxa"/>
            <w:tcBorders>
              <w:top w:val="single" w:sz="4" w:space="0" w:color="000000"/>
              <w:left w:val="single" w:sz="4" w:space="0" w:color="000000"/>
              <w:bottom w:val="single" w:sz="4" w:space="0" w:color="000000"/>
              <w:right w:val="single" w:sz="4" w:space="0" w:color="000000"/>
            </w:tcBorders>
            <w:shd w:val="clear" w:color="auto" w:fill="C2D69B"/>
            <w:hideMark/>
          </w:tcPr>
          <w:p w14:paraId="37BC2E41" w14:textId="77777777" w:rsidR="003D5775" w:rsidRPr="001B351E" w:rsidRDefault="003D5775">
            <w:pPr>
              <w:pStyle w:val="Heading2"/>
              <w:ind w:left="720" w:firstLine="0"/>
              <w:jc w:val="center"/>
              <w:rPr>
                <w:rFonts w:ascii="Arial" w:eastAsia="Arial" w:hAnsi="Arial" w:cs="Arial"/>
              </w:rPr>
            </w:pPr>
            <w:r w:rsidRPr="001B351E">
              <w:rPr>
                <w:rFonts w:ascii="Arial" w:eastAsia="Arial" w:hAnsi="Arial" w:cs="Arial"/>
              </w:rPr>
              <w:t>YEAR 4</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0FAE3EA" w14:textId="77777777" w:rsidR="003D5775" w:rsidRPr="001B351E" w:rsidRDefault="003D5775">
            <w:pPr>
              <w:pStyle w:val="Heading2"/>
              <w:ind w:left="720" w:firstLine="0"/>
              <w:jc w:val="center"/>
              <w:rPr>
                <w:rFonts w:ascii="Arial" w:eastAsia="Arial" w:hAnsi="Arial" w:cs="Arial"/>
                <w:highlight w:val="yellow"/>
              </w:rPr>
            </w:pP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1282F13" w14:textId="77777777" w:rsidR="003D5775" w:rsidRPr="001B351E" w:rsidRDefault="003D5775">
            <w:pPr>
              <w:pStyle w:val="Heading2"/>
              <w:ind w:left="720" w:firstLine="0"/>
              <w:jc w:val="center"/>
              <w:rPr>
                <w:rFonts w:ascii="Arial" w:eastAsia="Arial" w:hAnsi="Arial" w:cs="Arial"/>
                <w:highlight w:val="yellow"/>
              </w:rPr>
            </w:pPr>
          </w:p>
        </w:tc>
        <w:tc>
          <w:tcPr>
            <w:tcW w:w="1410" w:type="dxa"/>
            <w:tcBorders>
              <w:top w:val="single" w:sz="4" w:space="0" w:color="000000"/>
              <w:left w:val="single" w:sz="4" w:space="0" w:color="000000"/>
              <w:bottom w:val="single" w:sz="4" w:space="0" w:color="000000"/>
              <w:right w:val="single" w:sz="4" w:space="0" w:color="000000"/>
            </w:tcBorders>
            <w:hideMark/>
          </w:tcPr>
          <w:p w14:paraId="40695AB4" w14:textId="77777777" w:rsidR="003D5775" w:rsidRPr="001B351E" w:rsidRDefault="003D5775">
            <w:pPr>
              <w:pStyle w:val="Heading2"/>
              <w:ind w:left="720" w:firstLine="0"/>
              <w:jc w:val="center"/>
              <w:rPr>
                <w:rFonts w:ascii="Arial" w:eastAsia="Arial" w:hAnsi="Arial" w:cs="Arial"/>
                <w:highlight w:val="yellow"/>
              </w:rPr>
            </w:pPr>
            <w:r w:rsidRPr="001B351E">
              <w:rPr>
                <w:rFonts w:ascii="Arial" w:eastAsia="Arial" w:hAnsi="Arial" w:cs="Arial"/>
                <w:highlight w:val="yellow"/>
              </w:rPr>
              <w:t>1 month</w:t>
            </w:r>
          </w:p>
        </w:tc>
        <w:tc>
          <w:tcPr>
            <w:tcW w:w="2055" w:type="dxa"/>
            <w:tcBorders>
              <w:top w:val="single" w:sz="4" w:space="0" w:color="000000"/>
              <w:left w:val="single" w:sz="4" w:space="0" w:color="000000"/>
              <w:bottom w:val="single" w:sz="4" w:space="0" w:color="000000"/>
              <w:right w:val="single" w:sz="4" w:space="0" w:color="000000"/>
            </w:tcBorders>
            <w:hideMark/>
          </w:tcPr>
          <w:p w14:paraId="7EA55DC3" w14:textId="77777777" w:rsidR="003D5775" w:rsidRPr="001B351E" w:rsidRDefault="003D5775">
            <w:pPr>
              <w:pStyle w:val="Heading2"/>
              <w:ind w:left="720" w:firstLine="0"/>
              <w:jc w:val="center"/>
              <w:rPr>
                <w:rFonts w:ascii="Arial" w:eastAsia="Arial" w:hAnsi="Arial" w:cs="Arial"/>
                <w:highlight w:val="yellow"/>
              </w:rPr>
            </w:pPr>
            <w:r w:rsidRPr="001B351E">
              <w:rPr>
                <w:rFonts w:ascii="Arial" w:eastAsia="Arial" w:hAnsi="Arial" w:cs="Arial"/>
                <w:highlight w:val="yellow"/>
              </w:rPr>
              <w:t>2 months</w:t>
            </w:r>
          </w:p>
        </w:tc>
      </w:tr>
      <w:tr w:rsidR="003D5775" w:rsidRPr="001B351E" w14:paraId="1EA19A9E" w14:textId="77777777" w:rsidTr="003D5775">
        <w:tc>
          <w:tcPr>
            <w:tcW w:w="2700" w:type="dxa"/>
            <w:tcBorders>
              <w:top w:val="single" w:sz="4" w:space="0" w:color="000000"/>
              <w:left w:val="single" w:sz="4" w:space="0" w:color="000000"/>
              <w:bottom w:val="single" w:sz="4" w:space="0" w:color="000000"/>
              <w:right w:val="single" w:sz="4" w:space="0" w:color="000000"/>
            </w:tcBorders>
            <w:shd w:val="clear" w:color="auto" w:fill="C2D69B"/>
            <w:hideMark/>
          </w:tcPr>
          <w:p w14:paraId="362BAFD4" w14:textId="77777777" w:rsidR="003D5775" w:rsidRPr="001B351E" w:rsidRDefault="003D5775">
            <w:pPr>
              <w:pStyle w:val="Heading2"/>
              <w:ind w:left="720" w:firstLine="0"/>
              <w:jc w:val="center"/>
              <w:rPr>
                <w:rFonts w:ascii="Arial" w:eastAsia="Arial" w:hAnsi="Arial" w:cs="Arial"/>
              </w:rPr>
            </w:pPr>
            <w:r w:rsidRPr="001B351E">
              <w:rPr>
                <w:rFonts w:ascii="Arial" w:eastAsia="Arial" w:hAnsi="Arial" w:cs="Arial"/>
              </w:rPr>
              <w:t>YEAR 5</w:t>
            </w: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77AF947F" w14:textId="77777777" w:rsidR="003D5775" w:rsidRPr="001B351E" w:rsidRDefault="003D5775">
            <w:pPr>
              <w:pStyle w:val="Heading2"/>
              <w:ind w:left="720" w:firstLine="0"/>
              <w:jc w:val="center"/>
              <w:rPr>
                <w:rFonts w:ascii="Arial" w:eastAsia="Arial" w:hAnsi="Arial" w:cs="Arial"/>
              </w:rPr>
            </w:pP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38ECD459" w14:textId="77777777" w:rsidR="003D5775" w:rsidRPr="001B351E" w:rsidRDefault="003D5775">
            <w:pPr>
              <w:pStyle w:val="Heading2"/>
              <w:ind w:left="720" w:firstLine="0"/>
              <w:jc w:val="center"/>
              <w:rPr>
                <w:rFonts w:ascii="Arial" w:eastAsia="Arial" w:hAnsi="Arial" w:cs="Arial"/>
              </w:rPr>
            </w:pPr>
          </w:p>
        </w:tc>
        <w:tc>
          <w:tcPr>
            <w:tcW w:w="1410" w:type="dxa"/>
            <w:tcBorders>
              <w:top w:val="single" w:sz="4" w:space="0" w:color="000000"/>
              <w:left w:val="single" w:sz="4" w:space="0" w:color="000000"/>
              <w:bottom w:val="single" w:sz="4" w:space="0" w:color="000000"/>
              <w:right w:val="single" w:sz="4" w:space="0" w:color="000000"/>
            </w:tcBorders>
            <w:shd w:val="clear" w:color="auto" w:fill="D9D9D9"/>
          </w:tcPr>
          <w:p w14:paraId="6EC59BF1" w14:textId="77777777" w:rsidR="003D5775" w:rsidRPr="001B351E" w:rsidRDefault="003D5775">
            <w:pPr>
              <w:pStyle w:val="Heading2"/>
              <w:ind w:left="720" w:firstLine="0"/>
              <w:jc w:val="center"/>
              <w:rPr>
                <w:rFonts w:ascii="Arial" w:eastAsia="Arial" w:hAnsi="Arial" w:cs="Arial"/>
              </w:rPr>
            </w:pPr>
          </w:p>
        </w:tc>
        <w:tc>
          <w:tcPr>
            <w:tcW w:w="2055" w:type="dxa"/>
            <w:tcBorders>
              <w:top w:val="single" w:sz="4" w:space="0" w:color="000000"/>
              <w:left w:val="single" w:sz="4" w:space="0" w:color="000000"/>
              <w:bottom w:val="single" w:sz="4" w:space="0" w:color="000000"/>
              <w:right w:val="single" w:sz="4" w:space="0" w:color="000000"/>
            </w:tcBorders>
            <w:hideMark/>
          </w:tcPr>
          <w:p w14:paraId="5053921D" w14:textId="77777777" w:rsidR="003D5775" w:rsidRPr="001B351E" w:rsidRDefault="003D5775">
            <w:pPr>
              <w:pStyle w:val="Heading2"/>
              <w:ind w:left="720" w:firstLine="0"/>
              <w:jc w:val="center"/>
              <w:rPr>
                <w:rFonts w:ascii="Arial" w:eastAsia="Arial" w:hAnsi="Arial" w:cs="Arial"/>
                <w:highlight w:val="yellow"/>
              </w:rPr>
            </w:pPr>
            <w:r w:rsidRPr="001B351E">
              <w:rPr>
                <w:rFonts w:ascii="Arial" w:eastAsia="Arial" w:hAnsi="Arial" w:cs="Arial"/>
                <w:highlight w:val="yellow"/>
              </w:rPr>
              <w:t>1 month</w:t>
            </w:r>
          </w:p>
        </w:tc>
      </w:tr>
    </w:tbl>
    <w:p w14:paraId="66962885" w14:textId="77777777" w:rsidR="003D5775" w:rsidRPr="001B351E" w:rsidRDefault="003D5775" w:rsidP="003D5775">
      <w:pPr>
        <w:pStyle w:val="Heading2"/>
        <w:ind w:left="0" w:firstLine="0"/>
        <w:rPr>
          <w:rFonts w:ascii="Arial" w:eastAsia="Arial" w:hAnsi="Arial" w:cs="Arial"/>
          <w:sz w:val="24"/>
          <w:szCs w:val="24"/>
          <w:lang w:eastAsia="en-US"/>
        </w:rPr>
      </w:pPr>
      <w:bookmarkStart w:id="651" w:name="_1pxezwc"/>
      <w:bookmarkEnd w:id="651"/>
    </w:p>
    <w:p w14:paraId="436C3FA6"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bookmarkStart w:id="652" w:name="_49x2ik5"/>
      <w:bookmarkEnd w:id="652"/>
      <w:r w:rsidRPr="001B351E">
        <w:rPr>
          <w:rFonts w:ascii="Arial" w:eastAsia="Arial" w:hAnsi="Arial" w:cs="Arial"/>
          <w:sz w:val="24"/>
          <w:szCs w:val="24"/>
        </w:rPr>
        <w:t xml:space="preserve">Where paragraph 10 applies or where the lease of a piece of Equipment is terminated for any other reason (including Total Loss but excluding termination pursuant to Clause 10 of the Core Terms) the Buyer must, within </w:t>
      </w:r>
      <w:r w:rsidRPr="001B351E">
        <w:rPr>
          <w:rFonts w:ascii="Arial" w:eastAsia="Arial" w:hAnsi="Arial" w:cs="Arial"/>
          <w:sz w:val="24"/>
          <w:szCs w:val="24"/>
          <w:highlight w:val="yellow"/>
        </w:rPr>
        <w:t>thirty (30)</w:t>
      </w:r>
      <w:r w:rsidRPr="001B351E">
        <w:rPr>
          <w:rFonts w:ascii="Arial" w:eastAsia="Arial" w:hAnsi="Arial" w:cs="Arial"/>
          <w:sz w:val="24"/>
          <w:szCs w:val="24"/>
        </w:rPr>
        <w:t xml:space="preserve"> days of the termination pay the Supplier the Termination Sum by way of agreed liquidated damages.</w:t>
      </w:r>
    </w:p>
    <w:p w14:paraId="21E03DB4"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bookmarkStart w:id="653" w:name="_2p2csry"/>
      <w:bookmarkEnd w:id="653"/>
      <w:r w:rsidRPr="001B351E">
        <w:rPr>
          <w:rFonts w:ascii="Arial" w:eastAsia="Arial" w:hAnsi="Arial" w:cs="Arial"/>
          <w:sz w:val="24"/>
          <w:szCs w:val="24"/>
        </w:rPr>
        <w:t>The Supplier agrees that any payments made pursuant to paragraphs 11.2 or 11.3 above is the Suppliers sole and exclusive remedy in respect of the termination which resulted in the payment of money as provided for in those paragraphs.</w:t>
      </w:r>
    </w:p>
    <w:p w14:paraId="0170A514"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Where the Buyer terminates the Call-Off Contract under Clause 10 of the Core Terms and then makes other arrangements for the supply of the Equipment, the Buyer can recover the cost reasonably incurred of making those other arrangements and any additional expenditure incurred by the Buyer from the Supplier.  The Buyer must take reasonable steps to mitigate any additional expenditure.  Where the Call-Off Contract is terminated under Clause 10 of the Core Terms, the Buyer will not make any further payments to the Supplier until the Buyer has established the final cost of making those other arrangements.</w:t>
      </w:r>
    </w:p>
    <w:p w14:paraId="39485908" w14:textId="77777777" w:rsidR="003D5775" w:rsidRPr="001B351E" w:rsidRDefault="003D5775" w:rsidP="001E1E50">
      <w:pPr>
        <w:pStyle w:val="Heading1"/>
        <w:keepLines w:val="0"/>
        <w:numPr>
          <w:ilvl w:val="0"/>
          <w:numId w:val="176"/>
        </w:numPr>
        <w:spacing w:before="0" w:after="240" w:line="240" w:lineRule="auto"/>
        <w:jc w:val="both"/>
        <w:rPr>
          <w:rFonts w:ascii="Arial" w:eastAsia="Arial" w:hAnsi="Arial" w:cs="Arial"/>
          <w:sz w:val="24"/>
          <w:szCs w:val="24"/>
        </w:rPr>
      </w:pPr>
      <w:r w:rsidRPr="001B351E">
        <w:rPr>
          <w:rFonts w:ascii="Arial" w:eastAsia="Arial" w:hAnsi="Arial" w:cs="Arial"/>
          <w:sz w:val="24"/>
          <w:szCs w:val="24"/>
        </w:rPr>
        <w:t>The Owner</w:t>
      </w:r>
    </w:p>
    <w:p w14:paraId="6DB300A4"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eastAsia="Arial" w:hAnsi="Arial" w:cs="Arial"/>
          <w:sz w:val="24"/>
          <w:szCs w:val="24"/>
        </w:rPr>
        <w:t>If the Owner and the Supplier are not the same person, the Owner can enforce:</w:t>
      </w:r>
    </w:p>
    <w:p w14:paraId="63B0B429" w14:textId="77777777" w:rsidR="003D5775" w:rsidRPr="001B351E" w:rsidRDefault="003D5775" w:rsidP="001E1E50">
      <w:pPr>
        <w:pStyle w:val="Heading2"/>
        <w:widowControl/>
        <w:numPr>
          <w:ilvl w:val="2"/>
          <w:numId w:val="176"/>
        </w:numPr>
        <w:spacing w:after="240"/>
        <w:rPr>
          <w:rFonts w:ascii="Arial" w:eastAsia="Arial" w:hAnsi="Arial" w:cs="Arial"/>
          <w:sz w:val="24"/>
          <w:szCs w:val="24"/>
        </w:rPr>
      </w:pPr>
      <w:r w:rsidRPr="001B351E">
        <w:rPr>
          <w:rFonts w:ascii="Arial" w:eastAsia="Arial" w:hAnsi="Arial" w:cs="Arial"/>
          <w:sz w:val="24"/>
          <w:szCs w:val="24"/>
        </w:rPr>
        <w:t xml:space="preserve">paragraph 6.1; and </w:t>
      </w:r>
    </w:p>
    <w:p w14:paraId="73DD1761" w14:textId="77777777" w:rsidR="003D5775" w:rsidRPr="001B351E" w:rsidRDefault="003D5775" w:rsidP="001E1E50">
      <w:pPr>
        <w:pStyle w:val="Heading2"/>
        <w:widowControl/>
        <w:numPr>
          <w:ilvl w:val="2"/>
          <w:numId w:val="176"/>
        </w:numPr>
        <w:spacing w:after="240"/>
        <w:rPr>
          <w:rFonts w:ascii="Arial" w:eastAsia="Arial" w:hAnsi="Arial" w:cs="Arial"/>
          <w:sz w:val="24"/>
          <w:szCs w:val="24"/>
        </w:rPr>
      </w:pPr>
      <w:r w:rsidRPr="001B351E">
        <w:rPr>
          <w:rFonts w:ascii="Arial" w:eastAsia="Arial" w:hAnsi="Arial" w:cs="Arial"/>
          <w:sz w:val="24"/>
          <w:szCs w:val="24"/>
        </w:rPr>
        <w:t>each of the following paragraphs of the Lease Terms as if it was the Supplier:</w:t>
      </w:r>
    </w:p>
    <w:p w14:paraId="473ECA6A" w14:textId="77777777" w:rsidR="003D5775" w:rsidRPr="001B351E" w:rsidRDefault="003D5775" w:rsidP="001E1E50">
      <w:pPr>
        <w:pStyle w:val="Heading2"/>
        <w:widowControl/>
        <w:numPr>
          <w:ilvl w:val="3"/>
          <w:numId w:val="176"/>
        </w:numPr>
        <w:spacing w:after="240"/>
        <w:rPr>
          <w:rFonts w:ascii="Arial" w:eastAsia="Arial" w:hAnsi="Arial" w:cs="Arial"/>
          <w:sz w:val="24"/>
          <w:szCs w:val="24"/>
        </w:rPr>
      </w:pPr>
      <w:r w:rsidRPr="001B351E">
        <w:rPr>
          <w:rFonts w:ascii="Arial" w:eastAsia="Arial" w:hAnsi="Arial" w:cs="Arial"/>
          <w:sz w:val="24"/>
          <w:szCs w:val="24"/>
        </w:rPr>
        <w:t>paragraph 7.15;</w:t>
      </w:r>
    </w:p>
    <w:p w14:paraId="075268A6" w14:textId="77777777" w:rsidR="003D5775" w:rsidRPr="001B351E" w:rsidRDefault="003D5775" w:rsidP="001E1E50">
      <w:pPr>
        <w:pStyle w:val="Heading2"/>
        <w:widowControl/>
        <w:numPr>
          <w:ilvl w:val="3"/>
          <w:numId w:val="176"/>
        </w:numPr>
        <w:spacing w:after="240"/>
        <w:rPr>
          <w:rFonts w:ascii="Arial" w:eastAsia="Arial" w:hAnsi="Arial" w:cs="Arial"/>
          <w:sz w:val="24"/>
          <w:szCs w:val="24"/>
        </w:rPr>
      </w:pPr>
      <w:r w:rsidRPr="001B351E">
        <w:rPr>
          <w:rFonts w:ascii="Arial" w:eastAsia="Arial" w:hAnsi="Arial" w:cs="Arial"/>
          <w:sz w:val="24"/>
          <w:szCs w:val="24"/>
        </w:rPr>
        <w:t>paragraph 7.16;</w:t>
      </w:r>
    </w:p>
    <w:p w14:paraId="06966F3C" w14:textId="77777777" w:rsidR="003D5775" w:rsidRPr="001B351E" w:rsidRDefault="003D5775" w:rsidP="001E1E50">
      <w:pPr>
        <w:pStyle w:val="Heading2"/>
        <w:widowControl/>
        <w:numPr>
          <w:ilvl w:val="3"/>
          <w:numId w:val="176"/>
        </w:numPr>
        <w:spacing w:after="240"/>
        <w:rPr>
          <w:rFonts w:ascii="Arial" w:eastAsia="Arial" w:hAnsi="Arial" w:cs="Arial"/>
          <w:sz w:val="24"/>
          <w:szCs w:val="24"/>
        </w:rPr>
      </w:pPr>
      <w:r w:rsidRPr="001B351E">
        <w:rPr>
          <w:rFonts w:ascii="Arial" w:eastAsia="Arial" w:hAnsi="Arial" w:cs="Arial"/>
          <w:sz w:val="24"/>
          <w:szCs w:val="24"/>
        </w:rPr>
        <w:t>paragraph 8;</w:t>
      </w:r>
    </w:p>
    <w:p w14:paraId="083F89F4" w14:textId="77777777" w:rsidR="003D5775" w:rsidRPr="001B351E" w:rsidRDefault="003D5775" w:rsidP="001E1E50">
      <w:pPr>
        <w:pStyle w:val="Heading2"/>
        <w:widowControl/>
        <w:numPr>
          <w:ilvl w:val="3"/>
          <w:numId w:val="176"/>
        </w:numPr>
        <w:spacing w:after="240"/>
        <w:rPr>
          <w:rFonts w:ascii="Arial" w:eastAsia="Arial" w:hAnsi="Arial" w:cs="Arial"/>
          <w:sz w:val="24"/>
          <w:szCs w:val="24"/>
        </w:rPr>
      </w:pPr>
      <w:r w:rsidRPr="001B351E">
        <w:rPr>
          <w:rFonts w:ascii="Arial" w:eastAsia="Arial" w:hAnsi="Arial" w:cs="Arial"/>
          <w:sz w:val="24"/>
          <w:szCs w:val="24"/>
        </w:rPr>
        <w:t>paragraph 10.1.2; and</w:t>
      </w:r>
    </w:p>
    <w:p w14:paraId="7DD0865A" w14:textId="77777777" w:rsidR="003D5775" w:rsidRPr="001B351E" w:rsidRDefault="003D5775" w:rsidP="001E1E50">
      <w:pPr>
        <w:pStyle w:val="Heading2"/>
        <w:widowControl/>
        <w:numPr>
          <w:ilvl w:val="3"/>
          <w:numId w:val="176"/>
        </w:numPr>
        <w:spacing w:after="240"/>
        <w:rPr>
          <w:rFonts w:ascii="Arial" w:eastAsia="Arial" w:hAnsi="Arial" w:cs="Arial"/>
          <w:sz w:val="24"/>
          <w:szCs w:val="24"/>
        </w:rPr>
      </w:pPr>
      <w:r w:rsidRPr="001B351E">
        <w:rPr>
          <w:rFonts w:ascii="Arial" w:eastAsia="Arial" w:hAnsi="Arial" w:cs="Arial"/>
          <w:sz w:val="24"/>
          <w:szCs w:val="24"/>
        </w:rPr>
        <w:t>paragraph 11.1.</w:t>
      </w:r>
    </w:p>
    <w:p w14:paraId="569D64D9" w14:textId="77777777" w:rsidR="003D5775" w:rsidRPr="001B351E" w:rsidRDefault="003D5775" w:rsidP="003D5775">
      <w:pPr>
        <w:pStyle w:val="Normal1"/>
        <w:rPr>
          <w:rFonts w:ascii="Arial" w:eastAsia="Arial" w:hAnsi="Arial" w:cs="Arial"/>
        </w:rPr>
      </w:pPr>
    </w:p>
    <w:p w14:paraId="39E0584D" w14:textId="77777777" w:rsidR="003D5775" w:rsidRPr="001B351E" w:rsidRDefault="003D5775" w:rsidP="003D5775">
      <w:pPr>
        <w:pStyle w:val="Normal1"/>
        <w:rPr>
          <w:rFonts w:ascii="Arial" w:eastAsia="Arial" w:hAnsi="Arial" w:cs="Arial"/>
        </w:rPr>
      </w:pPr>
    </w:p>
    <w:p w14:paraId="0BB1A27E" w14:textId="77777777" w:rsidR="003D5775" w:rsidRPr="001B351E" w:rsidRDefault="003D5775" w:rsidP="001E1E50">
      <w:pPr>
        <w:pStyle w:val="Heading2"/>
        <w:widowControl/>
        <w:numPr>
          <w:ilvl w:val="1"/>
          <w:numId w:val="176"/>
        </w:numPr>
        <w:spacing w:after="240"/>
        <w:ind w:left="1440"/>
        <w:rPr>
          <w:rFonts w:ascii="Arial" w:eastAsia="Arial" w:hAnsi="Arial" w:cs="Arial"/>
          <w:sz w:val="24"/>
          <w:szCs w:val="24"/>
        </w:rPr>
      </w:pPr>
      <w:r w:rsidRPr="001B351E">
        <w:rPr>
          <w:rFonts w:ascii="Arial" w:hAnsi="Arial" w:cs="Arial"/>
          <w:color w:val="000000"/>
          <w:sz w:val="22"/>
          <w:szCs w:val="22"/>
        </w:rPr>
        <w:br w:type="page"/>
      </w:r>
    </w:p>
    <w:p w14:paraId="7DCAF8BA" w14:textId="77777777" w:rsidR="003D5775" w:rsidRPr="001B351E" w:rsidRDefault="003D5775" w:rsidP="006673CE">
      <w:pPr>
        <w:pStyle w:val="Annex"/>
        <w:rPr>
          <w:rFonts w:eastAsia="Arial"/>
        </w:rPr>
      </w:pPr>
      <w:bookmarkStart w:id="654" w:name="_Toc154147203"/>
      <w:bookmarkStart w:id="655" w:name="_Toc154149117"/>
      <w:r w:rsidRPr="001B351E">
        <w:rPr>
          <w:rFonts w:eastAsia="Arial"/>
        </w:rPr>
        <w:t>Annex A</w:t>
      </w:r>
      <w:bookmarkEnd w:id="654"/>
      <w:bookmarkEnd w:id="655"/>
    </w:p>
    <w:p w14:paraId="698F841A" w14:textId="77777777" w:rsidR="003D5775" w:rsidRPr="001B351E" w:rsidRDefault="003D5775" w:rsidP="003D5775">
      <w:pPr>
        <w:pStyle w:val="Heading3"/>
        <w:rPr>
          <w:rFonts w:ascii="Arial" w:eastAsia="Arial" w:hAnsi="Arial" w:cs="Arial"/>
          <w:b w:val="0"/>
          <w:sz w:val="36"/>
          <w:szCs w:val="36"/>
        </w:rPr>
      </w:pPr>
      <w:r w:rsidRPr="001B351E">
        <w:rPr>
          <w:rFonts w:ascii="Arial" w:eastAsia="Arial" w:hAnsi="Arial" w:cs="Arial"/>
          <w:b w:val="0"/>
          <w:sz w:val="36"/>
          <w:szCs w:val="36"/>
        </w:rPr>
        <w:t xml:space="preserve">Call-Off Schedule </w:t>
      </w:r>
      <w:r w:rsidRPr="001B351E">
        <w:rPr>
          <w:rFonts w:ascii="Arial" w:eastAsia="Arial" w:hAnsi="Arial" w:cs="Arial"/>
          <w:b w:val="0"/>
          <w:sz w:val="36"/>
          <w:szCs w:val="36"/>
          <w:highlight w:val="yellow"/>
        </w:rPr>
        <w:t>[22</w:t>
      </w:r>
      <w:r w:rsidRPr="001B351E">
        <w:rPr>
          <w:rFonts w:ascii="Arial" w:eastAsia="Arial" w:hAnsi="Arial" w:cs="Arial"/>
          <w:b w:val="0"/>
          <w:sz w:val="36"/>
          <w:szCs w:val="36"/>
        </w:rPr>
        <w:t>] (Lease Terms) – Equipment Order Form Template</w:t>
      </w:r>
    </w:p>
    <w:p w14:paraId="1AD3579C" w14:textId="77777777" w:rsidR="003D5775" w:rsidRPr="001B351E" w:rsidRDefault="003D5775" w:rsidP="003D5775">
      <w:pPr>
        <w:pStyle w:val="Normal1"/>
        <w:rPr>
          <w:rFonts w:ascii="Arial" w:eastAsia="Arial" w:hAnsi="Arial" w:cs="Arial"/>
          <w:color w:val="000000"/>
        </w:rPr>
      </w:pPr>
      <w:r w:rsidRPr="001B351E">
        <w:rPr>
          <w:rFonts w:ascii="Arial" w:eastAsia="Arial" w:hAnsi="Arial" w:cs="Arial"/>
          <w:b/>
          <w:color w:val="000000"/>
          <w:highlight w:val="yellow"/>
        </w:rPr>
        <w:t>[Buyer guidance:</w:t>
      </w:r>
      <w:r w:rsidRPr="001B351E">
        <w:rPr>
          <w:rFonts w:ascii="Arial" w:eastAsia="Arial" w:hAnsi="Arial" w:cs="Arial"/>
          <w:color w:val="000000"/>
        </w:rPr>
        <w:t xml:space="preserve"> This Equipment Order Form, when completed and executed by both Parties, forms an Equipment Order. An Equipment Order can be completed and executed using an equivalent document or available electronic purchase order system. If an electronic purchasing system is used instead of signing as a hard-copy, the text below must be copied into the electronic order form]</w:t>
      </w:r>
    </w:p>
    <w:p w14:paraId="0F8B125C" w14:textId="77777777" w:rsidR="003D5775" w:rsidRPr="001B351E" w:rsidRDefault="003D5775" w:rsidP="003D5775">
      <w:pPr>
        <w:pStyle w:val="Heading3"/>
        <w:rPr>
          <w:rFonts w:ascii="Arial" w:eastAsia="Arial" w:hAnsi="Arial" w:cs="Arial"/>
          <w:color w:val="000000"/>
          <w:sz w:val="36"/>
          <w:szCs w:val="36"/>
        </w:rPr>
      </w:pPr>
    </w:p>
    <w:p w14:paraId="4AD51819" w14:textId="77777777" w:rsidR="003D5775" w:rsidRPr="001B351E" w:rsidRDefault="003D5775" w:rsidP="003D5775">
      <w:pPr>
        <w:pStyle w:val="Normal1"/>
        <w:spacing w:line="256" w:lineRule="auto"/>
        <w:rPr>
          <w:rFonts w:ascii="Arial" w:eastAsia="Arial" w:hAnsi="Arial" w:cs="Arial"/>
          <w:color w:val="000000"/>
        </w:rPr>
      </w:pPr>
      <w:r w:rsidRPr="001B351E">
        <w:rPr>
          <w:rFonts w:ascii="Arial" w:eastAsia="Arial" w:hAnsi="Arial" w:cs="Arial"/>
          <w:color w:val="000000"/>
        </w:rPr>
        <w:t>ORDER REFERENCE:</w:t>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b/>
          <w:color w:val="000000"/>
          <w:highlight w:val="yellow"/>
        </w:rPr>
        <w:t xml:space="preserve">[Insert </w:t>
      </w:r>
      <w:r w:rsidRPr="001B351E">
        <w:rPr>
          <w:rFonts w:ascii="Arial" w:eastAsia="Arial" w:hAnsi="Arial" w:cs="Arial"/>
          <w:color w:val="000000"/>
        </w:rPr>
        <w:t>Buyer’s Equipment Order number]</w:t>
      </w:r>
    </w:p>
    <w:p w14:paraId="77D63F2A" w14:textId="77777777" w:rsidR="003D5775" w:rsidRPr="001B351E" w:rsidRDefault="003D5775" w:rsidP="003D5775">
      <w:pPr>
        <w:pStyle w:val="Normal1"/>
        <w:spacing w:line="256" w:lineRule="auto"/>
        <w:rPr>
          <w:rFonts w:ascii="Arial" w:eastAsia="Arial" w:hAnsi="Arial" w:cs="Arial"/>
          <w:color w:val="000000"/>
        </w:rPr>
      </w:pPr>
      <w:r w:rsidRPr="001B351E">
        <w:rPr>
          <w:rFonts w:ascii="Arial" w:eastAsia="Arial" w:hAnsi="Arial" w:cs="Arial"/>
          <w:color w:val="000000"/>
        </w:rPr>
        <w:t>DATE OF ORDER:</w:t>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b/>
          <w:color w:val="000000"/>
          <w:highlight w:val="yellow"/>
        </w:rPr>
        <w:t xml:space="preserve">[Insert </w:t>
      </w:r>
      <w:r w:rsidRPr="001B351E">
        <w:rPr>
          <w:rFonts w:ascii="Arial" w:eastAsia="Arial" w:hAnsi="Arial" w:cs="Arial"/>
          <w:color w:val="000000"/>
        </w:rPr>
        <w:t>Date the order is placed]</w:t>
      </w:r>
    </w:p>
    <w:p w14:paraId="41C60458" w14:textId="77777777" w:rsidR="003D5775" w:rsidRPr="001B351E" w:rsidRDefault="003D5775" w:rsidP="003D5775">
      <w:pPr>
        <w:pStyle w:val="Normal1"/>
        <w:spacing w:line="256" w:lineRule="auto"/>
        <w:rPr>
          <w:rFonts w:ascii="Arial" w:eastAsia="Arial" w:hAnsi="Arial" w:cs="Arial"/>
          <w:color w:val="000000"/>
        </w:rPr>
      </w:pPr>
    </w:p>
    <w:p w14:paraId="4267F419" w14:textId="77777777" w:rsidR="003D5775" w:rsidRPr="001B351E" w:rsidRDefault="003D5775" w:rsidP="003D5775">
      <w:pPr>
        <w:pStyle w:val="Normal1"/>
        <w:spacing w:line="256" w:lineRule="auto"/>
        <w:rPr>
          <w:rFonts w:ascii="Arial" w:eastAsia="Arial" w:hAnsi="Arial" w:cs="Arial"/>
          <w:color w:val="000000"/>
        </w:rPr>
      </w:pPr>
    </w:p>
    <w:p w14:paraId="15F47705" w14:textId="77777777" w:rsidR="003D5775" w:rsidRPr="001B351E" w:rsidRDefault="003D5775" w:rsidP="003D5775">
      <w:pPr>
        <w:pStyle w:val="Normal1"/>
        <w:spacing w:line="256" w:lineRule="auto"/>
        <w:rPr>
          <w:rFonts w:ascii="Arial" w:eastAsia="Arial" w:hAnsi="Arial" w:cs="Arial"/>
          <w:b/>
          <w:color w:val="000000"/>
        </w:rPr>
      </w:pPr>
      <w:r w:rsidRPr="001B351E">
        <w:rPr>
          <w:rFonts w:ascii="Arial" w:eastAsia="Arial" w:hAnsi="Arial" w:cs="Arial"/>
          <w:color w:val="000000"/>
        </w:rPr>
        <w:t>THE BUYER:</w:t>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b/>
          <w:color w:val="000000"/>
          <w:highlight w:val="yellow"/>
        </w:rPr>
        <w:t xml:space="preserve">[Insert </w:t>
      </w:r>
      <w:r w:rsidRPr="001B351E">
        <w:rPr>
          <w:rFonts w:ascii="Arial" w:eastAsia="Arial" w:hAnsi="Arial" w:cs="Arial"/>
          <w:color w:val="000000"/>
        </w:rPr>
        <w:t>Buyer’s name]</w:t>
      </w:r>
    </w:p>
    <w:p w14:paraId="23DD831B" w14:textId="77777777" w:rsidR="003D5775" w:rsidRPr="001B351E" w:rsidRDefault="003D5775" w:rsidP="003D5775">
      <w:pPr>
        <w:pStyle w:val="Normal1"/>
        <w:spacing w:line="256" w:lineRule="auto"/>
        <w:rPr>
          <w:rFonts w:ascii="Arial" w:eastAsia="Arial" w:hAnsi="Arial" w:cs="Arial"/>
          <w:color w:val="000000"/>
        </w:rPr>
      </w:pPr>
      <w:r w:rsidRPr="001B351E">
        <w:rPr>
          <w:rFonts w:ascii="Arial" w:eastAsia="Arial" w:hAnsi="Arial" w:cs="Arial"/>
          <w:color w:val="000000"/>
        </w:rPr>
        <w:t xml:space="preserve"> </w:t>
      </w:r>
    </w:p>
    <w:p w14:paraId="444A31C9" w14:textId="77777777" w:rsidR="003D5775" w:rsidRPr="001B351E" w:rsidRDefault="003D5775" w:rsidP="003D5775">
      <w:pPr>
        <w:pStyle w:val="Normal1"/>
        <w:spacing w:line="256" w:lineRule="auto"/>
        <w:rPr>
          <w:rFonts w:ascii="Arial" w:eastAsia="Arial" w:hAnsi="Arial" w:cs="Arial"/>
          <w:b/>
          <w:color w:val="000000"/>
        </w:rPr>
      </w:pPr>
      <w:r w:rsidRPr="001B351E">
        <w:rPr>
          <w:rFonts w:ascii="Arial" w:eastAsia="Arial" w:hAnsi="Arial" w:cs="Arial"/>
          <w:color w:val="000000"/>
        </w:rPr>
        <w:t>BUYER CONTACT</w:t>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color w:val="000000"/>
          <w:highlight w:val="yellow"/>
        </w:rPr>
        <w:t>[</w:t>
      </w:r>
      <w:r w:rsidRPr="001B351E">
        <w:rPr>
          <w:rFonts w:ascii="Arial" w:eastAsia="Arial" w:hAnsi="Arial" w:cs="Arial"/>
          <w:b/>
          <w:color w:val="000000"/>
          <w:highlight w:val="yellow"/>
        </w:rPr>
        <w:t>Insert</w:t>
      </w:r>
      <w:r w:rsidRPr="001B351E">
        <w:rPr>
          <w:rFonts w:ascii="Arial" w:eastAsia="Arial" w:hAnsi="Arial" w:cs="Arial"/>
          <w:color w:val="000000"/>
        </w:rPr>
        <w:t xml:space="preserve"> business address and contact number]</w:t>
      </w:r>
      <w:r w:rsidRPr="001B351E">
        <w:rPr>
          <w:rFonts w:ascii="Arial" w:eastAsia="Arial" w:hAnsi="Arial" w:cs="Arial"/>
          <w:b/>
          <w:color w:val="000000"/>
        </w:rPr>
        <w:t xml:space="preserve">  </w:t>
      </w:r>
    </w:p>
    <w:p w14:paraId="2F88CCE8" w14:textId="77777777" w:rsidR="003D5775" w:rsidRPr="001B351E" w:rsidRDefault="003D5775" w:rsidP="003D5775">
      <w:pPr>
        <w:pStyle w:val="Normal1"/>
        <w:spacing w:line="256" w:lineRule="auto"/>
        <w:rPr>
          <w:rFonts w:ascii="Arial" w:eastAsia="Arial" w:hAnsi="Arial" w:cs="Arial"/>
          <w:b/>
          <w:color w:val="000000"/>
        </w:rPr>
      </w:pPr>
      <w:r w:rsidRPr="001B351E">
        <w:rPr>
          <w:rFonts w:ascii="Arial" w:eastAsia="Arial" w:hAnsi="Arial" w:cs="Arial"/>
          <w:color w:val="000000"/>
        </w:rPr>
        <w:t>INVOICE CONTACT</w:t>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color w:val="000000"/>
          <w:highlight w:val="yellow"/>
        </w:rPr>
        <w:t>[</w:t>
      </w:r>
      <w:r w:rsidRPr="001B351E">
        <w:rPr>
          <w:rFonts w:ascii="Arial" w:eastAsia="Arial" w:hAnsi="Arial" w:cs="Arial"/>
          <w:b/>
          <w:color w:val="000000"/>
          <w:highlight w:val="yellow"/>
        </w:rPr>
        <w:t>Insert</w:t>
      </w:r>
      <w:r w:rsidRPr="001B351E">
        <w:rPr>
          <w:rFonts w:ascii="Arial" w:eastAsia="Arial" w:hAnsi="Arial" w:cs="Arial"/>
          <w:color w:val="000000"/>
        </w:rPr>
        <w:t xml:space="preserve"> business address for equipment invoicing]</w:t>
      </w:r>
      <w:r w:rsidRPr="001B351E">
        <w:rPr>
          <w:rFonts w:ascii="Arial" w:eastAsia="Arial" w:hAnsi="Arial" w:cs="Arial"/>
          <w:b/>
          <w:color w:val="000000"/>
        </w:rPr>
        <w:t xml:space="preserve">  </w:t>
      </w:r>
    </w:p>
    <w:p w14:paraId="2307325F" w14:textId="77777777" w:rsidR="003D5775" w:rsidRPr="001B351E" w:rsidRDefault="003D5775" w:rsidP="003D5775">
      <w:pPr>
        <w:pStyle w:val="Normal1"/>
        <w:spacing w:line="256" w:lineRule="auto"/>
        <w:rPr>
          <w:rFonts w:ascii="Arial" w:eastAsia="Arial" w:hAnsi="Arial" w:cs="Arial"/>
          <w:b/>
          <w:color w:val="000000"/>
        </w:rPr>
      </w:pPr>
    </w:p>
    <w:p w14:paraId="313AE7F5" w14:textId="77777777" w:rsidR="003D5775" w:rsidRPr="001B351E" w:rsidRDefault="003D5775" w:rsidP="003D5775">
      <w:pPr>
        <w:pStyle w:val="Normal1"/>
        <w:spacing w:line="256" w:lineRule="auto"/>
        <w:rPr>
          <w:rFonts w:ascii="Arial" w:eastAsia="Arial" w:hAnsi="Arial" w:cs="Arial"/>
          <w:color w:val="000000"/>
        </w:rPr>
      </w:pPr>
    </w:p>
    <w:p w14:paraId="557DCAEA" w14:textId="77777777" w:rsidR="003D5775" w:rsidRPr="001B351E" w:rsidRDefault="003D5775" w:rsidP="003D5775">
      <w:pPr>
        <w:pStyle w:val="Normal1"/>
        <w:rPr>
          <w:rFonts w:ascii="Arial" w:eastAsia="Arial" w:hAnsi="Arial" w:cs="Arial"/>
          <w:color w:val="000000"/>
        </w:rPr>
      </w:pPr>
      <w:r w:rsidRPr="001B351E">
        <w:rPr>
          <w:rFonts w:ascii="Arial" w:eastAsia="Arial" w:hAnsi="Arial" w:cs="Arial"/>
          <w:color w:val="000000"/>
        </w:rPr>
        <w:t xml:space="preserve">THE SUPPLIER: </w:t>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color w:val="000000"/>
          <w:highlight w:val="yellow"/>
        </w:rPr>
        <w:t>[</w:t>
      </w:r>
      <w:r w:rsidRPr="001B351E">
        <w:rPr>
          <w:rFonts w:ascii="Arial" w:eastAsia="Arial" w:hAnsi="Arial" w:cs="Arial"/>
          <w:b/>
          <w:color w:val="000000"/>
          <w:highlight w:val="yellow"/>
        </w:rPr>
        <w:t xml:space="preserve">Insert </w:t>
      </w:r>
      <w:r w:rsidRPr="001B351E">
        <w:rPr>
          <w:rFonts w:ascii="Arial" w:eastAsia="Arial" w:hAnsi="Arial" w:cs="Arial"/>
          <w:color w:val="000000"/>
        </w:rPr>
        <w:t>name of Supplier]</w:t>
      </w:r>
      <w:r w:rsidRPr="001B351E">
        <w:rPr>
          <w:rFonts w:ascii="Arial" w:eastAsia="Arial" w:hAnsi="Arial" w:cs="Arial"/>
          <w:b/>
          <w:color w:val="000000"/>
        </w:rPr>
        <w:t xml:space="preserve"> </w:t>
      </w:r>
    </w:p>
    <w:p w14:paraId="46033268" w14:textId="77777777" w:rsidR="003D5775" w:rsidRPr="001B351E" w:rsidRDefault="003D5775" w:rsidP="003D5775">
      <w:pPr>
        <w:pStyle w:val="Normal1"/>
        <w:rPr>
          <w:rFonts w:ascii="Arial" w:eastAsia="Arial" w:hAnsi="Arial" w:cs="Arial"/>
          <w:b/>
          <w:color w:val="000000"/>
        </w:rPr>
      </w:pPr>
      <w:r w:rsidRPr="001B351E">
        <w:rPr>
          <w:rFonts w:ascii="Arial" w:eastAsia="Arial" w:hAnsi="Arial" w:cs="Arial"/>
          <w:color w:val="000000"/>
        </w:rPr>
        <w:t>SUPPLIER ADDRESS:</w:t>
      </w:r>
      <w:r w:rsidRPr="001B351E">
        <w:rPr>
          <w:rFonts w:ascii="Arial" w:eastAsia="Arial" w:hAnsi="Arial" w:cs="Arial"/>
          <w:b/>
          <w:color w:val="000000"/>
        </w:rPr>
        <w:t xml:space="preserve"> </w:t>
      </w:r>
      <w:r w:rsidRPr="001B351E">
        <w:rPr>
          <w:rFonts w:ascii="Arial" w:eastAsia="Arial" w:hAnsi="Arial" w:cs="Arial"/>
          <w:b/>
          <w:color w:val="000000"/>
        </w:rPr>
        <w:tab/>
      </w:r>
      <w:r w:rsidRPr="001B351E">
        <w:rPr>
          <w:rFonts w:ascii="Arial" w:eastAsia="Arial" w:hAnsi="Arial" w:cs="Arial"/>
          <w:b/>
          <w:color w:val="000000"/>
        </w:rPr>
        <w:tab/>
      </w:r>
      <w:r w:rsidRPr="001B351E">
        <w:rPr>
          <w:rFonts w:ascii="Arial" w:eastAsia="Arial" w:hAnsi="Arial" w:cs="Arial"/>
          <w:color w:val="000000"/>
          <w:highlight w:val="yellow"/>
        </w:rPr>
        <w:t>[</w:t>
      </w:r>
      <w:r w:rsidRPr="001B351E">
        <w:rPr>
          <w:rFonts w:ascii="Arial" w:eastAsia="Arial" w:hAnsi="Arial" w:cs="Arial"/>
          <w:b/>
          <w:color w:val="000000"/>
          <w:highlight w:val="yellow"/>
        </w:rPr>
        <w:t xml:space="preserve">Insert </w:t>
      </w:r>
      <w:r w:rsidRPr="001B351E">
        <w:rPr>
          <w:rFonts w:ascii="Arial" w:eastAsia="Arial" w:hAnsi="Arial" w:cs="Arial"/>
          <w:color w:val="000000"/>
        </w:rPr>
        <w:t>registered address]</w:t>
      </w:r>
      <w:r w:rsidRPr="001B351E">
        <w:rPr>
          <w:rFonts w:ascii="Arial" w:eastAsia="Arial" w:hAnsi="Arial" w:cs="Arial"/>
          <w:b/>
          <w:color w:val="000000"/>
        </w:rPr>
        <w:t xml:space="preserve">  </w:t>
      </w:r>
    </w:p>
    <w:p w14:paraId="4A217E13" w14:textId="77777777" w:rsidR="003D5775" w:rsidRPr="001B351E" w:rsidRDefault="003D5775" w:rsidP="003D5775">
      <w:pPr>
        <w:pStyle w:val="Normal1"/>
        <w:rPr>
          <w:rFonts w:ascii="Arial" w:eastAsia="Arial" w:hAnsi="Arial" w:cs="Arial"/>
          <w:color w:val="000000"/>
        </w:rPr>
      </w:pPr>
      <w:r w:rsidRPr="001B351E">
        <w:rPr>
          <w:rFonts w:ascii="Arial" w:eastAsia="Arial" w:hAnsi="Arial" w:cs="Arial"/>
          <w:color w:val="000000"/>
        </w:rPr>
        <w:t xml:space="preserve">SUPPLIER ACCOUNT </w:t>
      </w:r>
    </w:p>
    <w:p w14:paraId="289BE4F4" w14:textId="77777777" w:rsidR="003D5775" w:rsidRPr="001B351E" w:rsidRDefault="003D5775" w:rsidP="003D5775">
      <w:pPr>
        <w:pStyle w:val="Normal1"/>
        <w:rPr>
          <w:rFonts w:ascii="Arial" w:eastAsia="Arial" w:hAnsi="Arial" w:cs="Arial"/>
          <w:b/>
          <w:color w:val="000000"/>
        </w:rPr>
      </w:pPr>
      <w:r w:rsidRPr="001B351E">
        <w:rPr>
          <w:rFonts w:ascii="Arial" w:eastAsia="Arial" w:hAnsi="Arial" w:cs="Arial"/>
          <w:color w:val="000000"/>
        </w:rPr>
        <w:t>MANAGER:</w:t>
      </w:r>
      <w:r w:rsidRPr="001B351E">
        <w:rPr>
          <w:rFonts w:ascii="Arial" w:eastAsia="Arial" w:hAnsi="Arial" w:cs="Arial"/>
          <w:b/>
          <w:color w:val="000000"/>
        </w:rPr>
        <w:t xml:space="preserve"> </w:t>
      </w:r>
      <w:r w:rsidRPr="001B351E">
        <w:rPr>
          <w:rFonts w:ascii="Arial" w:eastAsia="Arial" w:hAnsi="Arial" w:cs="Arial"/>
          <w:b/>
          <w:color w:val="000000"/>
        </w:rPr>
        <w:tab/>
      </w:r>
      <w:r w:rsidRPr="001B351E">
        <w:rPr>
          <w:rFonts w:ascii="Arial" w:eastAsia="Arial" w:hAnsi="Arial" w:cs="Arial"/>
          <w:b/>
          <w:color w:val="000000"/>
        </w:rPr>
        <w:tab/>
      </w:r>
      <w:r w:rsidRPr="001B351E">
        <w:rPr>
          <w:rFonts w:ascii="Arial" w:eastAsia="Arial" w:hAnsi="Arial" w:cs="Arial"/>
          <w:b/>
          <w:color w:val="000000"/>
        </w:rPr>
        <w:tab/>
      </w:r>
      <w:r w:rsidRPr="001B351E">
        <w:rPr>
          <w:rFonts w:ascii="Arial" w:eastAsia="Arial" w:hAnsi="Arial" w:cs="Arial"/>
          <w:b/>
          <w:color w:val="000000"/>
        </w:rPr>
        <w:tab/>
      </w:r>
      <w:r w:rsidRPr="001B351E">
        <w:rPr>
          <w:rFonts w:ascii="Arial" w:eastAsia="Arial" w:hAnsi="Arial" w:cs="Arial"/>
          <w:b/>
          <w:color w:val="000000"/>
          <w:highlight w:val="yellow"/>
        </w:rPr>
        <w:t xml:space="preserve">Insert </w:t>
      </w:r>
      <w:r w:rsidRPr="001B351E">
        <w:rPr>
          <w:rFonts w:ascii="Arial" w:eastAsia="Arial" w:hAnsi="Arial" w:cs="Arial"/>
          <w:color w:val="000000"/>
        </w:rPr>
        <w:t>registered address]</w:t>
      </w:r>
      <w:r w:rsidRPr="001B351E">
        <w:rPr>
          <w:rFonts w:ascii="Arial" w:eastAsia="Arial" w:hAnsi="Arial" w:cs="Arial"/>
          <w:b/>
          <w:color w:val="000000"/>
        </w:rPr>
        <w:t xml:space="preserve">  </w:t>
      </w:r>
    </w:p>
    <w:p w14:paraId="168F65D8" w14:textId="77777777" w:rsidR="003D5775" w:rsidRPr="001B351E" w:rsidRDefault="003D5775" w:rsidP="003D5775">
      <w:pPr>
        <w:pStyle w:val="Normal1"/>
        <w:rPr>
          <w:rFonts w:ascii="Arial" w:eastAsia="Arial" w:hAnsi="Arial" w:cs="Arial"/>
          <w:b/>
          <w:color w:val="000000"/>
        </w:rPr>
      </w:pPr>
    </w:p>
    <w:p w14:paraId="460FA7C8" w14:textId="77777777" w:rsidR="003D5775" w:rsidRPr="001B351E" w:rsidRDefault="003D5775" w:rsidP="003D5775">
      <w:pPr>
        <w:pStyle w:val="Normal1"/>
        <w:rPr>
          <w:rFonts w:ascii="Arial" w:eastAsia="Arial" w:hAnsi="Arial" w:cs="Arial"/>
          <w:b/>
          <w:color w:val="000000"/>
        </w:rPr>
      </w:pPr>
    </w:p>
    <w:p w14:paraId="5C01C3BC" w14:textId="77777777" w:rsidR="003D5775" w:rsidRPr="001B351E" w:rsidRDefault="003D5775" w:rsidP="003D5775">
      <w:pPr>
        <w:pStyle w:val="Normal1"/>
        <w:rPr>
          <w:rFonts w:ascii="Arial" w:eastAsia="Arial" w:hAnsi="Arial" w:cs="Arial"/>
          <w:color w:val="000000"/>
        </w:rPr>
      </w:pPr>
      <w:r w:rsidRPr="001B351E">
        <w:rPr>
          <w:rFonts w:ascii="Arial" w:eastAsia="Arial" w:hAnsi="Arial" w:cs="Arial"/>
          <w:color w:val="000000"/>
        </w:rPr>
        <w:t>THE DELIVERABLES</w:t>
      </w:r>
    </w:p>
    <w:p w14:paraId="76A5953D" w14:textId="77777777" w:rsidR="003D5775" w:rsidRPr="001B351E" w:rsidRDefault="003D5775" w:rsidP="003D5775">
      <w:pPr>
        <w:pStyle w:val="Normal1"/>
        <w:rPr>
          <w:rFonts w:ascii="Arial" w:eastAsia="Arial" w:hAnsi="Arial" w:cs="Arial"/>
          <w:color w:val="000000"/>
        </w:rPr>
      </w:pPr>
    </w:p>
    <w:p w14:paraId="3CB2DCDF" w14:textId="77777777" w:rsidR="003D5775" w:rsidRPr="001B351E" w:rsidRDefault="003D5775" w:rsidP="003D5775">
      <w:pPr>
        <w:pStyle w:val="Normal1"/>
        <w:rPr>
          <w:rFonts w:ascii="Arial" w:eastAsia="Arial" w:hAnsi="Arial" w:cs="Arial"/>
          <w:color w:val="000000"/>
        </w:rPr>
      </w:pPr>
      <w:r w:rsidRPr="001B351E">
        <w:rPr>
          <w:rFonts w:ascii="Arial" w:eastAsia="Arial" w:hAnsi="Arial" w:cs="Arial"/>
          <w:color w:val="000000"/>
          <w:highlight w:val="yellow"/>
        </w:rPr>
        <w:t>[</w:t>
      </w:r>
      <w:r w:rsidRPr="001B351E">
        <w:rPr>
          <w:rFonts w:ascii="Arial" w:eastAsia="Arial" w:hAnsi="Arial" w:cs="Arial"/>
          <w:b/>
          <w:color w:val="000000"/>
          <w:highlight w:val="yellow"/>
        </w:rPr>
        <w:t>Buyer guidance</w:t>
      </w:r>
      <w:r w:rsidRPr="001B351E">
        <w:rPr>
          <w:rFonts w:ascii="Arial" w:eastAsia="Arial" w:hAnsi="Arial" w:cs="Arial"/>
          <w:color w:val="000000"/>
        </w:rPr>
        <w:t>: Insert the details for the Equipment and/or services which are the subject of the Call-Off Contract. For example:</w:t>
      </w:r>
    </w:p>
    <w:p w14:paraId="3C07BD89" w14:textId="77777777" w:rsidR="003D5775" w:rsidRPr="001B351E" w:rsidRDefault="003D5775" w:rsidP="003D5775">
      <w:pPr>
        <w:pStyle w:val="Normal1"/>
        <w:keepNext/>
        <w:widowControl w:val="0"/>
        <w:rPr>
          <w:rFonts w:ascii="Arial" w:eastAsia="Arial" w:hAnsi="Arial" w:cs="Arial"/>
          <w:color w:val="000000"/>
        </w:rPr>
      </w:pPr>
    </w:p>
    <w:p w14:paraId="4E894AA7" w14:textId="32BA19A1" w:rsidR="003D5775" w:rsidRPr="001B351E" w:rsidRDefault="003D5775" w:rsidP="003D5775">
      <w:pPr>
        <w:pStyle w:val="Normal1"/>
        <w:rPr>
          <w:rFonts w:ascii="Arial" w:eastAsia="Arial" w:hAnsi="Arial" w:cs="Arial"/>
          <w:b/>
          <w:color w:val="000000"/>
          <w:highlight w:val="yellow"/>
        </w:rPr>
      </w:pPr>
      <w:r w:rsidRPr="001B351E">
        <w:rPr>
          <w:rFonts w:ascii="Arial" w:eastAsia="Arial" w:hAnsi="Arial" w:cs="Arial"/>
          <w:b/>
          <w:highlight w:val="yellow"/>
        </w:rPr>
        <w:t xml:space="preserve">[CCS guidance: It may be helpful to Buyers if a list of Equipment from the Specification is included here for Buyers to choose from. </w:t>
      </w:r>
      <w:r w:rsidR="000738AF" w:rsidRPr="001B351E">
        <w:rPr>
          <w:rFonts w:ascii="Arial" w:eastAsia="Arial" w:hAnsi="Arial" w:cs="Arial"/>
          <w:b/>
          <w:highlight w:val="yellow"/>
        </w:rPr>
        <w:t>Also,</w:t>
      </w:r>
      <w:r w:rsidRPr="001B351E">
        <w:rPr>
          <w:rFonts w:ascii="Arial" w:eastAsia="Arial" w:hAnsi="Arial" w:cs="Arial"/>
          <w:b/>
          <w:highlight w:val="yellow"/>
        </w:rPr>
        <w:t xml:space="preserve"> please include a list of available support or maintenance services that Buyers can choose from]</w:t>
      </w:r>
    </w:p>
    <w:p w14:paraId="63FE3489" w14:textId="77777777" w:rsidR="003D5775" w:rsidRPr="001B351E" w:rsidRDefault="003D5775" w:rsidP="003D5775">
      <w:pPr>
        <w:pStyle w:val="Normal1"/>
        <w:rPr>
          <w:rFonts w:ascii="Arial" w:eastAsia="Arial" w:hAnsi="Arial" w:cs="Arial"/>
          <w:color w:val="000000"/>
        </w:rPr>
      </w:pPr>
    </w:p>
    <w:p w14:paraId="52B8818E" w14:textId="77777777" w:rsidR="003D5775" w:rsidRPr="001B351E" w:rsidRDefault="003D5775" w:rsidP="003D5775">
      <w:pPr>
        <w:pStyle w:val="Normal1"/>
        <w:rPr>
          <w:rFonts w:ascii="Arial" w:eastAsia="Arial" w:hAnsi="Arial" w:cs="Arial"/>
          <w:color w:val="000000"/>
        </w:rPr>
      </w:pPr>
    </w:p>
    <w:p w14:paraId="31C797DB" w14:textId="77777777" w:rsidR="003D5775" w:rsidRPr="001B351E" w:rsidRDefault="003D5775" w:rsidP="003D5775">
      <w:pPr>
        <w:pStyle w:val="Normal1"/>
        <w:rPr>
          <w:rFonts w:ascii="Arial" w:eastAsia="Arial" w:hAnsi="Arial" w:cs="Arial"/>
          <w:color w:val="000000"/>
        </w:rPr>
      </w:pPr>
      <w:r w:rsidRPr="001B351E">
        <w:rPr>
          <w:rFonts w:ascii="Arial" w:eastAsia="Arial" w:hAnsi="Arial" w:cs="Arial"/>
        </w:rPr>
        <w:t>Equipment</w:t>
      </w:r>
      <w:r w:rsidRPr="001B351E">
        <w:rPr>
          <w:rFonts w:ascii="Arial" w:eastAsia="Arial" w:hAnsi="Arial" w:cs="Arial"/>
          <w:color w:val="000000"/>
        </w:rPr>
        <w:t>:</w:t>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color w:val="000000"/>
          <w:highlight w:val="yellow"/>
        </w:rPr>
        <w:t>[</w:t>
      </w:r>
      <w:r w:rsidRPr="001B351E">
        <w:rPr>
          <w:rFonts w:ascii="Arial" w:eastAsia="Arial" w:hAnsi="Arial" w:cs="Arial"/>
          <w:b/>
          <w:color w:val="000000"/>
          <w:highlight w:val="yellow"/>
        </w:rPr>
        <w:t>Insert</w:t>
      </w:r>
      <w:r w:rsidRPr="001B351E">
        <w:rPr>
          <w:rFonts w:ascii="Arial" w:eastAsia="Arial" w:hAnsi="Arial" w:cs="Arial"/>
          <w:color w:val="000000"/>
        </w:rPr>
        <w:t xml:space="preserve"> Description of </w:t>
      </w:r>
      <w:r w:rsidRPr="001B351E">
        <w:rPr>
          <w:rFonts w:ascii="Arial" w:eastAsia="Arial" w:hAnsi="Arial" w:cs="Arial"/>
        </w:rPr>
        <w:t>Equipment</w:t>
      </w:r>
      <w:r w:rsidRPr="001B351E">
        <w:rPr>
          <w:rFonts w:ascii="Arial" w:eastAsia="Arial" w:hAnsi="Arial" w:cs="Arial"/>
          <w:color w:val="000000"/>
        </w:rPr>
        <w:t>]</w:t>
      </w:r>
    </w:p>
    <w:p w14:paraId="56F0975B" w14:textId="77777777" w:rsidR="003D5775" w:rsidRPr="001B351E" w:rsidRDefault="003D5775" w:rsidP="003D5775">
      <w:pPr>
        <w:pStyle w:val="Normal1"/>
        <w:rPr>
          <w:rFonts w:ascii="Arial" w:eastAsia="Arial" w:hAnsi="Arial" w:cs="Arial"/>
          <w:color w:val="000000"/>
        </w:rPr>
      </w:pPr>
      <w:r w:rsidRPr="001B351E">
        <w:rPr>
          <w:rFonts w:ascii="Arial" w:eastAsia="Arial" w:hAnsi="Arial" w:cs="Arial"/>
          <w:color w:val="000000"/>
        </w:rPr>
        <w:t>Quantity:</w:t>
      </w:r>
      <w:r w:rsidRPr="001B351E">
        <w:rPr>
          <w:rFonts w:ascii="Arial" w:eastAsia="Arial" w:hAnsi="Arial" w:cs="Arial"/>
          <w:color w:val="000000"/>
        </w:rPr>
        <w:tab/>
      </w:r>
      <w:r w:rsidRPr="001B351E">
        <w:rPr>
          <w:rFonts w:ascii="Arial" w:eastAsia="Arial" w:hAnsi="Arial" w:cs="Arial"/>
        </w:rPr>
        <w:tab/>
      </w:r>
      <w:r w:rsidRPr="001B351E">
        <w:rPr>
          <w:rFonts w:ascii="Arial" w:eastAsia="Arial" w:hAnsi="Arial" w:cs="Arial"/>
        </w:rPr>
        <w:tab/>
      </w:r>
      <w:r w:rsidRPr="001B351E">
        <w:rPr>
          <w:rFonts w:ascii="Arial" w:eastAsia="Arial" w:hAnsi="Arial" w:cs="Arial"/>
        </w:rPr>
        <w:tab/>
      </w:r>
      <w:r w:rsidRPr="001B351E">
        <w:rPr>
          <w:rFonts w:ascii="Arial" w:eastAsia="Arial" w:hAnsi="Arial" w:cs="Arial"/>
          <w:color w:val="000000"/>
          <w:highlight w:val="yellow"/>
        </w:rPr>
        <w:t>[</w:t>
      </w:r>
      <w:r w:rsidRPr="001B351E">
        <w:rPr>
          <w:rFonts w:ascii="Arial" w:eastAsia="Arial" w:hAnsi="Arial" w:cs="Arial"/>
          <w:b/>
          <w:color w:val="000000"/>
          <w:highlight w:val="yellow"/>
        </w:rPr>
        <w:t>Insert</w:t>
      </w:r>
      <w:r w:rsidRPr="001B351E">
        <w:rPr>
          <w:rFonts w:ascii="Arial" w:eastAsia="Arial" w:hAnsi="Arial" w:cs="Arial"/>
          <w:color w:val="000000"/>
        </w:rPr>
        <w:t xml:space="preserve"> Number of</w:t>
      </w:r>
      <w:r w:rsidRPr="001B351E">
        <w:rPr>
          <w:rFonts w:ascii="Arial" w:eastAsia="Arial" w:hAnsi="Arial" w:cs="Arial"/>
        </w:rPr>
        <w:t xml:space="preserve"> items</w:t>
      </w:r>
      <w:r w:rsidRPr="001B351E">
        <w:rPr>
          <w:rFonts w:ascii="Arial" w:eastAsia="Arial" w:hAnsi="Arial" w:cs="Arial"/>
          <w:color w:val="000000"/>
        </w:rPr>
        <w:t>]</w:t>
      </w:r>
    </w:p>
    <w:p w14:paraId="59750D43" w14:textId="77777777" w:rsidR="003D5775" w:rsidRPr="001B351E" w:rsidRDefault="003D5775" w:rsidP="003D5775">
      <w:pPr>
        <w:pStyle w:val="Normal1"/>
        <w:rPr>
          <w:rFonts w:ascii="Arial" w:eastAsia="Arial" w:hAnsi="Arial" w:cs="Arial"/>
          <w:color w:val="000000"/>
        </w:rPr>
      </w:pPr>
      <w:r w:rsidRPr="001B351E">
        <w:rPr>
          <w:rFonts w:ascii="Arial" w:eastAsia="Arial" w:hAnsi="Arial" w:cs="Arial"/>
          <w:color w:val="000000"/>
        </w:rPr>
        <w:t>Owner:</w:t>
      </w:r>
      <w:r w:rsidRPr="001B351E">
        <w:rPr>
          <w:rFonts w:ascii="Arial" w:eastAsia="Arial" w:hAnsi="Arial" w:cs="Arial"/>
          <w:color w:val="000000"/>
        </w:rPr>
        <w:tab/>
      </w:r>
      <w:r w:rsidRPr="001B351E">
        <w:rPr>
          <w:rFonts w:ascii="Arial" w:eastAsia="Arial" w:hAnsi="Arial" w:cs="Arial"/>
        </w:rPr>
        <w:tab/>
      </w:r>
      <w:r w:rsidRPr="001B351E">
        <w:rPr>
          <w:rFonts w:ascii="Arial" w:eastAsia="Arial" w:hAnsi="Arial" w:cs="Arial"/>
        </w:rPr>
        <w:tab/>
      </w:r>
      <w:r w:rsidRPr="001B351E">
        <w:rPr>
          <w:rFonts w:ascii="Arial" w:eastAsia="Arial" w:hAnsi="Arial" w:cs="Arial"/>
        </w:rPr>
        <w:tab/>
      </w:r>
      <w:r w:rsidRPr="001B351E">
        <w:rPr>
          <w:rFonts w:ascii="Arial" w:eastAsia="Arial" w:hAnsi="Arial" w:cs="Arial"/>
          <w:color w:val="000000"/>
          <w:highlight w:val="yellow"/>
        </w:rPr>
        <w:t>[</w:t>
      </w:r>
      <w:r w:rsidRPr="001B351E">
        <w:rPr>
          <w:rFonts w:ascii="Arial" w:eastAsia="Arial" w:hAnsi="Arial" w:cs="Arial"/>
          <w:b/>
          <w:color w:val="000000"/>
          <w:highlight w:val="yellow"/>
        </w:rPr>
        <w:t>Insert</w:t>
      </w:r>
      <w:r w:rsidRPr="001B351E">
        <w:rPr>
          <w:rFonts w:ascii="Arial" w:eastAsia="Arial" w:hAnsi="Arial" w:cs="Arial"/>
          <w:color w:val="000000"/>
        </w:rPr>
        <w:t xml:space="preserve"> Name of the owner of the Equipment]</w:t>
      </w:r>
    </w:p>
    <w:p w14:paraId="2A3FBCD1" w14:textId="77777777" w:rsidR="003D5775" w:rsidRPr="001B351E" w:rsidRDefault="003D5775" w:rsidP="003D5775">
      <w:pPr>
        <w:pStyle w:val="Normal1"/>
        <w:rPr>
          <w:rFonts w:ascii="Arial" w:eastAsia="Arial" w:hAnsi="Arial" w:cs="Arial"/>
          <w:color w:val="000000"/>
        </w:rPr>
      </w:pPr>
    </w:p>
    <w:p w14:paraId="7EB1873D" w14:textId="77777777" w:rsidR="003D5775" w:rsidRPr="001B351E" w:rsidRDefault="003D5775" w:rsidP="003D5775">
      <w:pPr>
        <w:pStyle w:val="Normal1"/>
        <w:rPr>
          <w:rFonts w:ascii="Arial" w:eastAsia="Arial" w:hAnsi="Arial" w:cs="Arial"/>
          <w:color w:val="000000"/>
        </w:rPr>
      </w:pPr>
    </w:p>
    <w:p w14:paraId="0E23E367" w14:textId="77777777" w:rsidR="003D5775" w:rsidRPr="001B351E" w:rsidRDefault="003D5775" w:rsidP="003D5775">
      <w:pPr>
        <w:pStyle w:val="Normal1"/>
        <w:rPr>
          <w:rFonts w:ascii="Arial" w:eastAsia="Arial" w:hAnsi="Arial" w:cs="Arial"/>
          <w:color w:val="000000"/>
        </w:rPr>
      </w:pPr>
      <w:r w:rsidRPr="001B351E">
        <w:rPr>
          <w:rFonts w:ascii="Arial" w:eastAsia="Arial" w:hAnsi="Arial" w:cs="Arial"/>
          <w:color w:val="000000"/>
        </w:rPr>
        <w:t>Services:</w:t>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color w:val="000000"/>
        </w:rPr>
        <w:tab/>
        <w:t>[</w:t>
      </w:r>
      <w:r w:rsidRPr="001B351E">
        <w:rPr>
          <w:rFonts w:ascii="Arial" w:eastAsia="Arial" w:hAnsi="Arial" w:cs="Arial"/>
          <w:color w:val="000000"/>
          <w:highlight w:val="yellow"/>
        </w:rPr>
        <w:t>[</w:t>
      </w:r>
      <w:r w:rsidRPr="001B351E">
        <w:rPr>
          <w:rFonts w:ascii="Arial" w:eastAsia="Arial" w:hAnsi="Arial" w:cs="Arial"/>
          <w:b/>
          <w:color w:val="000000"/>
          <w:highlight w:val="yellow"/>
        </w:rPr>
        <w:t>Insert</w:t>
      </w:r>
      <w:r w:rsidRPr="001B351E">
        <w:rPr>
          <w:rFonts w:ascii="Arial" w:eastAsia="Arial" w:hAnsi="Arial" w:cs="Arial"/>
          <w:color w:val="000000"/>
        </w:rPr>
        <w:t xml:space="preserve"> Description of any additional services]</w:t>
      </w:r>
    </w:p>
    <w:p w14:paraId="4A4A9837" w14:textId="77777777" w:rsidR="003D5775" w:rsidRPr="001B351E" w:rsidRDefault="003D5775" w:rsidP="003D5775">
      <w:pPr>
        <w:pStyle w:val="Normal1"/>
        <w:keepNext/>
        <w:widowControl w:val="0"/>
        <w:rPr>
          <w:rFonts w:ascii="Arial" w:eastAsia="Arial" w:hAnsi="Arial" w:cs="Arial"/>
          <w:color w:val="000000"/>
        </w:rPr>
      </w:pPr>
    </w:p>
    <w:p w14:paraId="5624F43B" w14:textId="77777777" w:rsidR="003D5775" w:rsidRPr="001B351E" w:rsidRDefault="003D5775" w:rsidP="003D5775">
      <w:pPr>
        <w:pStyle w:val="Normal1"/>
        <w:keepNext/>
        <w:widowControl w:val="0"/>
        <w:ind w:left="720" w:hanging="720"/>
        <w:rPr>
          <w:rFonts w:ascii="Arial" w:eastAsia="Arial" w:hAnsi="Arial" w:cs="Arial"/>
          <w:b/>
          <w:i/>
          <w:color w:val="000000"/>
        </w:rPr>
      </w:pPr>
    </w:p>
    <w:p w14:paraId="7CECEFBD" w14:textId="77777777" w:rsidR="003D5775" w:rsidRPr="001B351E" w:rsidRDefault="003D5775" w:rsidP="003D5775">
      <w:pPr>
        <w:pStyle w:val="Normal1"/>
        <w:keepNext/>
        <w:widowControl w:val="0"/>
        <w:ind w:left="3600" w:hanging="3600"/>
        <w:rPr>
          <w:rFonts w:ascii="Arial" w:eastAsia="Arial" w:hAnsi="Arial" w:cs="Arial"/>
          <w:color w:val="000000"/>
        </w:rPr>
      </w:pPr>
      <w:r w:rsidRPr="001B351E">
        <w:rPr>
          <w:rFonts w:ascii="Arial" w:eastAsia="Arial" w:hAnsi="Arial" w:cs="Arial"/>
          <w:color w:val="000000"/>
        </w:rPr>
        <w:t>Delivery Place:</w:t>
      </w:r>
      <w:r w:rsidRPr="001B351E">
        <w:rPr>
          <w:rFonts w:ascii="Arial" w:eastAsia="Arial" w:hAnsi="Arial" w:cs="Arial"/>
          <w:color w:val="000000"/>
        </w:rPr>
        <w:tab/>
        <w:t>[</w:t>
      </w:r>
      <w:r w:rsidRPr="001B351E">
        <w:rPr>
          <w:rFonts w:ascii="Arial" w:eastAsia="Arial" w:hAnsi="Arial" w:cs="Arial"/>
          <w:b/>
          <w:color w:val="000000"/>
          <w:highlight w:val="yellow"/>
        </w:rPr>
        <w:t>Insert</w:t>
      </w:r>
      <w:r w:rsidRPr="001B351E">
        <w:rPr>
          <w:rFonts w:ascii="Arial" w:eastAsia="Arial" w:hAnsi="Arial" w:cs="Arial"/>
          <w:b/>
          <w:color w:val="000000"/>
        </w:rPr>
        <w:t xml:space="preserve"> </w:t>
      </w:r>
      <w:r w:rsidRPr="001B351E">
        <w:rPr>
          <w:rFonts w:ascii="Arial" w:eastAsia="Arial" w:hAnsi="Arial" w:cs="Arial"/>
          <w:color w:val="000000"/>
        </w:rPr>
        <w:t xml:space="preserve">all addresses where the </w:t>
      </w:r>
      <w:r w:rsidRPr="001B351E">
        <w:rPr>
          <w:rFonts w:ascii="Arial" w:eastAsia="Arial" w:hAnsi="Arial" w:cs="Arial"/>
        </w:rPr>
        <w:t>Equipment is</w:t>
      </w:r>
      <w:r w:rsidRPr="001B351E">
        <w:rPr>
          <w:rFonts w:ascii="Arial" w:eastAsia="Arial" w:hAnsi="Arial" w:cs="Arial"/>
          <w:color w:val="000000"/>
        </w:rPr>
        <w:t xml:space="preserve"> to be delivered and/or the services are to be performed]</w:t>
      </w:r>
    </w:p>
    <w:p w14:paraId="2A9F3CD3" w14:textId="77777777" w:rsidR="003D5775" w:rsidRPr="001B351E" w:rsidRDefault="003D5775" w:rsidP="003D5775">
      <w:pPr>
        <w:pStyle w:val="Normal1"/>
        <w:keepNext/>
        <w:widowControl w:val="0"/>
        <w:rPr>
          <w:rFonts w:ascii="Arial" w:eastAsia="Arial" w:hAnsi="Arial" w:cs="Arial"/>
          <w:color w:val="000000"/>
        </w:rPr>
      </w:pPr>
    </w:p>
    <w:p w14:paraId="6C71870F" w14:textId="77777777" w:rsidR="003D5775" w:rsidRPr="001B351E" w:rsidRDefault="003D5775" w:rsidP="003D5775">
      <w:pPr>
        <w:pStyle w:val="Normal1"/>
        <w:keepNext/>
        <w:widowControl w:val="0"/>
        <w:rPr>
          <w:rFonts w:ascii="Arial" w:eastAsia="Arial" w:hAnsi="Arial" w:cs="Arial"/>
          <w:color w:val="000000"/>
        </w:rPr>
      </w:pPr>
    </w:p>
    <w:p w14:paraId="708B00DE" w14:textId="77777777" w:rsidR="003D5775" w:rsidRPr="001B351E" w:rsidRDefault="003D5775" w:rsidP="003D5775">
      <w:pPr>
        <w:pStyle w:val="Normal1"/>
        <w:widowControl w:val="0"/>
        <w:rPr>
          <w:rFonts w:ascii="Arial" w:eastAsia="Arial" w:hAnsi="Arial" w:cs="Arial"/>
          <w:color w:val="000000"/>
        </w:rPr>
      </w:pPr>
      <w:r w:rsidRPr="001B351E">
        <w:rPr>
          <w:rFonts w:ascii="Arial" w:eastAsia="Arial" w:hAnsi="Arial" w:cs="Arial"/>
          <w:color w:val="000000"/>
        </w:rPr>
        <w:t>Time and Date of Delivery</w:t>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color w:val="000000"/>
          <w:highlight w:val="yellow"/>
        </w:rPr>
        <w:t>[</w:t>
      </w:r>
      <w:r w:rsidRPr="001B351E">
        <w:rPr>
          <w:rFonts w:ascii="Arial" w:eastAsia="Arial" w:hAnsi="Arial" w:cs="Arial"/>
          <w:b/>
          <w:color w:val="000000"/>
          <w:highlight w:val="yellow"/>
        </w:rPr>
        <w:t>Insert</w:t>
      </w:r>
      <w:r w:rsidRPr="001B351E">
        <w:rPr>
          <w:rFonts w:ascii="Arial" w:eastAsia="Arial" w:hAnsi="Arial" w:cs="Arial"/>
          <w:color w:val="000000"/>
        </w:rPr>
        <w:t xml:space="preserve"> the Due Delivery Date]</w:t>
      </w:r>
    </w:p>
    <w:p w14:paraId="7C11E962" w14:textId="77777777" w:rsidR="003D5775" w:rsidRPr="001B351E" w:rsidRDefault="003D5775" w:rsidP="003D5775">
      <w:pPr>
        <w:pStyle w:val="Normal1"/>
        <w:widowControl w:val="0"/>
        <w:rPr>
          <w:rFonts w:ascii="Arial" w:eastAsia="Arial" w:hAnsi="Arial" w:cs="Arial"/>
          <w:b/>
          <w:color w:val="000000"/>
        </w:rPr>
      </w:pPr>
    </w:p>
    <w:p w14:paraId="575AB783" w14:textId="77777777" w:rsidR="003D5775" w:rsidRPr="001B351E" w:rsidRDefault="003D5775" w:rsidP="003D5775">
      <w:pPr>
        <w:pStyle w:val="Normal1"/>
        <w:rPr>
          <w:rFonts w:ascii="Arial" w:eastAsia="Arial" w:hAnsi="Arial" w:cs="Arial"/>
          <w:color w:val="000000"/>
          <w:highlight w:val="yellow"/>
        </w:rPr>
      </w:pPr>
    </w:p>
    <w:p w14:paraId="246C2908" w14:textId="77777777" w:rsidR="003D5775" w:rsidRPr="001B351E" w:rsidRDefault="003D5775" w:rsidP="003D5775">
      <w:pPr>
        <w:pStyle w:val="Normal1"/>
        <w:rPr>
          <w:rFonts w:ascii="Arial" w:eastAsia="Arial" w:hAnsi="Arial" w:cs="Arial"/>
          <w:color w:val="000000"/>
        </w:rPr>
      </w:pPr>
    </w:p>
    <w:p w14:paraId="08BF3525" w14:textId="77777777" w:rsidR="003D5775" w:rsidRPr="001B351E" w:rsidRDefault="003D5775" w:rsidP="003D5775">
      <w:pPr>
        <w:pStyle w:val="Normal1"/>
        <w:keepNext/>
        <w:widowControl w:val="0"/>
        <w:rPr>
          <w:rFonts w:ascii="Arial" w:eastAsia="Arial" w:hAnsi="Arial" w:cs="Arial"/>
          <w:b/>
          <w:color w:val="000000"/>
        </w:rPr>
      </w:pPr>
      <w:r w:rsidRPr="001B351E">
        <w:rPr>
          <w:rFonts w:ascii="Arial" w:eastAsia="Arial" w:hAnsi="Arial" w:cs="Arial"/>
          <w:color w:val="000000"/>
        </w:rPr>
        <w:t>LEASE PERIOD</w:t>
      </w:r>
    </w:p>
    <w:p w14:paraId="1AA19132" w14:textId="77777777" w:rsidR="003D5775" w:rsidRPr="001B351E" w:rsidRDefault="003D5775" w:rsidP="003D5775">
      <w:pPr>
        <w:pStyle w:val="Normal1"/>
        <w:keepNext/>
        <w:widowControl w:val="0"/>
        <w:rPr>
          <w:rFonts w:ascii="Arial" w:eastAsia="Arial" w:hAnsi="Arial" w:cs="Arial"/>
          <w:b/>
          <w:color w:val="000000"/>
        </w:rPr>
      </w:pPr>
    </w:p>
    <w:p w14:paraId="4CE392E1" w14:textId="7B688612" w:rsidR="003D5775" w:rsidRPr="001B351E" w:rsidRDefault="003D5775" w:rsidP="003D5775">
      <w:pPr>
        <w:pStyle w:val="Normal1"/>
        <w:keepNext/>
        <w:widowControl w:val="0"/>
        <w:rPr>
          <w:rFonts w:ascii="Arial" w:eastAsia="Arial" w:hAnsi="Arial" w:cs="Arial"/>
          <w:b/>
          <w:color w:val="000000"/>
        </w:rPr>
      </w:pPr>
      <w:r w:rsidRPr="001B351E">
        <w:rPr>
          <w:rFonts w:ascii="Arial" w:eastAsia="Arial" w:hAnsi="Arial" w:cs="Arial"/>
          <w:color w:val="000000"/>
        </w:rPr>
        <w:t xml:space="preserve">The Lease Period shall be the period of </w:t>
      </w:r>
      <w:r w:rsidRPr="001B351E">
        <w:rPr>
          <w:rFonts w:ascii="Arial" w:eastAsia="Arial" w:hAnsi="Arial" w:cs="Arial"/>
          <w:b/>
          <w:color w:val="000000"/>
          <w:highlight w:val="yellow"/>
        </w:rPr>
        <w:t>[</w:t>
      </w:r>
      <w:r w:rsidR="000738AF" w:rsidRPr="001B351E">
        <w:rPr>
          <w:rFonts w:ascii="Arial" w:eastAsia="Arial" w:hAnsi="Arial" w:cs="Arial"/>
          <w:b/>
          <w:color w:val="000000"/>
          <w:highlight w:val="yellow"/>
        </w:rPr>
        <w:t>Insert</w:t>
      </w:r>
      <w:r w:rsidR="000738AF" w:rsidRPr="001B351E">
        <w:rPr>
          <w:rFonts w:ascii="Arial" w:eastAsia="Arial" w:hAnsi="Arial" w:cs="Arial"/>
          <w:color w:val="000000"/>
          <w:highlight w:val="yellow"/>
        </w:rPr>
        <w:t xml:space="preserve"> []</w:t>
      </w:r>
      <w:r w:rsidRPr="001B351E">
        <w:rPr>
          <w:rFonts w:ascii="Arial" w:eastAsia="Arial" w:hAnsi="Arial" w:cs="Arial"/>
          <w:color w:val="000000"/>
          <w:highlight w:val="yellow"/>
        </w:rPr>
        <w:t xml:space="preserve"> months / quarters / years</w:t>
      </w:r>
      <w:r w:rsidRPr="001B351E">
        <w:rPr>
          <w:rFonts w:ascii="Arial" w:eastAsia="Arial" w:hAnsi="Arial" w:cs="Arial"/>
          <w:color w:val="000000"/>
        </w:rPr>
        <w:t xml:space="preserve"> from the Actual Delivery Date until the Return Date which is </w:t>
      </w:r>
      <w:r w:rsidRPr="001B351E">
        <w:rPr>
          <w:rFonts w:ascii="Arial" w:eastAsia="Arial" w:hAnsi="Arial" w:cs="Arial"/>
          <w:b/>
          <w:color w:val="000000"/>
          <w:highlight w:val="yellow"/>
        </w:rPr>
        <w:t>[</w:t>
      </w:r>
      <w:r w:rsidR="000738AF" w:rsidRPr="001B351E">
        <w:rPr>
          <w:rFonts w:ascii="Arial" w:eastAsia="Arial" w:hAnsi="Arial" w:cs="Arial"/>
          <w:b/>
          <w:color w:val="000000"/>
          <w:highlight w:val="yellow"/>
        </w:rPr>
        <w:t>Insert</w:t>
      </w:r>
      <w:r w:rsidR="000738AF" w:rsidRPr="001B351E">
        <w:rPr>
          <w:rFonts w:ascii="Arial" w:eastAsia="Arial" w:hAnsi="Arial" w:cs="Arial"/>
          <w:color w:val="000000"/>
          <w:highlight w:val="yellow"/>
        </w:rPr>
        <w:t xml:space="preserve"> []</w:t>
      </w:r>
      <w:r w:rsidRPr="001B351E">
        <w:rPr>
          <w:rFonts w:ascii="Arial" w:eastAsia="Arial" w:hAnsi="Arial" w:cs="Arial"/>
          <w:color w:val="000000"/>
          <w:highlight w:val="yellow"/>
        </w:rPr>
        <w:t xml:space="preserve"> months / quarters / years</w:t>
      </w:r>
      <w:r w:rsidRPr="001B351E">
        <w:rPr>
          <w:rFonts w:ascii="Arial" w:eastAsia="Arial" w:hAnsi="Arial" w:cs="Arial"/>
          <w:color w:val="000000"/>
        </w:rPr>
        <w:t xml:space="preserve"> after the Actual Delivery Date.</w:t>
      </w:r>
    </w:p>
    <w:p w14:paraId="5BC88503" w14:textId="77777777" w:rsidR="003D5775" w:rsidRPr="001B351E" w:rsidRDefault="003D5775" w:rsidP="003D5775">
      <w:pPr>
        <w:pStyle w:val="Normal1"/>
        <w:widowControl w:val="0"/>
        <w:rPr>
          <w:rFonts w:ascii="Arial" w:eastAsia="Arial" w:hAnsi="Arial" w:cs="Arial"/>
          <w:color w:val="000000"/>
        </w:rPr>
      </w:pPr>
    </w:p>
    <w:p w14:paraId="5775F54F" w14:textId="77777777" w:rsidR="003D5775" w:rsidRPr="001B351E" w:rsidRDefault="003D5775" w:rsidP="003D5775">
      <w:pPr>
        <w:pStyle w:val="Normal1"/>
        <w:widowControl w:val="0"/>
        <w:rPr>
          <w:rFonts w:ascii="Arial" w:eastAsia="Arial" w:hAnsi="Arial" w:cs="Arial"/>
          <w:color w:val="000000"/>
        </w:rPr>
      </w:pPr>
    </w:p>
    <w:p w14:paraId="305211C3" w14:textId="77777777" w:rsidR="003D5775" w:rsidRPr="001B351E" w:rsidRDefault="003D5775" w:rsidP="003D5775">
      <w:pPr>
        <w:pStyle w:val="Normal1"/>
        <w:widowControl w:val="0"/>
        <w:rPr>
          <w:rFonts w:ascii="Arial" w:eastAsia="Arial" w:hAnsi="Arial" w:cs="Arial"/>
          <w:color w:val="000000"/>
        </w:rPr>
      </w:pPr>
      <w:r w:rsidRPr="001B351E">
        <w:rPr>
          <w:rFonts w:ascii="Arial" w:eastAsia="Arial" w:hAnsi="Arial" w:cs="Arial"/>
          <w:b/>
          <w:color w:val="000000"/>
          <w:highlight w:val="yellow"/>
        </w:rPr>
        <w:t>[Buyer guidance</w:t>
      </w:r>
      <w:r w:rsidRPr="001B351E">
        <w:rPr>
          <w:rFonts w:ascii="Arial" w:eastAsia="Arial" w:hAnsi="Arial" w:cs="Arial"/>
          <w:color w:val="000000"/>
        </w:rPr>
        <w:t>: Extension periods are agreed in accordance with paragraph 6.5 of the Lease Terms]</w:t>
      </w:r>
    </w:p>
    <w:p w14:paraId="6F6C9D5F" w14:textId="77777777" w:rsidR="003D5775" w:rsidRPr="001B351E" w:rsidRDefault="003D5775" w:rsidP="003D5775">
      <w:pPr>
        <w:pStyle w:val="Normal1"/>
        <w:widowControl w:val="0"/>
        <w:rPr>
          <w:rFonts w:ascii="Arial" w:eastAsia="Arial" w:hAnsi="Arial" w:cs="Arial"/>
          <w:color w:val="000000"/>
        </w:rPr>
      </w:pPr>
    </w:p>
    <w:p w14:paraId="3A3644DA" w14:textId="77777777" w:rsidR="003D5775" w:rsidRPr="001B351E" w:rsidRDefault="003D5775" w:rsidP="003D5775">
      <w:pPr>
        <w:pStyle w:val="Normal1"/>
        <w:widowControl w:val="0"/>
        <w:rPr>
          <w:rFonts w:ascii="Arial" w:eastAsia="Arial" w:hAnsi="Arial" w:cs="Arial"/>
          <w:color w:val="000000"/>
        </w:rPr>
      </w:pPr>
    </w:p>
    <w:p w14:paraId="2A0EF3C2" w14:textId="77777777" w:rsidR="003D5775" w:rsidRPr="001B351E" w:rsidRDefault="003D5775" w:rsidP="003D5775">
      <w:pPr>
        <w:pStyle w:val="Normal1"/>
        <w:keepNext/>
        <w:widowControl w:val="0"/>
        <w:rPr>
          <w:rFonts w:ascii="Arial" w:eastAsia="Arial" w:hAnsi="Arial" w:cs="Arial"/>
          <w:color w:val="000000"/>
        </w:rPr>
      </w:pPr>
      <w:r w:rsidRPr="001B351E">
        <w:rPr>
          <w:rFonts w:ascii="Arial" w:eastAsia="Arial" w:hAnsi="Arial" w:cs="Arial"/>
          <w:color w:val="000000"/>
        </w:rPr>
        <w:t>PRICE AND PAYMENT</w:t>
      </w:r>
    </w:p>
    <w:p w14:paraId="3B4902DB" w14:textId="77777777" w:rsidR="003D5775" w:rsidRPr="001B351E" w:rsidRDefault="003D5775" w:rsidP="003D5775">
      <w:pPr>
        <w:pStyle w:val="Normal1"/>
        <w:keepNext/>
        <w:widowControl w:val="0"/>
        <w:rPr>
          <w:rFonts w:ascii="Arial" w:eastAsia="Arial" w:hAnsi="Arial" w:cs="Arial"/>
          <w:color w:val="000000"/>
        </w:rPr>
      </w:pPr>
    </w:p>
    <w:p w14:paraId="7FF7B719" w14:textId="77777777" w:rsidR="003D5775" w:rsidRPr="001B351E" w:rsidRDefault="003D5775" w:rsidP="003D5775">
      <w:pPr>
        <w:pStyle w:val="Normal1"/>
        <w:keepNext/>
        <w:widowControl w:val="0"/>
        <w:ind w:left="3600" w:hanging="3600"/>
        <w:rPr>
          <w:rFonts w:ascii="Arial" w:eastAsia="Arial" w:hAnsi="Arial" w:cs="Arial"/>
          <w:color w:val="000000"/>
        </w:rPr>
      </w:pPr>
      <w:r w:rsidRPr="001B351E">
        <w:rPr>
          <w:rFonts w:ascii="Arial" w:eastAsia="Arial" w:hAnsi="Arial" w:cs="Arial"/>
          <w:color w:val="000000"/>
        </w:rPr>
        <w:t>Deposit payable by the Buyer</w:t>
      </w:r>
      <w:r w:rsidRPr="001B351E">
        <w:rPr>
          <w:rFonts w:ascii="Arial" w:eastAsia="Arial" w:hAnsi="Arial" w:cs="Arial"/>
          <w:color w:val="000000"/>
        </w:rPr>
        <w:tab/>
      </w:r>
      <w:r w:rsidRPr="001B351E">
        <w:rPr>
          <w:rFonts w:ascii="Arial" w:eastAsia="Arial" w:hAnsi="Arial" w:cs="Arial"/>
          <w:color w:val="000000"/>
          <w:highlight w:val="yellow"/>
        </w:rPr>
        <w:t>[</w:t>
      </w:r>
      <w:r w:rsidRPr="001B351E">
        <w:rPr>
          <w:rFonts w:ascii="Arial" w:eastAsia="Arial" w:hAnsi="Arial" w:cs="Arial"/>
          <w:b/>
          <w:color w:val="000000"/>
          <w:highlight w:val="yellow"/>
        </w:rPr>
        <w:t>Insert</w:t>
      </w:r>
      <w:r w:rsidRPr="001B351E">
        <w:rPr>
          <w:rFonts w:ascii="Arial" w:eastAsia="Arial" w:hAnsi="Arial" w:cs="Arial"/>
          <w:color w:val="000000"/>
        </w:rPr>
        <w:t xml:space="preserve"> Deposit payable (including any applicable discount but excluding VAT)]</w:t>
      </w:r>
    </w:p>
    <w:p w14:paraId="32842F1D" w14:textId="77777777" w:rsidR="003D5775" w:rsidRPr="001B351E" w:rsidRDefault="003D5775" w:rsidP="003D5775">
      <w:pPr>
        <w:pStyle w:val="Normal1"/>
        <w:widowControl w:val="0"/>
        <w:ind w:left="3600" w:hanging="3600"/>
        <w:rPr>
          <w:rFonts w:ascii="Arial" w:eastAsia="Arial" w:hAnsi="Arial" w:cs="Arial"/>
          <w:color w:val="000000"/>
        </w:rPr>
      </w:pPr>
    </w:p>
    <w:p w14:paraId="1A5F4B6D" w14:textId="77777777" w:rsidR="003D5775" w:rsidRPr="001B351E" w:rsidRDefault="003D5775" w:rsidP="003D5775">
      <w:pPr>
        <w:pStyle w:val="Normal1"/>
        <w:widowControl w:val="0"/>
        <w:ind w:left="3600" w:hanging="3600"/>
        <w:rPr>
          <w:rFonts w:ascii="Arial" w:eastAsia="Arial" w:hAnsi="Arial" w:cs="Arial"/>
          <w:color w:val="000000"/>
        </w:rPr>
      </w:pPr>
      <w:r w:rsidRPr="001B351E">
        <w:rPr>
          <w:rFonts w:ascii="Arial" w:eastAsia="Arial" w:hAnsi="Arial" w:cs="Arial"/>
          <w:color w:val="000000"/>
        </w:rPr>
        <w:t>Rentals payable by the Buyer</w:t>
      </w:r>
      <w:r w:rsidRPr="001B351E">
        <w:rPr>
          <w:rFonts w:ascii="Arial" w:eastAsia="Arial" w:hAnsi="Arial" w:cs="Arial"/>
          <w:b/>
          <w:color w:val="000000"/>
        </w:rPr>
        <w:t xml:space="preserve"> </w:t>
      </w:r>
      <w:r w:rsidRPr="001B351E">
        <w:rPr>
          <w:rFonts w:ascii="Arial" w:eastAsia="Arial" w:hAnsi="Arial" w:cs="Arial"/>
          <w:b/>
          <w:color w:val="000000"/>
        </w:rPr>
        <w:tab/>
      </w:r>
      <w:r w:rsidRPr="001B351E">
        <w:rPr>
          <w:rFonts w:ascii="Arial" w:eastAsia="Arial" w:hAnsi="Arial" w:cs="Arial"/>
          <w:color w:val="000000"/>
          <w:highlight w:val="yellow"/>
        </w:rPr>
        <w:t>[</w:t>
      </w:r>
      <w:r w:rsidRPr="001B351E">
        <w:rPr>
          <w:rFonts w:ascii="Arial" w:eastAsia="Arial" w:hAnsi="Arial" w:cs="Arial"/>
          <w:b/>
          <w:color w:val="000000"/>
          <w:highlight w:val="yellow"/>
        </w:rPr>
        <w:t>Insert</w:t>
      </w:r>
      <w:r w:rsidRPr="001B351E">
        <w:rPr>
          <w:rFonts w:ascii="Arial" w:eastAsia="Arial" w:hAnsi="Arial" w:cs="Arial"/>
          <w:color w:val="000000"/>
        </w:rPr>
        <w:t xml:space="preserve"> Rentals payable (including any applicable discount but excluding VAT)]</w:t>
      </w:r>
    </w:p>
    <w:p w14:paraId="711CDE5E" w14:textId="77777777" w:rsidR="003D5775" w:rsidRPr="001B351E" w:rsidRDefault="003D5775" w:rsidP="003D5775">
      <w:pPr>
        <w:pStyle w:val="Normal1"/>
        <w:widowControl w:val="0"/>
        <w:ind w:left="3600" w:hanging="3600"/>
        <w:rPr>
          <w:rFonts w:ascii="Arial" w:eastAsia="Arial" w:hAnsi="Arial" w:cs="Arial"/>
          <w:color w:val="000000"/>
        </w:rPr>
      </w:pPr>
    </w:p>
    <w:p w14:paraId="41D2A1CC" w14:textId="77777777" w:rsidR="003D5775" w:rsidRPr="001B351E" w:rsidRDefault="003D5775" w:rsidP="003D5775">
      <w:pPr>
        <w:pStyle w:val="Normal1"/>
        <w:widowControl w:val="0"/>
        <w:rPr>
          <w:rFonts w:ascii="Arial" w:eastAsia="Arial" w:hAnsi="Arial" w:cs="Arial"/>
          <w:color w:val="000000"/>
        </w:rPr>
      </w:pPr>
      <w:r w:rsidRPr="001B351E">
        <w:rPr>
          <w:rFonts w:ascii="Arial" w:eastAsia="Arial" w:hAnsi="Arial" w:cs="Arial"/>
          <w:b/>
          <w:color w:val="000000"/>
          <w:highlight w:val="yellow"/>
        </w:rPr>
        <w:t>[Buyer guidance</w:t>
      </w:r>
      <w:r w:rsidRPr="001B351E">
        <w:rPr>
          <w:rFonts w:ascii="Arial" w:eastAsia="Arial" w:hAnsi="Arial" w:cs="Arial"/>
          <w:color w:val="000000"/>
        </w:rPr>
        <w:t xml:space="preserve"> where the Buyer requests and the Supplier provides the requested services then the Buyer shall pay the corresponding charges]</w:t>
      </w:r>
    </w:p>
    <w:p w14:paraId="6A2BC585" w14:textId="77777777" w:rsidR="003D5775" w:rsidRPr="001B351E" w:rsidRDefault="003D5775" w:rsidP="003D5775">
      <w:pPr>
        <w:pStyle w:val="Normal1"/>
        <w:widowControl w:val="0"/>
        <w:ind w:left="3600" w:hanging="3600"/>
        <w:rPr>
          <w:rFonts w:ascii="Arial" w:eastAsia="Arial" w:hAnsi="Arial" w:cs="Arial"/>
          <w:color w:val="000000"/>
        </w:rPr>
      </w:pPr>
    </w:p>
    <w:p w14:paraId="49A616B1" w14:textId="77777777" w:rsidR="003D5775" w:rsidRPr="001B351E" w:rsidRDefault="003D5775" w:rsidP="003D5775">
      <w:pPr>
        <w:pStyle w:val="Normal1"/>
        <w:widowControl w:val="0"/>
        <w:ind w:left="3600" w:hanging="3600"/>
        <w:rPr>
          <w:rFonts w:ascii="Arial" w:eastAsia="Arial" w:hAnsi="Arial" w:cs="Arial"/>
          <w:color w:val="000000"/>
        </w:rPr>
      </w:pPr>
    </w:p>
    <w:p w14:paraId="2FC842EF" w14:textId="77777777" w:rsidR="003D5775" w:rsidRPr="001B351E" w:rsidRDefault="003D5775" w:rsidP="003D5775">
      <w:pPr>
        <w:pStyle w:val="Normal1"/>
        <w:widowControl w:val="0"/>
        <w:ind w:left="3600" w:hanging="3600"/>
        <w:rPr>
          <w:rFonts w:ascii="Arial" w:eastAsia="Arial" w:hAnsi="Arial" w:cs="Arial"/>
          <w:color w:val="000000"/>
        </w:rPr>
      </w:pPr>
      <w:r w:rsidRPr="001B351E">
        <w:rPr>
          <w:rFonts w:ascii="Arial" w:eastAsia="Arial" w:hAnsi="Arial" w:cs="Arial"/>
          <w:color w:val="000000"/>
        </w:rPr>
        <w:t>Additional Charges for services</w:t>
      </w:r>
      <w:r w:rsidRPr="001B351E">
        <w:rPr>
          <w:rFonts w:ascii="Arial" w:eastAsia="Arial" w:hAnsi="Arial" w:cs="Arial"/>
          <w:b/>
          <w:color w:val="000000"/>
        </w:rPr>
        <w:tab/>
      </w:r>
      <w:r w:rsidRPr="001B351E">
        <w:rPr>
          <w:rFonts w:ascii="Arial" w:eastAsia="Arial" w:hAnsi="Arial" w:cs="Arial"/>
          <w:b/>
          <w:color w:val="000000"/>
          <w:highlight w:val="yellow"/>
        </w:rPr>
        <w:t>[Insert</w:t>
      </w:r>
      <w:r w:rsidRPr="001B351E">
        <w:rPr>
          <w:rFonts w:ascii="Arial" w:eastAsia="Arial" w:hAnsi="Arial" w:cs="Arial"/>
          <w:b/>
          <w:color w:val="000000"/>
        </w:rPr>
        <w:t xml:space="preserve"> </w:t>
      </w:r>
      <w:r w:rsidRPr="001B351E">
        <w:rPr>
          <w:rFonts w:ascii="Arial" w:eastAsia="Arial" w:hAnsi="Arial" w:cs="Arial"/>
          <w:color w:val="000000"/>
        </w:rPr>
        <w:t>additional charges payable by the Buyer (including any applicable discount but excluding VAT):</w:t>
      </w:r>
    </w:p>
    <w:p w14:paraId="3B4B52B0" w14:textId="77777777" w:rsidR="003D5775" w:rsidRPr="001B351E" w:rsidRDefault="003D5775" w:rsidP="003D5775">
      <w:pPr>
        <w:pStyle w:val="Normal1"/>
        <w:widowControl w:val="0"/>
        <w:rPr>
          <w:rFonts w:ascii="Arial" w:eastAsia="Arial" w:hAnsi="Arial" w:cs="Arial"/>
          <w:color w:val="000000"/>
        </w:rPr>
      </w:pPr>
    </w:p>
    <w:p w14:paraId="6A8F822E" w14:textId="77777777" w:rsidR="003D5775" w:rsidRPr="001B351E" w:rsidRDefault="003D5775" w:rsidP="003D5775">
      <w:pPr>
        <w:pStyle w:val="Normal1"/>
        <w:widowControl w:val="0"/>
        <w:rPr>
          <w:rFonts w:ascii="Arial" w:eastAsia="Arial" w:hAnsi="Arial" w:cs="Arial"/>
          <w:color w:val="000000"/>
        </w:rPr>
      </w:pPr>
    </w:p>
    <w:p w14:paraId="65CEA49C" w14:textId="77777777" w:rsidR="003D5775" w:rsidRPr="001B351E" w:rsidRDefault="003D5775" w:rsidP="003D5775">
      <w:pPr>
        <w:pStyle w:val="Normal1"/>
        <w:widowControl w:val="0"/>
        <w:ind w:left="3600" w:hanging="3600"/>
        <w:rPr>
          <w:rFonts w:ascii="Arial" w:eastAsia="Arial" w:hAnsi="Arial" w:cs="Arial"/>
          <w:color w:val="000000"/>
        </w:rPr>
      </w:pPr>
      <w:r w:rsidRPr="001B351E">
        <w:rPr>
          <w:rFonts w:ascii="Arial" w:eastAsia="Arial" w:hAnsi="Arial" w:cs="Arial"/>
          <w:color w:val="000000"/>
        </w:rPr>
        <w:t>Purchase Option Price</w:t>
      </w:r>
      <w:r w:rsidRPr="001B351E">
        <w:rPr>
          <w:rFonts w:ascii="Arial" w:eastAsia="Arial" w:hAnsi="Arial" w:cs="Arial"/>
          <w:color w:val="000000"/>
        </w:rPr>
        <w:tab/>
        <w:t>[</w:t>
      </w:r>
      <w:r w:rsidRPr="001B351E">
        <w:rPr>
          <w:rFonts w:ascii="Arial" w:eastAsia="Arial" w:hAnsi="Arial" w:cs="Arial"/>
          <w:b/>
          <w:color w:val="000000"/>
        </w:rPr>
        <w:t>Insert</w:t>
      </w:r>
      <w:r w:rsidRPr="001B351E">
        <w:rPr>
          <w:rFonts w:ascii="Arial" w:eastAsia="Arial" w:hAnsi="Arial" w:cs="Arial"/>
          <w:color w:val="000000"/>
        </w:rPr>
        <w:t xml:space="preserve"> the Purchase Option Price (excluding VAT)]</w:t>
      </w:r>
    </w:p>
    <w:p w14:paraId="2EA75E83" w14:textId="77777777" w:rsidR="003D5775" w:rsidRPr="001B351E" w:rsidRDefault="003D5775" w:rsidP="003D5775">
      <w:pPr>
        <w:pStyle w:val="Normal1"/>
        <w:keepNext/>
        <w:widowControl w:val="0"/>
        <w:rPr>
          <w:rFonts w:ascii="Arial" w:eastAsia="Arial" w:hAnsi="Arial" w:cs="Arial"/>
          <w:b/>
          <w:color w:val="000000"/>
        </w:rPr>
      </w:pPr>
    </w:p>
    <w:p w14:paraId="369452D1" w14:textId="77777777" w:rsidR="003D5775" w:rsidRPr="001B351E" w:rsidRDefault="003D5775" w:rsidP="003D5775">
      <w:pPr>
        <w:pStyle w:val="Normal1"/>
        <w:tabs>
          <w:tab w:val="left" w:pos="2257"/>
        </w:tabs>
        <w:spacing w:line="256" w:lineRule="auto"/>
        <w:rPr>
          <w:rFonts w:ascii="Arial" w:eastAsia="Arial" w:hAnsi="Arial" w:cs="Arial"/>
          <w:color w:val="000000"/>
        </w:rPr>
      </w:pPr>
      <w:r w:rsidRPr="001B351E">
        <w:rPr>
          <w:rFonts w:ascii="Arial" w:eastAsia="Arial" w:hAnsi="Arial" w:cs="Arial"/>
          <w:color w:val="000000"/>
        </w:rPr>
        <w:t>Payment Method</w:t>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color w:val="000000"/>
        </w:rPr>
        <w:tab/>
      </w:r>
      <w:r w:rsidRPr="001B351E">
        <w:rPr>
          <w:rFonts w:ascii="Arial" w:eastAsia="Arial" w:hAnsi="Arial" w:cs="Arial"/>
          <w:color w:val="000000"/>
          <w:highlight w:val="yellow"/>
        </w:rPr>
        <w:t>[</w:t>
      </w:r>
      <w:r w:rsidRPr="001B351E">
        <w:rPr>
          <w:rFonts w:ascii="Arial" w:eastAsia="Arial" w:hAnsi="Arial" w:cs="Arial"/>
          <w:b/>
          <w:color w:val="000000"/>
          <w:highlight w:val="yellow"/>
        </w:rPr>
        <w:t>Insert</w:t>
      </w:r>
      <w:r w:rsidRPr="001B351E">
        <w:rPr>
          <w:rFonts w:ascii="Arial" w:eastAsia="Arial" w:hAnsi="Arial" w:cs="Arial"/>
          <w:color w:val="000000"/>
        </w:rPr>
        <w:t xml:space="preserve"> payment method(s) and necessary details]</w:t>
      </w:r>
    </w:p>
    <w:p w14:paraId="4AC4FE2F" w14:textId="77777777" w:rsidR="003D5775" w:rsidRPr="001B351E" w:rsidRDefault="003D5775" w:rsidP="003D5775">
      <w:pPr>
        <w:pStyle w:val="Normal1"/>
        <w:tabs>
          <w:tab w:val="left" w:pos="2257"/>
        </w:tabs>
        <w:spacing w:line="256" w:lineRule="auto"/>
        <w:rPr>
          <w:rFonts w:ascii="Arial" w:eastAsia="Arial" w:hAnsi="Arial" w:cs="Arial"/>
          <w:b/>
          <w:color w:val="000000"/>
        </w:rPr>
      </w:pPr>
    </w:p>
    <w:p w14:paraId="5B09ED56" w14:textId="77777777" w:rsidR="003D5775" w:rsidRPr="001B351E" w:rsidRDefault="003D5775" w:rsidP="003D5775">
      <w:pPr>
        <w:pStyle w:val="Normal1"/>
        <w:widowControl w:val="0"/>
        <w:rPr>
          <w:rFonts w:ascii="Arial" w:eastAsia="Arial" w:hAnsi="Arial" w:cs="Arial"/>
          <w:color w:val="000000"/>
        </w:rPr>
      </w:pPr>
    </w:p>
    <w:p w14:paraId="5008E29D" w14:textId="77777777" w:rsidR="003D5775" w:rsidRPr="001B351E" w:rsidRDefault="003D5775" w:rsidP="003D5775">
      <w:pPr>
        <w:pStyle w:val="Normal1"/>
        <w:widowControl w:val="0"/>
        <w:rPr>
          <w:rFonts w:ascii="Arial" w:eastAsia="Arial" w:hAnsi="Arial" w:cs="Arial"/>
          <w:color w:val="000000"/>
        </w:rPr>
      </w:pPr>
      <w:r w:rsidRPr="001B351E">
        <w:rPr>
          <w:rFonts w:ascii="Arial" w:eastAsia="Arial" w:hAnsi="Arial" w:cs="Arial"/>
          <w:color w:val="000000"/>
        </w:rPr>
        <w:t>Invoicing and Payment</w:t>
      </w:r>
    </w:p>
    <w:p w14:paraId="5812E170" w14:textId="77777777" w:rsidR="003D5775" w:rsidRPr="001B351E" w:rsidRDefault="003D5775" w:rsidP="003D5775">
      <w:pPr>
        <w:pStyle w:val="Normal1"/>
        <w:widowControl w:val="0"/>
        <w:rPr>
          <w:rFonts w:ascii="Arial" w:eastAsia="Arial" w:hAnsi="Arial" w:cs="Arial"/>
          <w:color w:val="000000"/>
        </w:rPr>
      </w:pPr>
    </w:p>
    <w:p w14:paraId="387BE363" w14:textId="77777777" w:rsidR="003D5775" w:rsidRPr="001B351E" w:rsidRDefault="003D5775" w:rsidP="003D5775">
      <w:pPr>
        <w:pStyle w:val="Normal1"/>
        <w:widowControl w:val="0"/>
        <w:rPr>
          <w:rFonts w:ascii="Arial" w:eastAsia="Arial" w:hAnsi="Arial" w:cs="Arial"/>
          <w:color w:val="000000"/>
        </w:rPr>
      </w:pPr>
      <w:r w:rsidRPr="001B351E">
        <w:rPr>
          <w:rFonts w:ascii="Arial" w:eastAsia="Arial" w:hAnsi="Arial" w:cs="Arial"/>
          <w:color w:val="000000"/>
        </w:rPr>
        <w:t xml:space="preserve">The Supplier shall issue invoices </w:t>
      </w:r>
      <w:r w:rsidRPr="001B351E">
        <w:rPr>
          <w:rFonts w:ascii="Arial" w:eastAsia="Arial" w:hAnsi="Arial" w:cs="Arial"/>
          <w:b/>
          <w:color w:val="000000"/>
          <w:highlight w:val="yellow"/>
        </w:rPr>
        <w:t>[Delete</w:t>
      </w:r>
      <w:r w:rsidRPr="001B351E">
        <w:rPr>
          <w:rFonts w:ascii="Arial" w:eastAsia="Arial" w:hAnsi="Arial" w:cs="Arial"/>
          <w:color w:val="000000"/>
        </w:rPr>
        <w:t xml:space="preserve"> monthly]/[quarterly] and the Buyer shall pay the Supplier within thirty (30) days of receipt of a valid invoice, submitted in accordance with this Equipment Order Form and the provisions of the Call-Off Contract.  </w:t>
      </w:r>
    </w:p>
    <w:p w14:paraId="278AFD40" w14:textId="77777777" w:rsidR="003D5775" w:rsidRPr="001B351E" w:rsidRDefault="003D5775" w:rsidP="003D5775">
      <w:pPr>
        <w:pStyle w:val="Normal1"/>
        <w:widowControl w:val="0"/>
        <w:rPr>
          <w:rFonts w:ascii="Arial" w:eastAsia="Arial" w:hAnsi="Arial" w:cs="Arial"/>
          <w:color w:val="000000"/>
        </w:rPr>
      </w:pPr>
    </w:p>
    <w:p w14:paraId="29DB5971" w14:textId="77777777" w:rsidR="003D5775" w:rsidRPr="001B351E" w:rsidRDefault="003D5775" w:rsidP="003D5775">
      <w:pPr>
        <w:pStyle w:val="Normal1"/>
        <w:widowControl w:val="0"/>
        <w:rPr>
          <w:rFonts w:ascii="Arial" w:eastAsia="Arial" w:hAnsi="Arial" w:cs="Arial"/>
          <w:b/>
          <w:i/>
          <w:color w:val="FF0000"/>
        </w:rPr>
      </w:pPr>
    </w:p>
    <w:p w14:paraId="55563588" w14:textId="77777777" w:rsidR="003D5775" w:rsidRPr="001B351E" w:rsidRDefault="003D5775" w:rsidP="003D5775">
      <w:pPr>
        <w:pStyle w:val="Normal1"/>
        <w:widowControl w:val="0"/>
        <w:rPr>
          <w:rFonts w:ascii="Arial" w:eastAsia="Arial" w:hAnsi="Arial" w:cs="Arial"/>
          <w:color w:val="000000"/>
        </w:rPr>
      </w:pPr>
      <w:r w:rsidRPr="001B351E">
        <w:rPr>
          <w:rFonts w:ascii="Arial" w:eastAsia="Arial" w:hAnsi="Arial" w:cs="Arial"/>
          <w:color w:val="000000"/>
        </w:rPr>
        <w:t>Termination Rental Charges</w:t>
      </w:r>
    </w:p>
    <w:p w14:paraId="70F35735" w14:textId="77777777" w:rsidR="003D5775" w:rsidRPr="001B351E" w:rsidRDefault="003D5775" w:rsidP="003D5775">
      <w:pPr>
        <w:pStyle w:val="Normal1"/>
        <w:widowControl w:val="0"/>
        <w:rPr>
          <w:rFonts w:ascii="Arial" w:eastAsia="Arial" w:hAnsi="Arial" w:cs="Arial"/>
          <w:b/>
          <w:color w:val="000000"/>
        </w:rPr>
      </w:pPr>
    </w:p>
    <w:p w14:paraId="092D1A50" w14:textId="77777777" w:rsidR="003D5775" w:rsidRPr="001B351E" w:rsidRDefault="003D5775" w:rsidP="003D5775">
      <w:pPr>
        <w:pStyle w:val="Normal1"/>
        <w:widowControl w:val="0"/>
        <w:rPr>
          <w:rFonts w:ascii="Arial" w:eastAsia="Arial" w:hAnsi="Arial" w:cs="Arial"/>
          <w:color w:val="000000"/>
        </w:rPr>
      </w:pPr>
      <w:r w:rsidRPr="001B351E">
        <w:rPr>
          <w:rFonts w:ascii="Arial" w:eastAsia="Arial" w:hAnsi="Arial" w:cs="Arial"/>
          <w:color w:val="000000"/>
        </w:rPr>
        <w:t>The termination rental charge shall be calculated as follows:</w:t>
      </w:r>
    </w:p>
    <w:p w14:paraId="5D255343" w14:textId="77777777" w:rsidR="003D5775" w:rsidRPr="001B351E" w:rsidRDefault="003D5775" w:rsidP="003D5775">
      <w:pPr>
        <w:pStyle w:val="Normal1"/>
        <w:widowControl w:val="0"/>
        <w:rPr>
          <w:rFonts w:ascii="Arial" w:eastAsia="Arial" w:hAnsi="Arial" w:cs="Arial"/>
          <w:color w:val="000000"/>
        </w:rPr>
      </w:pPr>
    </w:p>
    <w:p w14:paraId="552C276D" w14:textId="77777777" w:rsidR="003D5775" w:rsidRPr="001B351E" w:rsidRDefault="003D5775" w:rsidP="003D5775">
      <w:pPr>
        <w:pStyle w:val="Normal1"/>
        <w:widowControl w:val="0"/>
        <w:rPr>
          <w:rFonts w:ascii="Arial" w:eastAsia="Arial" w:hAnsi="Arial" w:cs="Arial"/>
          <w:color w:val="000000"/>
        </w:rPr>
      </w:pPr>
    </w:p>
    <w:p w14:paraId="2BA1EAE1" w14:textId="77777777" w:rsidR="003D5775" w:rsidRPr="001B351E" w:rsidRDefault="003D5775" w:rsidP="003D5775">
      <w:pPr>
        <w:pStyle w:val="Normal1"/>
        <w:rPr>
          <w:rFonts w:ascii="Arial" w:eastAsia="Arial" w:hAnsi="Arial" w:cs="Arial"/>
          <w:color w:val="000000"/>
        </w:rPr>
      </w:pPr>
      <w:r w:rsidRPr="001B351E">
        <w:rPr>
          <w:rFonts w:ascii="Arial" w:eastAsia="Arial" w:hAnsi="Arial" w:cs="Arial"/>
          <w:color w:val="000000"/>
        </w:rPr>
        <w:t>SPECIAL TERMS</w:t>
      </w:r>
    </w:p>
    <w:p w14:paraId="1F8AFB83" w14:textId="77777777" w:rsidR="003D5775" w:rsidRPr="001B351E" w:rsidRDefault="003D5775" w:rsidP="003D5775">
      <w:pPr>
        <w:pStyle w:val="Normal1"/>
        <w:rPr>
          <w:rFonts w:ascii="Arial" w:eastAsia="Arial" w:hAnsi="Arial" w:cs="Arial"/>
          <w:color w:val="000000"/>
        </w:rPr>
      </w:pPr>
    </w:p>
    <w:p w14:paraId="29FF0F02" w14:textId="77777777" w:rsidR="003D5775" w:rsidRPr="001B351E" w:rsidRDefault="003D5775" w:rsidP="003D5775">
      <w:pPr>
        <w:pStyle w:val="Heading4"/>
        <w:spacing w:after="120"/>
        <w:rPr>
          <w:rFonts w:ascii="Arial" w:eastAsia="Arial" w:hAnsi="Arial" w:cs="Arial"/>
          <w:color w:val="000000"/>
        </w:rPr>
      </w:pPr>
      <w:r w:rsidRPr="001B351E">
        <w:rPr>
          <w:rFonts w:ascii="Arial" w:eastAsia="Arial" w:hAnsi="Arial" w:cs="Arial"/>
        </w:rPr>
        <w:t>[</w:t>
      </w:r>
      <w:r w:rsidRPr="001B351E">
        <w:rPr>
          <w:rFonts w:ascii="Arial" w:eastAsia="Arial" w:hAnsi="Arial" w:cs="Arial"/>
          <w:highlight w:val="yellow"/>
        </w:rPr>
        <w:t>Buyer guidance</w:t>
      </w:r>
      <w:r w:rsidRPr="001B351E">
        <w:rPr>
          <w:rFonts w:ascii="Arial" w:eastAsia="Arial" w:hAnsi="Arial" w:cs="Arial"/>
        </w:rPr>
        <w:t xml:space="preserve"> specify whether any clauses apply to this Equipment Order in addition to the Lease Terms that are needed.]</w:t>
      </w:r>
    </w:p>
    <w:p w14:paraId="68342FE7" w14:textId="77777777" w:rsidR="003D5775" w:rsidRPr="001B351E" w:rsidRDefault="003D5775" w:rsidP="003D5775">
      <w:pPr>
        <w:pStyle w:val="Normal1"/>
        <w:rPr>
          <w:rFonts w:ascii="Arial" w:eastAsia="Arial" w:hAnsi="Arial" w:cs="Arial"/>
          <w:color w:val="000000"/>
        </w:rPr>
      </w:pPr>
    </w:p>
    <w:p w14:paraId="03C20F8D" w14:textId="77777777" w:rsidR="003D5775" w:rsidRPr="001B351E" w:rsidRDefault="003D5775" w:rsidP="003D5775">
      <w:pPr>
        <w:pStyle w:val="Normal1"/>
        <w:rPr>
          <w:rFonts w:ascii="Arial" w:eastAsia="Arial" w:hAnsi="Arial" w:cs="Arial"/>
          <w:color w:val="000000"/>
          <w:highlight w:val="yellow"/>
        </w:rPr>
      </w:pPr>
      <w:r w:rsidRPr="001B351E">
        <w:rPr>
          <w:rFonts w:ascii="Arial" w:eastAsia="Arial" w:hAnsi="Arial" w:cs="Arial"/>
          <w:color w:val="000000"/>
          <w:highlight w:val="yellow"/>
        </w:rPr>
        <w:t>Special Term 1</w:t>
      </w:r>
    </w:p>
    <w:p w14:paraId="40776332" w14:textId="77777777" w:rsidR="003D5775" w:rsidRPr="001B351E" w:rsidRDefault="003D5775" w:rsidP="003D5775">
      <w:pPr>
        <w:pStyle w:val="Normal1"/>
        <w:rPr>
          <w:rFonts w:ascii="Arial" w:eastAsia="Arial" w:hAnsi="Arial" w:cs="Arial"/>
          <w:color w:val="000000"/>
          <w:highlight w:val="yellow"/>
        </w:rPr>
      </w:pPr>
    </w:p>
    <w:p w14:paraId="107E9FD5" w14:textId="77777777" w:rsidR="003D5775" w:rsidRPr="001B351E" w:rsidRDefault="003D5775" w:rsidP="003D5775">
      <w:pPr>
        <w:pStyle w:val="Normal1"/>
        <w:rPr>
          <w:rFonts w:ascii="Arial" w:eastAsia="Arial" w:hAnsi="Arial" w:cs="Arial"/>
          <w:color w:val="000000"/>
        </w:rPr>
      </w:pPr>
    </w:p>
    <w:p w14:paraId="520DD49E" w14:textId="77777777" w:rsidR="003D5775" w:rsidRPr="001B351E" w:rsidRDefault="003D5775" w:rsidP="003D5775">
      <w:pPr>
        <w:pStyle w:val="Normal1"/>
        <w:rPr>
          <w:rFonts w:ascii="Arial" w:eastAsia="Arial" w:hAnsi="Arial" w:cs="Arial"/>
          <w:color w:val="000000"/>
          <w:highlight w:val="yellow"/>
        </w:rPr>
      </w:pPr>
      <w:r w:rsidRPr="001B351E">
        <w:rPr>
          <w:rFonts w:ascii="Arial" w:eastAsia="Arial" w:hAnsi="Arial" w:cs="Arial"/>
          <w:color w:val="000000"/>
          <w:highlight w:val="yellow"/>
        </w:rPr>
        <w:t>Special Term 2</w:t>
      </w:r>
    </w:p>
    <w:p w14:paraId="564A82CB" w14:textId="77777777" w:rsidR="003D5775" w:rsidRPr="001B351E" w:rsidRDefault="003D5775" w:rsidP="003D5775">
      <w:pPr>
        <w:pStyle w:val="Heading4"/>
        <w:ind w:left="720"/>
        <w:rPr>
          <w:rFonts w:ascii="Arial" w:eastAsia="Arial" w:hAnsi="Arial" w:cs="Arial"/>
          <w:color w:val="000000"/>
        </w:rPr>
      </w:pPr>
    </w:p>
    <w:p w14:paraId="4209CE51" w14:textId="77777777" w:rsidR="003D5775" w:rsidRPr="001B351E" w:rsidRDefault="003D5775" w:rsidP="003D5775">
      <w:pPr>
        <w:pStyle w:val="Normal1"/>
        <w:widowControl w:val="0"/>
        <w:rPr>
          <w:rFonts w:ascii="Arial" w:eastAsia="Arial" w:hAnsi="Arial" w:cs="Arial"/>
          <w:color w:val="000000"/>
        </w:rPr>
      </w:pPr>
      <w:r w:rsidRPr="001B351E">
        <w:rPr>
          <w:rFonts w:ascii="Arial" w:eastAsia="Arial" w:hAnsi="Arial" w:cs="Arial"/>
          <w:b/>
          <w:color w:val="000000"/>
        </w:rPr>
        <w:t>BY SIGNING AND RETURNING THIS ORDER THE SUPPLIER AGREES</w:t>
      </w:r>
      <w:r w:rsidRPr="001B351E">
        <w:rPr>
          <w:rFonts w:ascii="Arial" w:eastAsia="Arial" w:hAnsi="Arial" w:cs="Arial"/>
          <w:color w:val="000000"/>
        </w:rPr>
        <w:t xml:space="preserve"> that they have read the Lease Terms and by signing below agree to be bound by the terms.</w:t>
      </w:r>
    </w:p>
    <w:p w14:paraId="3CE28D4A" w14:textId="77777777" w:rsidR="003D5775" w:rsidRPr="001B351E" w:rsidRDefault="003D5775" w:rsidP="003D5775">
      <w:pPr>
        <w:pStyle w:val="Normal1"/>
        <w:widowControl w:val="0"/>
        <w:rPr>
          <w:rFonts w:ascii="Arial" w:eastAsia="Arial" w:hAnsi="Arial" w:cs="Arial"/>
          <w:color w:val="000000"/>
        </w:rPr>
      </w:pPr>
    </w:p>
    <w:tbl>
      <w:tblPr>
        <w:tblW w:w="8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7"/>
        <w:gridCol w:w="6408"/>
      </w:tblGrid>
      <w:tr w:rsidR="003D5775" w:rsidRPr="001B351E" w14:paraId="6B3810E7" w14:textId="77777777" w:rsidTr="003D5775">
        <w:tc>
          <w:tcPr>
            <w:tcW w:w="8720" w:type="dxa"/>
            <w:gridSpan w:val="2"/>
            <w:tcBorders>
              <w:top w:val="nil"/>
              <w:left w:val="nil"/>
              <w:bottom w:val="single" w:sz="4" w:space="0" w:color="000000"/>
              <w:right w:val="nil"/>
            </w:tcBorders>
          </w:tcPr>
          <w:p w14:paraId="41507189" w14:textId="77777777" w:rsidR="003D5775" w:rsidRPr="001B351E" w:rsidRDefault="003D5775">
            <w:pPr>
              <w:pStyle w:val="Normal1"/>
              <w:keepNext/>
              <w:widowControl w:val="0"/>
              <w:rPr>
                <w:rFonts w:ascii="Arial" w:eastAsia="Arial" w:hAnsi="Arial" w:cs="Arial"/>
                <w:b/>
                <w:color w:val="000000"/>
              </w:rPr>
            </w:pPr>
            <w:r w:rsidRPr="001B351E">
              <w:rPr>
                <w:rFonts w:ascii="Arial" w:eastAsia="Arial" w:hAnsi="Arial" w:cs="Arial"/>
                <w:b/>
                <w:color w:val="000000"/>
              </w:rPr>
              <w:t>For and on behalf of the Buyer:</w:t>
            </w:r>
          </w:p>
          <w:p w14:paraId="03E60B2D" w14:textId="77777777" w:rsidR="003D5775" w:rsidRPr="001B351E" w:rsidRDefault="003D5775">
            <w:pPr>
              <w:pStyle w:val="Normal1"/>
              <w:keepNext/>
              <w:widowControl w:val="0"/>
              <w:rPr>
                <w:rFonts w:ascii="Arial" w:eastAsia="Arial" w:hAnsi="Arial" w:cs="Arial"/>
                <w:color w:val="000000"/>
              </w:rPr>
            </w:pPr>
          </w:p>
        </w:tc>
      </w:tr>
      <w:tr w:rsidR="003D5775" w:rsidRPr="001B351E" w14:paraId="4E9222BE" w14:textId="77777777" w:rsidTr="003D5775">
        <w:tc>
          <w:tcPr>
            <w:tcW w:w="2308" w:type="dxa"/>
            <w:tcBorders>
              <w:top w:val="single" w:sz="4" w:space="0" w:color="000000"/>
              <w:left w:val="single" w:sz="4" w:space="0" w:color="000000"/>
              <w:bottom w:val="single" w:sz="4" w:space="0" w:color="000000"/>
              <w:right w:val="single" w:sz="4" w:space="0" w:color="000000"/>
            </w:tcBorders>
          </w:tcPr>
          <w:p w14:paraId="54070288" w14:textId="77777777" w:rsidR="003D5775" w:rsidRPr="001B351E" w:rsidRDefault="003D5775">
            <w:pPr>
              <w:pStyle w:val="Normal1"/>
              <w:widowControl w:val="0"/>
              <w:rPr>
                <w:rFonts w:ascii="Arial" w:eastAsia="Arial" w:hAnsi="Arial" w:cs="Arial"/>
                <w:color w:val="000000"/>
              </w:rPr>
            </w:pPr>
            <w:r w:rsidRPr="001B351E">
              <w:rPr>
                <w:rFonts w:ascii="Arial" w:eastAsia="Arial" w:hAnsi="Arial" w:cs="Arial"/>
                <w:color w:val="000000"/>
              </w:rPr>
              <w:t>Name and Title</w:t>
            </w:r>
          </w:p>
          <w:p w14:paraId="41A1092D" w14:textId="77777777" w:rsidR="003D5775" w:rsidRPr="001B351E" w:rsidRDefault="003D5775">
            <w:pPr>
              <w:pStyle w:val="Normal1"/>
              <w:widowControl w:val="0"/>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14:paraId="03CC5A65" w14:textId="77777777" w:rsidR="003D5775" w:rsidRPr="001B351E" w:rsidRDefault="003D5775">
            <w:pPr>
              <w:pStyle w:val="Normal1"/>
              <w:widowControl w:val="0"/>
              <w:rPr>
                <w:rFonts w:ascii="Arial" w:eastAsia="Arial" w:hAnsi="Arial" w:cs="Arial"/>
                <w:color w:val="000000"/>
              </w:rPr>
            </w:pPr>
          </w:p>
        </w:tc>
      </w:tr>
      <w:tr w:rsidR="003D5775" w:rsidRPr="001B351E" w14:paraId="17A31220" w14:textId="77777777" w:rsidTr="003D5775">
        <w:tc>
          <w:tcPr>
            <w:tcW w:w="2308" w:type="dxa"/>
            <w:tcBorders>
              <w:top w:val="single" w:sz="4" w:space="0" w:color="000000"/>
              <w:left w:val="single" w:sz="4" w:space="0" w:color="000000"/>
              <w:bottom w:val="single" w:sz="4" w:space="0" w:color="000000"/>
              <w:right w:val="single" w:sz="4" w:space="0" w:color="000000"/>
            </w:tcBorders>
          </w:tcPr>
          <w:p w14:paraId="3BEE7467" w14:textId="77777777" w:rsidR="003D5775" w:rsidRPr="001B351E" w:rsidRDefault="003D5775">
            <w:pPr>
              <w:pStyle w:val="Normal1"/>
              <w:widowControl w:val="0"/>
              <w:rPr>
                <w:rFonts w:ascii="Arial" w:eastAsia="Arial" w:hAnsi="Arial" w:cs="Arial"/>
                <w:color w:val="000000"/>
              </w:rPr>
            </w:pPr>
            <w:r w:rsidRPr="001B351E">
              <w:rPr>
                <w:rFonts w:ascii="Arial" w:eastAsia="Arial" w:hAnsi="Arial" w:cs="Arial"/>
                <w:color w:val="000000"/>
              </w:rPr>
              <w:t>Signature</w:t>
            </w:r>
          </w:p>
          <w:p w14:paraId="63ACB6A2" w14:textId="77777777" w:rsidR="003D5775" w:rsidRPr="001B351E" w:rsidRDefault="003D5775">
            <w:pPr>
              <w:pStyle w:val="Normal1"/>
              <w:widowControl w:val="0"/>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14:paraId="2C8D472F" w14:textId="77777777" w:rsidR="003D5775" w:rsidRPr="001B351E" w:rsidRDefault="003D5775">
            <w:pPr>
              <w:pStyle w:val="Normal1"/>
              <w:widowControl w:val="0"/>
              <w:rPr>
                <w:rFonts w:ascii="Arial" w:eastAsia="Arial" w:hAnsi="Arial" w:cs="Arial"/>
                <w:color w:val="000000"/>
              </w:rPr>
            </w:pPr>
          </w:p>
        </w:tc>
      </w:tr>
      <w:tr w:rsidR="003D5775" w:rsidRPr="001B351E" w14:paraId="26DF7512" w14:textId="77777777" w:rsidTr="003D5775">
        <w:tc>
          <w:tcPr>
            <w:tcW w:w="2308" w:type="dxa"/>
            <w:tcBorders>
              <w:top w:val="single" w:sz="4" w:space="0" w:color="000000"/>
              <w:left w:val="single" w:sz="4" w:space="0" w:color="000000"/>
              <w:bottom w:val="single" w:sz="4" w:space="0" w:color="000000"/>
              <w:right w:val="single" w:sz="4" w:space="0" w:color="000000"/>
            </w:tcBorders>
          </w:tcPr>
          <w:p w14:paraId="6D9A5F18" w14:textId="77777777" w:rsidR="003D5775" w:rsidRPr="001B351E" w:rsidRDefault="003D5775">
            <w:pPr>
              <w:pStyle w:val="Normal1"/>
              <w:widowControl w:val="0"/>
              <w:rPr>
                <w:rFonts w:ascii="Arial" w:eastAsia="Arial" w:hAnsi="Arial" w:cs="Arial"/>
                <w:color w:val="000000"/>
              </w:rPr>
            </w:pPr>
            <w:r w:rsidRPr="001B351E">
              <w:rPr>
                <w:rFonts w:ascii="Arial" w:eastAsia="Arial" w:hAnsi="Arial" w:cs="Arial"/>
                <w:color w:val="000000"/>
              </w:rPr>
              <w:t>Date</w:t>
            </w:r>
          </w:p>
          <w:p w14:paraId="4EE55097" w14:textId="77777777" w:rsidR="003D5775" w:rsidRPr="001B351E" w:rsidRDefault="003D5775">
            <w:pPr>
              <w:pStyle w:val="Normal1"/>
              <w:widowControl w:val="0"/>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14:paraId="68AE7378" w14:textId="77777777" w:rsidR="003D5775" w:rsidRPr="001B351E" w:rsidRDefault="003D5775">
            <w:pPr>
              <w:pStyle w:val="Normal1"/>
              <w:widowControl w:val="0"/>
              <w:rPr>
                <w:rFonts w:ascii="Arial" w:eastAsia="Arial" w:hAnsi="Arial" w:cs="Arial"/>
                <w:color w:val="000000"/>
              </w:rPr>
            </w:pPr>
          </w:p>
        </w:tc>
      </w:tr>
    </w:tbl>
    <w:p w14:paraId="33CE2273" w14:textId="77777777" w:rsidR="003D5775" w:rsidRPr="001B351E" w:rsidRDefault="003D5775" w:rsidP="003D5775">
      <w:pPr>
        <w:pStyle w:val="Heading1"/>
        <w:keepNext w:val="0"/>
        <w:rPr>
          <w:rFonts w:ascii="Arial" w:eastAsia="Arial" w:hAnsi="Arial" w:cs="Arial"/>
          <w:color w:val="000000"/>
          <w:sz w:val="24"/>
          <w:szCs w:val="24"/>
          <w:lang w:eastAsia="en-US"/>
        </w:rPr>
      </w:pPr>
    </w:p>
    <w:tbl>
      <w:tblPr>
        <w:tblW w:w="8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07"/>
        <w:gridCol w:w="6408"/>
      </w:tblGrid>
      <w:tr w:rsidR="003D5775" w:rsidRPr="001B351E" w14:paraId="15C9F4E6" w14:textId="77777777" w:rsidTr="003D5775">
        <w:tc>
          <w:tcPr>
            <w:tcW w:w="8720" w:type="dxa"/>
            <w:gridSpan w:val="2"/>
            <w:tcBorders>
              <w:top w:val="nil"/>
              <w:left w:val="nil"/>
              <w:bottom w:val="single" w:sz="4" w:space="0" w:color="000000"/>
              <w:right w:val="nil"/>
            </w:tcBorders>
          </w:tcPr>
          <w:p w14:paraId="14274C41" w14:textId="77777777" w:rsidR="003D5775" w:rsidRPr="001B351E" w:rsidRDefault="003D5775">
            <w:pPr>
              <w:pStyle w:val="Normal1"/>
              <w:keepNext/>
              <w:widowControl w:val="0"/>
              <w:rPr>
                <w:rFonts w:ascii="Arial" w:eastAsia="Arial" w:hAnsi="Arial" w:cs="Arial"/>
                <w:b/>
                <w:color w:val="000000"/>
              </w:rPr>
            </w:pPr>
            <w:r w:rsidRPr="001B351E">
              <w:rPr>
                <w:rFonts w:ascii="Arial" w:eastAsia="Arial" w:hAnsi="Arial" w:cs="Arial"/>
                <w:b/>
                <w:color w:val="000000"/>
              </w:rPr>
              <w:t>For and on behalf of the Supplier:</w:t>
            </w:r>
          </w:p>
          <w:p w14:paraId="59CA3B16" w14:textId="77777777" w:rsidR="003D5775" w:rsidRPr="001B351E" w:rsidRDefault="003D5775">
            <w:pPr>
              <w:pStyle w:val="Normal1"/>
              <w:keepNext/>
              <w:widowControl w:val="0"/>
              <w:rPr>
                <w:rFonts w:ascii="Arial" w:eastAsia="Arial" w:hAnsi="Arial" w:cs="Arial"/>
                <w:color w:val="000000"/>
              </w:rPr>
            </w:pPr>
          </w:p>
        </w:tc>
      </w:tr>
      <w:tr w:rsidR="003D5775" w:rsidRPr="001B351E" w14:paraId="0E33574D" w14:textId="77777777" w:rsidTr="003D5775">
        <w:tc>
          <w:tcPr>
            <w:tcW w:w="2308" w:type="dxa"/>
            <w:tcBorders>
              <w:top w:val="single" w:sz="4" w:space="0" w:color="000000"/>
              <w:left w:val="single" w:sz="4" w:space="0" w:color="000000"/>
              <w:bottom w:val="single" w:sz="4" w:space="0" w:color="000000"/>
              <w:right w:val="single" w:sz="4" w:space="0" w:color="000000"/>
            </w:tcBorders>
          </w:tcPr>
          <w:p w14:paraId="00431925" w14:textId="77777777" w:rsidR="003D5775" w:rsidRPr="001B351E" w:rsidRDefault="003D5775">
            <w:pPr>
              <w:pStyle w:val="Normal1"/>
              <w:widowControl w:val="0"/>
              <w:rPr>
                <w:rFonts w:ascii="Arial" w:eastAsia="Arial" w:hAnsi="Arial" w:cs="Arial"/>
                <w:color w:val="000000"/>
              </w:rPr>
            </w:pPr>
            <w:r w:rsidRPr="001B351E">
              <w:rPr>
                <w:rFonts w:ascii="Arial" w:eastAsia="Arial" w:hAnsi="Arial" w:cs="Arial"/>
                <w:color w:val="000000"/>
              </w:rPr>
              <w:t>Name and Title</w:t>
            </w:r>
          </w:p>
          <w:p w14:paraId="5CF92296" w14:textId="77777777" w:rsidR="003D5775" w:rsidRPr="001B351E" w:rsidRDefault="003D5775">
            <w:pPr>
              <w:pStyle w:val="Normal1"/>
              <w:widowControl w:val="0"/>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14:paraId="3BCBCB4C" w14:textId="77777777" w:rsidR="003D5775" w:rsidRPr="001B351E" w:rsidRDefault="003D5775">
            <w:pPr>
              <w:pStyle w:val="Normal1"/>
              <w:widowControl w:val="0"/>
              <w:rPr>
                <w:rFonts w:ascii="Arial" w:eastAsia="Arial" w:hAnsi="Arial" w:cs="Arial"/>
                <w:color w:val="000000"/>
              </w:rPr>
            </w:pPr>
          </w:p>
        </w:tc>
      </w:tr>
      <w:tr w:rsidR="003D5775" w:rsidRPr="001B351E" w14:paraId="4FED50A7" w14:textId="77777777" w:rsidTr="003D5775">
        <w:tc>
          <w:tcPr>
            <w:tcW w:w="2308" w:type="dxa"/>
            <w:tcBorders>
              <w:top w:val="single" w:sz="4" w:space="0" w:color="000000"/>
              <w:left w:val="single" w:sz="4" w:space="0" w:color="000000"/>
              <w:bottom w:val="single" w:sz="4" w:space="0" w:color="000000"/>
              <w:right w:val="single" w:sz="4" w:space="0" w:color="000000"/>
            </w:tcBorders>
          </w:tcPr>
          <w:p w14:paraId="4FEC1EAB" w14:textId="77777777" w:rsidR="003D5775" w:rsidRPr="001B351E" w:rsidRDefault="003D5775">
            <w:pPr>
              <w:pStyle w:val="Normal1"/>
              <w:widowControl w:val="0"/>
              <w:rPr>
                <w:rFonts w:ascii="Arial" w:eastAsia="Arial" w:hAnsi="Arial" w:cs="Arial"/>
                <w:color w:val="000000"/>
              </w:rPr>
            </w:pPr>
            <w:r w:rsidRPr="001B351E">
              <w:rPr>
                <w:rFonts w:ascii="Arial" w:eastAsia="Arial" w:hAnsi="Arial" w:cs="Arial"/>
                <w:color w:val="000000"/>
              </w:rPr>
              <w:t>Signature</w:t>
            </w:r>
          </w:p>
          <w:p w14:paraId="5B48A671" w14:textId="77777777" w:rsidR="003D5775" w:rsidRPr="001B351E" w:rsidRDefault="003D5775">
            <w:pPr>
              <w:pStyle w:val="Normal1"/>
              <w:widowControl w:val="0"/>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14:paraId="675380AA" w14:textId="77777777" w:rsidR="003D5775" w:rsidRPr="001B351E" w:rsidRDefault="003D5775">
            <w:pPr>
              <w:pStyle w:val="Normal1"/>
              <w:widowControl w:val="0"/>
              <w:rPr>
                <w:rFonts w:ascii="Arial" w:eastAsia="Arial" w:hAnsi="Arial" w:cs="Arial"/>
                <w:color w:val="000000"/>
              </w:rPr>
            </w:pPr>
          </w:p>
        </w:tc>
      </w:tr>
      <w:tr w:rsidR="003D5775" w:rsidRPr="001B351E" w14:paraId="1D2445BA" w14:textId="77777777" w:rsidTr="003D5775">
        <w:tc>
          <w:tcPr>
            <w:tcW w:w="2308" w:type="dxa"/>
            <w:tcBorders>
              <w:top w:val="single" w:sz="4" w:space="0" w:color="000000"/>
              <w:left w:val="single" w:sz="4" w:space="0" w:color="000000"/>
              <w:bottom w:val="single" w:sz="4" w:space="0" w:color="000000"/>
              <w:right w:val="single" w:sz="4" w:space="0" w:color="000000"/>
            </w:tcBorders>
          </w:tcPr>
          <w:p w14:paraId="598F56DF" w14:textId="77777777" w:rsidR="003D5775" w:rsidRPr="001B351E" w:rsidRDefault="003D5775">
            <w:pPr>
              <w:pStyle w:val="Normal1"/>
              <w:widowControl w:val="0"/>
              <w:rPr>
                <w:rFonts w:ascii="Arial" w:eastAsia="Arial" w:hAnsi="Arial" w:cs="Arial"/>
                <w:color w:val="000000"/>
              </w:rPr>
            </w:pPr>
            <w:r w:rsidRPr="001B351E">
              <w:rPr>
                <w:rFonts w:ascii="Arial" w:eastAsia="Arial" w:hAnsi="Arial" w:cs="Arial"/>
                <w:color w:val="000000"/>
              </w:rPr>
              <w:t>Date</w:t>
            </w:r>
          </w:p>
          <w:p w14:paraId="2D830042" w14:textId="77777777" w:rsidR="003D5775" w:rsidRPr="001B351E" w:rsidRDefault="003D5775">
            <w:pPr>
              <w:pStyle w:val="Normal1"/>
              <w:widowControl w:val="0"/>
              <w:rPr>
                <w:rFonts w:ascii="Arial" w:eastAsia="Arial" w:hAnsi="Arial" w:cs="Arial"/>
                <w:color w:val="000000"/>
              </w:rPr>
            </w:pPr>
          </w:p>
        </w:tc>
        <w:tc>
          <w:tcPr>
            <w:tcW w:w="6412" w:type="dxa"/>
            <w:tcBorders>
              <w:top w:val="single" w:sz="4" w:space="0" w:color="000000"/>
              <w:left w:val="single" w:sz="4" w:space="0" w:color="000000"/>
              <w:bottom w:val="single" w:sz="4" w:space="0" w:color="000000"/>
              <w:right w:val="single" w:sz="4" w:space="0" w:color="000000"/>
            </w:tcBorders>
          </w:tcPr>
          <w:p w14:paraId="46CCE917" w14:textId="77777777" w:rsidR="003D5775" w:rsidRPr="001B351E" w:rsidRDefault="003D5775">
            <w:pPr>
              <w:pStyle w:val="Normal1"/>
              <w:widowControl w:val="0"/>
              <w:rPr>
                <w:rFonts w:ascii="Arial" w:eastAsia="Arial" w:hAnsi="Arial" w:cs="Arial"/>
                <w:color w:val="000000"/>
              </w:rPr>
            </w:pPr>
          </w:p>
        </w:tc>
      </w:tr>
    </w:tbl>
    <w:p w14:paraId="70D96B49" w14:textId="77777777" w:rsidR="003D5775" w:rsidRPr="001B351E" w:rsidRDefault="003D5775" w:rsidP="003D5775">
      <w:pPr>
        <w:spacing w:after="0"/>
        <w:rPr>
          <w:rFonts w:ascii="Arial" w:hAnsi="Arial" w:cs="Arial"/>
          <w:b/>
          <w:sz w:val="24"/>
          <w:szCs w:val="24"/>
          <w:lang w:eastAsia="zh-CN"/>
        </w:rPr>
      </w:pPr>
    </w:p>
    <w:p w14:paraId="162343FA" w14:textId="77777777" w:rsidR="003D5775" w:rsidRPr="001B351E" w:rsidRDefault="003D5775">
      <w:pPr>
        <w:rPr>
          <w:rFonts w:ascii="Arial" w:hAnsi="Arial" w:cs="Arial"/>
          <w:b/>
          <w:sz w:val="24"/>
          <w:szCs w:val="24"/>
          <w:lang w:eastAsia="zh-CN"/>
        </w:rPr>
      </w:pPr>
      <w:r w:rsidRPr="001B351E">
        <w:rPr>
          <w:rFonts w:ascii="Arial" w:hAnsi="Arial" w:cs="Arial"/>
          <w:b/>
          <w:sz w:val="24"/>
          <w:szCs w:val="24"/>
          <w:lang w:eastAsia="zh-CN"/>
        </w:rPr>
        <w:br w:type="page"/>
      </w:r>
    </w:p>
    <w:p w14:paraId="650DC17E" w14:textId="77777777" w:rsidR="003D5775" w:rsidRPr="001B351E" w:rsidRDefault="003D5775" w:rsidP="00933F69">
      <w:pPr>
        <w:pStyle w:val="ContentsHH1"/>
        <w:rPr>
          <w:rFonts w:eastAsiaTheme="minorHAnsi"/>
        </w:rPr>
      </w:pPr>
      <w:bookmarkStart w:id="656" w:name="_Toc154147204"/>
      <w:bookmarkStart w:id="657" w:name="_Toc154149118"/>
      <w:r w:rsidRPr="001B351E">
        <w:t>Call-Off Schedule 23 (HMRC Terms)</w:t>
      </w:r>
      <w:bookmarkEnd w:id="656"/>
      <w:bookmarkEnd w:id="657"/>
    </w:p>
    <w:p w14:paraId="33F9DAB2" w14:textId="77777777" w:rsidR="003D5775" w:rsidRPr="001B351E" w:rsidRDefault="003D5775" w:rsidP="001E1E50">
      <w:pPr>
        <w:pStyle w:val="Heading2"/>
        <w:widowControl/>
        <w:numPr>
          <w:ilvl w:val="0"/>
          <w:numId w:val="177"/>
        </w:numPr>
        <w:spacing w:after="240"/>
        <w:ind w:left="0" w:firstLine="0"/>
        <w:rPr>
          <w:rFonts w:ascii="Arial" w:hAnsi="Arial" w:cs="Arial"/>
          <w:b/>
          <w:color w:val="000000"/>
          <w:sz w:val="24"/>
        </w:rPr>
      </w:pPr>
      <w:r w:rsidRPr="001B351E">
        <w:rPr>
          <w:rFonts w:ascii="Arial" w:hAnsi="Arial" w:cs="Arial"/>
          <w:b/>
          <w:color w:val="000000"/>
          <w:sz w:val="24"/>
        </w:rPr>
        <w:t xml:space="preserve">Definitions </w:t>
      </w:r>
    </w:p>
    <w:p w14:paraId="2ED8234B" w14:textId="77777777" w:rsidR="003D5775" w:rsidRPr="001B351E" w:rsidRDefault="003D5775" w:rsidP="001E1E50">
      <w:pPr>
        <w:pStyle w:val="ScheduleL2"/>
        <w:keepNext/>
        <w:numPr>
          <w:ilvl w:val="1"/>
          <w:numId w:val="177"/>
        </w:numPr>
        <w:autoSpaceDN/>
        <w:spacing w:before="0" w:after="240"/>
        <w:jc w:val="left"/>
        <w:rPr>
          <w:rFonts w:ascii="Arial" w:hAnsi="Arial" w:cs="Arial"/>
          <w:sz w:val="24"/>
          <w:szCs w:val="24"/>
          <w:lang w:val="en-GB"/>
        </w:rPr>
      </w:pPr>
      <w:r w:rsidRPr="001B351E">
        <w:rPr>
          <w:rFonts w:ascii="Arial" w:hAnsi="Arial" w:cs="Arial"/>
          <w:sz w:val="24"/>
          <w:szCs w:val="24"/>
          <w:lang w:val="en-GB"/>
        </w:rPr>
        <w:t>In this Schedule, the following words have the following meanings and they shall supplement Joint Schedule 1 (Definitions):</w:t>
      </w:r>
    </w:p>
    <w:tbl>
      <w:tblPr>
        <w:tblW w:w="0" w:type="auto"/>
        <w:tblInd w:w="108" w:type="dxa"/>
        <w:tblLook w:val="01E0" w:firstRow="1" w:lastRow="1" w:firstColumn="1" w:lastColumn="1" w:noHBand="0" w:noVBand="0"/>
      </w:tblPr>
      <w:tblGrid>
        <w:gridCol w:w="2292"/>
        <w:gridCol w:w="6626"/>
      </w:tblGrid>
      <w:tr w:rsidR="003D5775" w:rsidRPr="001B351E" w14:paraId="5EB5BE89" w14:textId="77777777" w:rsidTr="003D5775">
        <w:tc>
          <w:tcPr>
            <w:tcW w:w="2292" w:type="dxa"/>
            <w:hideMark/>
          </w:tcPr>
          <w:p w14:paraId="78FAB248" w14:textId="77777777" w:rsidR="003D5775" w:rsidRPr="001B351E" w:rsidRDefault="003D5775">
            <w:pPr>
              <w:spacing w:after="240" w:line="240" w:lineRule="auto"/>
              <w:ind w:left="209"/>
              <w:rPr>
                <w:rFonts w:ascii="Arial" w:hAnsi="Arial" w:cs="Arial"/>
                <w:b/>
                <w:sz w:val="24"/>
              </w:rPr>
            </w:pPr>
            <w:r w:rsidRPr="001B351E">
              <w:rPr>
                <w:rFonts w:ascii="Arial" w:hAnsi="Arial" w:cs="Arial"/>
                <w:b/>
                <w:sz w:val="24"/>
              </w:rPr>
              <w:t>“Connected Company”</w:t>
            </w:r>
          </w:p>
        </w:tc>
        <w:tc>
          <w:tcPr>
            <w:tcW w:w="6626" w:type="dxa"/>
          </w:tcPr>
          <w:p w14:paraId="4D6F25D4" w14:textId="77777777" w:rsidR="003D5775" w:rsidRPr="001B351E" w:rsidRDefault="003D5775">
            <w:pPr>
              <w:spacing w:after="240" w:line="240" w:lineRule="auto"/>
              <w:contextualSpacing/>
              <w:jc w:val="both"/>
              <w:rPr>
                <w:rFonts w:ascii="Arial" w:eastAsia="Times New Roman" w:hAnsi="Arial" w:cs="Arial"/>
                <w:sz w:val="24"/>
                <w:szCs w:val="24"/>
              </w:rPr>
            </w:pPr>
            <w:r w:rsidRPr="001B351E">
              <w:rPr>
                <w:rFonts w:ascii="Arial" w:hAnsi="Arial" w:cs="Arial"/>
                <w:sz w:val="24"/>
              </w:rPr>
              <w:t>in relation to a company, entity or other person, the Affiliates of that company, entity or other person or any other person associated with such company, entity or other person;</w:t>
            </w:r>
          </w:p>
          <w:p w14:paraId="44CD0D84" w14:textId="77777777" w:rsidR="003D5775" w:rsidRPr="001B351E" w:rsidRDefault="003D5775">
            <w:pPr>
              <w:spacing w:after="240" w:line="240" w:lineRule="auto"/>
              <w:contextualSpacing/>
              <w:jc w:val="both"/>
              <w:rPr>
                <w:rFonts w:ascii="Arial" w:eastAsiaTheme="minorHAnsi" w:hAnsi="Arial" w:cs="Arial"/>
                <w:sz w:val="24"/>
              </w:rPr>
            </w:pPr>
          </w:p>
        </w:tc>
      </w:tr>
      <w:tr w:rsidR="003D5775" w:rsidRPr="001B351E" w14:paraId="4D8379CE" w14:textId="77777777" w:rsidTr="003D5775">
        <w:tc>
          <w:tcPr>
            <w:tcW w:w="2292" w:type="dxa"/>
            <w:hideMark/>
          </w:tcPr>
          <w:p w14:paraId="3B08C331" w14:textId="77777777" w:rsidR="003D5775" w:rsidRPr="001B351E" w:rsidRDefault="003D5775">
            <w:pPr>
              <w:spacing w:after="240" w:line="240" w:lineRule="auto"/>
              <w:ind w:left="209"/>
              <w:rPr>
                <w:rFonts w:ascii="Arial" w:hAnsi="Arial" w:cs="Arial"/>
                <w:b/>
                <w:sz w:val="24"/>
              </w:rPr>
            </w:pPr>
            <w:r w:rsidRPr="001B351E">
              <w:rPr>
                <w:rFonts w:ascii="Arial" w:hAnsi="Arial" w:cs="Arial"/>
                <w:b/>
                <w:sz w:val="24"/>
              </w:rPr>
              <w:t>“Control”</w:t>
            </w:r>
          </w:p>
        </w:tc>
        <w:tc>
          <w:tcPr>
            <w:tcW w:w="6626" w:type="dxa"/>
          </w:tcPr>
          <w:p w14:paraId="563AA6F2" w14:textId="77777777" w:rsidR="003D5775" w:rsidRPr="001B351E" w:rsidRDefault="003D5775">
            <w:pPr>
              <w:spacing w:after="240" w:line="240" w:lineRule="auto"/>
              <w:contextualSpacing/>
              <w:jc w:val="both"/>
              <w:rPr>
                <w:rFonts w:ascii="Arial" w:hAnsi="Arial" w:cs="Arial"/>
                <w:sz w:val="24"/>
                <w:szCs w:val="24"/>
              </w:rPr>
            </w:pPr>
            <w:r w:rsidRPr="001B351E">
              <w:rPr>
                <w:rFonts w:ascii="Arial" w:hAnsi="Arial" w:cs="Arial"/>
                <w:sz w:val="24"/>
              </w:rPr>
              <w:t>the possession by a person, directly or indirectly, of the power to direct or cause the direction of the management and policies of the other person (whether through the ownership of voting shares, by contract or otherwise) and “Controls” and “Controlled” shall be interpreted accordingly;</w:t>
            </w:r>
          </w:p>
          <w:p w14:paraId="0E5EEF3F" w14:textId="77777777" w:rsidR="003D5775" w:rsidRPr="001B351E" w:rsidRDefault="003D5775">
            <w:pPr>
              <w:spacing w:after="240" w:line="240" w:lineRule="auto"/>
              <w:contextualSpacing/>
              <w:jc w:val="both"/>
              <w:rPr>
                <w:rFonts w:ascii="Arial" w:hAnsi="Arial" w:cs="Arial"/>
                <w:sz w:val="24"/>
              </w:rPr>
            </w:pPr>
          </w:p>
        </w:tc>
      </w:tr>
      <w:tr w:rsidR="003D5775" w:rsidRPr="001B351E" w14:paraId="301ACE85" w14:textId="77777777" w:rsidTr="003D5775">
        <w:tc>
          <w:tcPr>
            <w:tcW w:w="2292" w:type="dxa"/>
            <w:hideMark/>
          </w:tcPr>
          <w:p w14:paraId="2CE4A2D8" w14:textId="77777777" w:rsidR="003D5775" w:rsidRPr="001B351E" w:rsidRDefault="003D5775">
            <w:pPr>
              <w:spacing w:after="240" w:line="240" w:lineRule="auto"/>
              <w:ind w:left="209"/>
              <w:rPr>
                <w:rFonts w:ascii="Arial" w:hAnsi="Arial" w:cs="Arial"/>
                <w:b/>
                <w:sz w:val="24"/>
              </w:rPr>
            </w:pPr>
            <w:r w:rsidRPr="001B351E">
              <w:rPr>
                <w:rFonts w:ascii="Arial" w:hAnsi="Arial" w:cs="Arial"/>
                <w:b/>
                <w:sz w:val="24"/>
                <w:szCs w:val="24"/>
              </w:rPr>
              <w:t>“Prohibited Transaction”</w:t>
            </w:r>
          </w:p>
        </w:tc>
        <w:tc>
          <w:tcPr>
            <w:tcW w:w="6626" w:type="dxa"/>
          </w:tcPr>
          <w:p w14:paraId="3854A919" w14:textId="77777777" w:rsidR="003D5775" w:rsidRPr="001B351E" w:rsidRDefault="003D5775" w:rsidP="001E1E50">
            <w:pPr>
              <w:pStyle w:val="ListParagraph"/>
              <w:numPr>
                <w:ilvl w:val="0"/>
                <w:numId w:val="178"/>
              </w:numPr>
              <w:suppressAutoHyphens w:val="0"/>
              <w:autoSpaceDN/>
              <w:spacing w:after="240" w:line="240" w:lineRule="auto"/>
              <w:contextualSpacing/>
              <w:jc w:val="both"/>
              <w:rPr>
                <w:rFonts w:ascii="Arial" w:hAnsi="Arial" w:cs="Arial"/>
                <w:bCs/>
                <w:iCs/>
                <w:sz w:val="24"/>
                <w:szCs w:val="24"/>
              </w:rPr>
            </w:pPr>
            <w:r w:rsidRPr="001B351E">
              <w:rPr>
                <w:rFonts w:ascii="Arial" w:hAnsi="Arial" w:cs="Arial"/>
                <w:bCs/>
                <w:iCs/>
                <w:sz w:val="24"/>
                <w:szCs w:val="24"/>
              </w:rPr>
              <w:t xml:space="preserve">any arrangements involving the use of off-shore companies or other off-shore entities the main purpose, or one of the main purposes, of which is to achieve a reduction in United Kingdom Tax of any description otherwise payable by the Supplier or a Connected Company on or in connection with the Charges; or </w:t>
            </w:r>
          </w:p>
          <w:p w14:paraId="017DFA3C" w14:textId="77777777" w:rsidR="003D5775" w:rsidRPr="001B351E" w:rsidRDefault="003D5775">
            <w:pPr>
              <w:pStyle w:val="ListParagraph"/>
              <w:spacing w:after="240" w:line="240" w:lineRule="auto"/>
              <w:jc w:val="both"/>
              <w:rPr>
                <w:rFonts w:ascii="Arial" w:hAnsi="Arial" w:cs="Arial"/>
                <w:bCs/>
                <w:iCs/>
                <w:sz w:val="24"/>
                <w:szCs w:val="24"/>
              </w:rPr>
            </w:pPr>
          </w:p>
          <w:p w14:paraId="611BB35A" w14:textId="77777777" w:rsidR="003D5775" w:rsidRPr="001B351E" w:rsidRDefault="003D5775" w:rsidP="001E1E50">
            <w:pPr>
              <w:pStyle w:val="ListParagraph"/>
              <w:numPr>
                <w:ilvl w:val="0"/>
                <w:numId w:val="178"/>
              </w:numPr>
              <w:suppressAutoHyphens w:val="0"/>
              <w:autoSpaceDN/>
              <w:spacing w:after="240" w:line="240" w:lineRule="auto"/>
              <w:contextualSpacing/>
              <w:jc w:val="both"/>
              <w:rPr>
                <w:rFonts w:ascii="Arial" w:hAnsi="Arial" w:cs="Arial"/>
                <w:bCs/>
                <w:iCs/>
                <w:sz w:val="24"/>
                <w:szCs w:val="24"/>
              </w:rPr>
            </w:pPr>
            <w:r w:rsidRPr="001B351E">
              <w:rPr>
                <w:rFonts w:ascii="Arial" w:hAnsi="Arial" w:cs="Arial"/>
                <w:bCs/>
                <w:iCs/>
                <w:sz w:val="24"/>
                <w:szCs w:val="24"/>
              </w:rPr>
              <w:t>which would be payable by any Key Subcontractor and its Connected Companies on or in connection with payments made by or on behalf of the Supplier under or pursuant to the applicable Key Subcontract,</w:t>
            </w:r>
          </w:p>
          <w:p w14:paraId="486D2828" w14:textId="77777777" w:rsidR="003D5775" w:rsidRPr="001B351E" w:rsidRDefault="003D5775">
            <w:pPr>
              <w:pStyle w:val="ListParagraph"/>
              <w:rPr>
                <w:rFonts w:ascii="Arial" w:hAnsi="Arial" w:cs="Arial"/>
                <w:bCs/>
                <w:iCs/>
                <w:sz w:val="24"/>
                <w:szCs w:val="24"/>
              </w:rPr>
            </w:pPr>
          </w:p>
          <w:p w14:paraId="76E1B877" w14:textId="77777777" w:rsidR="003D5775" w:rsidRPr="001B351E" w:rsidRDefault="003D5775">
            <w:pPr>
              <w:spacing w:after="240" w:line="240" w:lineRule="auto"/>
              <w:jc w:val="both"/>
              <w:rPr>
                <w:rFonts w:ascii="Arial" w:hAnsi="Arial" w:cs="Arial"/>
                <w:bCs/>
                <w:iCs/>
                <w:sz w:val="24"/>
                <w:szCs w:val="24"/>
              </w:rPr>
            </w:pPr>
            <w:r w:rsidRPr="001B351E">
              <w:rPr>
                <w:rFonts w:ascii="Arial" w:hAnsi="Arial" w:cs="Arial"/>
                <w:bCs/>
                <w:iCs/>
                <w:sz w:val="24"/>
                <w:szCs w:val="24"/>
              </w:rPr>
              <w:t>other than transactions made between the Supplier and its Connected Companies or a Key Subcontractor and its Connected Companies on terms which are at arms-length and are entered into in the ordinary course of the transacting parties’ business;</w:t>
            </w:r>
          </w:p>
          <w:p w14:paraId="6DE2FEB1" w14:textId="77777777" w:rsidR="003D5775" w:rsidRPr="001B351E" w:rsidRDefault="003D5775">
            <w:pPr>
              <w:spacing w:after="240" w:line="240" w:lineRule="auto"/>
              <w:contextualSpacing/>
              <w:jc w:val="both"/>
              <w:rPr>
                <w:rFonts w:ascii="Arial" w:hAnsi="Arial" w:cs="Arial"/>
                <w:sz w:val="24"/>
              </w:rPr>
            </w:pPr>
          </w:p>
        </w:tc>
      </w:tr>
      <w:tr w:rsidR="003D5775" w:rsidRPr="001B351E" w14:paraId="11FF22B4" w14:textId="77777777" w:rsidTr="003D5775">
        <w:tc>
          <w:tcPr>
            <w:tcW w:w="2292" w:type="dxa"/>
            <w:hideMark/>
          </w:tcPr>
          <w:p w14:paraId="319C193F" w14:textId="77777777" w:rsidR="003D5775" w:rsidRPr="001B351E" w:rsidRDefault="003D5775">
            <w:pPr>
              <w:spacing w:after="240" w:line="240" w:lineRule="auto"/>
              <w:ind w:left="209"/>
              <w:rPr>
                <w:rFonts w:ascii="Arial" w:hAnsi="Arial" w:cs="Arial"/>
                <w:b/>
                <w:sz w:val="24"/>
              </w:rPr>
            </w:pPr>
            <w:r w:rsidRPr="001B351E">
              <w:rPr>
                <w:rFonts w:ascii="Arial" w:hAnsi="Arial" w:cs="Arial"/>
                <w:b/>
                <w:sz w:val="24"/>
              </w:rPr>
              <w:t>“Purchase Order Number” </w:t>
            </w:r>
          </w:p>
        </w:tc>
        <w:tc>
          <w:tcPr>
            <w:tcW w:w="6626" w:type="dxa"/>
            <w:hideMark/>
          </w:tcPr>
          <w:p w14:paraId="0C6BF07A" w14:textId="77777777" w:rsidR="003D5775" w:rsidRPr="001B351E" w:rsidRDefault="003D5775">
            <w:pPr>
              <w:spacing w:after="240" w:line="240" w:lineRule="auto"/>
              <w:rPr>
                <w:rFonts w:ascii="Arial" w:hAnsi="Arial" w:cs="Arial"/>
                <w:sz w:val="24"/>
              </w:rPr>
            </w:pPr>
            <w:r w:rsidRPr="001B351E">
              <w:rPr>
                <w:rFonts w:ascii="Arial" w:hAnsi="Arial" w:cs="Arial"/>
                <w:sz w:val="24"/>
              </w:rPr>
              <w:t xml:space="preserve">the </w:t>
            </w:r>
            <w:r w:rsidRPr="001B351E">
              <w:rPr>
                <w:rFonts w:ascii="Arial" w:eastAsia="Times New Roman" w:hAnsi="Arial" w:cs="Arial"/>
                <w:sz w:val="24"/>
                <w:szCs w:val="24"/>
              </w:rPr>
              <w:t>Buyer’s</w:t>
            </w:r>
            <w:r w:rsidRPr="001B351E">
              <w:rPr>
                <w:rFonts w:ascii="Arial" w:hAnsi="Arial" w:cs="Arial"/>
                <w:sz w:val="24"/>
              </w:rPr>
              <w:t xml:space="preserve"> unique number relating to the supply of the </w:t>
            </w:r>
            <w:r w:rsidRPr="001B351E">
              <w:rPr>
                <w:rFonts w:ascii="Arial" w:eastAsia="Times New Roman" w:hAnsi="Arial" w:cs="Arial"/>
                <w:sz w:val="24"/>
                <w:szCs w:val="24"/>
              </w:rPr>
              <w:t>Deliverables</w:t>
            </w:r>
            <w:r w:rsidRPr="001B351E">
              <w:rPr>
                <w:rFonts w:ascii="Arial" w:hAnsi="Arial" w:cs="Arial"/>
                <w:sz w:val="24"/>
              </w:rPr>
              <w:t>;  </w:t>
            </w:r>
          </w:p>
        </w:tc>
      </w:tr>
      <w:tr w:rsidR="003D5775" w:rsidRPr="001B351E" w14:paraId="5AE61CC7" w14:textId="77777777" w:rsidTr="003D5775">
        <w:tc>
          <w:tcPr>
            <w:tcW w:w="2292" w:type="dxa"/>
            <w:hideMark/>
          </w:tcPr>
          <w:p w14:paraId="5DC0A2EE" w14:textId="77777777" w:rsidR="003D5775" w:rsidRPr="001B351E" w:rsidRDefault="003D5775">
            <w:pPr>
              <w:spacing w:after="240" w:line="240" w:lineRule="auto"/>
              <w:ind w:left="209"/>
              <w:rPr>
                <w:rFonts w:ascii="Arial" w:hAnsi="Arial" w:cs="Arial"/>
                <w:b/>
                <w:sz w:val="24"/>
              </w:rPr>
            </w:pPr>
            <w:r w:rsidRPr="001B351E">
              <w:rPr>
                <w:rFonts w:ascii="Arial" w:hAnsi="Arial" w:cs="Arial"/>
                <w:b/>
                <w:sz w:val="24"/>
              </w:rPr>
              <w:t>“Supporting Documentation”</w:t>
            </w:r>
          </w:p>
        </w:tc>
        <w:tc>
          <w:tcPr>
            <w:tcW w:w="6626" w:type="dxa"/>
            <w:hideMark/>
          </w:tcPr>
          <w:p w14:paraId="09075741" w14:textId="77777777" w:rsidR="003D5775" w:rsidRPr="001B351E" w:rsidRDefault="003D5775">
            <w:pPr>
              <w:spacing w:after="240" w:line="240" w:lineRule="auto"/>
              <w:rPr>
                <w:rStyle w:val="normaltextrun1"/>
                <w:rFonts w:ascii="Arial" w:hAnsi="Arial" w:cs="Arial"/>
                <w:color w:val="000000"/>
              </w:rPr>
            </w:pPr>
            <w:r w:rsidRPr="001B351E">
              <w:rPr>
                <w:rFonts w:ascii="Arial" w:hAnsi="Arial" w:cs="Arial"/>
                <w:color w:val="000000"/>
                <w:sz w:val="24"/>
              </w:rPr>
              <w:t xml:space="preserve">sufficient information in writing to enable the </w:t>
            </w:r>
            <w:r w:rsidRPr="001B351E">
              <w:rPr>
                <w:rFonts w:ascii="Arial" w:hAnsi="Arial" w:cs="Arial"/>
                <w:color w:val="000000"/>
                <w:sz w:val="24"/>
                <w:szCs w:val="24"/>
              </w:rPr>
              <w:t>Buyer</w:t>
            </w:r>
            <w:r w:rsidRPr="001B351E">
              <w:rPr>
                <w:rFonts w:ascii="Arial" w:hAnsi="Arial" w:cs="Arial"/>
                <w:color w:val="000000"/>
                <w:sz w:val="24"/>
              </w:rPr>
              <w:t xml:space="preserve"> to reasonably verify the accuracy of any invoice; </w:t>
            </w:r>
            <w:r w:rsidRPr="001B351E">
              <w:rPr>
                <w:rFonts w:ascii="Arial" w:hAnsi="Arial" w:cs="Arial"/>
                <w:color w:val="000000"/>
                <w:sz w:val="24"/>
                <w:szCs w:val="24"/>
              </w:rPr>
              <w:t>and</w:t>
            </w:r>
          </w:p>
        </w:tc>
      </w:tr>
      <w:tr w:rsidR="003D5775" w:rsidRPr="001B351E" w14:paraId="5AB82CB1" w14:textId="77777777" w:rsidTr="003D5775">
        <w:tc>
          <w:tcPr>
            <w:tcW w:w="2292" w:type="dxa"/>
          </w:tcPr>
          <w:p w14:paraId="789B19E8" w14:textId="77777777" w:rsidR="003D5775" w:rsidRPr="001B351E" w:rsidRDefault="003D5775">
            <w:pPr>
              <w:spacing w:after="240" w:line="240" w:lineRule="auto"/>
              <w:ind w:left="209"/>
              <w:rPr>
                <w:rFonts w:ascii="Arial" w:hAnsi="Arial" w:cs="Arial"/>
                <w:b/>
              </w:rPr>
            </w:pPr>
            <w:r w:rsidRPr="001B351E">
              <w:rPr>
                <w:rFonts w:ascii="Arial" w:hAnsi="Arial" w:cs="Arial"/>
                <w:b/>
                <w:sz w:val="24"/>
              </w:rPr>
              <w:t>“Tax Compliance Failure”</w:t>
            </w:r>
          </w:p>
          <w:p w14:paraId="7287B6D4" w14:textId="77777777" w:rsidR="003D5775" w:rsidRPr="001B351E" w:rsidRDefault="003D5775">
            <w:pPr>
              <w:spacing w:after="240" w:line="240" w:lineRule="auto"/>
              <w:ind w:left="209"/>
              <w:rPr>
                <w:rFonts w:ascii="Arial" w:hAnsi="Arial" w:cs="Arial"/>
                <w:b/>
                <w:sz w:val="24"/>
              </w:rPr>
            </w:pPr>
          </w:p>
        </w:tc>
        <w:tc>
          <w:tcPr>
            <w:tcW w:w="6626" w:type="dxa"/>
          </w:tcPr>
          <w:p w14:paraId="6FDDCC9B" w14:textId="77777777" w:rsidR="003D5775" w:rsidRPr="001B351E" w:rsidRDefault="003D5775">
            <w:pPr>
              <w:tabs>
                <w:tab w:val="left" w:pos="-75"/>
              </w:tabs>
              <w:spacing w:after="240" w:line="240" w:lineRule="auto"/>
              <w:jc w:val="both"/>
              <w:rPr>
                <w:rFonts w:ascii="Arial" w:hAnsi="Arial" w:cs="Arial"/>
                <w:spacing w:val="-2"/>
                <w:sz w:val="24"/>
              </w:rPr>
            </w:pPr>
            <w:r w:rsidRPr="001B351E">
              <w:rPr>
                <w:rFonts w:ascii="Arial" w:hAnsi="Arial" w:cs="Arial"/>
                <w:spacing w:val="-2"/>
                <w:sz w:val="24"/>
              </w:rPr>
              <w:t>where an entity or person under consideration meets all 3 conditions contained in the relevant excerpt from HMRC’s “Test for Tax Non-Compliance”, as set out in Annex 1</w:t>
            </w:r>
            <w:r w:rsidRPr="001B351E">
              <w:rPr>
                <w:rFonts w:ascii="Arial" w:hAnsi="Arial" w:cs="Arial"/>
                <w:spacing w:val="-2"/>
                <w:sz w:val="24"/>
                <w:szCs w:val="24"/>
              </w:rPr>
              <w:t xml:space="preserve"> (as amended and updated from time to time),</w:t>
            </w:r>
            <w:r w:rsidRPr="001B351E">
              <w:rPr>
                <w:rFonts w:ascii="Arial" w:hAnsi="Arial" w:cs="Arial"/>
                <w:spacing w:val="-2"/>
                <w:sz w:val="24"/>
              </w:rPr>
              <w:t xml:space="preserve"> where:</w:t>
            </w:r>
          </w:p>
          <w:p w14:paraId="05E8A797" w14:textId="77777777" w:rsidR="003D5775" w:rsidRPr="001B351E" w:rsidRDefault="003D5775" w:rsidP="001E1E50">
            <w:pPr>
              <w:pStyle w:val="ListParagraph"/>
              <w:numPr>
                <w:ilvl w:val="0"/>
                <w:numId w:val="179"/>
              </w:numPr>
              <w:tabs>
                <w:tab w:val="left" w:pos="-75"/>
              </w:tabs>
              <w:suppressAutoHyphens w:val="0"/>
              <w:autoSpaceDN/>
              <w:spacing w:after="240" w:line="240" w:lineRule="auto"/>
              <w:contextualSpacing/>
              <w:jc w:val="both"/>
              <w:rPr>
                <w:rFonts w:ascii="Arial" w:hAnsi="Arial" w:cs="Arial"/>
                <w:spacing w:val="-2"/>
                <w:sz w:val="24"/>
              </w:rPr>
            </w:pPr>
            <w:r w:rsidRPr="001B351E">
              <w:rPr>
                <w:rFonts w:ascii="Arial" w:hAnsi="Arial" w:cs="Arial"/>
                <w:spacing w:val="-2"/>
                <w:sz w:val="24"/>
              </w:rPr>
              <w:t>the “Economic Operator” means the Supplier or</w:t>
            </w:r>
            <w:r w:rsidRPr="001B351E">
              <w:rPr>
                <w:rFonts w:ascii="Arial" w:hAnsi="Arial" w:cs="Arial"/>
                <w:sz w:val="24"/>
              </w:rPr>
              <w:t xml:space="preserve"> any agent, supplier or Subcontractor of the Supplier requested to be replaced pursuant to </w:t>
            </w:r>
            <w:r w:rsidRPr="001B351E">
              <w:rPr>
                <w:rFonts w:ascii="Arial" w:hAnsi="Arial" w:cs="Arial"/>
                <w:sz w:val="24"/>
                <w:szCs w:val="24"/>
              </w:rPr>
              <w:t>Paragraph</w:t>
            </w:r>
            <w:r w:rsidRPr="001B351E">
              <w:rPr>
                <w:rFonts w:ascii="Arial" w:hAnsi="Arial" w:cs="Arial"/>
                <w:sz w:val="24"/>
              </w:rPr>
              <w:t xml:space="preserve"> 5.3</w:t>
            </w:r>
            <w:r w:rsidRPr="001B351E">
              <w:rPr>
                <w:rFonts w:ascii="Arial" w:hAnsi="Arial" w:cs="Arial"/>
                <w:spacing w:val="-2"/>
                <w:sz w:val="24"/>
              </w:rPr>
              <w:t xml:space="preserve">; and </w:t>
            </w:r>
          </w:p>
          <w:p w14:paraId="5022F28E" w14:textId="77777777" w:rsidR="003D5775" w:rsidRPr="001B351E" w:rsidRDefault="003D5775">
            <w:pPr>
              <w:pStyle w:val="ListParagraph"/>
              <w:spacing w:after="240" w:line="240" w:lineRule="auto"/>
              <w:ind w:left="405"/>
              <w:rPr>
                <w:rFonts w:ascii="Arial" w:hAnsi="Arial" w:cs="Arial"/>
                <w:sz w:val="24"/>
                <w:szCs w:val="24"/>
              </w:rPr>
            </w:pPr>
          </w:p>
          <w:p w14:paraId="664B9369" w14:textId="77777777" w:rsidR="003D5775" w:rsidRPr="001B351E" w:rsidRDefault="003D5775" w:rsidP="001E1E50">
            <w:pPr>
              <w:pStyle w:val="ListParagraph"/>
              <w:numPr>
                <w:ilvl w:val="0"/>
                <w:numId w:val="179"/>
              </w:numPr>
              <w:suppressAutoHyphens w:val="0"/>
              <w:autoSpaceDN/>
              <w:spacing w:after="240" w:line="240" w:lineRule="auto"/>
              <w:contextualSpacing/>
              <w:rPr>
                <w:rStyle w:val="normaltextrun1"/>
                <w:rFonts w:ascii="Arial" w:hAnsi="Arial" w:cs="Arial"/>
              </w:rPr>
            </w:pPr>
            <w:r w:rsidRPr="001B351E">
              <w:rPr>
                <w:rFonts w:ascii="Arial" w:hAnsi="Arial" w:cs="Arial"/>
                <w:spacing w:val="-2"/>
                <w:sz w:val="24"/>
              </w:rPr>
              <w:t>any “Essential Subcontractor” means any Key Subcontractor</w:t>
            </w:r>
            <w:r w:rsidRPr="001B351E">
              <w:rPr>
                <w:rFonts w:ascii="Arial" w:hAnsi="Arial" w:cs="Arial"/>
                <w:spacing w:val="-2"/>
                <w:sz w:val="24"/>
                <w:szCs w:val="24"/>
              </w:rPr>
              <w:t>.</w:t>
            </w:r>
          </w:p>
        </w:tc>
      </w:tr>
    </w:tbl>
    <w:p w14:paraId="0FFA7655" w14:textId="77777777" w:rsidR="003D5775" w:rsidRPr="001B351E" w:rsidRDefault="003D5775" w:rsidP="001E1E50">
      <w:pPr>
        <w:pStyle w:val="Heading2"/>
        <w:widowControl/>
        <w:numPr>
          <w:ilvl w:val="0"/>
          <w:numId w:val="177"/>
        </w:numPr>
        <w:spacing w:after="240"/>
        <w:ind w:left="0" w:firstLine="0"/>
        <w:rPr>
          <w:rFonts w:ascii="Arial" w:eastAsia="Arial" w:hAnsi="Arial" w:cs="Arial"/>
          <w:b/>
          <w:sz w:val="24"/>
          <w:szCs w:val="24"/>
          <w:lang w:eastAsia="en-US"/>
        </w:rPr>
      </w:pPr>
      <w:bookmarkStart w:id="658" w:name="_Ref22568790"/>
      <w:r w:rsidRPr="001B351E">
        <w:rPr>
          <w:rFonts w:ascii="Arial" w:eastAsia="Arial" w:hAnsi="Arial" w:cs="Arial"/>
          <w:b/>
          <w:sz w:val="24"/>
          <w:szCs w:val="24"/>
        </w:rPr>
        <w:t>Exclusion of certain Core Terms and terms of Schedules</w:t>
      </w:r>
    </w:p>
    <w:p w14:paraId="0246E603" w14:textId="77777777" w:rsidR="003D5775" w:rsidRPr="001B351E" w:rsidRDefault="003D5775" w:rsidP="001E1E50">
      <w:pPr>
        <w:pStyle w:val="Heading2"/>
        <w:widowControl/>
        <w:numPr>
          <w:ilvl w:val="1"/>
          <w:numId w:val="177"/>
        </w:numPr>
        <w:spacing w:before="40" w:after="0"/>
        <w:rPr>
          <w:rFonts w:ascii="Arial" w:eastAsia="Arial" w:hAnsi="Arial" w:cs="Arial"/>
          <w:sz w:val="24"/>
          <w:szCs w:val="24"/>
        </w:rPr>
      </w:pPr>
      <w:r w:rsidRPr="001B351E">
        <w:rPr>
          <w:rFonts w:ascii="Arial" w:eastAsia="Times New Roman" w:hAnsi="Arial" w:cs="Arial"/>
          <w:sz w:val="24"/>
          <w:szCs w:val="24"/>
        </w:rPr>
        <w:t>When</w:t>
      </w:r>
      <w:r w:rsidRPr="001B351E">
        <w:rPr>
          <w:rFonts w:ascii="Arial" w:eastAsia="Arial" w:hAnsi="Arial" w:cs="Arial"/>
          <w:sz w:val="24"/>
          <w:szCs w:val="24"/>
        </w:rPr>
        <w:t xml:space="preserve"> the Parties have entered into a Call-Off Contract which incorporates the terms of this Call-Off Schedule 23, the following Core Terms are modified in respect of that Call-Off Contract (but are not modified in respect of the Framework Contract):</w:t>
      </w:r>
    </w:p>
    <w:p w14:paraId="6B7FF49D" w14:textId="77777777" w:rsidR="003D5775" w:rsidRPr="001B351E" w:rsidRDefault="003D5775" w:rsidP="003D5775">
      <w:pPr>
        <w:spacing w:after="0"/>
        <w:rPr>
          <w:rFonts w:ascii="Arial" w:eastAsiaTheme="minorHAnsi" w:hAnsi="Arial" w:cs="Arial"/>
        </w:rPr>
      </w:pPr>
    </w:p>
    <w:p w14:paraId="7F698BC7" w14:textId="77777777" w:rsidR="003D5775" w:rsidRPr="001B351E" w:rsidRDefault="003D5775" w:rsidP="001E1E50">
      <w:pPr>
        <w:pStyle w:val="Heading2"/>
        <w:widowControl/>
        <w:numPr>
          <w:ilvl w:val="2"/>
          <w:numId w:val="177"/>
        </w:numPr>
        <w:spacing w:after="240"/>
        <w:rPr>
          <w:rFonts w:ascii="Arial" w:eastAsia="Arial" w:hAnsi="Arial" w:cs="Arial"/>
          <w:sz w:val="24"/>
          <w:szCs w:val="24"/>
        </w:rPr>
      </w:pPr>
      <w:r w:rsidRPr="001B351E">
        <w:rPr>
          <w:rFonts w:ascii="Arial" w:eastAsia="Arial" w:hAnsi="Arial" w:cs="Arial"/>
          <w:sz w:val="24"/>
          <w:szCs w:val="24"/>
        </w:rPr>
        <w:t xml:space="preserve"> </w:t>
      </w:r>
      <w:r w:rsidRPr="001B351E">
        <w:rPr>
          <w:rFonts w:ascii="Arial" w:eastAsia="Times New Roman" w:hAnsi="Arial" w:cs="Arial"/>
          <w:sz w:val="24"/>
          <w:szCs w:val="24"/>
        </w:rPr>
        <w:t>Clauses 31.1, 31.2,</w:t>
      </w:r>
      <w:r w:rsidRPr="001B351E">
        <w:rPr>
          <w:rFonts w:ascii="Arial" w:eastAsia="Arial" w:hAnsi="Arial" w:cs="Arial"/>
          <w:sz w:val="24"/>
          <w:szCs w:val="24"/>
        </w:rPr>
        <w:t xml:space="preserve"> 31.3 and 31.4(d) of the Core Terms do not apply to that Call-Off Contract, but for the avoidance of doubt, the remainder of Clause 31.4 of the Core Terms shall continue to apply to the Call-Off Contract; and</w:t>
      </w:r>
    </w:p>
    <w:p w14:paraId="3A612CE4" w14:textId="77777777" w:rsidR="003D5775" w:rsidRPr="001B351E" w:rsidRDefault="003D5775" w:rsidP="001E1E50">
      <w:pPr>
        <w:pStyle w:val="Heading2"/>
        <w:widowControl/>
        <w:numPr>
          <w:ilvl w:val="2"/>
          <w:numId w:val="177"/>
        </w:numPr>
        <w:spacing w:after="240"/>
        <w:rPr>
          <w:rFonts w:ascii="Arial" w:eastAsiaTheme="majorEastAsia" w:hAnsi="Arial" w:cs="Arial"/>
          <w:color w:val="2F5496" w:themeColor="accent1" w:themeShade="BF"/>
          <w:sz w:val="26"/>
          <w:szCs w:val="26"/>
        </w:rPr>
      </w:pPr>
      <w:r w:rsidRPr="001B351E">
        <w:rPr>
          <w:rFonts w:ascii="Arial" w:eastAsia="Times New Roman" w:hAnsi="Arial" w:cs="Arial"/>
          <w:sz w:val="24"/>
          <w:szCs w:val="24"/>
        </w:rPr>
        <w:t>Clause 7.2 of the Core Terms does not apply to that Call-Off Contract.</w:t>
      </w:r>
    </w:p>
    <w:p w14:paraId="4CC059DA" w14:textId="77777777" w:rsidR="003D5775" w:rsidRPr="001B351E" w:rsidRDefault="003D5775" w:rsidP="003D5775">
      <w:pPr>
        <w:rPr>
          <w:rFonts w:ascii="Arial" w:hAnsi="Arial" w:cs="Arial"/>
        </w:rPr>
      </w:pPr>
    </w:p>
    <w:p w14:paraId="489F2E34" w14:textId="77777777" w:rsidR="003D5775" w:rsidRPr="001B351E" w:rsidRDefault="003D5775" w:rsidP="001E1E50">
      <w:pPr>
        <w:pStyle w:val="Heading2"/>
        <w:widowControl/>
        <w:numPr>
          <w:ilvl w:val="1"/>
          <w:numId w:val="177"/>
        </w:numPr>
        <w:spacing w:before="40" w:after="0"/>
        <w:rPr>
          <w:rFonts w:ascii="Arial" w:eastAsia="Arial" w:hAnsi="Arial" w:cs="Arial"/>
          <w:sz w:val="24"/>
          <w:szCs w:val="24"/>
        </w:rPr>
      </w:pPr>
      <w:r w:rsidRPr="001B351E">
        <w:rPr>
          <w:rFonts w:ascii="Arial" w:eastAsia="Arial" w:hAnsi="Arial" w:cs="Arial"/>
          <w:sz w:val="24"/>
          <w:szCs w:val="24"/>
        </w:rPr>
        <w:t>When the Parties have entered into a Call-Off Contract which incorporates the terms of this Call-Off Schedule 23, the following Joint Schedules are modified in respect of that Call-Off Contract (but are not disapplied in respect of the Framework Contract):</w:t>
      </w:r>
    </w:p>
    <w:p w14:paraId="41DA1215" w14:textId="77777777" w:rsidR="003D5775" w:rsidRPr="001B351E" w:rsidRDefault="003D5775" w:rsidP="003D5775">
      <w:pPr>
        <w:rPr>
          <w:rFonts w:ascii="Arial" w:eastAsiaTheme="minorHAnsi" w:hAnsi="Arial" w:cs="Arial"/>
        </w:rPr>
      </w:pPr>
    </w:p>
    <w:p w14:paraId="2AB3C759" w14:textId="77777777" w:rsidR="003D5775" w:rsidRPr="001B351E" w:rsidRDefault="003D5775" w:rsidP="001E1E50">
      <w:pPr>
        <w:pStyle w:val="Heading2"/>
        <w:widowControl/>
        <w:numPr>
          <w:ilvl w:val="2"/>
          <w:numId w:val="177"/>
        </w:numPr>
        <w:spacing w:before="40" w:after="0"/>
        <w:rPr>
          <w:rFonts w:ascii="Arial" w:eastAsia="Arial" w:hAnsi="Arial" w:cs="Arial"/>
          <w:sz w:val="24"/>
          <w:szCs w:val="24"/>
        </w:rPr>
      </w:pPr>
      <w:r w:rsidRPr="001B351E">
        <w:rPr>
          <w:rFonts w:ascii="Arial" w:eastAsia="Arial" w:hAnsi="Arial" w:cs="Arial"/>
          <w:sz w:val="24"/>
          <w:szCs w:val="24"/>
        </w:rPr>
        <w:t>The definition of “Occasion of Tax Non-Compliance” contained in Joint Schedule 1 (Definitions) does not apply to that Call-Off Contract; and</w:t>
      </w:r>
    </w:p>
    <w:p w14:paraId="4CF13355" w14:textId="77777777" w:rsidR="003D5775" w:rsidRPr="001B351E" w:rsidRDefault="003D5775" w:rsidP="003D5775">
      <w:pPr>
        <w:rPr>
          <w:rFonts w:ascii="Arial" w:eastAsiaTheme="minorHAnsi" w:hAnsi="Arial" w:cs="Arial"/>
        </w:rPr>
      </w:pPr>
    </w:p>
    <w:p w14:paraId="19CED045" w14:textId="77777777" w:rsidR="003D5775" w:rsidRPr="001B351E" w:rsidRDefault="003D5775" w:rsidP="001E1E50">
      <w:pPr>
        <w:pStyle w:val="Heading2"/>
        <w:widowControl/>
        <w:numPr>
          <w:ilvl w:val="2"/>
          <w:numId w:val="177"/>
        </w:numPr>
        <w:spacing w:before="40" w:after="0"/>
        <w:rPr>
          <w:rFonts w:ascii="Arial" w:eastAsia="Arial" w:hAnsi="Arial" w:cs="Arial"/>
          <w:sz w:val="24"/>
          <w:szCs w:val="24"/>
        </w:rPr>
      </w:pPr>
      <w:r w:rsidRPr="001B351E">
        <w:rPr>
          <w:rFonts w:ascii="Arial" w:eastAsia="Arial" w:hAnsi="Arial" w:cs="Arial"/>
          <w:sz w:val="24"/>
          <w:szCs w:val="24"/>
        </w:rPr>
        <w:t>paragraph 5(d) of Joint Schedule 11 (Processing Data) does not apply to that Call-Off Contract.</w:t>
      </w:r>
    </w:p>
    <w:p w14:paraId="3DA529F9" w14:textId="77777777" w:rsidR="003D5775" w:rsidRPr="001B351E" w:rsidRDefault="003D5775" w:rsidP="003D5775">
      <w:pPr>
        <w:rPr>
          <w:rFonts w:ascii="Arial" w:eastAsiaTheme="minorHAnsi" w:hAnsi="Arial" w:cs="Arial"/>
        </w:rPr>
      </w:pPr>
    </w:p>
    <w:p w14:paraId="4336C9F5" w14:textId="77777777" w:rsidR="003D5775" w:rsidRPr="001B351E" w:rsidRDefault="003D5775" w:rsidP="001E1E50">
      <w:pPr>
        <w:pStyle w:val="Heading2"/>
        <w:widowControl/>
        <w:numPr>
          <w:ilvl w:val="0"/>
          <w:numId w:val="177"/>
        </w:numPr>
        <w:spacing w:after="240"/>
        <w:ind w:left="0" w:firstLine="0"/>
        <w:rPr>
          <w:rFonts w:ascii="Arial" w:hAnsi="Arial" w:cs="Arial"/>
          <w:sz w:val="24"/>
        </w:rPr>
      </w:pPr>
      <w:r w:rsidRPr="001B351E">
        <w:rPr>
          <w:rFonts w:ascii="Arial" w:hAnsi="Arial" w:cs="Arial"/>
          <w:b/>
          <w:sz w:val="24"/>
        </w:rPr>
        <w:t>Charges, Payment and Recovery of Sums Due</w:t>
      </w:r>
      <w:bookmarkEnd w:id="658"/>
      <w:r w:rsidRPr="001B351E">
        <w:rPr>
          <w:rFonts w:ascii="Arial" w:hAnsi="Arial" w:cs="Arial"/>
          <w:sz w:val="24"/>
        </w:rPr>
        <w:t> </w:t>
      </w:r>
    </w:p>
    <w:p w14:paraId="01E75E6F" w14:textId="77777777" w:rsidR="003D5775" w:rsidRPr="001B351E" w:rsidRDefault="003D5775" w:rsidP="001E1E50">
      <w:pPr>
        <w:pStyle w:val="Heading2"/>
        <w:widowControl/>
        <w:numPr>
          <w:ilvl w:val="1"/>
          <w:numId w:val="177"/>
        </w:numPr>
        <w:spacing w:before="40" w:after="0"/>
        <w:rPr>
          <w:rFonts w:ascii="Arial" w:eastAsia="Times New Roman" w:hAnsi="Arial" w:cs="Arial"/>
          <w:sz w:val="24"/>
          <w:szCs w:val="24"/>
        </w:rPr>
      </w:pPr>
      <w:r w:rsidRPr="001B351E">
        <w:rPr>
          <w:rFonts w:ascii="Arial" w:hAnsi="Arial" w:cs="Arial"/>
          <w:sz w:val="24"/>
        </w:rPr>
        <w:t xml:space="preserve">The Supplier shall invoice the </w:t>
      </w:r>
      <w:r w:rsidRPr="001B351E">
        <w:rPr>
          <w:rFonts w:ascii="Arial" w:eastAsia="Times New Roman" w:hAnsi="Arial" w:cs="Arial"/>
          <w:sz w:val="24"/>
          <w:szCs w:val="24"/>
        </w:rPr>
        <w:t>Buyer</w:t>
      </w:r>
      <w:r w:rsidRPr="001B351E">
        <w:rPr>
          <w:rFonts w:ascii="Arial" w:hAnsi="Arial" w:cs="Arial"/>
          <w:sz w:val="24"/>
        </w:rPr>
        <w:t xml:space="preserve"> as specified in Clause </w:t>
      </w:r>
      <w:r w:rsidRPr="001B351E">
        <w:rPr>
          <w:rFonts w:ascii="Arial" w:eastAsia="Times New Roman" w:hAnsi="Arial" w:cs="Arial"/>
          <w:sz w:val="24"/>
          <w:szCs w:val="24"/>
        </w:rPr>
        <w:t>4 of the Core Terms</w:t>
      </w:r>
      <w:r w:rsidRPr="001B351E">
        <w:rPr>
          <w:rFonts w:ascii="Arial" w:hAnsi="Arial" w:cs="Arial"/>
          <w:sz w:val="24"/>
        </w:rPr>
        <w:t xml:space="preserve"> as </w:t>
      </w:r>
      <w:r w:rsidRPr="001B351E">
        <w:rPr>
          <w:rFonts w:ascii="Arial" w:eastAsia="Times New Roman" w:hAnsi="Arial" w:cs="Arial"/>
          <w:sz w:val="24"/>
          <w:szCs w:val="24"/>
        </w:rPr>
        <w:t>modified by any Framework Special Terms or any</w:t>
      </w:r>
      <w:r w:rsidRPr="001B351E">
        <w:rPr>
          <w:rFonts w:ascii="Arial" w:hAnsi="Arial" w:cs="Arial"/>
          <w:sz w:val="24"/>
        </w:rPr>
        <w:t xml:space="preserve"> Call-Off </w:t>
      </w:r>
      <w:r w:rsidRPr="001B351E">
        <w:rPr>
          <w:rFonts w:ascii="Arial" w:eastAsia="Times New Roman" w:hAnsi="Arial" w:cs="Arial"/>
          <w:sz w:val="24"/>
          <w:szCs w:val="24"/>
        </w:rPr>
        <w:t xml:space="preserve">Special Terms. </w:t>
      </w:r>
      <w:bookmarkStart w:id="659" w:name="_Ref449355781"/>
    </w:p>
    <w:p w14:paraId="6CD137CE" w14:textId="77777777" w:rsidR="003D5775" w:rsidRPr="001B351E" w:rsidRDefault="003D5775" w:rsidP="003D5775">
      <w:pPr>
        <w:rPr>
          <w:rFonts w:ascii="Arial" w:eastAsiaTheme="minorHAnsi" w:hAnsi="Arial" w:cs="Arial"/>
        </w:rPr>
      </w:pPr>
    </w:p>
    <w:p w14:paraId="42A894F5" w14:textId="77777777" w:rsidR="003D5775" w:rsidRPr="001B351E" w:rsidRDefault="003D5775" w:rsidP="001E1E50">
      <w:pPr>
        <w:pStyle w:val="Heading2"/>
        <w:widowControl/>
        <w:numPr>
          <w:ilvl w:val="1"/>
          <w:numId w:val="177"/>
        </w:numPr>
        <w:spacing w:after="240"/>
        <w:rPr>
          <w:rFonts w:ascii="Arial" w:hAnsi="Arial" w:cs="Arial"/>
          <w:sz w:val="24"/>
          <w:lang w:eastAsia="en-US"/>
        </w:rPr>
      </w:pPr>
      <w:r w:rsidRPr="001B351E">
        <w:rPr>
          <w:rFonts w:ascii="Arial" w:eastAsia="Times New Roman" w:hAnsi="Arial" w:cs="Arial"/>
          <w:sz w:val="24"/>
          <w:szCs w:val="24"/>
        </w:rPr>
        <w:t>In addition</w:t>
      </w:r>
      <w:r w:rsidRPr="001B351E">
        <w:rPr>
          <w:rFonts w:ascii="Arial" w:hAnsi="Arial" w:cs="Arial"/>
          <w:sz w:val="24"/>
        </w:rPr>
        <w:t xml:space="preserve"> to the </w:t>
      </w:r>
      <w:r w:rsidRPr="001B351E">
        <w:rPr>
          <w:rFonts w:ascii="Arial" w:eastAsia="Times New Roman" w:hAnsi="Arial" w:cs="Arial"/>
          <w:sz w:val="24"/>
          <w:szCs w:val="24"/>
        </w:rPr>
        <w:t>provisions</w:t>
      </w:r>
      <w:r w:rsidRPr="001B351E">
        <w:rPr>
          <w:rFonts w:ascii="Arial" w:hAnsi="Arial" w:cs="Arial"/>
          <w:sz w:val="24"/>
        </w:rPr>
        <w:t xml:space="preserve"> of </w:t>
      </w:r>
      <w:r w:rsidRPr="001B351E">
        <w:rPr>
          <w:rFonts w:ascii="Arial" w:eastAsia="Times New Roman" w:hAnsi="Arial" w:cs="Arial"/>
          <w:sz w:val="24"/>
          <w:szCs w:val="24"/>
        </w:rPr>
        <w:t>Clause 4 of the Core Terms and any applicable Framework Special Term or Call-Off Special Term</w:t>
      </w:r>
      <w:r w:rsidRPr="001B351E">
        <w:rPr>
          <w:rFonts w:ascii="Arial" w:hAnsi="Arial" w:cs="Arial"/>
          <w:sz w:val="24"/>
        </w:rPr>
        <w:t xml:space="preserve">, the Supplier </w:t>
      </w:r>
      <w:bookmarkEnd w:id="659"/>
      <w:r w:rsidRPr="001B351E">
        <w:rPr>
          <w:rFonts w:ascii="Arial" w:hAnsi="Arial" w:cs="Arial"/>
          <w:sz w:val="24"/>
        </w:rPr>
        <w:t xml:space="preserve">shall procure a Purchase Order Number from the </w:t>
      </w:r>
      <w:r w:rsidRPr="001B351E">
        <w:rPr>
          <w:rFonts w:ascii="Arial" w:eastAsia="Times New Roman" w:hAnsi="Arial" w:cs="Arial"/>
          <w:sz w:val="24"/>
          <w:szCs w:val="24"/>
        </w:rPr>
        <w:t xml:space="preserve">Buyer before any Deliverables are supplied. Should </w:t>
      </w:r>
      <w:r w:rsidRPr="001B351E">
        <w:rPr>
          <w:rFonts w:ascii="Arial" w:hAnsi="Arial" w:cs="Arial"/>
          <w:sz w:val="24"/>
        </w:rPr>
        <w:t xml:space="preserve">the Supplier </w:t>
      </w:r>
      <w:r w:rsidRPr="001B351E">
        <w:rPr>
          <w:rFonts w:ascii="Arial" w:eastAsia="Times New Roman" w:hAnsi="Arial" w:cs="Arial"/>
          <w:sz w:val="24"/>
          <w:szCs w:val="24"/>
        </w:rPr>
        <w:t>supply Deliverables</w:t>
      </w:r>
      <w:r w:rsidRPr="001B351E">
        <w:rPr>
          <w:rFonts w:ascii="Arial" w:hAnsi="Arial" w:cs="Arial"/>
          <w:sz w:val="24"/>
        </w:rPr>
        <w:t xml:space="preserve"> without a Purchase Order Number: </w:t>
      </w:r>
    </w:p>
    <w:p w14:paraId="00BA8036" w14:textId="77777777" w:rsidR="003D5775" w:rsidRPr="001B351E" w:rsidRDefault="003D5775" w:rsidP="001E1E50">
      <w:pPr>
        <w:pStyle w:val="Heading2"/>
        <w:widowControl/>
        <w:numPr>
          <w:ilvl w:val="2"/>
          <w:numId w:val="177"/>
        </w:numPr>
        <w:spacing w:after="240"/>
        <w:rPr>
          <w:rFonts w:ascii="Arial" w:hAnsi="Arial" w:cs="Arial"/>
          <w:sz w:val="24"/>
        </w:rPr>
      </w:pPr>
      <w:r w:rsidRPr="001B351E">
        <w:rPr>
          <w:rFonts w:ascii="Arial" w:hAnsi="Arial" w:cs="Arial"/>
          <w:sz w:val="24"/>
        </w:rPr>
        <w:t>the Supplier does so at its own risk; and</w:t>
      </w:r>
    </w:p>
    <w:p w14:paraId="0F3CAB1E" w14:textId="77777777" w:rsidR="003D5775" w:rsidRPr="001B351E" w:rsidRDefault="003D5775" w:rsidP="001E1E50">
      <w:pPr>
        <w:pStyle w:val="Heading2"/>
        <w:widowControl/>
        <w:numPr>
          <w:ilvl w:val="2"/>
          <w:numId w:val="177"/>
        </w:numPr>
        <w:spacing w:after="240"/>
        <w:ind w:left="1418" w:hanging="698"/>
        <w:rPr>
          <w:rFonts w:ascii="Arial" w:hAnsi="Arial" w:cs="Arial"/>
          <w:sz w:val="24"/>
        </w:rPr>
      </w:pPr>
      <w:r w:rsidRPr="001B351E">
        <w:rPr>
          <w:rFonts w:ascii="Arial" w:hAnsi="Arial" w:cs="Arial"/>
          <w:sz w:val="24"/>
        </w:rPr>
        <w:t xml:space="preserve">the </w:t>
      </w:r>
      <w:r w:rsidRPr="001B351E">
        <w:rPr>
          <w:rFonts w:ascii="Arial" w:eastAsia="Times New Roman" w:hAnsi="Arial" w:cs="Arial"/>
          <w:sz w:val="24"/>
          <w:szCs w:val="24"/>
        </w:rPr>
        <w:t>Buyer</w:t>
      </w:r>
      <w:r w:rsidRPr="001B351E">
        <w:rPr>
          <w:rFonts w:ascii="Arial" w:hAnsi="Arial" w:cs="Arial"/>
          <w:sz w:val="24"/>
        </w:rPr>
        <w:t xml:space="preserve"> shall not be obliged to pay any invoice without a valid Purchase Order Number having been provided to the Supplier.</w:t>
      </w:r>
    </w:p>
    <w:p w14:paraId="14F43583" w14:textId="77777777" w:rsidR="003D5775" w:rsidRPr="001B351E" w:rsidRDefault="003D5775" w:rsidP="001E1E50">
      <w:pPr>
        <w:pStyle w:val="Heading2"/>
        <w:widowControl/>
        <w:numPr>
          <w:ilvl w:val="1"/>
          <w:numId w:val="177"/>
        </w:numPr>
        <w:spacing w:after="240"/>
        <w:rPr>
          <w:rFonts w:ascii="Arial" w:hAnsi="Arial" w:cs="Arial"/>
          <w:color w:val="2F5496" w:themeColor="accent1" w:themeShade="BF"/>
          <w:sz w:val="24"/>
        </w:rPr>
      </w:pPr>
      <w:r w:rsidRPr="001B351E">
        <w:rPr>
          <w:rFonts w:ascii="Arial" w:eastAsia="Times New Roman" w:hAnsi="Arial" w:cs="Arial"/>
          <w:sz w:val="24"/>
          <w:szCs w:val="24"/>
        </w:rPr>
        <w:t>The Supplier shall submit each</w:t>
      </w:r>
      <w:r w:rsidRPr="001B351E">
        <w:rPr>
          <w:rFonts w:ascii="Arial" w:hAnsi="Arial" w:cs="Arial"/>
          <w:sz w:val="24"/>
        </w:rPr>
        <w:t xml:space="preserve"> invoice and any Supporting Documentation required in accordance with </w:t>
      </w:r>
      <w:r w:rsidRPr="001B351E">
        <w:rPr>
          <w:rFonts w:ascii="Arial" w:eastAsia="Times New Roman" w:hAnsi="Arial" w:cs="Arial"/>
          <w:sz w:val="24"/>
          <w:szCs w:val="24"/>
        </w:rPr>
        <w:t xml:space="preserve">Clause 4 of </w:t>
      </w:r>
      <w:r w:rsidRPr="001B351E">
        <w:rPr>
          <w:rFonts w:ascii="Arial" w:hAnsi="Arial" w:cs="Arial"/>
          <w:sz w:val="24"/>
        </w:rPr>
        <w:t xml:space="preserve">the </w:t>
      </w:r>
      <w:r w:rsidRPr="001B351E">
        <w:rPr>
          <w:rFonts w:ascii="Arial" w:eastAsia="Times New Roman" w:hAnsi="Arial" w:cs="Arial"/>
          <w:sz w:val="24"/>
          <w:szCs w:val="24"/>
        </w:rPr>
        <w:t>Core Terms and any applicable Framework Special Term or Call-Off Special Term</w:t>
      </w:r>
      <w:r w:rsidRPr="001B351E">
        <w:rPr>
          <w:rFonts w:ascii="Arial" w:hAnsi="Arial" w:cs="Arial"/>
          <w:sz w:val="24"/>
        </w:rPr>
        <w:t xml:space="preserve">, as directed by the </w:t>
      </w:r>
      <w:r w:rsidRPr="001B351E">
        <w:rPr>
          <w:rFonts w:ascii="Arial" w:eastAsia="Times New Roman" w:hAnsi="Arial" w:cs="Arial"/>
          <w:sz w:val="24"/>
          <w:szCs w:val="24"/>
        </w:rPr>
        <w:t>Buyer</w:t>
      </w:r>
      <w:r w:rsidRPr="001B351E">
        <w:rPr>
          <w:rFonts w:ascii="Arial" w:hAnsi="Arial" w:cs="Arial"/>
          <w:sz w:val="24"/>
        </w:rPr>
        <w:t xml:space="preserve"> from time to time, either: </w:t>
      </w:r>
    </w:p>
    <w:p w14:paraId="0E505C35" w14:textId="77777777" w:rsidR="003D5775" w:rsidRPr="001B351E" w:rsidRDefault="003D5775" w:rsidP="001E1E50">
      <w:pPr>
        <w:pStyle w:val="Heading2"/>
        <w:widowControl/>
        <w:numPr>
          <w:ilvl w:val="2"/>
          <w:numId w:val="177"/>
        </w:numPr>
        <w:spacing w:after="240"/>
        <w:ind w:left="1418" w:hanging="698"/>
        <w:rPr>
          <w:rFonts w:ascii="Arial" w:hAnsi="Arial" w:cs="Arial"/>
          <w:sz w:val="24"/>
        </w:rPr>
      </w:pPr>
      <w:r w:rsidRPr="001B351E">
        <w:rPr>
          <w:rFonts w:ascii="Arial" w:hAnsi="Arial" w:cs="Arial"/>
          <w:sz w:val="24"/>
        </w:rPr>
        <w:t xml:space="preserve">via the </w:t>
      </w:r>
      <w:r w:rsidRPr="001B351E">
        <w:rPr>
          <w:rFonts w:ascii="Arial" w:eastAsia="Times New Roman" w:hAnsi="Arial" w:cs="Arial"/>
          <w:sz w:val="24"/>
          <w:szCs w:val="24"/>
        </w:rPr>
        <w:t>Buyer ’s</w:t>
      </w:r>
      <w:r w:rsidRPr="001B351E">
        <w:rPr>
          <w:rFonts w:ascii="Arial" w:hAnsi="Arial" w:cs="Arial"/>
          <w:sz w:val="24"/>
        </w:rPr>
        <w:t xml:space="preserve"> electronic transaction system</w:t>
      </w:r>
      <w:r w:rsidRPr="001B351E">
        <w:rPr>
          <w:rFonts w:ascii="Arial" w:eastAsia="Times New Roman" w:hAnsi="Arial" w:cs="Arial"/>
          <w:sz w:val="24"/>
          <w:szCs w:val="24"/>
        </w:rPr>
        <w:t xml:space="preserve"> as an Electronic Invoice</w:t>
      </w:r>
      <w:r w:rsidRPr="001B351E">
        <w:rPr>
          <w:rFonts w:ascii="Arial" w:hAnsi="Arial" w:cs="Arial"/>
          <w:sz w:val="24"/>
        </w:rPr>
        <w:t>; or </w:t>
      </w:r>
    </w:p>
    <w:p w14:paraId="0F7AF79B" w14:textId="77777777" w:rsidR="003D5775" w:rsidRPr="001B351E" w:rsidRDefault="003D5775" w:rsidP="001E1E50">
      <w:pPr>
        <w:pStyle w:val="Heading2"/>
        <w:widowControl/>
        <w:numPr>
          <w:ilvl w:val="2"/>
          <w:numId w:val="177"/>
        </w:numPr>
        <w:spacing w:after="240"/>
        <w:ind w:left="1418" w:hanging="698"/>
        <w:rPr>
          <w:rFonts w:ascii="Arial" w:hAnsi="Arial" w:cs="Arial"/>
          <w:sz w:val="24"/>
        </w:rPr>
      </w:pPr>
      <w:r w:rsidRPr="001B351E">
        <w:rPr>
          <w:rFonts w:ascii="Arial" w:hAnsi="Arial" w:cs="Arial"/>
          <w:sz w:val="24"/>
        </w:rPr>
        <w:t>to the [</w:t>
      </w:r>
      <w:r w:rsidRPr="001B351E">
        <w:rPr>
          <w:rFonts w:ascii="Arial" w:hAnsi="Arial" w:cs="Arial"/>
          <w:sz w:val="24"/>
          <w:highlight w:val="yellow"/>
        </w:rPr>
        <w:t>specify who the contact in HMRC is]</w:t>
      </w:r>
      <w:r w:rsidRPr="001B351E">
        <w:rPr>
          <w:rFonts w:ascii="Arial" w:hAnsi="Arial" w:cs="Arial"/>
          <w:sz w:val="24"/>
        </w:rPr>
        <w:t xml:space="preserve"> (or such other person notified to the Supplier in writing by the </w:t>
      </w:r>
      <w:r w:rsidRPr="001B351E">
        <w:rPr>
          <w:rFonts w:ascii="Arial" w:eastAsia="Times New Roman" w:hAnsi="Arial" w:cs="Arial"/>
          <w:sz w:val="24"/>
          <w:szCs w:val="24"/>
        </w:rPr>
        <w:t>Buyer</w:t>
      </w:r>
      <w:r w:rsidRPr="001B351E">
        <w:rPr>
          <w:rFonts w:ascii="Arial" w:hAnsi="Arial" w:cs="Arial"/>
          <w:sz w:val="24"/>
        </w:rPr>
        <w:t xml:space="preserve">) by email in pdf format or, if agreed with the </w:t>
      </w:r>
      <w:r w:rsidRPr="001B351E">
        <w:rPr>
          <w:rFonts w:ascii="Arial" w:eastAsia="Times New Roman" w:hAnsi="Arial" w:cs="Arial"/>
          <w:sz w:val="24"/>
          <w:szCs w:val="24"/>
        </w:rPr>
        <w:t>Buyer</w:t>
      </w:r>
      <w:r w:rsidRPr="001B351E">
        <w:rPr>
          <w:rFonts w:ascii="Arial" w:hAnsi="Arial" w:cs="Arial"/>
          <w:sz w:val="24"/>
        </w:rPr>
        <w:t>, in hard copy by post.</w:t>
      </w:r>
    </w:p>
    <w:p w14:paraId="47EBA358" w14:textId="77777777" w:rsidR="003D5775" w:rsidRPr="001B351E" w:rsidRDefault="003D5775" w:rsidP="001E1E50">
      <w:pPr>
        <w:pStyle w:val="Heading2"/>
        <w:widowControl/>
        <w:numPr>
          <w:ilvl w:val="0"/>
          <w:numId w:val="177"/>
        </w:numPr>
        <w:spacing w:after="240"/>
        <w:ind w:left="0" w:firstLine="0"/>
        <w:rPr>
          <w:rFonts w:ascii="Arial" w:hAnsi="Arial" w:cs="Arial"/>
          <w:b/>
          <w:sz w:val="24"/>
        </w:rPr>
      </w:pPr>
      <w:r w:rsidRPr="001B351E">
        <w:rPr>
          <w:rFonts w:ascii="Arial" w:hAnsi="Arial" w:cs="Arial"/>
          <w:b/>
          <w:sz w:val="24"/>
        </w:rPr>
        <w:t>Warranties</w:t>
      </w:r>
    </w:p>
    <w:p w14:paraId="3340EBB6" w14:textId="77777777" w:rsidR="003D5775" w:rsidRPr="001B351E" w:rsidRDefault="003D5775" w:rsidP="001E1E50">
      <w:pPr>
        <w:pStyle w:val="Heading2"/>
        <w:widowControl/>
        <w:numPr>
          <w:ilvl w:val="1"/>
          <w:numId w:val="177"/>
        </w:numPr>
        <w:spacing w:before="40" w:after="240"/>
        <w:rPr>
          <w:rFonts w:ascii="Arial" w:hAnsi="Arial" w:cs="Arial"/>
          <w:sz w:val="24"/>
        </w:rPr>
      </w:pPr>
      <w:r w:rsidRPr="001B351E">
        <w:rPr>
          <w:rFonts w:ascii="Arial" w:hAnsi="Arial" w:cs="Arial"/>
          <w:sz w:val="24"/>
        </w:rPr>
        <w:t>The Supplier represents and warrants that:</w:t>
      </w:r>
    </w:p>
    <w:p w14:paraId="7E65A756" w14:textId="77777777" w:rsidR="003D5775" w:rsidRPr="001B351E" w:rsidRDefault="003D5775" w:rsidP="001E1E50">
      <w:pPr>
        <w:pStyle w:val="Heading2"/>
        <w:widowControl/>
        <w:numPr>
          <w:ilvl w:val="2"/>
          <w:numId w:val="177"/>
        </w:numPr>
        <w:spacing w:after="240"/>
        <w:ind w:left="1418" w:hanging="698"/>
        <w:rPr>
          <w:rFonts w:ascii="Arial" w:hAnsi="Arial" w:cs="Arial"/>
          <w:sz w:val="24"/>
        </w:rPr>
      </w:pPr>
      <w:bookmarkStart w:id="660" w:name="_Ref19804150"/>
      <w:r w:rsidRPr="001B351E">
        <w:rPr>
          <w:rFonts w:ascii="Arial" w:hAnsi="Arial" w:cs="Arial"/>
          <w:sz w:val="24"/>
        </w:rPr>
        <w:t xml:space="preserve">in the three years prior to the Effective Date, it has </w:t>
      </w:r>
      <w:r w:rsidRPr="001B351E">
        <w:rPr>
          <w:rFonts w:ascii="Arial" w:eastAsia="Times New Roman" w:hAnsi="Arial" w:cs="Arial"/>
          <w:sz w:val="24"/>
          <w:szCs w:val="24"/>
        </w:rPr>
        <w:t>complied</w:t>
      </w:r>
      <w:r w:rsidRPr="001B351E">
        <w:rPr>
          <w:rFonts w:ascii="Arial" w:hAnsi="Arial" w:cs="Arial"/>
          <w:sz w:val="24"/>
        </w:rPr>
        <w:t xml:space="preserve"> with all applicable </w:t>
      </w:r>
      <w:r w:rsidRPr="001B351E">
        <w:rPr>
          <w:rFonts w:ascii="Arial" w:eastAsia="Times New Roman" w:hAnsi="Arial" w:cs="Arial"/>
          <w:sz w:val="24"/>
          <w:szCs w:val="24"/>
        </w:rPr>
        <w:t>Law</w:t>
      </w:r>
      <w:r w:rsidRPr="001B351E">
        <w:rPr>
          <w:rFonts w:ascii="Arial" w:hAnsi="Arial" w:cs="Arial"/>
          <w:sz w:val="24"/>
        </w:rPr>
        <w:t xml:space="preserve"> related to Tax in the United Kingdom and in the jurisdiction in which it is established;</w:t>
      </w:r>
      <w:bookmarkEnd w:id="660"/>
    </w:p>
    <w:p w14:paraId="65AEAB6E" w14:textId="77777777" w:rsidR="003D5775" w:rsidRPr="001B351E" w:rsidRDefault="003D5775" w:rsidP="001E1E50">
      <w:pPr>
        <w:pStyle w:val="Heading2"/>
        <w:widowControl/>
        <w:numPr>
          <w:ilvl w:val="2"/>
          <w:numId w:val="177"/>
        </w:numPr>
        <w:spacing w:after="240"/>
        <w:ind w:left="1418" w:hanging="698"/>
        <w:rPr>
          <w:rFonts w:ascii="Arial" w:hAnsi="Arial" w:cs="Arial"/>
          <w:sz w:val="24"/>
        </w:rPr>
      </w:pPr>
      <w:bookmarkStart w:id="661" w:name="_Ref19804166"/>
      <w:r w:rsidRPr="001B351E">
        <w:rPr>
          <w:rFonts w:ascii="Arial" w:hAnsi="Arial" w:cs="Arial"/>
          <w:sz w:val="24"/>
        </w:rPr>
        <w:t xml:space="preserve">it has notified the </w:t>
      </w:r>
      <w:r w:rsidRPr="001B351E">
        <w:rPr>
          <w:rFonts w:ascii="Arial" w:eastAsia="Times New Roman" w:hAnsi="Arial" w:cs="Arial"/>
          <w:sz w:val="24"/>
          <w:szCs w:val="24"/>
        </w:rPr>
        <w:t>Buyer</w:t>
      </w:r>
      <w:r w:rsidRPr="001B351E">
        <w:rPr>
          <w:rFonts w:ascii="Arial" w:hAnsi="Arial" w:cs="Arial"/>
          <w:sz w:val="24"/>
        </w:rPr>
        <w:t xml:space="preserve"> in writing of any Tax Compliance Failure it is involved in; and</w:t>
      </w:r>
      <w:bookmarkEnd w:id="661"/>
    </w:p>
    <w:p w14:paraId="70150F7E" w14:textId="77777777" w:rsidR="003D5775" w:rsidRPr="001B351E" w:rsidRDefault="003D5775" w:rsidP="001E1E50">
      <w:pPr>
        <w:pStyle w:val="Heading2"/>
        <w:widowControl/>
        <w:numPr>
          <w:ilvl w:val="2"/>
          <w:numId w:val="177"/>
        </w:numPr>
        <w:spacing w:after="240"/>
        <w:ind w:left="1418" w:hanging="698"/>
        <w:rPr>
          <w:rFonts w:ascii="Arial" w:eastAsia="Times New Roman" w:hAnsi="Arial" w:cs="Arial"/>
          <w:sz w:val="24"/>
          <w:szCs w:val="24"/>
        </w:rPr>
      </w:pPr>
      <w:bookmarkStart w:id="662" w:name="_Ref19804201"/>
      <w:r w:rsidRPr="001B351E">
        <w:rPr>
          <w:rFonts w:ascii="Arial" w:hAnsi="Arial" w:cs="Arial"/>
          <w:sz w:val="24"/>
        </w:rPr>
        <w:t xml:space="preserve">no proceedings or other steps have been taken (nor, to the best of </w:t>
      </w:r>
      <w:r w:rsidRPr="001B351E">
        <w:rPr>
          <w:rFonts w:ascii="Arial" w:eastAsia="Times New Roman" w:hAnsi="Arial" w:cs="Arial"/>
          <w:sz w:val="24"/>
          <w:szCs w:val="24"/>
        </w:rPr>
        <w:t>the Supplier’s</w:t>
      </w:r>
      <w:r w:rsidRPr="001B351E">
        <w:rPr>
          <w:rFonts w:ascii="Arial" w:hAnsi="Arial" w:cs="Arial"/>
          <w:sz w:val="24"/>
        </w:rPr>
        <w:t xml:space="preserve"> knowledge, are threatened) for</w:t>
      </w:r>
      <w:r w:rsidRPr="001B351E">
        <w:rPr>
          <w:rFonts w:ascii="Arial" w:eastAsia="Times New Roman" w:hAnsi="Arial" w:cs="Arial"/>
          <w:sz w:val="24"/>
          <w:szCs w:val="24"/>
        </w:rPr>
        <w:t>:</w:t>
      </w:r>
    </w:p>
    <w:p w14:paraId="25A0CA6E" w14:textId="77777777" w:rsidR="003D5775" w:rsidRPr="001B351E" w:rsidRDefault="003D5775" w:rsidP="001E1E50">
      <w:pPr>
        <w:pStyle w:val="Heading2"/>
        <w:widowControl/>
        <w:numPr>
          <w:ilvl w:val="3"/>
          <w:numId w:val="177"/>
        </w:numPr>
        <w:spacing w:before="40" w:after="240"/>
        <w:ind w:left="2127" w:hanging="1047"/>
        <w:rPr>
          <w:rFonts w:ascii="Arial" w:eastAsia="Times New Roman" w:hAnsi="Arial" w:cs="Arial"/>
          <w:sz w:val="24"/>
          <w:szCs w:val="24"/>
        </w:rPr>
      </w:pPr>
      <w:r w:rsidRPr="001B351E">
        <w:rPr>
          <w:rFonts w:ascii="Arial" w:hAnsi="Arial" w:cs="Arial"/>
          <w:sz w:val="24"/>
        </w:rPr>
        <w:t>the winding up of the Supplier</w:t>
      </w:r>
      <w:r w:rsidRPr="001B351E">
        <w:rPr>
          <w:rFonts w:ascii="Arial" w:eastAsia="Times New Roman" w:hAnsi="Arial" w:cs="Arial"/>
          <w:sz w:val="24"/>
          <w:szCs w:val="24"/>
        </w:rPr>
        <w:t xml:space="preserve">; </w:t>
      </w:r>
    </w:p>
    <w:p w14:paraId="31D647E1" w14:textId="77777777" w:rsidR="003D5775" w:rsidRPr="001B351E" w:rsidRDefault="003D5775" w:rsidP="001E1E50">
      <w:pPr>
        <w:pStyle w:val="Heading2"/>
        <w:widowControl/>
        <w:numPr>
          <w:ilvl w:val="3"/>
          <w:numId w:val="177"/>
        </w:numPr>
        <w:spacing w:before="40" w:after="240"/>
        <w:ind w:left="2127" w:hanging="1047"/>
        <w:rPr>
          <w:rFonts w:ascii="Arial" w:eastAsia="Times New Roman" w:hAnsi="Arial" w:cs="Arial"/>
          <w:sz w:val="24"/>
          <w:szCs w:val="24"/>
        </w:rPr>
      </w:pPr>
      <w:r w:rsidRPr="001B351E">
        <w:rPr>
          <w:rFonts w:ascii="Arial" w:eastAsia="Times New Roman" w:hAnsi="Arial" w:cs="Arial"/>
          <w:sz w:val="24"/>
          <w:szCs w:val="24"/>
        </w:rPr>
        <w:t>the Supplier’s</w:t>
      </w:r>
      <w:r w:rsidRPr="001B351E">
        <w:rPr>
          <w:rFonts w:ascii="Arial" w:hAnsi="Arial" w:cs="Arial"/>
          <w:sz w:val="24"/>
        </w:rPr>
        <w:t xml:space="preserve"> dissolution</w:t>
      </w:r>
      <w:r w:rsidRPr="001B351E">
        <w:rPr>
          <w:rFonts w:ascii="Arial" w:eastAsia="Times New Roman" w:hAnsi="Arial" w:cs="Arial"/>
          <w:sz w:val="24"/>
          <w:szCs w:val="24"/>
        </w:rPr>
        <w:t>;</w:t>
      </w:r>
      <w:r w:rsidRPr="001B351E">
        <w:rPr>
          <w:rFonts w:ascii="Arial" w:hAnsi="Arial" w:cs="Arial"/>
          <w:sz w:val="24"/>
        </w:rPr>
        <w:t xml:space="preserve"> or</w:t>
      </w:r>
    </w:p>
    <w:p w14:paraId="152D5265" w14:textId="77777777" w:rsidR="003D5775" w:rsidRPr="001B351E" w:rsidRDefault="003D5775" w:rsidP="001E1E50">
      <w:pPr>
        <w:pStyle w:val="Heading2"/>
        <w:widowControl/>
        <w:numPr>
          <w:ilvl w:val="3"/>
          <w:numId w:val="177"/>
        </w:numPr>
        <w:spacing w:before="40" w:after="240"/>
        <w:ind w:left="2127" w:hanging="1047"/>
        <w:rPr>
          <w:rFonts w:ascii="Arial" w:eastAsiaTheme="majorEastAsia" w:hAnsi="Arial" w:cs="Arial"/>
          <w:color w:val="2F5496" w:themeColor="accent1" w:themeShade="BF"/>
          <w:sz w:val="24"/>
          <w:szCs w:val="26"/>
          <w:lang w:eastAsia="en-US"/>
        </w:rPr>
      </w:pPr>
      <w:r w:rsidRPr="001B351E">
        <w:rPr>
          <w:rFonts w:ascii="Arial" w:hAnsi="Arial" w:cs="Arial"/>
          <w:sz w:val="24"/>
        </w:rPr>
        <w:t>the appointment of a receiver, administrative receiver, liquidator, manager, administrator or similar officer in relation to any of the Supplier’s assets or revenue</w:t>
      </w:r>
      <w:r w:rsidRPr="001B351E">
        <w:rPr>
          <w:rFonts w:ascii="Arial" w:eastAsia="Times New Roman" w:hAnsi="Arial" w:cs="Arial"/>
          <w:sz w:val="24"/>
          <w:szCs w:val="24"/>
        </w:rPr>
        <w:t>,</w:t>
      </w:r>
    </w:p>
    <w:p w14:paraId="3B333469" w14:textId="77777777" w:rsidR="003D5775" w:rsidRPr="001B351E" w:rsidRDefault="003D5775" w:rsidP="003D5775">
      <w:pPr>
        <w:pStyle w:val="Heading2"/>
        <w:spacing w:after="240"/>
        <w:ind w:left="1440"/>
        <w:rPr>
          <w:rFonts w:ascii="Arial" w:eastAsia="Times New Roman" w:hAnsi="Arial" w:cs="Arial"/>
          <w:sz w:val="24"/>
          <w:szCs w:val="24"/>
        </w:rPr>
      </w:pPr>
      <w:r w:rsidRPr="001B351E">
        <w:rPr>
          <w:rFonts w:ascii="Arial" w:eastAsia="Times New Roman" w:hAnsi="Arial" w:cs="Arial"/>
          <w:sz w:val="24"/>
          <w:szCs w:val="24"/>
        </w:rPr>
        <w:t xml:space="preserve">and the Supplier has notified the Buyer of </w:t>
      </w:r>
      <w:r w:rsidRPr="001B351E">
        <w:rPr>
          <w:rFonts w:ascii="Arial" w:hAnsi="Arial" w:cs="Arial"/>
          <w:sz w:val="24"/>
        </w:rPr>
        <w:t xml:space="preserve">any </w:t>
      </w:r>
      <w:r w:rsidRPr="001B351E">
        <w:rPr>
          <w:rFonts w:ascii="Arial" w:eastAsia="Times New Roman" w:hAnsi="Arial" w:cs="Arial"/>
          <w:sz w:val="24"/>
          <w:szCs w:val="24"/>
        </w:rPr>
        <w:t>profit warnings it has issued in the three years prior to the Effective Date.</w:t>
      </w:r>
      <w:bookmarkEnd w:id="662"/>
    </w:p>
    <w:p w14:paraId="45875957" w14:textId="77777777" w:rsidR="003D5775" w:rsidRPr="001B351E" w:rsidRDefault="003D5775" w:rsidP="001E1E50">
      <w:pPr>
        <w:pStyle w:val="Heading2"/>
        <w:widowControl/>
        <w:numPr>
          <w:ilvl w:val="1"/>
          <w:numId w:val="177"/>
        </w:numPr>
        <w:spacing w:before="40" w:after="240"/>
        <w:rPr>
          <w:rFonts w:ascii="Arial" w:eastAsiaTheme="majorEastAsia" w:hAnsi="Arial" w:cs="Arial"/>
          <w:color w:val="2F5496" w:themeColor="accent1" w:themeShade="BF"/>
          <w:sz w:val="24"/>
          <w:szCs w:val="26"/>
          <w:lang w:eastAsia="en-US"/>
        </w:rPr>
      </w:pPr>
      <w:r w:rsidRPr="001B351E">
        <w:rPr>
          <w:rFonts w:ascii="Arial" w:eastAsia="Times New Roman" w:hAnsi="Arial" w:cs="Arial"/>
          <w:sz w:val="24"/>
          <w:szCs w:val="24"/>
        </w:rPr>
        <w:t>If</w:t>
      </w:r>
      <w:r w:rsidRPr="001B351E">
        <w:rPr>
          <w:rFonts w:ascii="Arial" w:hAnsi="Arial" w:cs="Arial"/>
          <w:sz w:val="24"/>
        </w:rPr>
        <w:t xml:space="preserve"> the Supplier becomes aware that </w:t>
      </w:r>
      <w:r w:rsidRPr="001B351E">
        <w:rPr>
          <w:rFonts w:ascii="Arial" w:eastAsia="Times New Roman" w:hAnsi="Arial" w:cs="Arial"/>
          <w:sz w:val="24"/>
          <w:szCs w:val="24"/>
        </w:rPr>
        <w:t>any of the representations</w:t>
      </w:r>
      <w:r w:rsidRPr="001B351E">
        <w:rPr>
          <w:rFonts w:ascii="Arial" w:hAnsi="Arial" w:cs="Arial"/>
          <w:sz w:val="24"/>
        </w:rPr>
        <w:t xml:space="preserve"> or </w:t>
      </w:r>
      <w:r w:rsidRPr="001B351E">
        <w:rPr>
          <w:rFonts w:ascii="Arial" w:eastAsia="Times New Roman" w:hAnsi="Arial" w:cs="Arial"/>
          <w:sz w:val="24"/>
          <w:szCs w:val="24"/>
        </w:rPr>
        <w:t xml:space="preserve">warranties </w:t>
      </w:r>
      <w:r w:rsidRPr="001B351E">
        <w:rPr>
          <w:rFonts w:ascii="Arial" w:hAnsi="Arial" w:cs="Arial"/>
          <w:sz w:val="24"/>
        </w:rPr>
        <w:t xml:space="preserve">under </w:t>
      </w:r>
      <w:r w:rsidRPr="001B351E">
        <w:rPr>
          <w:rFonts w:ascii="Arial" w:eastAsia="Times New Roman" w:hAnsi="Arial" w:cs="Arial"/>
          <w:sz w:val="24"/>
          <w:szCs w:val="24"/>
        </w:rPr>
        <w:t>Paragraphs</w:t>
      </w:r>
      <w:r w:rsidRPr="001B351E">
        <w:rPr>
          <w:rFonts w:ascii="Arial" w:hAnsi="Arial" w:cs="Arial"/>
          <w:sz w:val="24"/>
        </w:rPr>
        <w:t xml:space="preserve"> </w:t>
      </w:r>
      <w:r w:rsidRPr="001B351E">
        <w:rPr>
          <w:rFonts w:ascii="Arial" w:eastAsia="Times New Roman" w:hAnsi="Arial" w:cs="Arial"/>
          <w:sz w:val="24"/>
          <w:szCs w:val="24"/>
        </w:rPr>
        <w:fldChar w:fldCharType="begin"/>
      </w:r>
      <w:r w:rsidRPr="001B351E">
        <w:rPr>
          <w:rFonts w:ascii="Arial" w:eastAsia="Times New Roman" w:hAnsi="Arial" w:cs="Arial"/>
          <w:sz w:val="24"/>
          <w:szCs w:val="24"/>
        </w:rPr>
        <w:instrText xml:space="preserve"> REF _Ref19804150 \r \h  \* MERGEFORMAT </w:instrText>
      </w:r>
      <w:r w:rsidRPr="001B351E">
        <w:rPr>
          <w:rFonts w:ascii="Arial" w:eastAsia="Times New Roman" w:hAnsi="Arial" w:cs="Arial"/>
          <w:sz w:val="24"/>
          <w:szCs w:val="24"/>
        </w:rPr>
      </w:r>
      <w:r w:rsidRPr="001B351E">
        <w:rPr>
          <w:rFonts w:ascii="Arial" w:eastAsia="Times New Roman" w:hAnsi="Arial" w:cs="Arial"/>
          <w:sz w:val="24"/>
          <w:szCs w:val="24"/>
        </w:rPr>
        <w:fldChar w:fldCharType="separate"/>
      </w:r>
      <w:r w:rsidRPr="001B351E">
        <w:rPr>
          <w:rFonts w:ascii="Arial" w:eastAsia="Times New Roman" w:hAnsi="Arial" w:cs="Arial"/>
          <w:sz w:val="24"/>
          <w:szCs w:val="24"/>
        </w:rPr>
        <w:t>4.1.1</w:t>
      </w:r>
      <w:r w:rsidRPr="001B351E">
        <w:rPr>
          <w:rFonts w:ascii="Arial" w:eastAsia="Times New Roman" w:hAnsi="Arial" w:cs="Arial"/>
          <w:sz w:val="24"/>
          <w:szCs w:val="24"/>
        </w:rPr>
        <w:fldChar w:fldCharType="end"/>
      </w:r>
      <w:r w:rsidRPr="001B351E">
        <w:rPr>
          <w:rFonts w:ascii="Arial" w:hAnsi="Arial" w:cs="Arial"/>
          <w:sz w:val="24"/>
        </w:rPr>
        <w:t xml:space="preserve">, </w:t>
      </w:r>
      <w:r w:rsidRPr="001B351E">
        <w:rPr>
          <w:rFonts w:ascii="Arial" w:hAnsi="Arial" w:cs="Arial"/>
          <w:sz w:val="24"/>
        </w:rPr>
        <w:fldChar w:fldCharType="begin"/>
      </w:r>
      <w:r w:rsidRPr="001B351E">
        <w:rPr>
          <w:rFonts w:ascii="Arial" w:eastAsia="Times New Roman" w:hAnsi="Arial" w:cs="Arial"/>
          <w:sz w:val="24"/>
          <w:szCs w:val="24"/>
        </w:rPr>
        <w:instrText xml:space="preserve"> REF _Ref19804166 \r \h  \* MERGEFORMAT </w:instrText>
      </w:r>
      <w:r w:rsidRPr="001B351E">
        <w:rPr>
          <w:rFonts w:ascii="Arial" w:hAnsi="Arial" w:cs="Arial"/>
          <w:sz w:val="24"/>
        </w:rPr>
      </w:r>
      <w:r w:rsidRPr="001B351E">
        <w:rPr>
          <w:rFonts w:ascii="Arial" w:hAnsi="Arial" w:cs="Arial"/>
          <w:sz w:val="24"/>
        </w:rPr>
        <w:fldChar w:fldCharType="separate"/>
      </w:r>
      <w:r w:rsidRPr="001B351E">
        <w:rPr>
          <w:rFonts w:ascii="Arial" w:eastAsia="Times New Roman" w:hAnsi="Arial" w:cs="Arial"/>
          <w:sz w:val="24"/>
          <w:szCs w:val="24"/>
        </w:rPr>
        <w:t>4</w:t>
      </w:r>
      <w:r w:rsidRPr="001B351E">
        <w:rPr>
          <w:rFonts w:ascii="Arial" w:hAnsi="Arial" w:cs="Arial"/>
          <w:sz w:val="24"/>
        </w:rPr>
        <w:t>.1.2</w:t>
      </w:r>
      <w:r w:rsidRPr="001B351E">
        <w:rPr>
          <w:rFonts w:ascii="Arial" w:hAnsi="Arial" w:cs="Arial"/>
          <w:sz w:val="24"/>
        </w:rPr>
        <w:fldChar w:fldCharType="end"/>
      </w:r>
      <w:r w:rsidRPr="001B351E">
        <w:rPr>
          <w:rFonts w:ascii="Arial" w:hAnsi="Arial" w:cs="Arial"/>
          <w:sz w:val="24"/>
        </w:rPr>
        <w:t xml:space="preserve"> and/or </w:t>
      </w:r>
      <w:r w:rsidRPr="001B351E">
        <w:rPr>
          <w:rFonts w:ascii="Arial" w:hAnsi="Arial" w:cs="Arial"/>
          <w:sz w:val="24"/>
        </w:rPr>
        <w:fldChar w:fldCharType="begin"/>
      </w:r>
      <w:r w:rsidRPr="001B351E">
        <w:rPr>
          <w:rFonts w:ascii="Arial" w:eastAsia="Times New Roman" w:hAnsi="Arial" w:cs="Arial"/>
          <w:sz w:val="24"/>
          <w:szCs w:val="24"/>
        </w:rPr>
        <w:instrText xml:space="preserve"> REF _Ref19804201 \r \h  \* MERGEFORMAT </w:instrText>
      </w:r>
      <w:r w:rsidRPr="001B351E">
        <w:rPr>
          <w:rFonts w:ascii="Arial" w:hAnsi="Arial" w:cs="Arial"/>
          <w:sz w:val="24"/>
        </w:rPr>
      </w:r>
      <w:r w:rsidRPr="001B351E">
        <w:rPr>
          <w:rFonts w:ascii="Arial" w:hAnsi="Arial" w:cs="Arial"/>
          <w:sz w:val="24"/>
        </w:rPr>
        <w:fldChar w:fldCharType="separate"/>
      </w:r>
      <w:r w:rsidRPr="001B351E">
        <w:rPr>
          <w:rFonts w:ascii="Arial" w:eastAsia="Times New Roman" w:hAnsi="Arial" w:cs="Arial"/>
          <w:sz w:val="24"/>
          <w:szCs w:val="24"/>
        </w:rPr>
        <w:t>4</w:t>
      </w:r>
      <w:r w:rsidRPr="001B351E">
        <w:rPr>
          <w:rFonts w:ascii="Arial" w:hAnsi="Arial" w:cs="Arial"/>
          <w:sz w:val="24"/>
        </w:rPr>
        <w:t>.1.3</w:t>
      </w:r>
      <w:r w:rsidRPr="001B351E">
        <w:rPr>
          <w:rFonts w:ascii="Arial" w:hAnsi="Arial" w:cs="Arial"/>
          <w:sz w:val="24"/>
        </w:rPr>
        <w:fldChar w:fldCharType="end"/>
      </w:r>
      <w:r w:rsidRPr="001B351E">
        <w:rPr>
          <w:rFonts w:ascii="Arial" w:hAnsi="Arial" w:cs="Arial"/>
          <w:sz w:val="24"/>
        </w:rPr>
        <w:t xml:space="preserve"> </w:t>
      </w:r>
      <w:r w:rsidRPr="001B351E">
        <w:rPr>
          <w:rFonts w:ascii="Arial" w:eastAsia="Times New Roman" w:hAnsi="Arial" w:cs="Arial"/>
          <w:sz w:val="24"/>
          <w:szCs w:val="24"/>
        </w:rPr>
        <w:t>have</w:t>
      </w:r>
      <w:r w:rsidRPr="001B351E">
        <w:rPr>
          <w:rFonts w:ascii="Arial" w:hAnsi="Arial" w:cs="Arial"/>
          <w:sz w:val="24"/>
        </w:rPr>
        <w:t xml:space="preserve"> been breached, </w:t>
      </w:r>
      <w:r w:rsidRPr="001B351E">
        <w:rPr>
          <w:rFonts w:ascii="Arial" w:eastAsia="Times New Roman" w:hAnsi="Arial" w:cs="Arial"/>
          <w:sz w:val="24"/>
          <w:szCs w:val="24"/>
        </w:rPr>
        <w:t>are</w:t>
      </w:r>
      <w:r w:rsidRPr="001B351E">
        <w:rPr>
          <w:rFonts w:ascii="Arial" w:hAnsi="Arial" w:cs="Arial"/>
          <w:sz w:val="24"/>
        </w:rPr>
        <w:t xml:space="preserve"> untrue or misleading, it shall immediately notify the </w:t>
      </w:r>
      <w:r w:rsidRPr="001B351E">
        <w:rPr>
          <w:rFonts w:ascii="Arial" w:eastAsia="Times New Roman" w:hAnsi="Arial" w:cs="Arial"/>
          <w:sz w:val="24"/>
          <w:szCs w:val="24"/>
        </w:rPr>
        <w:t>Buyer</w:t>
      </w:r>
      <w:r w:rsidRPr="001B351E">
        <w:rPr>
          <w:rFonts w:ascii="Arial" w:hAnsi="Arial" w:cs="Arial"/>
          <w:sz w:val="24"/>
        </w:rPr>
        <w:t xml:space="preserve"> in sufficient detail to enable the </w:t>
      </w:r>
      <w:r w:rsidRPr="001B351E">
        <w:rPr>
          <w:rFonts w:ascii="Arial" w:eastAsia="Times New Roman" w:hAnsi="Arial" w:cs="Arial"/>
          <w:sz w:val="24"/>
          <w:szCs w:val="24"/>
        </w:rPr>
        <w:t>Buyer</w:t>
      </w:r>
      <w:r w:rsidRPr="001B351E">
        <w:rPr>
          <w:rFonts w:ascii="Arial" w:hAnsi="Arial" w:cs="Arial"/>
          <w:sz w:val="24"/>
        </w:rPr>
        <w:t xml:space="preserve"> to make an accurate assessment of the situation. </w:t>
      </w:r>
    </w:p>
    <w:p w14:paraId="3D92FD9F" w14:textId="77777777" w:rsidR="003D5775" w:rsidRPr="001B351E" w:rsidRDefault="003D5775" w:rsidP="001E1E50">
      <w:pPr>
        <w:pStyle w:val="Heading2"/>
        <w:widowControl/>
        <w:numPr>
          <w:ilvl w:val="1"/>
          <w:numId w:val="177"/>
        </w:numPr>
        <w:spacing w:before="40" w:after="240"/>
        <w:rPr>
          <w:rFonts w:ascii="Arial" w:hAnsi="Arial" w:cs="Arial"/>
          <w:sz w:val="24"/>
        </w:rPr>
      </w:pPr>
      <w:r w:rsidRPr="001B351E">
        <w:rPr>
          <w:rFonts w:ascii="Arial" w:hAnsi="Arial" w:cs="Arial"/>
          <w:sz w:val="24"/>
        </w:rPr>
        <w:t xml:space="preserve">In the event that the warranty given by the Supplier </w:t>
      </w:r>
      <w:r w:rsidRPr="001B351E">
        <w:rPr>
          <w:rFonts w:ascii="Arial" w:eastAsia="Times New Roman" w:hAnsi="Arial" w:cs="Arial"/>
          <w:sz w:val="24"/>
          <w:szCs w:val="24"/>
        </w:rPr>
        <w:t xml:space="preserve">in Paragraph </w:t>
      </w:r>
      <w:r w:rsidRPr="001B351E">
        <w:rPr>
          <w:rFonts w:ascii="Arial" w:eastAsia="Times New Roman" w:hAnsi="Arial" w:cs="Arial"/>
          <w:sz w:val="24"/>
          <w:szCs w:val="24"/>
        </w:rPr>
        <w:fldChar w:fldCharType="begin"/>
      </w:r>
      <w:r w:rsidRPr="001B351E">
        <w:rPr>
          <w:rFonts w:ascii="Arial" w:eastAsia="Times New Roman" w:hAnsi="Arial" w:cs="Arial"/>
          <w:sz w:val="24"/>
          <w:szCs w:val="24"/>
        </w:rPr>
        <w:instrText xml:space="preserve"> REF _Ref19804166 \r \h  \* MERGEFORMAT </w:instrText>
      </w:r>
      <w:r w:rsidRPr="001B351E">
        <w:rPr>
          <w:rFonts w:ascii="Arial" w:eastAsia="Times New Roman" w:hAnsi="Arial" w:cs="Arial"/>
          <w:sz w:val="24"/>
          <w:szCs w:val="24"/>
        </w:rPr>
      </w:r>
      <w:r w:rsidRPr="001B351E">
        <w:rPr>
          <w:rFonts w:ascii="Arial" w:eastAsia="Times New Roman" w:hAnsi="Arial" w:cs="Arial"/>
          <w:sz w:val="24"/>
          <w:szCs w:val="24"/>
        </w:rPr>
        <w:fldChar w:fldCharType="separate"/>
      </w:r>
      <w:r w:rsidRPr="001B351E">
        <w:rPr>
          <w:rFonts w:ascii="Arial" w:eastAsia="Times New Roman" w:hAnsi="Arial" w:cs="Arial"/>
          <w:sz w:val="24"/>
          <w:szCs w:val="24"/>
        </w:rPr>
        <w:t>4.1.2</w:t>
      </w:r>
      <w:r w:rsidRPr="001B351E">
        <w:rPr>
          <w:rFonts w:ascii="Arial" w:eastAsia="Times New Roman" w:hAnsi="Arial" w:cs="Arial"/>
          <w:sz w:val="24"/>
          <w:szCs w:val="24"/>
        </w:rPr>
        <w:fldChar w:fldCharType="end"/>
      </w:r>
      <w:r w:rsidRPr="001B351E">
        <w:rPr>
          <w:rFonts w:ascii="Arial" w:eastAsia="Times New Roman" w:hAnsi="Arial" w:cs="Arial"/>
          <w:sz w:val="24"/>
          <w:szCs w:val="24"/>
        </w:rPr>
        <w:t xml:space="preserve"> is materially untrue, this shall be deemed to be an event to which Clause 10.4.1 of the Core Terms applies and Clauses 10.6.1 and 10.6.2 of the Core Terms shall apply as if the Contract had been terminated under Clause 10.4.1.</w:t>
      </w:r>
    </w:p>
    <w:p w14:paraId="74803B9C" w14:textId="77777777" w:rsidR="003D5775" w:rsidRPr="001B351E" w:rsidRDefault="003D5775" w:rsidP="001E1E50">
      <w:pPr>
        <w:pStyle w:val="Heading2"/>
        <w:widowControl/>
        <w:numPr>
          <w:ilvl w:val="0"/>
          <w:numId w:val="177"/>
        </w:numPr>
        <w:spacing w:after="240"/>
        <w:ind w:left="0" w:firstLine="0"/>
        <w:rPr>
          <w:rFonts w:ascii="Arial" w:hAnsi="Arial" w:cs="Arial"/>
          <w:b/>
          <w:sz w:val="24"/>
        </w:rPr>
      </w:pPr>
      <w:r w:rsidRPr="001B351E">
        <w:rPr>
          <w:rFonts w:ascii="Arial" w:hAnsi="Arial" w:cs="Arial"/>
          <w:b/>
          <w:sz w:val="24"/>
        </w:rPr>
        <w:t>Promoting Tax Compliance</w:t>
      </w:r>
    </w:p>
    <w:p w14:paraId="35A50311" w14:textId="77777777" w:rsidR="003D5775" w:rsidRPr="001B351E" w:rsidRDefault="003D5775" w:rsidP="001E1E50">
      <w:pPr>
        <w:pStyle w:val="Heading2"/>
        <w:widowControl/>
        <w:numPr>
          <w:ilvl w:val="1"/>
          <w:numId w:val="177"/>
        </w:numPr>
        <w:spacing w:before="40" w:after="240"/>
        <w:rPr>
          <w:rFonts w:ascii="Arial" w:hAnsi="Arial" w:cs="Arial"/>
          <w:sz w:val="24"/>
        </w:rPr>
      </w:pPr>
      <w:bookmarkStart w:id="663" w:name="_Ref20319270"/>
      <w:r w:rsidRPr="001B351E">
        <w:rPr>
          <w:rFonts w:ascii="Arial" w:eastAsia="Times New Roman" w:hAnsi="Arial" w:cs="Arial"/>
          <w:sz w:val="24"/>
          <w:szCs w:val="24"/>
        </w:rPr>
        <w:t>The</w:t>
      </w:r>
      <w:r w:rsidRPr="001B351E">
        <w:rPr>
          <w:rFonts w:ascii="Arial" w:hAnsi="Arial" w:cs="Arial"/>
          <w:sz w:val="24"/>
        </w:rPr>
        <w:t xml:space="preserve"> Supplier shall comply with all </w:t>
      </w:r>
      <w:r w:rsidRPr="001B351E">
        <w:rPr>
          <w:rFonts w:ascii="Arial" w:eastAsia="Times New Roman" w:hAnsi="Arial" w:cs="Arial"/>
          <w:sz w:val="24"/>
          <w:szCs w:val="24"/>
        </w:rPr>
        <w:t>Law</w:t>
      </w:r>
      <w:r w:rsidRPr="001B351E">
        <w:rPr>
          <w:rFonts w:ascii="Arial" w:hAnsi="Arial" w:cs="Arial"/>
          <w:sz w:val="24"/>
        </w:rPr>
        <w:t xml:space="preserve"> relating to Tax and with the equivalent legal provisions of the country in which the Supplier is established.</w:t>
      </w:r>
      <w:bookmarkEnd w:id="663"/>
      <w:r w:rsidRPr="001B351E">
        <w:rPr>
          <w:rFonts w:ascii="Arial" w:hAnsi="Arial" w:cs="Arial"/>
          <w:sz w:val="24"/>
        </w:rPr>
        <w:t xml:space="preserve"> </w:t>
      </w:r>
    </w:p>
    <w:p w14:paraId="14783AE0" w14:textId="77777777" w:rsidR="003D5775" w:rsidRPr="001B351E" w:rsidRDefault="003D5775" w:rsidP="001E1E50">
      <w:pPr>
        <w:pStyle w:val="Heading2"/>
        <w:widowControl/>
        <w:numPr>
          <w:ilvl w:val="1"/>
          <w:numId w:val="177"/>
        </w:numPr>
        <w:spacing w:before="40" w:after="240"/>
        <w:rPr>
          <w:rFonts w:ascii="Arial" w:hAnsi="Arial" w:cs="Arial"/>
          <w:sz w:val="24"/>
        </w:rPr>
      </w:pPr>
      <w:bookmarkStart w:id="664" w:name="_Ref20993847"/>
      <w:bookmarkStart w:id="665" w:name="_Ref20319306"/>
      <w:r w:rsidRPr="001B351E">
        <w:rPr>
          <w:rFonts w:ascii="Arial" w:hAnsi="Arial" w:cs="Arial"/>
          <w:sz w:val="24"/>
        </w:rPr>
        <w:t xml:space="preserve">The Supplier shall provide to the </w:t>
      </w:r>
      <w:r w:rsidRPr="001B351E">
        <w:rPr>
          <w:rFonts w:ascii="Arial" w:eastAsia="Times New Roman" w:hAnsi="Arial" w:cs="Arial"/>
          <w:sz w:val="24"/>
          <w:szCs w:val="24"/>
        </w:rPr>
        <w:t>Buyer</w:t>
      </w:r>
      <w:r w:rsidRPr="001B351E">
        <w:rPr>
          <w:rFonts w:ascii="Arial" w:hAnsi="Arial" w:cs="Arial"/>
          <w:sz w:val="24"/>
        </w:rPr>
        <w:t xml:space="preserve"> the name and, as applicable, the Value Added Tax registration number, PAYE collection number and either the Corporation Tax or self-assessment reference of any agent, supplier or Subcontractor of the Supplier prior to </w:t>
      </w:r>
      <w:r w:rsidRPr="001B351E">
        <w:rPr>
          <w:rFonts w:ascii="Arial" w:eastAsia="Times New Roman" w:hAnsi="Arial" w:cs="Arial"/>
          <w:sz w:val="24"/>
          <w:szCs w:val="24"/>
        </w:rPr>
        <w:t>that person supplying any material Deliverables under the Contract.</w:t>
      </w:r>
      <w:r w:rsidRPr="001B351E">
        <w:rPr>
          <w:rFonts w:ascii="Arial" w:hAnsi="Arial" w:cs="Arial"/>
          <w:sz w:val="24"/>
        </w:rPr>
        <w:t xml:space="preserve"> </w:t>
      </w:r>
    </w:p>
    <w:p w14:paraId="4CC4B284" w14:textId="77777777" w:rsidR="003D5775" w:rsidRPr="001B351E" w:rsidRDefault="003D5775" w:rsidP="001E1E50">
      <w:pPr>
        <w:pStyle w:val="Heading2"/>
        <w:widowControl/>
        <w:numPr>
          <w:ilvl w:val="1"/>
          <w:numId w:val="177"/>
        </w:numPr>
        <w:spacing w:before="40" w:after="240"/>
        <w:rPr>
          <w:rFonts w:ascii="Arial" w:eastAsia="Times New Roman" w:hAnsi="Arial" w:cs="Arial"/>
          <w:sz w:val="24"/>
          <w:szCs w:val="24"/>
        </w:rPr>
      </w:pPr>
      <w:bookmarkStart w:id="666" w:name="_Upon_a_request"/>
      <w:bookmarkEnd w:id="666"/>
      <w:r w:rsidRPr="001B351E">
        <w:rPr>
          <w:rFonts w:ascii="Arial" w:eastAsia="Times New Roman" w:hAnsi="Arial" w:cs="Arial"/>
          <w:sz w:val="24"/>
          <w:szCs w:val="24"/>
        </w:rPr>
        <w:t>Upon a request by the Buyer, the Supplier shall not contract, or will cease to contract, with any agent, supplier or Subcontractor of the Supplier engaged in supplying Deliverables under the Contract.</w:t>
      </w:r>
      <w:bookmarkEnd w:id="664"/>
      <w:r w:rsidRPr="001B351E">
        <w:rPr>
          <w:rFonts w:ascii="Arial" w:eastAsia="Times New Roman" w:hAnsi="Arial" w:cs="Arial"/>
          <w:sz w:val="24"/>
          <w:szCs w:val="24"/>
        </w:rPr>
        <w:t xml:space="preserve">  </w:t>
      </w:r>
      <w:bookmarkEnd w:id="665"/>
    </w:p>
    <w:p w14:paraId="24E33671" w14:textId="77777777" w:rsidR="003D5775" w:rsidRPr="001B351E" w:rsidRDefault="003D5775" w:rsidP="001E1E50">
      <w:pPr>
        <w:pStyle w:val="Heading2"/>
        <w:widowControl/>
        <w:numPr>
          <w:ilvl w:val="1"/>
          <w:numId w:val="177"/>
        </w:numPr>
        <w:spacing w:before="40" w:after="240"/>
        <w:rPr>
          <w:rFonts w:ascii="Arial" w:eastAsiaTheme="majorEastAsia" w:hAnsi="Arial" w:cs="Arial"/>
          <w:color w:val="2F5496" w:themeColor="accent1" w:themeShade="BF"/>
          <w:sz w:val="24"/>
          <w:szCs w:val="26"/>
          <w:lang w:eastAsia="en-US"/>
        </w:rPr>
      </w:pPr>
      <w:bookmarkStart w:id="667" w:name="_Ref20993857"/>
      <w:r w:rsidRPr="001B351E">
        <w:rPr>
          <w:rFonts w:ascii="Arial" w:hAnsi="Arial" w:cs="Arial"/>
          <w:sz w:val="24"/>
        </w:rPr>
        <w:t xml:space="preserve">If, at any point during the </w:t>
      </w:r>
      <w:r w:rsidRPr="001B351E">
        <w:rPr>
          <w:rFonts w:ascii="Arial" w:eastAsia="Times New Roman" w:hAnsi="Arial" w:cs="Arial"/>
          <w:sz w:val="24"/>
          <w:szCs w:val="24"/>
        </w:rPr>
        <w:t>Call-Off Contract Period</w:t>
      </w:r>
      <w:r w:rsidRPr="001B351E">
        <w:rPr>
          <w:rFonts w:ascii="Arial" w:hAnsi="Arial" w:cs="Arial"/>
          <w:sz w:val="24"/>
        </w:rPr>
        <w:t>, there is a Tax Compliance Failure, the Supplier shall:</w:t>
      </w:r>
      <w:bookmarkEnd w:id="667"/>
    </w:p>
    <w:p w14:paraId="623C545D" w14:textId="77777777" w:rsidR="003D5775" w:rsidRPr="001B351E" w:rsidRDefault="003D5775" w:rsidP="001E1E50">
      <w:pPr>
        <w:pStyle w:val="Heading2"/>
        <w:widowControl/>
        <w:numPr>
          <w:ilvl w:val="2"/>
          <w:numId w:val="177"/>
        </w:numPr>
        <w:spacing w:after="240"/>
        <w:ind w:left="1418" w:hanging="698"/>
        <w:rPr>
          <w:rFonts w:ascii="Arial" w:hAnsi="Arial" w:cs="Arial"/>
          <w:sz w:val="24"/>
        </w:rPr>
      </w:pPr>
      <w:bookmarkStart w:id="668" w:name="_Ref20319279"/>
      <w:r w:rsidRPr="001B351E">
        <w:rPr>
          <w:rFonts w:ascii="Arial" w:hAnsi="Arial" w:cs="Arial"/>
          <w:sz w:val="24"/>
        </w:rPr>
        <w:t xml:space="preserve">notify the </w:t>
      </w:r>
      <w:r w:rsidRPr="001B351E">
        <w:rPr>
          <w:rFonts w:ascii="Arial" w:eastAsia="Times New Roman" w:hAnsi="Arial" w:cs="Arial"/>
          <w:sz w:val="24"/>
          <w:szCs w:val="24"/>
        </w:rPr>
        <w:t>Buyer</w:t>
      </w:r>
      <w:r w:rsidRPr="001B351E">
        <w:rPr>
          <w:rFonts w:ascii="Arial" w:hAnsi="Arial" w:cs="Arial"/>
          <w:sz w:val="24"/>
        </w:rPr>
        <w:t xml:space="preserve"> in writing within five (5) Working Days of its occurrence; and</w:t>
      </w:r>
      <w:bookmarkEnd w:id="668"/>
    </w:p>
    <w:p w14:paraId="72431AB3" w14:textId="77777777" w:rsidR="003D5775" w:rsidRPr="001B351E" w:rsidRDefault="003D5775" w:rsidP="001E1E50">
      <w:pPr>
        <w:pStyle w:val="Heading2"/>
        <w:widowControl/>
        <w:numPr>
          <w:ilvl w:val="2"/>
          <w:numId w:val="177"/>
        </w:numPr>
        <w:spacing w:after="240"/>
        <w:ind w:left="1418" w:hanging="698"/>
        <w:rPr>
          <w:rFonts w:ascii="Arial" w:hAnsi="Arial" w:cs="Arial"/>
          <w:sz w:val="24"/>
        </w:rPr>
      </w:pPr>
      <w:bookmarkStart w:id="669" w:name="_Ref20319317"/>
      <w:r w:rsidRPr="001B351E">
        <w:rPr>
          <w:rFonts w:ascii="Arial" w:hAnsi="Arial" w:cs="Arial"/>
          <w:sz w:val="24"/>
        </w:rPr>
        <w:t xml:space="preserve">promptly provide to the </w:t>
      </w:r>
      <w:r w:rsidRPr="001B351E">
        <w:rPr>
          <w:rFonts w:ascii="Arial" w:eastAsia="Times New Roman" w:hAnsi="Arial" w:cs="Arial"/>
          <w:sz w:val="24"/>
          <w:szCs w:val="24"/>
        </w:rPr>
        <w:t>Buyer</w:t>
      </w:r>
      <w:r w:rsidRPr="001B351E">
        <w:rPr>
          <w:rFonts w:ascii="Arial" w:hAnsi="Arial" w:cs="Arial"/>
          <w:sz w:val="24"/>
        </w:rPr>
        <w:t>:</w:t>
      </w:r>
      <w:bookmarkEnd w:id="669"/>
    </w:p>
    <w:p w14:paraId="3C90A062" w14:textId="77777777" w:rsidR="003D5775" w:rsidRPr="001B351E" w:rsidRDefault="003D5775" w:rsidP="001E1E50">
      <w:pPr>
        <w:pStyle w:val="Heading2"/>
        <w:widowControl/>
        <w:numPr>
          <w:ilvl w:val="3"/>
          <w:numId w:val="177"/>
        </w:numPr>
        <w:spacing w:before="40" w:after="240"/>
        <w:ind w:left="2127" w:hanging="1047"/>
        <w:rPr>
          <w:rFonts w:ascii="Arial" w:hAnsi="Arial" w:cs="Arial"/>
          <w:sz w:val="24"/>
        </w:rPr>
      </w:pPr>
      <w:r w:rsidRPr="001B351E">
        <w:rPr>
          <w:rFonts w:ascii="Arial" w:hAnsi="Arial" w:cs="Arial"/>
          <w:sz w:val="24"/>
        </w:rPr>
        <w:t xml:space="preserve">details of the steps which the Supplier is taking to resolve the Tax Compliance Failure and to prevent </w:t>
      </w:r>
      <w:r w:rsidRPr="001B351E">
        <w:rPr>
          <w:rFonts w:ascii="Arial" w:eastAsia="Times New Roman" w:hAnsi="Arial" w:cs="Arial"/>
          <w:sz w:val="24"/>
          <w:szCs w:val="24"/>
        </w:rPr>
        <w:t>it</w:t>
      </w:r>
      <w:r w:rsidRPr="001B351E">
        <w:rPr>
          <w:rFonts w:ascii="Arial" w:hAnsi="Arial" w:cs="Arial"/>
          <w:sz w:val="24"/>
        </w:rPr>
        <w:t xml:space="preserve"> from recurring, together with any mitigating factors that it considers relevant; and </w:t>
      </w:r>
    </w:p>
    <w:p w14:paraId="7E51B8B8" w14:textId="77777777" w:rsidR="003D5775" w:rsidRPr="001B351E" w:rsidRDefault="003D5775" w:rsidP="001E1E50">
      <w:pPr>
        <w:pStyle w:val="Heading2"/>
        <w:widowControl/>
        <w:numPr>
          <w:ilvl w:val="3"/>
          <w:numId w:val="177"/>
        </w:numPr>
        <w:spacing w:before="40" w:after="240"/>
        <w:ind w:left="2127" w:hanging="1047"/>
        <w:rPr>
          <w:rFonts w:ascii="Arial" w:hAnsi="Arial" w:cs="Arial"/>
          <w:color w:val="2F5496" w:themeColor="accent1" w:themeShade="BF"/>
          <w:sz w:val="24"/>
        </w:rPr>
      </w:pPr>
      <w:r w:rsidRPr="001B351E">
        <w:rPr>
          <w:rFonts w:ascii="Arial" w:hAnsi="Arial" w:cs="Arial"/>
          <w:sz w:val="24"/>
        </w:rPr>
        <w:t xml:space="preserve">such other information in relation to the Tax Compliance Failure as the </w:t>
      </w:r>
      <w:r w:rsidRPr="001B351E">
        <w:rPr>
          <w:rFonts w:ascii="Arial" w:eastAsia="Times New Roman" w:hAnsi="Arial" w:cs="Arial"/>
          <w:sz w:val="24"/>
          <w:szCs w:val="24"/>
        </w:rPr>
        <w:t>Buyer</w:t>
      </w:r>
      <w:r w:rsidRPr="001B351E">
        <w:rPr>
          <w:rFonts w:ascii="Arial" w:hAnsi="Arial" w:cs="Arial"/>
          <w:sz w:val="24"/>
        </w:rPr>
        <w:t xml:space="preserve"> may reasonably require.</w:t>
      </w:r>
    </w:p>
    <w:p w14:paraId="3A6CC491" w14:textId="77777777" w:rsidR="003D5775" w:rsidRPr="001B351E" w:rsidRDefault="003D5775" w:rsidP="001E1E50">
      <w:pPr>
        <w:pStyle w:val="Heading2"/>
        <w:widowControl/>
        <w:numPr>
          <w:ilvl w:val="1"/>
          <w:numId w:val="177"/>
        </w:numPr>
        <w:spacing w:before="40" w:after="240"/>
        <w:rPr>
          <w:rFonts w:ascii="Arial" w:eastAsia="Times New Roman" w:hAnsi="Arial" w:cs="Arial"/>
          <w:sz w:val="24"/>
          <w:szCs w:val="24"/>
        </w:rPr>
      </w:pPr>
      <w:bookmarkStart w:id="670" w:name="_Ref20319101"/>
      <w:r w:rsidRPr="001B351E">
        <w:rPr>
          <w:rFonts w:ascii="Arial" w:hAnsi="Arial" w:cs="Arial"/>
          <w:sz w:val="24"/>
        </w:rPr>
        <w:t xml:space="preserve">The Supplier shall indemnify the </w:t>
      </w:r>
      <w:r w:rsidRPr="001B351E">
        <w:rPr>
          <w:rFonts w:ascii="Arial" w:eastAsia="Times New Roman" w:hAnsi="Arial" w:cs="Arial"/>
          <w:sz w:val="24"/>
          <w:szCs w:val="24"/>
        </w:rPr>
        <w:t>Buyer</w:t>
      </w:r>
      <w:r w:rsidRPr="001B351E">
        <w:rPr>
          <w:rFonts w:ascii="Arial" w:hAnsi="Arial" w:cs="Arial"/>
          <w:sz w:val="24"/>
        </w:rPr>
        <w:t xml:space="preserve"> against any liability</w:t>
      </w:r>
      <w:r w:rsidRPr="001B351E">
        <w:rPr>
          <w:rFonts w:ascii="Arial" w:eastAsia="Times New Roman" w:hAnsi="Arial" w:cs="Arial"/>
          <w:sz w:val="24"/>
          <w:szCs w:val="24"/>
        </w:rPr>
        <w:t xml:space="preserve"> for Tax (</w:t>
      </w:r>
      <w:r w:rsidRPr="001B351E">
        <w:rPr>
          <w:rFonts w:ascii="Arial" w:hAnsi="Arial" w:cs="Arial"/>
          <w:sz w:val="24"/>
        </w:rPr>
        <w:t>including any interest, penalties or costs incurred</w:t>
      </w:r>
      <w:r w:rsidRPr="001B351E">
        <w:rPr>
          <w:rFonts w:ascii="Arial" w:eastAsia="Times New Roman" w:hAnsi="Arial" w:cs="Arial"/>
          <w:sz w:val="24"/>
          <w:szCs w:val="24"/>
        </w:rPr>
        <w:t>) of</w:t>
      </w:r>
      <w:r w:rsidRPr="001B351E">
        <w:rPr>
          <w:rFonts w:ascii="Arial" w:hAnsi="Arial" w:cs="Arial"/>
          <w:sz w:val="24"/>
        </w:rPr>
        <w:t xml:space="preserve"> the </w:t>
      </w:r>
      <w:r w:rsidRPr="001B351E">
        <w:rPr>
          <w:rFonts w:ascii="Arial" w:eastAsia="Times New Roman" w:hAnsi="Arial" w:cs="Arial"/>
          <w:sz w:val="24"/>
          <w:szCs w:val="24"/>
        </w:rPr>
        <w:t>Buyer</w:t>
      </w:r>
      <w:r w:rsidRPr="001B351E">
        <w:rPr>
          <w:rFonts w:ascii="Arial" w:hAnsi="Arial" w:cs="Arial"/>
          <w:sz w:val="24"/>
        </w:rPr>
        <w:t xml:space="preserve"> in respect of the Supplier's failure to account for or to pay any Tax relating to payments made to the Supplier under this </w:t>
      </w:r>
      <w:r w:rsidRPr="001B351E">
        <w:rPr>
          <w:rFonts w:ascii="Arial" w:eastAsia="Times New Roman" w:hAnsi="Arial" w:cs="Arial"/>
          <w:sz w:val="24"/>
          <w:szCs w:val="24"/>
        </w:rPr>
        <w:t xml:space="preserve">Contract. </w:t>
      </w:r>
    </w:p>
    <w:p w14:paraId="72394281" w14:textId="77777777" w:rsidR="003D5775" w:rsidRPr="001B351E" w:rsidRDefault="003D5775" w:rsidP="001E1E50">
      <w:pPr>
        <w:pStyle w:val="Heading2"/>
        <w:widowControl/>
        <w:numPr>
          <w:ilvl w:val="1"/>
          <w:numId w:val="177"/>
        </w:numPr>
        <w:spacing w:before="40" w:after="240"/>
        <w:rPr>
          <w:rFonts w:ascii="Arial" w:eastAsiaTheme="majorEastAsia" w:hAnsi="Arial" w:cs="Arial"/>
          <w:color w:val="2F5496" w:themeColor="accent1" w:themeShade="BF"/>
          <w:sz w:val="24"/>
          <w:szCs w:val="26"/>
          <w:lang w:eastAsia="en-US"/>
        </w:rPr>
      </w:pPr>
      <w:r w:rsidRPr="001B351E">
        <w:rPr>
          <w:rFonts w:ascii="Arial" w:hAnsi="Arial" w:cs="Arial"/>
          <w:sz w:val="24"/>
        </w:rPr>
        <w:t xml:space="preserve">Any amounts due under </w:t>
      </w:r>
      <w:r w:rsidRPr="001B351E">
        <w:rPr>
          <w:rFonts w:ascii="Arial" w:eastAsia="Times New Roman" w:hAnsi="Arial" w:cs="Arial"/>
          <w:sz w:val="24"/>
          <w:szCs w:val="24"/>
        </w:rPr>
        <w:t>Paragraph</w:t>
      </w:r>
      <w:r w:rsidRPr="001B351E">
        <w:rPr>
          <w:rFonts w:ascii="Arial" w:hAnsi="Arial" w:cs="Arial"/>
          <w:sz w:val="24"/>
        </w:rPr>
        <w:t xml:space="preserve"> </w:t>
      </w:r>
      <w:r w:rsidRPr="001B351E">
        <w:rPr>
          <w:rFonts w:ascii="Arial" w:hAnsi="Arial" w:cs="Arial"/>
        </w:rPr>
        <w:fldChar w:fldCharType="begin"/>
      </w:r>
      <w:r w:rsidRPr="001B351E">
        <w:rPr>
          <w:rFonts w:ascii="Arial" w:eastAsia="Times New Roman" w:hAnsi="Arial" w:cs="Arial"/>
          <w:sz w:val="24"/>
          <w:szCs w:val="24"/>
        </w:rPr>
        <w:instrText xml:space="preserve"> REF _Ref20319101 \r \h  \* MERGEFORMAT </w:instrText>
      </w:r>
      <w:r w:rsidRPr="001B351E">
        <w:rPr>
          <w:rFonts w:ascii="Arial" w:hAnsi="Arial" w:cs="Arial"/>
        </w:rPr>
      </w:r>
      <w:r w:rsidRPr="001B351E">
        <w:rPr>
          <w:rFonts w:ascii="Arial" w:hAnsi="Arial" w:cs="Arial"/>
        </w:rPr>
        <w:fldChar w:fldCharType="separate"/>
      </w:r>
      <w:r w:rsidRPr="001B351E">
        <w:rPr>
          <w:rFonts w:ascii="Arial" w:eastAsia="Times New Roman" w:hAnsi="Arial" w:cs="Arial"/>
          <w:sz w:val="24"/>
          <w:szCs w:val="24"/>
        </w:rPr>
        <w:t>5.5</w:t>
      </w:r>
      <w:r w:rsidRPr="001B351E">
        <w:rPr>
          <w:rFonts w:ascii="Arial" w:hAnsi="Arial" w:cs="Arial"/>
        </w:rPr>
        <w:fldChar w:fldCharType="end"/>
      </w:r>
      <w:r w:rsidRPr="001B351E">
        <w:rPr>
          <w:rFonts w:ascii="Arial" w:hAnsi="Arial" w:cs="Arial"/>
          <w:sz w:val="24"/>
        </w:rPr>
        <w:t xml:space="preserve"> shall be paid not less than five (5) Working Days before the date upon which the Tax or other liability is payable by the </w:t>
      </w:r>
      <w:r w:rsidRPr="001B351E">
        <w:rPr>
          <w:rFonts w:ascii="Arial" w:eastAsia="Times New Roman" w:hAnsi="Arial" w:cs="Arial"/>
          <w:sz w:val="24"/>
          <w:szCs w:val="24"/>
        </w:rPr>
        <w:t>Buyer.</w:t>
      </w:r>
      <w:bookmarkEnd w:id="670"/>
      <w:r w:rsidRPr="001B351E">
        <w:rPr>
          <w:rFonts w:ascii="Arial" w:eastAsia="Times New Roman" w:hAnsi="Arial" w:cs="Arial"/>
          <w:sz w:val="24"/>
          <w:szCs w:val="24"/>
        </w:rPr>
        <w:t xml:space="preserve">  Any amounts due under Paragraph 5.5 shall not be subject to clause 11.2 of the Core Terms.</w:t>
      </w:r>
    </w:p>
    <w:p w14:paraId="155B3859" w14:textId="77777777" w:rsidR="003D5775" w:rsidRPr="001B351E" w:rsidRDefault="003D5775" w:rsidP="001E1E50">
      <w:pPr>
        <w:pStyle w:val="Heading2"/>
        <w:widowControl/>
        <w:numPr>
          <w:ilvl w:val="1"/>
          <w:numId w:val="177"/>
        </w:numPr>
        <w:spacing w:before="40" w:after="240"/>
        <w:rPr>
          <w:rFonts w:ascii="Arial" w:hAnsi="Arial" w:cs="Arial"/>
          <w:sz w:val="24"/>
        </w:rPr>
      </w:pPr>
      <w:bookmarkStart w:id="671" w:name="_Ref20319292"/>
      <w:r w:rsidRPr="001B351E">
        <w:rPr>
          <w:rFonts w:ascii="Arial" w:hAnsi="Arial" w:cs="Arial"/>
          <w:sz w:val="24"/>
        </w:rPr>
        <w:t xml:space="preserve">Upon the </w:t>
      </w:r>
      <w:r w:rsidRPr="001B351E">
        <w:rPr>
          <w:rFonts w:ascii="Arial" w:eastAsia="Times New Roman" w:hAnsi="Arial" w:cs="Arial"/>
          <w:sz w:val="24"/>
          <w:szCs w:val="24"/>
        </w:rPr>
        <w:t>Buyer’s</w:t>
      </w:r>
      <w:r w:rsidRPr="001B351E">
        <w:rPr>
          <w:rFonts w:ascii="Arial" w:hAnsi="Arial" w:cs="Arial"/>
          <w:sz w:val="24"/>
        </w:rPr>
        <w:t xml:space="preserve"> request, the Supplier shall promptly </w:t>
      </w:r>
      <w:r w:rsidRPr="001B351E">
        <w:rPr>
          <w:rFonts w:ascii="Arial" w:eastAsia="Times New Roman" w:hAnsi="Arial" w:cs="Arial"/>
          <w:sz w:val="24"/>
          <w:szCs w:val="24"/>
        </w:rPr>
        <w:t>provide</w:t>
      </w:r>
      <w:r w:rsidRPr="001B351E">
        <w:rPr>
          <w:rFonts w:ascii="Arial" w:hAnsi="Arial" w:cs="Arial"/>
          <w:sz w:val="24"/>
        </w:rPr>
        <w:t xml:space="preserve"> information which demonstrates how the Supplier complies with its Tax obligations.</w:t>
      </w:r>
      <w:bookmarkEnd w:id="671"/>
      <w:r w:rsidRPr="001B351E">
        <w:rPr>
          <w:rFonts w:ascii="Arial" w:hAnsi="Arial" w:cs="Arial"/>
          <w:sz w:val="24"/>
        </w:rPr>
        <w:t xml:space="preserve"> </w:t>
      </w:r>
    </w:p>
    <w:p w14:paraId="6574CDDC" w14:textId="77777777" w:rsidR="003D5775" w:rsidRPr="001B351E" w:rsidRDefault="003D5775" w:rsidP="001E1E50">
      <w:pPr>
        <w:pStyle w:val="Heading2"/>
        <w:widowControl/>
        <w:numPr>
          <w:ilvl w:val="1"/>
          <w:numId w:val="177"/>
        </w:numPr>
        <w:spacing w:before="40" w:after="240"/>
        <w:rPr>
          <w:rFonts w:ascii="Arial" w:hAnsi="Arial" w:cs="Arial"/>
          <w:sz w:val="24"/>
        </w:rPr>
      </w:pPr>
      <w:r w:rsidRPr="001B351E">
        <w:rPr>
          <w:rFonts w:ascii="Arial" w:hAnsi="Arial" w:cs="Arial"/>
          <w:sz w:val="24"/>
        </w:rPr>
        <w:t xml:space="preserve">If the Supplier: </w:t>
      </w:r>
    </w:p>
    <w:p w14:paraId="77199A55" w14:textId="77777777" w:rsidR="003D5775" w:rsidRPr="001B351E" w:rsidRDefault="003D5775" w:rsidP="001E1E50">
      <w:pPr>
        <w:pStyle w:val="Heading2"/>
        <w:widowControl/>
        <w:numPr>
          <w:ilvl w:val="2"/>
          <w:numId w:val="177"/>
        </w:numPr>
        <w:spacing w:after="240"/>
        <w:ind w:left="1418" w:hanging="698"/>
        <w:rPr>
          <w:rFonts w:ascii="Arial" w:hAnsi="Arial" w:cs="Arial"/>
          <w:sz w:val="24"/>
        </w:rPr>
      </w:pPr>
      <w:r w:rsidRPr="001B351E">
        <w:rPr>
          <w:rFonts w:ascii="Arial" w:hAnsi="Arial" w:cs="Arial"/>
          <w:sz w:val="24"/>
        </w:rPr>
        <w:t xml:space="preserve">fails to comply with </w:t>
      </w:r>
      <w:r w:rsidRPr="001B351E">
        <w:rPr>
          <w:rFonts w:ascii="Arial" w:eastAsia="Times New Roman" w:hAnsi="Arial" w:cs="Arial"/>
          <w:sz w:val="24"/>
          <w:szCs w:val="24"/>
        </w:rPr>
        <w:t xml:space="preserve">Paragraphs </w:t>
      </w:r>
      <w:r w:rsidRPr="001B351E">
        <w:rPr>
          <w:rFonts w:ascii="Arial" w:eastAsia="Times New Roman" w:hAnsi="Arial" w:cs="Arial"/>
          <w:sz w:val="24"/>
          <w:szCs w:val="24"/>
        </w:rPr>
        <w:fldChar w:fldCharType="begin"/>
      </w:r>
      <w:r w:rsidRPr="001B351E">
        <w:rPr>
          <w:rFonts w:ascii="Arial" w:eastAsia="Times New Roman" w:hAnsi="Arial" w:cs="Arial"/>
          <w:sz w:val="24"/>
          <w:szCs w:val="24"/>
        </w:rPr>
        <w:instrText xml:space="preserve"> REF _Ref20319270 \r \h  \* MERGEFORMAT </w:instrText>
      </w:r>
      <w:r w:rsidRPr="001B351E">
        <w:rPr>
          <w:rFonts w:ascii="Arial" w:eastAsia="Times New Roman" w:hAnsi="Arial" w:cs="Arial"/>
          <w:sz w:val="24"/>
          <w:szCs w:val="24"/>
        </w:rPr>
      </w:r>
      <w:r w:rsidRPr="001B351E">
        <w:rPr>
          <w:rFonts w:ascii="Arial" w:eastAsia="Times New Roman" w:hAnsi="Arial" w:cs="Arial"/>
          <w:sz w:val="24"/>
          <w:szCs w:val="24"/>
        </w:rPr>
        <w:fldChar w:fldCharType="separate"/>
      </w:r>
      <w:r w:rsidRPr="001B351E">
        <w:rPr>
          <w:rFonts w:ascii="Arial" w:eastAsia="Times New Roman" w:hAnsi="Arial" w:cs="Arial"/>
          <w:sz w:val="24"/>
          <w:szCs w:val="24"/>
        </w:rPr>
        <w:t>5.1</w:t>
      </w:r>
      <w:r w:rsidRPr="001B351E">
        <w:rPr>
          <w:rFonts w:ascii="Arial" w:eastAsia="Times New Roman" w:hAnsi="Arial" w:cs="Arial"/>
          <w:sz w:val="24"/>
          <w:szCs w:val="24"/>
        </w:rPr>
        <w:fldChar w:fldCharType="end"/>
      </w:r>
      <w:r w:rsidRPr="001B351E">
        <w:rPr>
          <w:rFonts w:ascii="Arial" w:hAnsi="Arial" w:cs="Arial"/>
          <w:sz w:val="24"/>
        </w:rPr>
        <w:t xml:space="preserve">, </w:t>
      </w:r>
      <w:r w:rsidRPr="001B351E">
        <w:rPr>
          <w:rFonts w:ascii="Arial" w:eastAsia="Times New Roman" w:hAnsi="Arial" w:cs="Arial"/>
          <w:sz w:val="24"/>
          <w:szCs w:val="24"/>
        </w:rPr>
        <w:fldChar w:fldCharType="begin"/>
      </w:r>
      <w:r w:rsidRPr="001B351E">
        <w:rPr>
          <w:rFonts w:ascii="Arial" w:eastAsia="Times New Roman" w:hAnsi="Arial" w:cs="Arial"/>
          <w:sz w:val="24"/>
          <w:szCs w:val="24"/>
        </w:rPr>
        <w:instrText xml:space="preserve"> REF _Ref20319279 \r \h  \* MERGEFORMAT </w:instrText>
      </w:r>
      <w:r w:rsidRPr="001B351E">
        <w:rPr>
          <w:rFonts w:ascii="Arial" w:eastAsia="Times New Roman" w:hAnsi="Arial" w:cs="Arial"/>
          <w:sz w:val="24"/>
          <w:szCs w:val="24"/>
        </w:rPr>
      </w:r>
      <w:r w:rsidRPr="001B351E">
        <w:rPr>
          <w:rFonts w:ascii="Arial" w:eastAsia="Times New Roman" w:hAnsi="Arial" w:cs="Arial"/>
          <w:sz w:val="24"/>
          <w:szCs w:val="24"/>
        </w:rPr>
        <w:fldChar w:fldCharType="separate"/>
      </w:r>
      <w:r w:rsidRPr="001B351E">
        <w:rPr>
          <w:rFonts w:ascii="Arial" w:eastAsia="Times New Roman" w:hAnsi="Arial" w:cs="Arial"/>
          <w:sz w:val="24"/>
          <w:szCs w:val="24"/>
        </w:rPr>
        <w:t>5.4.1</w:t>
      </w:r>
      <w:r w:rsidRPr="001B351E">
        <w:rPr>
          <w:rFonts w:ascii="Arial" w:eastAsia="Times New Roman" w:hAnsi="Arial" w:cs="Arial"/>
          <w:sz w:val="24"/>
          <w:szCs w:val="24"/>
        </w:rPr>
        <w:fldChar w:fldCharType="end"/>
      </w:r>
      <w:r w:rsidRPr="001B351E">
        <w:rPr>
          <w:rFonts w:ascii="Arial" w:hAnsi="Arial" w:cs="Arial"/>
          <w:sz w:val="24"/>
        </w:rPr>
        <w:t xml:space="preserve"> and/or </w:t>
      </w:r>
      <w:r w:rsidRPr="001B351E">
        <w:rPr>
          <w:rFonts w:ascii="Arial" w:eastAsia="Times New Roman" w:hAnsi="Arial" w:cs="Arial"/>
          <w:sz w:val="24"/>
          <w:szCs w:val="24"/>
        </w:rPr>
        <w:fldChar w:fldCharType="begin"/>
      </w:r>
      <w:r w:rsidRPr="001B351E">
        <w:rPr>
          <w:rFonts w:ascii="Arial" w:eastAsia="Times New Roman" w:hAnsi="Arial" w:cs="Arial"/>
          <w:sz w:val="24"/>
          <w:szCs w:val="24"/>
        </w:rPr>
        <w:instrText xml:space="preserve"> REF _Ref20319292 \r \h  \* MERGEFORMAT </w:instrText>
      </w:r>
      <w:r w:rsidRPr="001B351E">
        <w:rPr>
          <w:rFonts w:ascii="Arial" w:eastAsia="Times New Roman" w:hAnsi="Arial" w:cs="Arial"/>
          <w:sz w:val="24"/>
          <w:szCs w:val="24"/>
        </w:rPr>
      </w:r>
      <w:r w:rsidRPr="001B351E">
        <w:rPr>
          <w:rFonts w:ascii="Arial" w:eastAsia="Times New Roman" w:hAnsi="Arial" w:cs="Arial"/>
          <w:sz w:val="24"/>
          <w:szCs w:val="24"/>
        </w:rPr>
        <w:fldChar w:fldCharType="separate"/>
      </w:r>
      <w:r w:rsidRPr="001B351E">
        <w:rPr>
          <w:rFonts w:ascii="Arial" w:eastAsia="Times New Roman" w:hAnsi="Arial" w:cs="Arial"/>
          <w:sz w:val="24"/>
          <w:szCs w:val="24"/>
        </w:rPr>
        <w:t>5.7</w:t>
      </w:r>
      <w:r w:rsidRPr="001B351E">
        <w:rPr>
          <w:rFonts w:ascii="Arial" w:eastAsia="Times New Roman" w:hAnsi="Arial" w:cs="Arial"/>
          <w:sz w:val="24"/>
          <w:szCs w:val="24"/>
        </w:rPr>
        <w:fldChar w:fldCharType="end"/>
      </w:r>
      <w:r w:rsidRPr="001B351E">
        <w:rPr>
          <w:rFonts w:ascii="Arial" w:hAnsi="Arial" w:cs="Arial"/>
          <w:sz w:val="24"/>
        </w:rPr>
        <w:t xml:space="preserve"> this may be a material breach of the </w:t>
      </w:r>
      <w:r w:rsidRPr="001B351E">
        <w:rPr>
          <w:rFonts w:ascii="Arial" w:eastAsia="Times New Roman" w:hAnsi="Arial" w:cs="Arial"/>
          <w:sz w:val="24"/>
          <w:szCs w:val="24"/>
        </w:rPr>
        <w:t>Contract</w:t>
      </w:r>
      <w:r w:rsidRPr="001B351E">
        <w:rPr>
          <w:rFonts w:ascii="Arial" w:hAnsi="Arial" w:cs="Arial"/>
          <w:sz w:val="24"/>
        </w:rPr>
        <w:t xml:space="preserve">; </w:t>
      </w:r>
    </w:p>
    <w:p w14:paraId="72CD74FA" w14:textId="77777777" w:rsidR="003D5775" w:rsidRPr="001B351E" w:rsidRDefault="003D5775" w:rsidP="001E1E50">
      <w:pPr>
        <w:pStyle w:val="Heading2"/>
        <w:widowControl/>
        <w:numPr>
          <w:ilvl w:val="2"/>
          <w:numId w:val="177"/>
        </w:numPr>
        <w:spacing w:after="240"/>
        <w:ind w:left="1418" w:hanging="698"/>
        <w:rPr>
          <w:rFonts w:ascii="Arial" w:hAnsi="Arial" w:cs="Arial"/>
          <w:sz w:val="24"/>
        </w:rPr>
      </w:pPr>
      <w:r w:rsidRPr="001B351E">
        <w:rPr>
          <w:rFonts w:ascii="Arial" w:hAnsi="Arial" w:cs="Arial"/>
          <w:sz w:val="24"/>
        </w:rPr>
        <w:t xml:space="preserve">fails to comply with a reasonable request by the </w:t>
      </w:r>
      <w:r w:rsidRPr="001B351E">
        <w:rPr>
          <w:rFonts w:ascii="Arial" w:eastAsia="Times New Roman" w:hAnsi="Arial" w:cs="Arial"/>
          <w:sz w:val="24"/>
          <w:szCs w:val="24"/>
        </w:rPr>
        <w:t>Buyer</w:t>
      </w:r>
      <w:r w:rsidRPr="001B351E">
        <w:rPr>
          <w:rFonts w:ascii="Arial" w:hAnsi="Arial" w:cs="Arial"/>
          <w:sz w:val="24"/>
        </w:rPr>
        <w:t xml:space="preserve"> that it must not contract, or must cease to contract, with any agent, supplier or Subcontractor of the Supplier as required by </w:t>
      </w:r>
      <w:r w:rsidRPr="001B351E">
        <w:rPr>
          <w:rFonts w:ascii="Arial" w:eastAsia="Times New Roman" w:hAnsi="Arial" w:cs="Arial"/>
          <w:sz w:val="24"/>
          <w:szCs w:val="24"/>
        </w:rPr>
        <w:t xml:space="preserve">Paragraph </w:t>
      </w:r>
      <w:r w:rsidRPr="001B351E">
        <w:rPr>
          <w:rFonts w:ascii="Arial" w:eastAsia="Times New Roman" w:hAnsi="Arial" w:cs="Arial"/>
          <w:sz w:val="24"/>
          <w:szCs w:val="24"/>
        </w:rPr>
        <w:fldChar w:fldCharType="begin"/>
      </w:r>
      <w:r w:rsidRPr="001B351E">
        <w:rPr>
          <w:rFonts w:ascii="Arial" w:eastAsia="Times New Roman" w:hAnsi="Arial" w:cs="Arial"/>
          <w:sz w:val="24"/>
          <w:szCs w:val="24"/>
        </w:rPr>
        <w:instrText xml:space="preserve"> REF _Ref20319306 \r \h  \* MERGEFORMAT </w:instrText>
      </w:r>
      <w:r w:rsidRPr="001B351E">
        <w:rPr>
          <w:rFonts w:ascii="Arial" w:eastAsia="Times New Roman" w:hAnsi="Arial" w:cs="Arial"/>
          <w:sz w:val="24"/>
          <w:szCs w:val="24"/>
        </w:rPr>
      </w:r>
      <w:r w:rsidRPr="001B351E">
        <w:rPr>
          <w:rFonts w:ascii="Arial" w:eastAsia="Times New Roman" w:hAnsi="Arial" w:cs="Arial"/>
          <w:sz w:val="24"/>
          <w:szCs w:val="24"/>
        </w:rPr>
        <w:fldChar w:fldCharType="separate"/>
      </w:r>
      <w:r w:rsidRPr="001B351E">
        <w:rPr>
          <w:rFonts w:ascii="Arial" w:eastAsia="Times New Roman" w:hAnsi="Arial" w:cs="Arial"/>
          <w:sz w:val="24"/>
          <w:szCs w:val="24"/>
        </w:rPr>
        <w:t>5.</w:t>
      </w:r>
      <w:r w:rsidRPr="001B351E">
        <w:rPr>
          <w:rFonts w:ascii="Arial" w:eastAsia="Times New Roman" w:hAnsi="Arial" w:cs="Arial"/>
          <w:sz w:val="24"/>
          <w:szCs w:val="24"/>
        </w:rPr>
        <w:fldChar w:fldCharType="end"/>
      </w:r>
      <w:r w:rsidRPr="001B351E">
        <w:rPr>
          <w:rFonts w:ascii="Arial" w:eastAsia="Times New Roman" w:hAnsi="Arial" w:cs="Arial"/>
          <w:sz w:val="24"/>
          <w:szCs w:val="24"/>
        </w:rPr>
        <w:t>3</w:t>
      </w:r>
      <w:r w:rsidRPr="001B351E">
        <w:rPr>
          <w:rFonts w:ascii="Arial" w:hAnsi="Arial" w:cs="Arial"/>
          <w:sz w:val="24"/>
        </w:rPr>
        <w:t xml:space="preserve"> on the grounds that the agent, supplier or Subcontractor of the Supplier is  involved in a Tax Compliance Failure this shall be a material breach of the </w:t>
      </w:r>
      <w:r w:rsidRPr="001B351E">
        <w:rPr>
          <w:rFonts w:ascii="Arial" w:eastAsia="Times New Roman" w:hAnsi="Arial" w:cs="Arial"/>
          <w:sz w:val="24"/>
          <w:szCs w:val="24"/>
        </w:rPr>
        <w:t>Contract</w:t>
      </w:r>
      <w:r w:rsidRPr="001B351E">
        <w:rPr>
          <w:rFonts w:ascii="Arial" w:hAnsi="Arial" w:cs="Arial"/>
          <w:sz w:val="24"/>
        </w:rPr>
        <w:t>; and/or</w:t>
      </w:r>
    </w:p>
    <w:p w14:paraId="463C88A5" w14:textId="77777777" w:rsidR="003D5775" w:rsidRPr="001B351E" w:rsidRDefault="003D5775" w:rsidP="001E1E50">
      <w:pPr>
        <w:pStyle w:val="Heading2"/>
        <w:widowControl/>
        <w:numPr>
          <w:ilvl w:val="2"/>
          <w:numId w:val="177"/>
        </w:numPr>
        <w:spacing w:after="240"/>
        <w:ind w:left="1418" w:hanging="698"/>
        <w:rPr>
          <w:rFonts w:ascii="Arial" w:hAnsi="Arial" w:cs="Arial"/>
          <w:sz w:val="24"/>
        </w:rPr>
      </w:pPr>
      <w:r w:rsidRPr="001B351E">
        <w:rPr>
          <w:rFonts w:ascii="Arial" w:hAnsi="Arial" w:cs="Arial"/>
          <w:sz w:val="24"/>
        </w:rPr>
        <w:t xml:space="preserve">fails to provide </w:t>
      </w:r>
      <w:r w:rsidRPr="001B351E">
        <w:rPr>
          <w:rFonts w:ascii="Arial" w:eastAsia="Times New Roman" w:hAnsi="Arial" w:cs="Arial"/>
          <w:sz w:val="24"/>
          <w:szCs w:val="24"/>
        </w:rPr>
        <w:t xml:space="preserve">acceptable </w:t>
      </w:r>
      <w:r w:rsidRPr="001B351E">
        <w:rPr>
          <w:rFonts w:ascii="Arial" w:hAnsi="Arial" w:cs="Arial"/>
          <w:sz w:val="24"/>
        </w:rPr>
        <w:t xml:space="preserve">details of steps being taken and mitigating factors pursuant to </w:t>
      </w:r>
      <w:r w:rsidRPr="001B351E">
        <w:rPr>
          <w:rFonts w:ascii="Arial" w:eastAsia="Times New Roman" w:hAnsi="Arial" w:cs="Arial"/>
          <w:sz w:val="24"/>
          <w:szCs w:val="24"/>
        </w:rPr>
        <w:t>Paragraph</w:t>
      </w:r>
      <w:r w:rsidRPr="001B351E">
        <w:rPr>
          <w:rFonts w:ascii="Arial" w:hAnsi="Arial" w:cs="Arial"/>
          <w:sz w:val="24"/>
        </w:rPr>
        <w:t xml:space="preserve"> </w:t>
      </w:r>
      <w:r w:rsidRPr="001B351E">
        <w:rPr>
          <w:rFonts w:ascii="Arial" w:eastAsia="Times New Roman" w:hAnsi="Arial" w:cs="Arial"/>
          <w:sz w:val="24"/>
          <w:szCs w:val="24"/>
        </w:rPr>
        <w:fldChar w:fldCharType="begin"/>
      </w:r>
      <w:r w:rsidRPr="001B351E">
        <w:rPr>
          <w:rFonts w:ascii="Arial" w:eastAsia="Times New Roman" w:hAnsi="Arial" w:cs="Arial"/>
          <w:sz w:val="24"/>
          <w:szCs w:val="24"/>
        </w:rPr>
        <w:instrText xml:space="preserve"> REF _Ref20319317 \r \h  \* MERGEFORMAT </w:instrText>
      </w:r>
      <w:r w:rsidRPr="001B351E">
        <w:rPr>
          <w:rFonts w:ascii="Arial" w:eastAsia="Times New Roman" w:hAnsi="Arial" w:cs="Arial"/>
          <w:sz w:val="24"/>
          <w:szCs w:val="24"/>
        </w:rPr>
      </w:r>
      <w:r w:rsidRPr="001B351E">
        <w:rPr>
          <w:rFonts w:ascii="Arial" w:eastAsia="Times New Roman" w:hAnsi="Arial" w:cs="Arial"/>
          <w:sz w:val="24"/>
          <w:szCs w:val="24"/>
        </w:rPr>
        <w:fldChar w:fldCharType="separate"/>
      </w:r>
      <w:r w:rsidRPr="001B351E">
        <w:rPr>
          <w:rFonts w:ascii="Arial" w:eastAsia="Times New Roman" w:hAnsi="Arial" w:cs="Arial"/>
          <w:sz w:val="24"/>
          <w:szCs w:val="24"/>
        </w:rPr>
        <w:t>5.4.2</w:t>
      </w:r>
      <w:r w:rsidRPr="001B351E">
        <w:rPr>
          <w:rFonts w:ascii="Arial" w:eastAsia="Times New Roman" w:hAnsi="Arial" w:cs="Arial"/>
          <w:sz w:val="24"/>
          <w:szCs w:val="24"/>
        </w:rPr>
        <w:fldChar w:fldCharType="end"/>
      </w:r>
      <w:r w:rsidRPr="001B351E">
        <w:rPr>
          <w:rFonts w:ascii="Arial" w:hAnsi="Arial" w:cs="Arial"/>
          <w:sz w:val="24"/>
        </w:rPr>
        <w:t xml:space="preserve"> this shall be a material breach of the </w:t>
      </w:r>
      <w:r w:rsidRPr="001B351E">
        <w:rPr>
          <w:rFonts w:ascii="Arial" w:eastAsia="Times New Roman" w:hAnsi="Arial" w:cs="Arial"/>
          <w:sz w:val="24"/>
          <w:szCs w:val="24"/>
        </w:rPr>
        <w:t>Contract</w:t>
      </w:r>
      <w:r w:rsidRPr="001B351E">
        <w:rPr>
          <w:rFonts w:ascii="Arial" w:hAnsi="Arial" w:cs="Arial"/>
          <w:sz w:val="24"/>
        </w:rPr>
        <w:t>;</w:t>
      </w:r>
    </w:p>
    <w:p w14:paraId="79F9C7BB" w14:textId="77777777" w:rsidR="003D5775" w:rsidRPr="001B351E" w:rsidRDefault="003D5775" w:rsidP="003D5775">
      <w:pPr>
        <w:pStyle w:val="Heading2"/>
        <w:spacing w:after="240"/>
        <w:ind w:left="792"/>
        <w:rPr>
          <w:rFonts w:ascii="Arial" w:hAnsi="Arial" w:cs="Arial"/>
          <w:sz w:val="24"/>
        </w:rPr>
      </w:pPr>
      <w:r w:rsidRPr="001B351E">
        <w:rPr>
          <w:rFonts w:ascii="Arial" w:hAnsi="Arial" w:cs="Arial"/>
          <w:sz w:val="24"/>
        </w:rPr>
        <w:t xml:space="preserve">and any such material breach shall </w:t>
      </w:r>
      <w:r w:rsidRPr="001B351E">
        <w:rPr>
          <w:rFonts w:ascii="Arial" w:eastAsia="Times New Roman" w:hAnsi="Arial" w:cs="Arial"/>
          <w:sz w:val="24"/>
          <w:szCs w:val="24"/>
        </w:rPr>
        <w:t xml:space="preserve">be deemed to be an event to which </w:t>
      </w:r>
      <w:r w:rsidRPr="001B351E">
        <w:rPr>
          <w:rFonts w:ascii="Arial" w:hAnsi="Arial" w:cs="Arial"/>
          <w:sz w:val="24"/>
        </w:rPr>
        <w:t>clause</w:t>
      </w:r>
      <w:r w:rsidRPr="001B351E">
        <w:rPr>
          <w:rFonts w:ascii="Arial" w:eastAsia="Times New Roman" w:hAnsi="Arial" w:cs="Arial"/>
          <w:sz w:val="24"/>
          <w:szCs w:val="24"/>
        </w:rPr>
        <w:t xml:space="preserve"> 10.4.1 of the Core Terms applies and Clauses 10.6.1 and 10.6.2 of the Core Terms shall apply as if the Contract had been terminated under Clause 10.4.1.</w:t>
      </w:r>
    </w:p>
    <w:p w14:paraId="0607D7E8" w14:textId="77777777" w:rsidR="003D5775" w:rsidRPr="001B351E" w:rsidRDefault="003D5775" w:rsidP="001E1E50">
      <w:pPr>
        <w:pStyle w:val="Heading2"/>
        <w:widowControl/>
        <w:numPr>
          <w:ilvl w:val="1"/>
          <w:numId w:val="177"/>
        </w:numPr>
        <w:spacing w:before="40" w:after="240"/>
        <w:rPr>
          <w:rFonts w:ascii="Arial" w:hAnsi="Arial" w:cs="Arial"/>
          <w:color w:val="2F5496" w:themeColor="accent1" w:themeShade="BF"/>
          <w:sz w:val="24"/>
        </w:rPr>
      </w:pPr>
      <w:r w:rsidRPr="001B351E">
        <w:rPr>
          <w:rFonts w:ascii="Arial" w:eastAsia="Times New Roman" w:hAnsi="Arial" w:cs="Arial"/>
          <w:sz w:val="24"/>
          <w:szCs w:val="24"/>
        </w:rPr>
        <w:t>In addition to those circumstances listed in clause 15.2 to 15.4 of the Core Terms, the Buyer</w:t>
      </w:r>
      <w:r w:rsidRPr="001B351E">
        <w:rPr>
          <w:rFonts w:ascii="Arial" w:hAnsi="Arial" w:cs="Arial"/>
          <w:sz w:val="24"/>
        </w:rPr>
        <w:t xml:space="preserve"> may internally share any information</w:t>
      </w:r>
      <w:r w:rsidRPr="001B351E">
        <w:rPr>
          <w:rFonts w:ascii="Arial" w:eastAsia="Times New Roman" w:hAnsi="Arial" w:cs="Arial"/>
          <w:sz w:val="24"/>
          <w:szCs w:val="24"/>
        </w:rPr>
        <w:t>, including Confidential Information,</w:t>
      </w:r>
      <w:r w:rsidRPr="001B351E">
        <w:rPr>
          <w:rFonts w:ascii="Arial" w:hAnsi="Arial" w:cs="Arial"/>
          <w:sz w:val="24"/>
        </w:rPr>
        <w:t xml:space="preserve"> which it receives under </w:t>
      </w:r>
      <w:r w:rsidRPr="001B351E">
        <w:rPr>
          <w:rFonts w:ascii="Arial" w:eastAsia="Times New Roman" w:hAnsi="Arial" w:cs="Arial"/>
          <w:sz w:val="24"/>
          <w:szCs w:val="24"/>
        </w:rPr>
        <w:t>Paragraphs</w:t>
      </w:r>
      <w:r w:rsidRPr="001B351E">
        <w:rPr>
          <w:rFonts w:ascii="Arial" w:hAnsi="Arial" w:cs="Arial"/>
          <w:sz w:val="24"/>
        </w:rPr>
        <w:t xml:space="preserve"> </w:t>
      </w:r>
      <w:r w:rsidRPr="001B351E">
        <w:rPr>
          <w:rFonts w:ascii="Arial" w:eastAsia="Times New Roman" w:hAnsi="Arial" w:cs="Arial"/>
          <w:sz w:val="24"/>
          <w:szCs w:val="24"/>
        </w:rPr>
        <w:fldChar w:fldCharType="begin"/>
      </w:r>
      <w:r w:rsidRPr="001B351E">
        <w:rPr>
          <w:rFonts w:ascii="Arial" w:eastAsia="Times New Roman" w:hAnsi="Arial" w:cs="Arial"/>
          <w:sz w:val="24"/>
          <w:szCs w:val="24"/>
        </w:rPr>
        <w:instrText xml:space="preserve"> REF _Ref20993847 \r \h  \* MERGEFORMAT </w:instrText>
      </w:r>
      <w:r w:rsidRPr="001B351E">
        <w:rPr>
          <w:rFonts w:ascii="Arial" w:eastAsia="Times New Roman" w:hAnsi="Arial" w:cs="Arial"/>
          <w:sz w:val="24"/>
          <w:szCs w:val="24"/>
        </w:rPr>
      </w:r>
      <w:r w:rsidRPr="001B351E">
        <w:rPr>
          <w:rFonts w:ascii="Arial" w:eastAsia="Times New Roman" w:hAnsi="Arial" w:cs="Arial"/>
          <w:sz w:val="24"/>
          <w:szCs w:val="24"/>
        </w:rPr>
        <w:fldChar w:fldCharType="separate"/>
      </w:r>
      <w:r w:rsidRPr="001B351E">
        <w:rPr>
          <w:rFonts w:ascii="Arial" w:eastAsia="Times New Roman" w:hAnsi="Arial" w:cs="Arial"/>
          <w:sz w:val="24"/>
          <w:szCs w:val="24"/>
        </w:rPr>
        <w:t>5.2</w:t>
      </w:r>
      <w:r w:rsidRPr="001B351E">
        <w:rPr>
          <w:rFonts w:ascii="Arial" w:eastAsia="Times New Roman" w:hAnsi="Arial" w:cs="Arial"/>
          <w:sz w:val="24"/>
          <w:szCs w:val="24"/>
        </w:rPr>
        <w:fldChar w:fldCharType="end"/>
      </w:r>
      <w:r w:rsidRPr="001B351E">
        <w:rPr>
          <w:rFonts w:ascii="Arial" w:hAnsi="Arial" w:cs="Arial"/>
          <w:sz w:val="24"/>
        </w:rPr>
        <w:t xml:space="preserve"> to </w:t>
      </w:r>
      <w:r w:rsidRPr="001B351E">
        <w:rPr>
          <w:rFonts w:ascii="Arial" w:eastAsia="Times New Roman" w:hAnsi="Arial" w:cs="Arial"/>
          <w:sz w:val="24"/>
          <w:szCs w:val="24"/>
        </w:rPr>
        <w:fldChar w:fldCharType="begin"/>
      </w:r>
      <w:r w:rsidRPr="001B351E">
        <w:rPr>
          <w:rFonts w:ascii="Arial" w:eastAsia="Times New Roman" w:hAnsi="Arial" w:cs="Arial"/>
          <w:sz w:val="24"/>
          <w:szCs w:val="24"/>
        </w:rPr>
        <w:instrText xml:space="preserve"> REF _Ref20993857 \r \h  \* MERGEFORMAT </w:instrText>
      </w:r>
      <w:r w:rsidRPr="001B351E">
        <w:rPr>
          <w:rFonts w:ascii="Arial" w:eastAsia="Times New Roman" w:hAnsi="Arial" w:cs="Arial"/>
          <w:sz w:val="24"/>
          <w:szCs w:val="24"/>
        </w:rPr>
      </w:r>
      <w:r w:rsidRPr="001B351E">
        <w:rPr>
          <w:rFonts w:ascii="Arial" w:eastAsia="Times New Roman" w:hAnsi="Arial" w:cs="Arial"/>
          <w:sz w:val="24"/>
          <w:szCs w:val="24"/>
        </w:rPr>
        <w:fldChar w:fldCharType="separate"/>
      </w:r>
      <w:r w:rsidRPr="001B351E">
        <w:rPr>
          <w:rFonts w:ascii="Arial" w:eastAsia="Times New Roman" w:hAnsi="Arial" w:cs="Arial"/>
          <w:sz w:val="24"/>
          <w:szCs w:val="24"/>
        </w:rPr>
        <w:t>5.4</w:t>
      </w:r>
      <w:r w:rsidRPr="001B351E">
        <w:rPr>
          <w:rFonts w:ascii="Arial" w:eastAsia="Times New Roman" w:hAnsi="Arial" w:cs="Arial"/>
          <w:sz w:val="24"/>
          <w:szCs w:val="24"/>
        </w:rPr>
        <w:fldChar w:fldCharType="end"/>
      </w:r>
      <w:r w:rsidRPr="001B351E">
        <w:rPr>
          <w:rFonts w:ascii="Arial" w:hAnsi="Arial" w:cs="Arial"/>
          <w:sz w:val="24"/>
        </w:rPr>
        <w:t xml:space="preserve"> (inclusive) and </w:t>
      </w:r>
      <w:r w:rsidRPr="001B351E">
        <w:rPr>
          <w:rFonts w:ascii="Arial" w:eastAsia="Times New Roman" w:hAnsi="Arial" w:cs="Arial"/>
          <w:sz w:val="24"/>
          <w:szCs w:val="24"/>
        </w:rPr>
        <w:fldChar w:fldCharType="begin"/>
      </w:r>
      <w:r w:rsidRPr="001B351E">
        <w:rPr>
          <w:rFonts w:ascii="Arial" w:eastAsia="Times New Roman" w:hAnsi="Arial" w:cs="Arial"/>
          <w:sz w:val="24"/>
          <w:szCs w:val="24"/>
        </w:rPr>
        <w:instrText xml:space="preserve"> REF _Ref20319292 \r \h  \* MERGEFORMAT </w:instrText>
      </w:r>
      <w:r w:rsidRPr="001B351E">
        <w:rPr>
          <w:rFonts w:ascii="Arial" w:eastAsia="Times New Roman" w:hAnsi="Arial" w:cs="Arial"/>
          <w:sz w:val="24"/>
          <w:szCs w:val="24"/>
        </w:rPr>
      </w:r>
      <w:r w:rsidRPr="001B351E">
        <w:rPr>
          <w:rFonts w:ascii="Arial" w:eastAsia="Times New Roman" w:hAnsi="Arial" w:cs="Arial"/>
          <w:sz w:val="24"/>
          <w:szCs w:val="24"/>
        </w:rPr>
        <w:fldChar w:fldCharType="separate"/>
      </w:r>
      <w:r w:rsidRPr="001B351E">
        <w:rPr>
          <w:rFonts w:ascii="Arial" w:eastAsia="Times New Roman" w:hAnsi="Arial" w:cs="Arial"/>
          <w:sz w:val="24"/>
          <w:szCs w:val="24"/>
        </w:rPr>
        <w:t>5.7</w:t>
      </w:r>
      <w:r w:rsidRPr="001B351E">
        <w:rPr>
          <w:rFonts w:ascii="Arial" w:eastAsia="Times New Roman" w:hAnsi="Arial" w:cs="Arial"/>
          <w:sz w:val="24"/>
          <w:szCs w:val="24"/>
        </w:rPr>
        <w:fldChar w:fldCharType="end"/>
      </w:r>
      <w:r w:rsidRPr="001B351E">
        <w:rPr>
          <w:rFonts w:ascii="Arial" w:eastAsia="Times New Roman" w:hAnsi="Arial" w:cs="Arial"/>
          <w:sz w:val="24"/>
          <w:szCs w:val="24"/>
        </w:rPr>
        <w:t>.</w:t>
      </w:r>
      <w:r w:rsidRPr="001B351E">
        <w:rPr>
          <w:rFonts w:ascii="Arial" w:hAnsi="Arial" w:cs="Arial"/>
          <w:sz w:val="24"/>
        </w:rPr>
        <w:t xml:space="preserve"> </w:t>
      </w:r>
    </w:p>
    <w:p w14:paraId="51D3B6D8" w14:textId="77777777" w:rsidR="003D5775" w:rsidRPr="001B351E" w:rsidRDefault="003D5775" w:rsidP="001E1E50">
      <w:pPr>
        <w:pStyle w:val="Heading2"/>
        <w:widowControl/>
        <w:numPr>
          <w:ilvl w:val="0"/>
          <w:numId w:val="177"/>
        </w:numPr>
        <w:spacing w:after="240"/>
        <w:ind w:left="0" w:firstLine="0"/>
        <w:rPr>
          <w:rFonts w:ascii="Arial" w:hAnsi="Arial" w:cs="Arial"/>
          <w:b/>
          <w:sz w:val="24"/>
        </w:rPr>
      </w:pPr>
      <w:r w:rsidRPr="001B351E">
        <w:rPr>
          <w:rFonts w:ascii="Arial" w:hAnsi="Arial" w:cs="Arial"/>
          <w:b/>
          <w:sz w:val="24"/>
        </w:rPr>
        <w:t>Use of Off-shore Tax Structures</w:t>
      </w:r>
      <w:bookmarkStart w:id="672" w:name="_Ref456277829"/>
    </w:p>
    <w:p w14:paraId="5FA71917" w14:textId="77777777" w:rsidR="003D5775" w:rsidRPr="001B351E" w:rsidRDefault="003D5775" w:rsidP="001E1E50">
      <w:pPr>
        <w:pStyle w:val="Heading2"/>
        <w:widowControl/>
        <w:numPr>
          <w:ilvl w:val="1"/>
          <w:numId w:val="177"/>
        </w:numPr>
        <w:spacing w:before="40" w:after="240"/>
        <w:rPr>
          <w:rFonts w:ascii="Arial" w:hAnsi="Arial" w:cs="Arial"/>
          <w:b/>
          <w:sz w:val="24"/>
          <w:szCs w:val="24"/>
          <w:lang w:val="en-US"/>
        </w:rPr>
      </w:pPr>
      <w:bookmarkStart w:id="673" w:name="_Ref19805004"/>
      <w:r w:rsidRPr="001B351E">
        <w:rPr>
          <w:rFonts w:ascii="Arial" w:hAnsi="Arial" w:cs="Arial"/>
          <w:bCs/>
          <w:iCs/>
          <w:sz w:val="24"/>
          <w:szCs w:val="24"/>
        </w:rPr>
        <w:t xml:space="preserve">The Supplier shall not, and shall ensure that its Connected Companies, Key Subcontractors (and their respective Connected Companies) shall not, have or put in place any Prohibited Transactions, unless the Buyer otherwise agrees to that Prohibited Transaction. </w:t>
      </w:r>
      <w:bookmarkStart w:id="674" w:name="_Ref454350421"/>
      <w:bookmarkEnd w:id="672"/>
      <w:bookmarkEnd w:id="673"/>
    </w:p>
    <w:p w14:paraId="6ECF980B" w14:textId="77777777" w:rsidR="003D5775" w:rsidRPr="001B351E" w:rsidRDefault="003D5775" w:rsidP="001E1E50">
      <w:pPr>
        <w:pStyle w:val="Heading2"/>
        <w:widowControl/>
        <w:numPr>
          <w:ilvl w:val="1"/>
          <w:numId w:val="177"/>
        </w:numPr>
        <w:spacing w:before="40" w:after="240"/>
        <w:rPr>
          <w:rFonts w:ascii="Arial" w:hAnsi="Arial" w:cs="Arial"/>
          <w:color w:val="2F5496" w:themeColor="accent1" w:themeShade="BF"/>
          <w:sz w:val="24"/>
          <w:szCs w:val="26"/>
        </w:rPr>
      </w:pPr>
      <w:bookmarkStart w:id="675" w:name="_Ref19805057"/>
      <w:r w:rsidRPr="001B351E">
        <w:rPr>
          <w:rFonts w:ascii="Arial" w:hAnsi="Arial" w:cs="Arial"/>
          <w:sz w:val="24"/>
        </w:rPr>
        <w:t xml:space="preserve">The Supplier shall notify the </w:t>
      </w:r>
      <w:r w:rsidRPr="001B351E">
        <w:rPr>
          <w:rFonts w:ascii="Arial" w:hAnsi="Arial" w:cs="Arial"/>
          <w:bCs/>
          <w:iCs/>
          <w:sz w:val="24"/>
          <w:szCs w:val="24"/>
        </w:rPr>
        <w:t>Buyer</w:t>
      </w:r>
      <w:r w:rsidRPr="001B351E">
        <w:rPr>
          <w:rFonts w:ascii="Arial" w:hAnsi="Arial" w:cs="Arial"/>
          <w:sz w:val="24"/>
        </w:rPr>
        <w:t xml:space="preserve"> in writing (with reasonable supporting detail) of any proposal for the Supplier</w:t>
      </w:r>
      <w:r w:rsidRPr="001B351E">
        <w:rPr>
          <w:rFonts w:ascii="Arial" w:hAnsi="Arial" w:cs="Arial"/>
          <w:bCs/>
          <w:iCs/>
          <w:sz w:val="24"/>
          <w:szCs w:val="24"/>
        </w:rPr>
        <w:t>,</w:t>
      </w:r>
      <w:r w:rsidRPr="001B351E">
        <w:rPr>
          <w:rFonts w:ascii="Arial" w:hAnsi="Arial" w:cs="Arial"/>
          <w:sz w:val="24"/>
        </w:rPr>
        <w:t xml:space="preserve"> its Connected Companies, or a Key Subcontractor (or any of its Connected Companies), to enter into any Prohibited Transaction. The Supplier shall </w:t>
      </w:r>
      <w:r w:rsidRPr="001B351E">
        <w:rPr>
          <w:rFonts w:ascii="Arial" w:hAnsi="Arial" w:cs="Arial"/>
          <w:bCs/>
          <w:iCs/>
          <w:sz w:val="24"/>
          <w:szCs w:val="24"/>
        </w:rPr>
        <w:t>include reasonable supporting detail and make</w:t>
      </w:r>
      <w:r w:rsidRPr="001B351E">
        <w:rPr>
          <w:rFonts w:ascii="Arial" w:hAnsi="Arial" w:cs="Arial"/>
          <w:sz w:val="24"/>
        </w:rPr>
        <w:t xml:space="preserve"> the </w:t>
      </w:r>
      <w:r w:rsidRPr="001B351E">
        <w:rPr>
          <w:rFonts w:ascii="Arial" w:hAnsi="Arial" w:cs="Arial"/>
          <w:bCs/>
          <w:iCs/>
          <w:sz w:val="24"/>
          <w:szCs w:val="24"/>
        </w:rPr>
        <w:t>notification</w:t>
      </w:r>
      <w:r w:rsidRPr="001B351E">
        <w:rPr>
          <w:rFonts w:ascii="Arial" w:hAnsi="Arial" w:cs="Arial"/>
          <w:sz w:val="24"/>
        </w:rPr>
        <w:t xml:space="preserve"> within a reasonable time </w:t>
      </w:r>
      <w:r w:rsidRPr="001B351E">
        <w:rPr>
          <w:rFonts w:ascii="Arial" w:hAnsi="Arial" w:cs="Arial"/>
          <w:bCs/>
          <w:iCs/>
          <w:sz w:val="24"/>
          <w:szCs w:val="24"/>
        </w:rPr>
        <w:t>before</w:t>
      </w:r>
      <w:r w:rsidRPr="001B351E">
        <w:rPr>
          <w:rFonts w:ascii="Arial" w:hAnsi="Arial" w:cs="Arial"/>
          <w:sz w:val="24"/>
        </w:rPr>
        <w:t xml:space="preserve"> the Prohibited Transaction is due to be put in place.</w:t>
      </w:r>
      <w:bookmarkStart w:id="676" w:name="_Ref454350981"/>
      <w:bookmarkEnd w:id="674"/>
      <w:bookmarkEnd w:id="675"/>
    </w:p>
    <w:p w14:paraId="5E4F9EBE" w14:textId="77777777" w:rsidR="003D5775" w:rsidRPr="001B351E" w:rsidRDefault="003D5775" w:rsidP="001E1E50">
      <w:pPr>
        <w:pStyle w:val="Heading2"/>
        <w:widowControl/>
        <w:numPr>
          <w:ilvl w:val="1"/>
          <w:numId w:val="177"/>
        </w:numPr>
        <w:spacing w:before="40" w:after="240"/>
        <w:rPr>
          <w:rFonts w:ascii="Arial" w:hAnsi="Arial" w:cs="Arial"/>
          <w:sz w:val="24"/>
        </w:rPr>
      </w:pPr>
      <w:bookmarkStart w:id="677" w:name="_Ref19805096"/>
      <w:r w:rsidRPr="001B351E">
        <w:rPr>
          <w:rFonts w:ascii="Arial" w:hAnsi="Arial" w:cs="Arial"/>
          <w:bCs/>
          <w:iCs/>
          <w:sz w:val="24"/>
          <w:szCs w:val="24"/>
        </w:rPr>
        <w:t>If</w:t>
      </w:r>
      <w:r w:rsidRPr="001B351E">
        <w:rPr>
          <w:rFonts w:ascii="Arial" w:hAnsi="Arial" w:cs="Arial"/>
          <w:sz w:val="24"/>
        </w:rPr>
        <w:t xml:space="preserve"> a Prohibited Transaction </w:t>
      </w:r>
      <w:r w:rsidRPr="001B351E">
        <w:rPr>
          <w:rFonts w:ascii="Arial" w:hAnsi="Arial" w:cs="Arial"/>
          <w:bCs/>
          <w:iCs/>
          <w:sz w:val="24"/>
          <w:szCs w:val="24"/>
        </w:rPr>
        <w:t>is</w:t>
      </w:r>
      <w:r w:rsidRPr="001B351E">
        <w:rPr>
          <w:rFonts w:ascii="Arial" w:hAnsi="Arial" w:cs="Arial"/>
          <w:sz w:val="24"/>
        </w:rPr>
        <w:t xml:space="preserve"> entered into in breach of </w:t>
      </w:r>
      <w:r w:rsidRPr="001B351E">
        <w:rPr>
          <w:rFonts w:ascii="Arial" w:eastAsia="Times New Roman" w:hAnsi="Arial" w:cs="Arial"/>
          <w:sz w:val="24"/>
          <w:szCs w:val="24"/>
        </w:rPr>
        <w:t>Paragraph</w:t>
      </w:r>
      <w:r w:rsidRPr="001B351E">
        <w:rPr>
          <w:rFonts w:ascii="Arial" w:hAnsi="Arial" w:cs="Arial"/>
          <w:sz w:val="24"/>
        </w:rPr>
        <w:t xml:space="preserve"> </w:t>
      </w:r>
      <w:r w:rsidRPr="001B351E">
        <w:rPr>
          <w:rFonts w:ascii="Arial" w:hAnsi="Arial" w:cs="Arial"/>
        </w:rPr>
        <w:fldChar w:fldCharType="begin"/>
      </w:r>
      <w:r w:rsidRPr="001B351E">
        <w:rPr>
          <w:rFonts w:ascii="Arial" w:hAnsi="Arial" w:cs="Arial"/>
          <w:bCs/>
          <w:iCs/>
          <w:sz w:val="24"/>
          <w:szCs w:val="24"/>
        </w:rPr>
        <w:instrText xml:space="preserve"> REF _Ref19805004 \r \h  \* MERGEFORMAT </w:instrText>
      </w:r>
      <w:r w:rsidRPr="001B351E">
        <w:rPr>
          <w:rFonts w:ascii="Arial" w:hAnsi="Arial" w:cs="Arial"/>
        </w:rPr>
      </w:r>
      <w:r w:rsidRPr="001B351E">
        <w:rPr>
          <w:rFonts w:ascii="Arial" w:hAnsi="Arial" w:cs="Arial"/>
        </w:rPr>
        <w:fldChar w:fldCharType="separate"/>
      </w:r>
      <w:r w:rsidRPr="001B351E">
        <w:rPr>
          <w:rFonts w:ascii="Arial" w:hAnsi="Arial" w:cs="Arial"/>
          <w:bCs/>
          <w:iCs/>
          <w:sz w:val="24"/>
          <w:szCs w:val="24"/>
        </w:rPr>
        <w:t>6.1</w:t>
      </w:r>
      <w:r w:rsidRPr="001B351E">
        <w:rPr>
          <w:rFonts w:ascii="Arial" w:hAnsi="Arial" w:cs="Arial"/>
        </w:rPr>
        <w:fldChar w:fldCharType="end"/>
      </w:r>
      <w:r w:rsidRPr="001B351E">
        <w:rPr>
          <w:rFonts w:ascii="Arial" w:hAnsi="Arial" w:cs="Arial"/>
          <w:bCs/>
          <w:iCs/>
          <w:sz w:val="24"/>
          <w:szCs w:val="24"/>
        </w:rPr>
        <w:t>,</w:t>
      </w:r>
      <w:r w:rsidRPr="001B351E">
        <w:rPr>
          <w:rFonts w:ascii="Arial" w:hAnsi="Arial" w:cs="Arial"/>
          <w:sz w:val="24"/>
        </w:rPr>
        <w:t xml:space="preserve"> or circumstances arise which may result in such a breach, the Supplier and/or the Key Subcontractor (as applicable) shall discuss the situation with the </w:t>
      </w:r>
      <w:r w:rsidRPr="001B351E">
        <w:rPr>
          <w:rFonts w:ascii="Arial" w:hAnsi="Arial" w:cs="Arial"/>
          <w:bCs/>
          <w:iCs/>
          <w:sz w:val="24"/>
          <w:szCs w:val="24"/>
        </w:rPr>
        <w:t>Buyer. The</w:t>
      </w:r>
      <w:r w:rsidRPr="001B351E">
        <w:rPr>
          <w:rFonts w:ascii="Arial" w:hAnsi="Arial" w:cs="Arial"/>
          <w:sz w:val="24"/>
        </w:rPr>
        <w:t xml:space="preserve"> Parties shall agree (at no cost to the </w:t>
      </w:r>
      <w:r w:rsidRPr="001B351E">
        <w:rPr>
          <w:rFonts w:ascii="Arial" w:hAnsi="Arial" w:cs="Arial"/>
          <w:bCs/>
          <w:iCs/>
          <w:sz w:val="24"/>
          <w:szCs w:val="24"/>
        </w:rPr>
        <w:t>Buyer) any necessary</w:t>
      </w:r>
      <w:r w:rsidRPr="001B351E">
        <w:rPr>
          <w:rFonts w:ascii="Arial" w:hAnsi="Arial" w:cs="Arial"/>
          <w:sz w:val="24"/>
        </w:rPr>
        <w:t xml:space="preserve"> changes to any such arrangements by the undertakings concerned</w:t>
      </w:r>
      <w:r w:rsidRPr="001B351E">
        <w:rPr>
          <w:rFonts w:ascii="Arial" w:hAnsi="Arial" w:cs="Arial"/>
          <w:bCs/>
          <w:iCs/>
          <w:sz w:val="24"/>
          <w:szCs w:val="24"/>
        </w:rPr>
        <w:t xml:space="preserve"> (and the Supplier shall ensure that the Key Subcontractor shall agree, where applicable). The</w:t>
      </w:r>
      <w:r w:rsidRPr="001B351E">
        <w:rPr>
          <w:rFonts w:ascii="Arial" w:hAnsi="Arial" w:cs="Arial"/>
          <w:sz w:val="24"/>
        </w:rPr>
        <w:t xml:space="preserve"> matter </w:t>
      </w:r>
      <w:r w:rsidRPr="001B351E">
        <w:rPr>
          <w:rFonts w:ascii="Arial" w:hAnsi="Arial" w:cs="Arial"/>
          <w:bCs/>
          <w:iCs/>
          <w:sz w:val="24"/>
          <w:szCs w:val="24"/>
        </w:rPr>
        <w:t xml:space="preserve">will be resolved using clause 34 of the Core Terms </w:t>
      </w:r>
      <w:r w:rsidRPr="001B351E">
        <w:rPr>
          <w:rFonts w:ascii="Arial" w:hAnsi="Arial" w:cs="Arial"/>
          <w:sz w:val="24"/>
        </w:rPr>
        <w:t xml:space="preserve">if </w:t>
      </w:r>
      <w:r w:rsidRPr="001B351E">
        <w:rPr>
          <w:rFonts w:ascii="Arial" w:hAnsi="Arial" w:cs="Arial"/>
          <w:bCs/>
          <w:iCs/>
          <w:sz w:val="24"/>
          <w:szCs w:val="24"/>
        </w:rPr>
        <w:t>necessary</w:t>
      </w:r>
      <w:r w:rsidRPr="001B351E">
        <w:rPr>
          <w:rFonts w:ascii="Arial" w:hAnsi="Arial" w:cs="Arial"/>
          <w:sz w:val="24"/>
        </w:rPr>
        <w:t>.</w:t>
      </w:r>
      <w:bookmarkStart w:id="678" w:name="_Ref519588655"/>
      <w:bookmarkEnd w:id="676"/>
      <w:bookmarkEnd w:id="677"/>
    </w:p>
    <w:p w14:paraId="44BA9FB4" w14:textId="77777777" w:rsidR="003D5775" w:rsidRPr="001B351E" w:rsidRDefault="003D5775" w:rsidP="001E1E50">
      <w:pPr>
        <w:pStyle w:val="Heading2"/>
        <w:widowControl/>
        <w:numPr>
          <w:ilvl w:val="1"/>
          <w:numId w:val="177"/>
        </w:numPr>
        <w:spacing w:before="40" w:after="240"/>
        <w:rPr>
          <w:rFonts w:ascii="Arial" w:hAnsi="Arial" w:cs="Arial"/>
          <w:sz w:val="24"/>
        </w:rPr>
      </w:pPr>
      <w:r w:rsidRPr="001B351E">
        <w:rPr>
          <w:rFonts w:ascii="Arial" w:hAnsi="Arial" w:cs="Arial"/>
          <w:sz w:val="24"/>
        </w:rPr>
        <w:t xml:space="preserve">Failure by the Supplier (or a Key Subcontractor) to comply with the obligations set out in </w:t>
      </w:r>
      <w:r w:rsidRPr="001B351E">
        <w:rPr>
          <w:rFonts w:ascii="Arial" w:eastAsia="Times New Roman" w:hAnsi="Arial" w:cs="Arial"/>
          <w:sz w:val="24"/>
          <w:szCs w:val="24"/>
        </w:rPr>
        <w:t>Paragraphs</w:t>
      </w:r>
      <w:r w:rsidRPr="001B351E">
        <w:rPr>
          <w:rFonts w:ascii="Arial" w:hAnsi="Arial" w:cs="Arial"/>
          <w:sz w:val="24"/>
        </w:rPr>
        <w:t xml:space="preserve"> </w:t>
      </w:r>
      <w:r w:rsidRPr="001B351E">
        <w:rPr>
          <w:rFonts w:ascii="Arial" w:hAnsi="Arial" w:cs="Arial"/>
        </w:rPr>
        <w:fldChar w:fldCharType="begin"/>
      </w:r>
      <w:r w:rsidRPr="001B351E">
        <w:rPr>
          <w:rFonts w:ascii="Arial" w:hAnsi="Arial" w:cs="Arial"/>
          <w:bCs/>
          <w:iCs/>
          <w:sz w:val="24"/>
          <w:szCs w:val="24"/>
        </w:rPr>
        <w:instrText xml:space="preserve"> REF _Ref19805057 \r \h  \* MERGEFORMAT </w:instrText>
      </w:r>
      <w:r w:rsidRPr="001B351E">
        <w:rPr>
          <w:rFonts w:ascii="Arial" w:hAnsi="Arial" w:cs="Arial"/>
        </w:rPr>
      </w:r>
      <w:r w:rsidRPr="001B351E">
        <w:rPr>
          <w:rFonts w:ascii="Arial" w:hAnsi="Arial" w:cs="Arial"/>
        </w:rPr>
        <w:fldChar w:fldCharType="separate"/>
      </w:r>
      <w:r w:rsidRPr="001B351E">
        <w:rPr>
          <w:rFonts w:ascii="Arial" w:hAnsi="Arial" w:cs="Arial"/>
          <w:bCs/>
          <w:iCs/>
          <w:sz w:val="24"/>
          <w:szCs w:val="24"/>
        </w:rPr>
        <w:t>6.2</w:t>
      </w:r>
      <w:r w:rsidRPr="001B351E">
        <w:rPr>
          <w:rFonts w:ascii="Arial" w:hAnsi="Arial" w:cs="Arial"/>
        </w:rPr>
        <w:fldChar w:fldCharType="end"/>
      </w:r>
      <w:r w:rsidRPr="001B351E">
        <w:rPr>
          <w:rFonts w:ascii="Arial" w:hAnsi="Arial" w:cs="Arial"/>
          <w:sz w:val="24"/>
        </w:rPr>
        <w:t xml:space="preserve"> and </w:t>
      </w:r>
      <w:r w:rsidRPr="001B351E">
        <w:rPr>
          <w:rFonts w:ascii="Arial" w:hAnsi="Arial" w:cs="Arial"/>
        </w:rPr>
        <w:fldChar w:fldCharType="begin"/>
      </w:r>
      <w:r w:rsidRPr="001B351E">
        <w:rPr>
          <w:rFonts w:ascii="Arial" w:hAnsi="Arial" w:cs="Arial"/>
          <w:bCs/>
          <w:iCs/>
          <w:sz w:val="24"/>
          <w:szCs w:val="24"/>
        </w:rPr>
        <w:instrText xml:space="preserve"> REF _Ref19805096 \r \h  \* MERGEFORMAT </w:instrText>
      </w:r>
      <w:r w:rsidRPr="001B351E">
        <w:rPr>
          <w:rFonts w:ascii="Arial" w:hAnsi="Arial" w:cs="Arial"/>
        </w:rPr>
      </w:r>
      <w:r w:rsidRPr="001B351E">
        <w:rPr>
          <w:rFonts w:ascii="Arial" w:hAnsi="Arial" w:cs="Arial"/>
        </w:rPr>
        <w:fldChar w:fldCharType="separate"/>
      </w:r>
      <w:r w:rsidRPr="001B351E">
        <w:rPr>
          <w:rFonts w:ascii="Arial" w:hAnsi="Arial" w:cs="Arial"/>
          <w:bCs/>
          <w:iCs/>
          <w:sz w:val="24"/>
          <w:szCs w:val="24"/>
        </w:rPr>
        <w:t>6.3</w:t>
      </w:r>
      <w:r w:rsidRPr="001B351E">
        <w:rPr>
          <w:rFonts w:ascii="Arial" w:hAnsi="Arial" w:cs="Arial"/>
        </w:rPr>
        <w:fldChar w:fldCharType="end"/>
      </w:r>
      <w:r w:rsidRPr="001B351E">
        <w:rPr>
          <w:rFonts w:ascii="Arial" w:hAnsi="Arial" w:cs="Arial"/>
          <w:sz w:val="24"/>
        </w:rPr>
        <w:t xml:space="preserve"> </w:t>
      </w:r>
      <w:bookmarkEnd w:id="678"/>
      <w:r w:rsidRPr="001B351E">
        <w:rPr>
          <w:rFonts w:ascii="Arial" w:hAnsi="Arial" w:cs="Arial"/>
          <w:sz w:val="24"/>
        </w:rPr>
        <w:t xml:space="preserve">shall </w:t>
      </w:r>
      <w:r w:rsidRPr="001B351E">
        <w:rPr>
          <w:rFonts w:ascii="Arial" w:eastAsia="Times New Roman" w:hAnsi="Arial" w:cs="Arial"/>
          <w:sz w:val="24"/>
          <w:szCs w:val="24"/>
        </w:rPr>
        <w:t>be deemed to be an event to which clause 10.4.1 of</w:t>
      </w:r>
      <w:r w:rsidRPr="001B351E">
        <w:rPr>
          <w:rFonts w:ascii="Arial" w:hAnsi="Arial" w:cs="Arial"/>
          <w:sz w:val="24"/>
        </w:rPr>
        <w:t xml:space="preserve"> the </w:t>
      </w:r>
      <w:r w:rsidRPr="001B351E">
        <w:rPr>
          <w:rFonts w:ascii="Arial" w:eastAsia="Times New Roman" w:hAnsi="Arial" w:cs="Arial"/>
          <w:sz w:val="24"/>
          <w:szCs w:val="24"/>
        </w:rPr>
        <w:t>Core Terms applies and Clauses 10.6.1 and 10.6.2 of</w:t>
      </w:r>
      <w:r w:rsidRPr="001B351E">
        <w:rPr>
          <w:rFonts w:ascii="Arial" w:hAnsi="Arial" w:cs="Arial"/>
          <w:sz w:val="24"/>
        </w:rPr>
        <w:t xml:space="preserve"> the </w:t>
      </w:r>
      <w:r w:rsidRPr="001B351E">
        <w:rPr>
          <w:rFonts w:ascii="Arial" w:eastAsia="Times New Roman" w:hAnsi="Arial" w:cs="Arial"/>
          <w:sz w:val="24"/>
          <w:szCs w:val="24"/>
        </w:rPr>
        <w:t xml:space="preserve">Core Terms shall apply as if </w:t>
      </w:r>
      <w:r w:rsidRPr="001B351E">
        <w:rPr>
          <w:rFonts w:ascii="Arial" w:hAnsi="Arial" w:cs="Arial"/>
          <w:sz w:val="24"/>
        </w:rPr>
        <w:t xml:space="preserve">the </w:t>
      </w:r>
      <w:r w:rsidRPr="001B351E">
        <w:rPr>
          <w:rFonts w:ascii="Arial" w:eastAsia="Times New Roman" w:hAnsi="Arial" w:cs="Arial"/>
          <w:sz w:val="24"/>
          <w:szCs w:val="24"/>
        </w:rPr>
        <w:t xml:space="preserve">Contract had been terminated under </w:t>
      </w:r>
      <w:r w:rsidRPr="001B351E">
        <w:rPr>
          <w:rFonts w:ascii="Arial" w:hAnsi="Arial" w:cs="Arial"/>
          <w:sz w:val="24"/>
        </w:rPr>
        <w:t xml:space="preserve">Clause </w:t>
      </w:r>
      <w:r w:rsidRPr="001B351E">
        <w:rPr>
          <w:rFonts w:ascii="Arial" w:eastAsia="Times New Roman" w:hAnsi="Arial" w:cs="Arial"/>
          <w:sz w:val="24"/>
          <w:szCs w:val="24"/>
        </w:rPr>
        <w:t>10.4.1.</w:t>
      </w:r>
    </w:p>
    <w:p w14:paraId="5DF92334" w14:textId="77777777" w:rsidR="003D5775" w:rsidRPr="001B351E" w:rsidRDefault="003D5775" w:rsidP="001E1E50">
      <w:pPr>
        <w:pStyle w:val="Heading2"/>
        <w:widowControl/>
        <w:numPr>
          <w:ilvl w:val="0"/>
          <w:numId w:val="177"/>
        </w:numPr>
        <w:spacing w:after="240"/>
        <w:ind w:left="0" w:firstLine="0"/>
        <w:rPr>
          <w:rFonts w:ascii="Arial" w:hAnsi="Arial" w:cs="Arial"/>
          <w:b/>
          <w:spacing w:val="-3"/>
          <w:sz w:val="24"/>
          <w:lang w:val="en-US"/>
        </w:rPr>
      </w:pPr>
      <w:r w:rsidRPr="001B351E">
        <w:rPr>
          <w:rFonts w:ascii="Arial" w:hAnsi="Arial" w:cs="Arial"/>
          <w:b/>
          <w:spacing w:val="-3"/>
          <w:sz w:val="24"/>
          <w:lang w:val="en-US"/>
        </w:rPr>
        <w:t>Data Protection and off-shoring</w:t>
      </w:r>
    </w:p>
    <w:p w14:paraId="2CA7E450" w14:textId="77777777" w:rsidR="003D5775" w:rsidRPr="001B351E" w:rsidRDefault="003D5775" w:rsidP="001E1E50">
      <w:pPr>
        <w:pStyle w:val="Heading2"/>
        <w:widowControl/>
        <w:numPr>
          <w:ilvl w:val="1"/>
          <w:numId w:val="177"/>
        </w:numPr>
        <w:spacing w:before="40" w:after="240"/>
        <w:rPr>
          <w:rFonts w:ascii="Arial" w:hAnsi="Arial" w:cs="Arial"/>
          <w:sz w:val="24"/>
        </w:rPr>
      </w:pPr>
      <w:bookmarkStart w:id="679" w:name="_Ref19805122"/>
      <w:r w:rsidRPr="001B351E">
        <w:rPr>
          <w:rFonts w:ascii="Arial" w:hAnsi="Arial" w:cs="Arial"/>
          <w:sz w:val="24"/>
        </w:rPr>
        <w:t xml:space="preserve">The Processor shall, in relation to any Personal Data </w:t>
      </w:r>
      <w:r w:rsidRPr="001B351E">
        <w:rPr>
          <w:rFonts w:ascii="Arial" w:eastAsia="Times New Roman" w:hAnsi="Arial" w:cs="Arial"/>
          <w:sz w:val="24"/>
          <w:szCs w:val="24"/>
        </w:rPr>
        <w:t>Processed</w:t>
      </w:r>
      <w:r w:rsidRPr="001B351E">
        <w:rPr>
          <w:rFonts w:ascii="Arial" w:hAnsi="Arial" w:cs="Arial"/>
          <w:sz w:val="24"/>
        </w:rPr>
        <w:t xml:space="preserve"> in connection with its obligations under the </w:t>
      </w:r>
      <w:r w:rsidRPr="001B351E">
        <w:rPr>
          <w:rFonts w:ascii="Arial" w:eastAsia="Times New Roman" w:hAnsi="Arial" w:cs="Arial"/>
          <w:sz w:val="24"/>
          <w:szCs w:val="24"/>
        </w:rPr>
        <w:t>Contract</w:t>
      </w:r>
      <w:r w:rsidRPr="001B351E">
        <w:rPr>
          <w:rFonts w:ascii="Arial" w:hAnsi="Arial" w:cs="Arial"/>
          <w:sz w:val="24"/>
        </w:rPr>
        <w:t>:</w:t>
      </w:r>
      <w:bookmarkEnd w:id="679"/>
    </w:p>
    <w:p w14:paraId="70C19E59" w14:textId="77777777" w:rsidR="003D5775" w:rsidRPr="001B351E" w:rsidRDefault="003D5775" w:rsidP="001E1E50">
      <w:pPr>
        <w:pStyle w:val="Heading2"/>
        <w:widowControl/>
        <w:numPr>
          <w:ilvl w:val="2"/>
          <w:numId w:val="177"/>
        </w:numPr>
        <w:spacing w:after="240"/>
        <w:ind w:left="1418" w:hanging="698"/>
        <w:rPr>
          <w:rFonts w:ascii="Arial" w:hAnsi="Arial" w:cs="Arial"/>
          <w:sz w:val="24"/>
        </w:rPr>
      </w:pPr>
      <w:r w:rsidRPr="001B351E">
        <w:rPr>
          <w:rFonts w:ascii="Arial" w:hAnsi="Arial" w:cs="Arial"/>
          <w:sz w:val="24"/>
        </w:rPr>
        <w:t>not transfer Personal Data outside of the United Kingdom unless the prior written consent of the Controller has been obtained and the following conditions are fulfilled:</w:t>
      </w:r>
    </w:p>
    <w:p w14:paraId="35945AE7" w14:textId="77777777" w:rsidR="003D5775" w:rsidRPr="001B351E" w:rsidRDefault="003D5775" w:rsidP="001E1E50">
      <w:pPr>
        <w:pStyle w:val="Heading2"/>
        <w:widowControl/>
        <w:numPr>
          <w:ilvl w:val="3"/>
          <w:numId w:val="177"/>
        </w:numPr>
        <w:spacing w:after="240"/>
        <w:ind w:left="2127" w:hanging="1047"/>
        <w:rPr>
          <w:rFonts w:ascii="Arial" w:hAnsi="Arial" w:cs="Arial"/>
          <w:sz w:val="24"/>
        </w:rPr>
      </w:pPr>
      <w:r w:rsidRPr="001B351E">
        <w:rPr>
          <w:rFonts w:ascii="Arial" w:hAnsi="Arial" w:cs="Arial"/>
          <w:sz w:val="24"/>
        </w:rPr>
        <w:t>the Controller or the Processor has provided appropriate safeguards in relation to the transfer (whether in accordance with GDPR Article 46 or LED Article 37) as determined by the Controller;</w:t>
      </w:r>
    </w:p>
    <w:p w14:paraId="6C0E6460" w14:textId="77777777" w:rsidR="003D5775" w:rsidRPr="001B351E" w:rsidRDefault="003D5775" w:rsidP="001E1E50">
      <w:pPr>
        <w:pStyle w:val="Heading2"/>
        <w:widowControl/>
        <w:numPr>
          <w:ilvl w:val="3"/>
          <w:numId w:val="177"/>
        </w:numPr>
        <w:spacing w:after="240"/>
        <w:ind w:left="2127" w:hanging="1047"/>
        <w:rPr>
          <w:rFonts w:ascii="Arial" w:hAnsi="Arial" w:cs="Arial"/>
          <w:sz w:val="24"/>
        </w:rPr>
      </w:pPr>
      <w:r w:rsidRPr="001B351E">
        <w:rPr>
          <w:rFonts w:ascii="Arial" w:hAnsi="Arial" w:cs="Arial"/>
          <w:sz w:val="24"/>
        </w:rPr>
        <w:t>the Data Subject has enforceable rights and effective legal remedies;</w:t>
      </w:r>
    </w:p>
    <w:p w14:paraId="06297041" w14:textId="77777777" w:rsidR="003D5775" w:rsidRPr="001B351E" w:rsidRDefault="003D5775" w:rsidP="001E1E50">
      <w:pPr>
        <w:pStyle w:val="Heading2"/>
        <w:widowControl/>
        <w:numPr>
          <w:ilvl w:val="3"/>
          <w:numId w:val="177"/>
        </w:numPr>
        <w:spacing w:after="240"/>
        <w:ind w:left="2127" w:hanging="1047"/>
        <w:rPr>
          <w:rFonts w:ascii="Arial" w:hAnsi="Arial" w:cs="Arial"/>
          <w:sz w:val="24"/>
        </w:rPr>
      </w:pPr>
      <w:r w:rsidRPr="001B351E">
        <w:rPr>
          <w:rFonts w:ascii="Arial" w:hAnsi="Arial" w:cs="Arial"/>
          <w:sz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151DCDEF" w14:textId="77777777" w:rsidR="003D5775" w:rsidRPr="001B351E" w:rsidRDefault="003D5775" w:rsidP="001E1E50">
      <w:pPr>
        <w:pStyle w:val="Heading2"/>
        <w:widowControl/>
        <w:numPr>
          <w:ilvl w:val="3"/>
          <w:numId w:val="177"/>
        </w:numPr>
        <w:spacing w:after="240"/>
        <w:ind w:left="2127" w:hanging="1047"/>
        <w:rPr>
          <w:rFonts w:ascii="Arial" w:hAnsi="Arial" w:cs="Arial"/>
          <w:sz w:val="24"/>
        </w:rPr>
      </w:pPr>
      <w:r w:rsidRPr="001B351E">
        <w:rPr>
          <w:rFonts w:ascii="Arial" w:hAnsi="Arial" w:cs="Arial"/>
          <w:sz w:val="24"/>
        </w:rPr>
        <w:t xml:space="preserve">the Processor complies with any reasonable instructions notified to it in advance by the Controller with respect to the </w:t>
      </w:r>
      <w:r w:rsidRPr="001B351E">
        <w:rPr>
          <w:rFonts w:ascii="Arial" w:eastAsia="Times New Roman" w:hAnsi="Arial" w:cs="Arial"/>
          <w:sz w:val="24"/>
          <w:szCs w:val="24"/>
        </w:rPr>
        <w:t>Processing</w:t>
      </w:r>
      <w:r w:rsidRPr="001B351E">
        <w:rPr>
          <w:rFonts w:ascii="Arial" w:hAnsi="Arial" w:cs="Arial"/>
          <w:sz w:val="24"/>
        </w:rPr>
        <w:t xml:space="preserve"> of the Personal Data;</w:t>
      </w:r>
    </w:p>
    <w:p w14:paraId="364EDF8C" w14:textId="77777777" w:rsidR="003D5775" w:rsidRPr="001B351E" w:rsidRDefault="003D5775" w:rsidP="001E1E50">
      <w:pPr>
        <w:pStyle w:val="Heading2"/>
        <w:widowControl/>
        <w:numPr>
          <w:ilvl w:val="1"/>
          <w:numId w:val="177"/>
        </w:numPr>
        <w:spacing w:before="40" w:after="240"/>
        <w:rPr>
          <w:rFonts w:ascii="Arial" w:hAnsi="Arial" w:cs="Arial"/>
          <w:sz w:val="24"/>
        </w:rPr>
      </w:pPr>
      <w:r w:rsidRPr="001B351E">
        <w:rPr>
          <w:rFonts w:ascii="Arial" w:hAnsi="Arial" w:cs="Arial"/>
          <w:sz w:val="24"/>
        </w:rPr>
        <w:t xml:space="preserve">Failure by the Processor to comply with the obligations set out in </w:t>
      </w:r>
      <w:r w:rsidRPr="001B351E">
        <w:rPr>
          <w:rFonts w:ascii="Arial" w:eastAsia="Times New Roman" w:hAnsi="Arial" w:cs="Arial"/>
          <w:sz w:val="24"/>
          <w:szCs w:val="24"/>
        </w:rPr>
        <w:t xml:space="preserve">Paragraph </w:t>
      </w:r>
      <w:r w:rsidRPr="001B351E">
        <w:rPr>
          <w:rFonts w:ascii="Arial" w:eastAsia="Times New Roman" w:hAnsi="Arial" w:cs="Arial"/>
          <w:sz w:val="24"/>
          <w:szCs w:val="24"/>
        </w:rPr>
        <w:fldChar w:fldCharType="begin"/>
      </w:r>
      <w:r w:rsidRPr="001B351E">
        <w:rPr>
          <w:rFonts w:ascii="Arial" w:eastAsia="Times New Roman" w:hAnsi="Arial" w:cs="Arial"/>
          <w:sz w:val="24"/>
          <w:szCs w:val="24"/>
        </w:rPr>
        <w:instrText xml:space="preserve"> REF _Ref19805122 \r \h  \* MERGEFORMAT </w:instrText>
      </w:r>
      <w:r w:rsidRPr="001B351E">
        <w:rPr>
          <w:rFonts w:ascii="Arial" w:eastAsia="Times New Roman" w:hAnsi="Arial" w:cs="Arial"/>
          <w:sz w:val="24"/>
          <w:szCs w:val="24"/>
        </w:rPr>
      </w:r>
      <w:r w:rsidRPr="001B351E">
        <w:rPr>
          <w:rFonts w:ascii="Arial" w:eastAsia="Times New Roman" w:hAnsi="Arial" w:cs="Arial"/>
          <w:sz w:val="24"/>
          <w:szCs w:val="24"/>
        </w:rPr>
        <w:fldChar w:fldCharType="separate"/>
      </w:r>
      <w:r w:rsidRPr="001B351E">
        <w:rPr>
          <w:rFonts w:ascii="Arial" w:eastAsia="Times New Roman" w:hAnsi="Arial" w:cs="Arial"/>
          <w:sz w:val="24"/>
          <w:szCs w:val="24"/>
        </w:rPr>
        <w:t>7.1</w:t>
      </w:r>
      <w:r w:rsidRPr="001B351E">
        <w:rPr>
          <w:rFonts w:ascii="Arial" w:eastAsia="Times New Roman" w:hAnsi="Arial" w:cs="Arial"/>
          <w:sz w:val="24"/>
          <w:szCs w:val="24"/>
        </w:rPr>
        <w:fldChar w:fldCharType="end"/>
      </w:r>
      <w:r w:rsidRPr="001B351E">
        <w:rPr>
          <w:rFonts w:ascii="Arial" w:hAnsi="Arial" w:cs="Arial"/>
          <w:sz w:val="24"/>
        </w:rPr>
        <w:t xml:space="preserve"> shall </w:t>
      </w:r>
      <w:r w:rsidRPr="001B351E">
        <w:rPr>
          <w:rFonts w:ascii="Arial" w:eastAsia="Times New Roman" w:hAnsi="Arial" w:cs="Arial"/>
          <w:sz w:val="24"/>
          <w:szCs w:val="24"/>
        </w:rPr>
        <w:t>be deemed</w:t>
      </w:r>
      <w:r w:rsidRPr="001B351E">
        <w:rPr>
          <w:rFonts w:ascii="Arial" w:hAnsi="Arial" w:cs="Arial"/>
          <w:sz w:val="24"/>
        </w:rPr>
        <w:t xml:space="preserve"> to </w:t>
      </w:r>
      <w:r w:rsidRPr="001B351E">
        <w:rPr>
          <w:rFonts w:ascii="Arial" w:eastAsia="Times New Roman" w:hAnsi="Arial" w:cs="Arial"/>
          <w:sz w:val="24"/>
          <w:szCs w:val="24"/>
        </w:rPr>
        <w:t>be an event</w:t>
      </w:r>
      <w:r w:rsidRPr="001B351E">
        <w:rPr>
          <w:rFonts w:ascii="Arial" w:hAnsi="Arial" w:cs="Arial"/>
          <w:sz w:val="24"/>
        </w:rPr>
        <w:t xml:space="preserve"> to </w:t>
      </w:r>
      <w:r w:rsidRPr="001B351E">
        <w:rPr>
          <w:rFonts w:ascii="Arial" w:eastAsia="Times New Roman" w:hAnsi="Arial" w:cs="Arial"/>
          <w:sz w:val="24"/>
          <w:szCs w:val="24"/>
        </w:rPr>
        <w:t>which</w:t>
      </w:r>
      <w:r w:rsidRPr="001B351E">
        <w:rPr>
          <w:rFonts w:ascii="Arial" w:hAnsi="Arial" w:cs="Arial"/>
          <w:sz w:val="24"/>
        </w:rPr>
        <w:t xml:space="preserve"> clause</w:t>
      </w:r>
      <w:r w:rsidRPr="001B351E">
        <w:rPr>
          <w:rFonts w:ascii="Arial" w:eastAsia="Times New Roman" w:hAnsi="Arial" w:cs="Arial"/>
          <w:sz w:val="24"/>
          <w:szCs w:val="24"/>
        </w:rPr>
        <w:t xml:space="preserve"> 10.4.1 of the Core Terms applies and Clauses 10.6.1 and 10.6.2 of the Core Terms shall apply as if the Contract had been terminated under Clause 10.4.1. </w:t>
      </w:r>
    </w:p>
    <w:p w14:paraId="08FCF5BB" w14:textId="77777777" w:rsidR="003D5775" w:rsidRPr="001B351E" w:rsidRDefault="003D5775" w:rsidP="001E1E50">
      <w:pPr>
        <w:pStyle w:val="Heading2"/>
        <w:widowControl/>
        <w:numPr>
          <w:ilvl w:val="0"/>
          <w:numId w:val="177"/>
        </w:numPr>
        <w:spacing w:after="240"/>
        <w:ind w:left="567" w:hanging="567"/>
        <w:rPr>
          <w:rFonts w:ascii="Arial" w:hAnsi="Arial" w:cs="Arial"/>
          <w:b/>
          <w:sz w:val="24"/>
        </w:rPr>
      </w:pPr>
      <w:bookmarkStart w:id="680" w:name="_Ref24987602"/>
      <w:bookmarkStart w:id="681" w:name="_Ref25767967"/>
      <w:r w:rsidRPr="001B351E">
        <w:rPr>
          <w:rFonts w:ascii="Arial" w:hAnsi="Arial" w:cs="Arial"/>
          <w:b/>
          <w:sz w:val="24"/>
        </w:rPr>
        <w:t xml:space="preserve">Commissioners for </w:t>
      </w:r>
      <w:r w:rsidRPr="001B351E">
        <w:rPr>
          <w:rFonts w:ascii="Arial" w:hAnsi="Arial" w:cs="Arial"/>
          <w:b/>
          <w:spacing w:val="-3"/>
          <w:sz w:val="24"/>
          <w:lang w:val="en-US"/>
        </w:rPr>
        <w:t>Revenue</w:t>
      </w:r>
      <w:r w:rsidRPr="001B351E">
        <w:rPr>
          <w:rFonts w:ascii="Arial" w:hAnsi="Arial" w:cs="Arial"/>
          <w:b/>
          <w:sz w:val="24"/>
        </w:rPr>
        <w:t xml:space="preserve"> and Customs Act 2005</w:t>
      </w:r>
      <w:bookmarkEnd w:id="680"/>
      <w:r w:rsidRPr="001B351E">
        <w:rPr>
          <w:rFonts w:ascii="Arial" w:hAnsi="Arial" w:cs="Arial"/>
          <w:b/>
          <w:sz w:val="24"/>
        </w:rPr>
        <w:t xml:space="preserve"> and related Legislation</w:t>
      </w:r>
      <w:bookmarkEnd w:id="681"/>
      <w:r w:rsidRPr="001B351E">
        <w:rPr>
          <w:rFonts w:ascii="Arial" w:hAnsi="Arial" w:cs="Arial"/>
          <w:b/>
          <w:sz w:val="24"/>
        </w:rPr>
        <w:t xml:space="preserve"> </w:t>
      </w:r>
    </w:p>
    <w:p w14:paraId="32FD94B6" w14:textId="77777777" w:rsidR="003D5775" w:rsidRPr="001B351E" w:rsidRDefault="003D5775" w:rsidP="001E1E50">
      <w:pPr>
        <w:pStyle w:val="Heading2"/>
        <w:widowControl/>
        <w:numPr>
          <w:ilvl w:val="1"/>
          <w:numId w:val="177"/>
        </w:numPr>
        <w:spacing w:before="40" w:after="240"/>
        <w:ind w:left="851" w:hanging="709"/>
        <w:rPr>
          <w:rFonts w:ascii="Arial" w:hAnsi="Arial" w:cs="Arial"/>
          <w:sz w:val="24"/>
        </w:rPr>
      </w:pPr>
      <w:bookmarkStart w:id="682" w:name="_Ref19805143"/>
      <w:r w:rsidRPr="001B351E">
        <w:rPr>
          <w:rFonts w:ascii="Arial" w:hAnsi="Arial" w:cs="Arial"/>
          <w:sz w:val="24"/>
        </w:rPr>
        <w:t xml:space="preserve">The Supplier shall comply with, and shall ensure that all Supplier </w:t>
      </w:r>
      <w:r w:rsidRPr="001B351E">
        <w:rPr>
          <w:rFonts w:ascii="Arial" w:eastAsia="Times New Roman" w:hAnsi="Arial" w:cs="Arial"/>
          <w:sz w:val="24"/>
          <w:szCs w:val="24"/>
        </w:rPr>
        <w:t>Staff</w:t>
      </w:r>
      <w:r w:rsidRPr="001B351E">
        <w:rPr>
          <w:rFonts w:ascii="Arial" w:hAnsi="Arial" w:cs="Arial"/>
          <w:sz w:val="24"/>
        </w:rPr>
        <w:t xml:space="preserve"> who will have access to, or are provided with, </w:t>
      </w:r>
      <w:r w:rsidRPr="001B351E">
        <w:rPr>
          <w:rFonts w:ascii="Arial" w:eastAsia="Times New Roman" w:hAnsi="Arial" w:cs="Arial"/>
          <w:sz w:val="24"/>
          <w:szCs w:val="24"/>
        </w:rPr>
        <w:t>Government</w:t>
      </w:r>
      <w:r w:rsidRPr="001B351E">
        <w:rPr>
          <w:rFonts w:ascii="Arial" w:hAnsi="Arial" w:cs="Arial"/>
          <w:sz w:val="24"/>
        </w:rPr>
        <w:t xml:space="preserve"> Data comply with</w:t>
      </w:r>
      <w:bookmarkEnd w:id="682"/>
      <w:r w:rsidRPr="001B351E">
        <w:rPr>
          <w:rFonts w:ascii="Arial" w:hAnsi="Arial" w:cs="Arial"/>
          <w:sz w:val="24"/>
        </w:rPr>
        <w:t xml:space="preserve"> the obligations set out in Section 18 of the Commissioners for Revenue and Customs Act 2005 </w:t>
      </w:r>
      <w:r w:rsidRPr="001B351E">
        <w:rPr>
          <w:rFonts w:ascii="Arial" w:eastAsia="Times New Roman" w:hAnsi="Arial" w:cs="Arial"/>
          <w:sz w:val="24"/>
          <w:szCs w:val="24"/>
        </w:rPr>
        <w:t>(“</w:t>
      </w:r>
      <w:r w:rsidRPr="001B351E">
        <w:rPr>
          <w:rFonts w:ascii="Arial" w:eastAsia="Times New Roman" w:hAnsi="Arial" w:cs="Arial"/>
          <w:b/>
          <w:sz w:val="24"/>
          <w:szCs w:val="24"/>
        </w:rPr>
        <w:t>CRCA</w:t>
      </w:r>
      <w:r w:rsidRPr="001B351E">
        <w:rPr>
          <w:rFonts w:ascii="Arial" w:eastAsia="Times New Roman" w:hAnsi="Arial" w:cs="Arial"/>
          <w:sz w:val="24"/>
          <w:szCs w:val="24"/>
        </w:rPr>
        <w:t>”)</w:t>
      </w:r>
      <w:r w:rsidRPr="001B351E">
        <w:rPr>
          <w:rFonts w:ascii="Arial" w:hAnsi="Arial" w:cs="Arial"/>
          <w:sz w:val="24"/>
        </w:rPr>
        <w:t xml:space="preserve"> to maintain the confidentiality of </w:t>
      </w:r>
      <w:r w:rsidRPr="001B351E">
        <w:rPr>
          <w:rFonts w:ascii="Arial" w:eastAsia="Times New Roman" w:hAnsi="Arial" w:cs="Arial"/>
          <w:sz w:val="24"/>
          <w:szCs w:val="24"/>
        </w:rPr>
        <w:t>Government</w:t>
      </w:r>
      <w:r w:rsidRPr="001B351E">
        <w:rPr>
          <w:rFonts w:ascii="Arial" w:hAnsi="Arial" w:cs="Arial"/>
          <w:sz w:val="24"/>
        </w:rPr>
        <w:t xml:space="preserve"> Data.  Further, the Supplier acknowledges that (without prejudice to any other rights and remedies of the </w:t>
      </w:r>
      <w:r w:rsidRPr="001B351E">
        <w:rPr>
          <w:rFonts w:ascii="Arial" w:eastAsia="Times New Roman" w:hAnsi="Arial" w:cs="Arial"/>
          <w:sz w:val="24"/>
          <w:szCs w:val="24"/>
        </w:rPr>
        <w:t>Buyer</w:t>
      </w:r>
      <w:r w:rsidRPr="001B351E">
        <w:rPr>
          <w:rFonts w:ascii="Arial" w:hAnsi="Arial" w:cs="Arial"/>
          <w:sz w:val="24"/>
        </w:rPr>
        <w:t xml:space="preserve">) a breach of </w:t>
      </w:r>
      <w:r w:rsidRPr="001B351E">
        <w:rPr>
          <w:rFonts w:ascii="Arial" w:eastAsia="Times New Roman" w:hAnsi="Arial" w:cs="Arial"/>
          <w:sz w:val="24"/>
          <w:szCs w:val="24"/>
        </w:rPr>
        <w:t>those</w:t>
      </w:r>
      <w:r w:rsidRPr="001B351E">
        <w:rPr>
          <w:rFonts w:ascii="Arial" w:hAnsi="Arial" w:cs="Arial"/>
          <w:sz w:val="24"/>
        </w:rPr>
        <w:t xml:space="preserve"> obligations may lead to a prosecution under Section 19 of CRCA. </w:t>
      </w:r>
    </w:p>
    <w:p w14:paraId="21494EC7" w14:textId="77777777" w:rsidR="003D5775" w:rsidRPr="001B351E" w:rsidRDefault="003D5775" w:rsidP="001E1E50">
      <w:pPr>
        <w:pStyle w:val="Heading2"/>
        <w:widowControl/>
        <w:numPr>
          <w:ilvl w:val="1"/>
          <w:numId w:val="177"/>
        </w:numPr>
        <w:spacing w:before="40" w:after="240"/>
        <w:ind w:left="851" w:hanging="709"/>
        <w:rPr>
          <w:rFonts w:ascii="Arial" w:eastAsia="Times New Roman" w:hAnsi="Arial" w:cs="Arial"/>
          <w:sz w:val="24"/>
          <w:szCs w:val="24"/>
        </w:rPr>
      </w:pPr>
      <w:r w:rsidRPr="001B351E">
        <w:rPr>
          <w:rFonts w:ascii="Arial" w:hAnsi="Arial" w:cs="Arial"/>
          <w:sz w:val="24"/>
          <w:szCs w:val="24"/>
        </w:rPr>
        <w:t>The Supplier shall comply with, and shall ensure that all Supplier Staff who will have access to, or are provided with, Government Data comply with the obligations set out in the Official Secrets Acts 1911 to 1989 and the obligations set out in Section 182 of the Finance Act 1989.</w:t>
      </w:r>
      <w:r w:rsidRPr="001B351E">
        <w:rPr>
          <w:rFonts w:ascii="Arial" w:hAnsi="Arial" w:cs="Arial"/>
          <w:i/>
        </w:rPr>
        <w:t xml:space="preserve"> </w:t>
      </w:r>
      <w:r w:rsidRPr="001B351E">
        <w:rPr>
          <w:rFonts w:ascii="Arial" w:eastAsia="Times New Roman" w:hAnsi="Arial" w:cs="Arial"/>
          <w:sz w:val="24"/>
          <w:szCs w:val="24"/>
        </w:rPr>
        <w:t xml:space="preserve">Further, the Supplier acknowledges that (without prejudice to any other rights and remedies of the Buyer) a breach of those obligations may lead to prosecution under those Acts. </w:t>
      </w:r>
    </w:p>
    <w:p w14:paraId="3C3D39BC" w14:textId="77777777" w:rsidR="003D5775" w:rsidRPr="001B351E" w:rsidRDefault="003D5775" w:rsidP="001E1E50">
      <w:pPr>
        <w:pStyle w:val="Heading2"/>
        <w:widowControl/>
        <w:numPr>
          <w:ilvl w:val="1"/>
          <w:numId w:val="177"/>
        </w:numPr>
        <w:spacing w:before="40" w:after="240"/>
        <w:ind w:left="851" w:hanging="709"/>
        <w:rPr>
          <w:rFonts w:ascii="Arial" w:eastAsiaTheme="majorEastAsia" w:hAnsi="Arial" w:cs="Arial"/>
          <w:color w:val="2F5496" w:themeColor="accent1" w:themeShade="BF"/>
          <w:sz w:val="24"/>
          <w:szCs w:val="26"/>
          <w:lang w:eastAsia="en-US"/>
        </w:rPr>
      </w:pPr>
      <w:r w:rsidRPr="001B351E">
        <w:rPr>
          <w:rFonts w:ascii="Arial" w:eastAsia="Times New Roman" w:hAnsi="Arial" w:cs="Arial"/>
          <w:sz w:val="24"/>
          <w:szCs w:val="24"/>
        </w:rPr>
        <w:t>The Supplier shall comply with, and shall ensure that all Supplier Staff who will have access to, or are provided with, Government</w:t>
      </w:r>
      <w:r w:rsidRPr="001B351E">
        <w:rPr>
          <w:rFonts w:ascii="Arial" w:hAnsi="Arial" w:cs="Arial"/>
          <w:sz w:val="24"/>
        </w:rPr>
        <w:t xml:space="preserve"> Data comply with the obligations set out in Section 123 of the Social Security Administration Act 1992, which may apply to the fulfilment of some or all of the </w:t>
      </w:r>
      <w:r w:rsidRPr="001B351E">
        <w:rPr>
          <w:rFonts w:ascii="Arial" w:eastAsia="Times New Roman" w:hAnsi="Arial" w:cs="Arial"/>
          <w:sz w:val="24"/>
          <w:szCs w:val="24"/>
        </w:rPr>
        <w:t>Deliverables</w:t>
      </w:r>
      <w:r w:rsidRPr="001B351E">
        <w:rPr>
          <w:rFonts w:ascii="Arial" w:hAnsi="Arial" w:cs="Arial"/>
          <w:sz w:val="24"/>
        </w:rPr>
        <w:t xml:space="preserve">. The Supplier acknowledges that (without prejudice to any other rights and remedies of the </w:t>
      </w:r>
      <w:r w:rsidRPr="001B351E">
        <w:rPr>
          <w:rFonts w:ascii="Arial" w:eastAsia="Times New Roman" w:hAnsi="Arial" w:cs="Arial"/>
          <w:sz w:val="24"/>
          <w:szCs w:val="24"/>
        </w:rPr>
        <w:t>Buyer</w:t>
      </w:r>
      <w:r w:rsidRPr="001B351E">
        <w:rPr>
          <w:rFonts w:ascii="Arial" w:hAnsi="Arial" w:cs="Arial"/>
          <w:sz w:val="24"/>
        </w:rPr>
        <w:t>) a breach of the Supplier’s obligations under Section 123 of the Social Security Administration Act 1992 may lead to a prosecution under that Act.</w:t>
      </w:r>
    </w:p>
    <w:p w14:paraId="5FA885D4" w14:textId="77777777" w:rsidR="003D5775" w:rsidRPr="001B351E" w:rsidRDefault="003D5775" w:rsidP="001E1E50">
      <w:pPr>
        <w:pStyle w:val="Heading2"/>
        <w:widowControl/>
        <w:numPr>
          <w:ilvl w:val="1"/>
          <w:numId w:val="177"/>
        </w:numPr>
        <w:spacing w:before="40" w:after="240"/>
        <w:ind w:left="851" w:hanging="709"/>
        <w:rPr>
          <w:rFonts w:ascii="Arial" w:hAnsi="Arial" w:cs="Arial"/>
          <w:sz w:val="24"/>
        </w:rPr>
      </w:pPr>
      <w:r w:rsidRPr="001B351E">
        <w:rPr>
          <w:rFonts w:ascii="Arial" w:hAnsi="Arial" w:cs="Arial"/>
          <w:sz w:val="24"/>
        </w:rPr>
        <w:t xml:space="preserve">The Supplier shall regularly (not less than once every six (6) months) remind all Supplier </w:t>
      </w:r>
      <w:r w:rsidRPr="001B351E">
        <w:rPr>
          <w:rFonts w:ascii="Arial" w:eastAsia="Times New Roman" w:hAnsi="Arial" w:cs="Arial"/>
          <w:sz w:val="24"/>
          <w:szCs w:val="24"/>
        </w:rPr>
        <w:t>Staff</w:t>
      </w:r>
      <w:r w:rsidRPr="001B351E">
        <w:rPr>
          <w:rFonts w:ascii="Arial" w:hAnsi="Arial" w:cs="Arial"/>
          <w:sz w:val="24"/>
        </w:rPr>
        <w:t xml:space="preserve"> who will have access to, or are provided with, </w:t>
      </w:r>
      <w:r w:rsidRPr="001B351E">
        <w:rPr>
          <w:rFonts w:ascii="Arial" w:eastAsia="Times New Roman" w:hAnsi="Arial" w:cs="Arial"/>
          <w:sz w:val="24"/>
          <w:szCs w:val="24"/>
        </w:rPr>
        <w:t>Government</w:t>
      </w:r>
      <w:r w:rsidRPr="001B351E">
        <w:rPr>
          <w:rFonts w:ascii="Arial" w:hAnsi="Arial" w:cs="Arial"/>
          <w:sz w:val="24"/>
        </w:rPr>
        <w:t xml:space="preserve"> Data in writing of the obligations upon Supplier </w:t>
      </w:r>
      <w:r w:rsidRPr="001B351E">
        <w:rPr>
          <w:rFonts w:ascii="Arial" w:eastAsia="Times New Roman" w:hAnsi="Arial" w:cs="Arial"/>
          <w:sz w:val="24"/>
          <w:szCs w:val="24"/>
        </w:rPr>
        <w:t>Staff</w:t>
      </w:r>
      <w:r w:rsidRPr="001B351E">
        <w:rPr>
          <w:rFonts w:ascii="Arial" w:hAnsi="Arial" w:cs="Arial"/>
          <w:sz w:val="24"/>
        </w:rPr>
        <w:t xml:space="preserve"> set out in </w:t>
      </w:r>
      <w:r w:rsidRPr="001B351E">
        <w:rPr>
          <w:rFonts w:ascii="Arial" w:eastAsia="Times New Roman" w:hAnsi="Arial" w:cs="Arial"/>
          <w:sz w:val="24"/>
          <w:szCs w:val="24"/>
        </w:rPr>
        <w:t>Paragraphs</w:t>
      </w:r>
      <w:r w:rsidRPr="001B351E">
        <w:rPr>
          <w:rFonts w:ascii="Arial" w:hAnsi="Arial" w:cs="Arial"/>
          <w:sz w:val="24"/>
        </w:rPr>
        <w:t xml:space="preserve"> </w:t>
      </w:r>
      <w:r w:rsidRPr="001B351E">
        <w:rPr>
          <w:rFonts w:ascii="Arial" w:eastAsia="Times New Roman" w:hAnsi="Arial" w:cs="Arial"/>
          <w:sz w:val="24"/>
          <w:szCs w:val="24"/>
        </w:rPr>
        <w:fldChar w:fldCharType="begin"/>
      </w:r>
      <w:r w:rsidRPr="001B351E">
        <w:rPr>
          <w:rFonts w:ascii="Arial" w:eastAsia="Times New Roman" w:hAnsi="Arial" w:cs="Arial"/>
          <w:sz w:val="24"/>
          <w:szCs w:val="24"/>
        </w:rPr>
        <w:instrText xml:space="preserve"> REF _Ref19805143 \r \h  \* MERGEFORMAT </w:instrText>
      </w:r>
      <w:r w:rsidRPr="001B351E">
        <w:rPr>
          <w:rFonts w:ascii="Arial" w:eastAsia="Times New Roman" w:hAnsi="Arial" w:cs="Arial"/>
          <w:sz w:val="24"/>
          <w:szCs w:val="24"/>
        </w:rPr>
      </w:r>
      <w:r w:rsidRPr="001B351E">
        <w:rPr>
          <w:rFonts w:ascii="Arial" w:eastAsia="Times New Roman" w:hAnsi="Arial" w:cs="Arial"/>
          <w:sz w:val="24"/>
          <w:szCs w:val="24"/>
        </w:rPr>
        <w:fldChar w:fldCharType="separate"/>
      </w:r>
      <w:r w:rsidRPr="001B351E">
        <w:rPr>
          <w:rFonts w:ascii="Arial" w:eastAsia="Times New Roman" w:hAnsi="Arial" w:cs="Arial"/>
          <w:sz w:val="24"/>
          <w:szCs w:val="24"/>
        </w:rPr>
        <w:t>8.1</w:t>
      </w:r>
      <w:r w:rsidRPr="001B351E">
        <w:rPr>
          <w:rFonts w:ascii="Arial" w:eastAsia="Times New Roman" w:hAnsi="Arial" w:cs="Arial"/>
          <w:sz w:val="24"/>
          <w:szCs w:val="24"/>
        </w:rPr>
        <w:fldChar w:fldCharType="end"/>
      </w:r>
      <w:r w:rsidRPr="001B351E">
        <w:rPr>
          <w:rFonts w:ascii="Arial" w:eastAsia="Times New Roman" w:hAnsi="Arial" w:cs="Arial"/>
          <w:sz w:val="24"/>
          <w:szCs w:val="24"/>
        </w:rPr>
        <w:t>, 8.2 and 8.3.</w:t>
      </w:r>
      <w:r w:rsidRPr="001B351E">
        <w:rPr>
          <w:rFonts w:ascii="Arial" w:hAnsi="Arial" w:cs="Arial"/>
          <w:sz w:val="24"/>
        </w:rPr>
        <w:t xml:space="preserve">  The Supplier shall monitor the compliance by Supplier </w:t>
      </w:r>
      <w:r w:rsidRPr="001B351E">
        <w:rPr>
          <w:rFonts w:ascii="Arial" w:eastAsia="Times New Roman" w:hAnsi="Arial" w:cs="Arial"/>
          <w:sz w:val="24"/>
          <w:szCs w:val="24"/>
        </w:rPr>
        <w:t>Staff</w:t>
      </w:r>
      <w:r w:rsidRPr="001B351E">
        <w:rPr>
          <w:rFonts w:ascii="Arial" w:hAnsi="Arial" w:cs="Arial"/>
          <w:sz w:val="24"/>
        </w:rPr>
        <w:t xml:space="preserve"> with such obligations.</w:t>
      </w:r>
    </w:p>
    <w:p w14:paraId="54F6F9E3" w14:textId="77777777" w:rsidR="003D5775" w:rsidRPr="001B351E" w:rsidRDefault="003D5775" w:rsidP="001E1E50">
      <w:pPr>
        <w:pStyle w:val="Heading2"/>
        <w:widowControl/>
        <w:numPr>
          <w:ilvl w:val="1"/>
          <w:numId w:val="177"/>
        </w:numPr>
        <w:spacing w:before="40" w:after="240"/>
        <w:ind w:left="851" w:hanging="709"/>
        <w:rPr>
          <w:rFonts w:ascii="Arial" w:hAnsi="Arial" w:cs="Arial"/>
          <w:sz w:val="24"/>
        </w:rPr>
      </w:pPr>
      <w:r w:rsidRPr="001B351E">
        <w:rPr>
          <w:rFonts w:ascii="Arial" w:hAnsi="Arial" w:cs="Arial"/>
          <w:sz w:val="24"/>
        </w:rPr>
        <w:t xml:space="preserve">The Supplier shall ensure that all Supplier </w:t>
      </w:r>
      <w:r w:rsidRPr="001B351E">
        <w:rPr>
          <w:rFonts w:ascii="Arial" w:eastAsia="Times New Roman" w:hAnsi="Arial" w:cs="Arial"/>
          <w:sz w:val="24"/>
          <w:szCs w:val="24"/>
        </w:rPr>
        <w:t>Staff</w:t>
      </w:r>
      <w:r w:rsidRPr="001B351E">
        <w:rPr>
          <w:rFonts w:ascii="Arial" w:hAnsi="Arial" w:cs="Arial"/>
          <w:sz w:val="24"/>
        </w:rPr>
        <w:t xml:space="preserve"> who will have access to, or are provided with, </w:t>
      </w:r>
      <w:r w:rsidRPr="001B351E">
        <w:rPr>
          <w:rFonts w:ascii="Arial" w:eastAsia="Times New Roman" w:hAnsi="Arial" w:cs="Arial"/>
          <w:sz w:val="24"/>
          <w:szCs w:val="24"/>
        </w:rPr>
        <w:t>Government</w:t>
      </w:r>
      <w:r w:rsidRPr="001B351E">
        <w:rPr>
          <w:rFonts w:ascii="Arial" w:hAnsi="Arial" w:cs="Arial"/>
          <w:sz w:val="24"/>
        </w:rPr>
        <w:t xml:space="preserve"> Data sign (or have previously signed) a Confidentiality Declaration, in the form provided at Annex 2. The Supplier shall provide a copy of each such signed declaration to the </w:t>
      </w:r>
      <w:r w:rsidRPr="001B351E">
        <w:rPr>
          <w:rFonts w:ascii="Arial" w:eastAsia="Times New Roman" w:hAnsi="Arial" w:cs="Arial"/>
          <w:sz w:val="24"/>
          <w:szCs w:val="24"/>
        </w:rPr>
        <w:t>Buyer</w:t>
      </w:r>
      <w:r w:rsidRPr="001B351E">
        <w:rPr>
          <w:rFonts w:ascii="Arial" w:hAnsi="Arial" w:cs="Arial"/>
          <w:sz w:val="24"/>
        </w:rPr>
        <w:t xml:space="preserve"> upon demand.</w:t>
      </w:r>
    </w:p>
    <w:p w14:paraId="219C4F1C" w14:textId="77777777" w:rsidR="003D5775" w:rsidRPr="001B351E" w:rsidRDefault="003D5775" w:rsidP="001E1E50">
      <w:pPr>
        <w:pStyle w:val="Heading2"/>
        <w:widowControl/>
        <w:numPr>
          <w:ilvl w:val="1"/>
          <w:numId w:val="177"/>
        </w:numPr>
        <w:spacing w:before="40" w:after="240"/>
        <w:ind w:left="851" w:hanging="709"/>
        <w:rPr>
          <w:rFonts w:ascii="Arial" w:hAnsi="Arial" w:cs="Arial"/>
          <w:sz w:val="24"/>
        </w:rPr>
      </w:pPr>
      <w:r w:rsidRPr="001B351E">
        <w:rPr>
          <w:rFonts w:ascii="Arial" w:hAnsi="Arial" w:cs="Arial"/>
          <w:sz w:val="24"/>
        </w:rPr>
        <w:t xml:space="preserve">In the event that the Supplier or the Supplier </w:t>
      </w:r>
      <w:r w:rsidRPr="001B351E">
        <w:rPr>
          <w:rFonts w:ascii="Arial" w:eastAsia="Times New Roman" w:hAnsi="Arial" w:cs="Arial"/>
          <w:sz w:val="24"/>
          <w:szCs w:val="24"/>
        </w:rPr>
        <w:t>Staff</w:t>
      </w:r>
      <w:r w:rsidRPr="001B351E">
        <w:rPr>
          <w:rFonts w:ascii="Arial" w:hAnsi="Arial" w:cs="Arial"/>
          <w:sz w:val="24"/>
        </w:rPr>
        <w:t xml:space="preserve"> fail to comply with this </w:t>
      </w:r>
      <w:r w:rsidRPr="001B351E">
        <w:rPr>
          <w:rFonts w:ascii="Arial" w:eastAsia="Times New Roman" w:hAnsi="Arial" w:cs="Arial"/>
          <w:sz w:val="24"/>
          <w:szCs w:val="24"/>
        </w:rPr>
        <w:t>Paragraph</w:t>
      </w:r>
      <w:r w:rsidRPr="001B351E">
        <w:rPr>
          <w:rFonts w:ascii="Arial" w:hAnsi="Arial" w:cs="Arial"/>
          <w:sz w:val="24"/>
        </w:rPr>
        <w:t xml:space="preserve"> </w:t>
      </w:r>
      <w:r w:rsidRPr="001B351E">
        <w:rPr>
          <w:rFonts w:ascii="Arial" w:eastAsia="Times New Roman" w:hAnsi="Arial" w:cs="Arial"/>
          <w:sz w:val="24"/>
          <w:szCs w:val="24"/>
        </w:rPr>
        <w:fldChar w:fldCharType="begin"/>
      </w:r>
      <w:r w:rsidRPr="001B351E">
        <w:rPr>
          <w:rFonts w:ascii="Arial" w:eastAsia="Times New Roman" w:hAnsi="Arial" w:cs="Arial"/>
          <w:sz w:val="24"/>
          <w:szCs w:val="24"/>
        </w:rPr>
        <w:instrText xml:space="preserve"> REF _Ref25767967 \r \h  \* MERGEFORMAT </w:instrText>
      </w:r>
      <w:r w:rsidRPr="001B351E">
        <w:rPr>
          <w:rFonts w:ascii="Arial" w:eastAsia="Times New Roman" w:hAnsi="Arial" w:cs="Arial"/>
          <w:sz w:val="24"/>
          <w:szCs w:val="24"/>
        </w:rPr>
      </w:r>
      <w:r w:rsidRPr="001B351E">
        <w:rPr>
          <w:rFonts w:ascii="Arial" w:eastAsia="Times New Roman" w:hAnsi="Arial" w:cs="Arial"/>
          <w:sz w:val="24"/>
          <w:szCs w:val="24"/>
        </w:rPr>
        <w:fldChar w:fldCharType="separate"/>
      </w:r>
      <w:r w:rsidRPr="001B351E">
        <w:rPr>
          <w:rFonts w:ascii="Arial" w:eastAsia="Times New Roman" w:hAnsi="Arial" w:cs="Arial"/>
          <w:sz w:val="24"/>
          <w:szCs w:val="24"/>
        </w:rPr>
        <w:t>8</w:t>
      </w:r>
      <w:r w:rsidRPr="001B351E">
        <w:rPr>
          <w:rFonts w:ascii="Arial" w:eastAsia="Times New Roman" w:hAnsi="Arial" w:cs="Arial"/>
          <w:sz w:val="24"/>
          <w:szCs w:val="24"/>
        </w:rPr>
        <w:fldChar w:fldCharType="end"/>
      </w:r>
      <w:r w:rsidRPr="001B351E">
        <w:rPr>
          <w:rFonts w:ascii="Arial" w:hAnsi="Arial" w:cs="Arial"/>
          <w:sz w:val="24"/>
        </w:rPr>
        <w:t xml:space="preserve">, the </w:t>
      </w:r>
      <w:r w:rsidRPr="001B351E">
        <w:rPr>
          <w:rFonts w:ascii="Arial" w:eastAsia="Times New Roman" w:hAnsi="Arial" w:cs="Arial"/>
          <w:sz w:val="24"/>
          <w:szCs w:val="24"/>
        </w:rPr>
        <w:t>Buyer</w:t>
      </w:r>
      <w:r w:rsidRPr="001B351E">
        <w:rPr>
          <w:rFonts w:ascii="Arial" w:hAnsi="Arial" w:cs="Arial"/>
          <w:sz w:val="24"/>
        </w:rPr>
        <w:t xml:space="preserve"> reserves the right to terminate the </w:t>
      </w:r>
      <w:r w:rsidRPr="001B351E">
        <w:rPr>
          <w:rFonts w:ascii="Arial" w:eastAsia="Times New Roman" w:hAnsi="Arial" w:cs="Arial"/>
          <w:sz w:val="24"/>
          <w:szCs w:val="24"/>
        </w:rPr>
        <w:t>Contract as if that failure</w:t>
      </w:r>
      <w:r w:rsidRPr="001B351E">
        <w:rPr>
          <w:rFonts w:ascii="Arial" w:hAnsi="Arial" w:cs="Arial"/>
          <w:sz w:val="24"/>
        </w:rPr>
        <w:t xml:space="preserve"> to </w:t>
      </w:r>
      <w:r w:rsidRPr="001B351E">
        <w:rPr>
          <w:rFonts w:ascii="Arial" w:eastAsia="Times New Roman" w:hAnsi="Arial" w:cs="Arial"/>
          <w:sz w:val="24"/>
          <w:szCs w:val="24"/>
        </w:rPr>
        <w:t xml:space="preserve">comply were an event to which </w:t>
      </w:r>
      <w:r w:rsidRPr="001B351E">
        <w:rPr>
          <w:rFonts w:ascii="Arial" w:hAnsi="Arial" w:cs="Arial"/>
          <w:sz w:val="24"/>
        </w:rPr>
        <w:t xml:space="preserve">clause </w:t>
      </w:r>
      <w:r w:rsidRPr="001B351E">
        <w:rPr>
          <w:rFonts w:ascii="Arial" w:eastAsia="Times New Roman" w:hAnsi="Arial" w:cs="Arial"/>
          <w:sz w:val="24"/>
          <w:szCs w:val="24"/>
        </w:rPr>
        <w:t xml:space="preserve">10.4.1 of the Core Terms applies. </w:t>
      </w:r>
    </w:p>
    <w:p w14:paraId="1EE3E92C" w14:textId="77777777" w:rsidR="003D5775" w:rsidRPr="001B351E" w:rsidRDefault="003D5775" w:rsidP="006673CE">
      <w:pPr>
        <w:pStyle w:val="Annex"/>
      </w:pPr>
      <w:r w:rsidRPr="001B351E">
        <w:br w:type="page"/>
      </w:r>
      <w:bookmarkStart w:id="683" w:name="_Toc154147205"/>
      <w:bookmarkStart w:id="684" w:name="_Toc154149119"/>
      <w:r w:rsidRPr="001B351E">
        <w:t>Annex 1</w:t>
      </w:r>
      <w:bookmarkEnd w:id="683"/>
      <w:bookmarkEnd w:id="684"/>
    </w:p>
    <w:p w14:paraId="64F88471" w14:textId="77777777" w:rsidR="003D5775" w:rsidRPr="001B351E" w:rsidRDefault="003D5775" w:rsidP="003D5775">
      <w:pPr>
        <w:spacing w:after="240" w:line="240" w:lineRule="auto"/>
        <w:jc w:val="center"/>
        <w:rPr>
          <w:rFonts w:ascii="Arial" w:hAnsi="Arial" w:cs="Arial"/>
          <w:b/>
          <w:sz w:val="24"/>
        </w:rPr>
      </w:pPr>
      <w:r w:rsidRPr="001B351E">
        <w:rPr>
          <w:rFonts w:ascii="Arial" w:hAnsi="Arial" w:cs="Arial"/>
          <w:b/>
          <w:sz w:val="24"/>
        </w:rPr>
        <w:t xml:space="preserve">Excerpt from </w:t>
      </w:r>
      <w:r w:rsidRPr="001B351E">
        <w:rPr>
          <w:rFonts w:ascii="Arial" w:hAnsi="Arial" w:cs="Arial"/>
          <w:b/>
          <w:spacing w:val="-2"/>
          <w:sz w:val="24"/>
        </w:rPr>
        <w:t>HMRC’s “Test for Tax Non-Compliance”</w:t>
      </w:r>
    </w:p>
    <w:p w14:paraId="4F25F53D" w14:textId="77777777" w:rsidR="003D5775" w:rsidRPr="001B351E" w:rsidRDefault="003D5775" w:rsidP="003D5775">
      <w:pPr>
        <w:pStyle w:val="NormalWeb"/>
        <w:spacing w:after="240" w:afterAutospacing="0" w:line="240" w:lineRule="auto"/>
        <w:jc w:val="both"/>
        <w:rPr>
          <w:rFonts w:ascii="Arial" w:hAnsi="Arial" w:cs="Arial"/>
        </w:rPr>
      </w:pPr>
      <w:r w:rsidRPr="001B351E">
        <w:rPr>
          <w:rFonts w:ascii="Arial" w:hAnsi="Arial" w:cs="Arial"/>
          <w:i/>
          <w:color w:val="000000"/>
        </w:rPr>
        <w:t>Condition one (An in-scope entity or person)</w:t>
      </w:r>
    </w:p>
    <w:p w14:paraId="07E4BC8B" w14:textId="77777777" w:rsidR="003D5775" w:rsidRPr="001B351E" w:rsidRDefault="003D5775" w:rsidP="003D5775">
      <w:pPr>
        <w:pStyle w:val="NormalWeb"/>
        <w:spacing w:after="240" w:afterAutospacing="0" w:line="240" w:lineRule="auto"/>
        <w:jc w:val="both"/>
        <w:textAlignment w:val="baseline"/>
        <w:rPr>
          <w:rFonts w:ascii="Arial" w:hAnsi="Arial" w:cs="Arial"/>
          <w:color w:val="000000"/>
        </w:rPr>
      </w:pPr>
    </w:p>
    <w:p w14:paraId="5A7A874D" w14:textId="77777777" w:rsidR="003D5775" w:rsidRPr="001B351E" w:rsidRDefault="003D5775" w:rsidP="001E1E50">
      <w:pPr>
        <w:pStyle w:val="NormalWeb"/>
        <w:numPr>
          <w:ilvl w:val="0"/>
          <w:numId w:val="180"/>
        </w:numPr>
        <w:spacing w:after="240" w:afterAutospacing="0" w:line="240" w:lineRule="auto"/>
        <w:jc w:val="both"/>
        <w:textAlignment w:val="baseline"/>
        <w:rPr>
          <w:rFonts w:ascii="Arial" w:hAnsi="Arial" w:cs="Arial"/>
          <w:color w:val="000000"/>
        </w:rPr>
      </w:pPr>
      <w:r w:rsidRPr="001B351E">
        <w:rPr>
          <w:rFonts w:ascii="Arial" w:hAnsi="Arial" w:cs="Arial"/>
          <w:color w:val="000000"/>
        </w:rPr>
        <w:t>There is a person or entity which is either: (“X”)</w:t>
      </w:r>
    </w:p>
    <w:p w14:paraId="34F1C49A" w14:textId="77777777" w:rsidR="003D5775" w:rsidRPr="001B351E" w:rsidRDefault="003D5775" w:rsidP="003D5775">
      <w:pPr>
        <w:pStyle w:val="NormalWeb"/>
        <w:spacing w:after="240" w:afterAutospacing="0" w:line="240" w:lineRule="auto"/>
        <w:ind w:left="284" w:firstLine="60"/>
        <w:jc w:val="both"/>
        <w:rPr>
          <w:rFonts w:ascii="Arial" w:hAnsi="Arial" w:cs="Arial"/>
        </w:rPr>
      </w:pPr>
    </w:p>
    <w:p w14:paraId="706EED5D" w14:textId="77777777" w:rsidR="003D5775" w:rsidRPr="001B351E" w:rsidRDefault="003D5775" w:rsidP="001E1E50">
      <w:pPr>
        <w:pStyle w:val="NormalWeb"/>
        <w:numPr>
          <w:ilvl w:val="0"/>
          <w:numId w:val="181"/>
        </w:numPr>
        <w:spacing w:after="240" w:afterAutospacing="0" w:line="240" w:lineRule="auto"/>
        <w:ind w:left="709" w:hanging="283"/>
        <w:jc w:val="both"/>
        <w:textAlignment w:val="baseline"/>
        <w:rPr>
          <w:rFonts w:ascii="Arial" w:hAnsi="Arial" w:cs="Arial"/>
          <w:color w:val="000000"/>
        </w:rPr>
      </w:pPr>
      <w:r w:rsidRPr="001B351E">
        <w:rPr>
          <w:rFonts w:ascii="Arial" w:hAnsi="Arial" w:cs="Arial"/>
          <w:color w:val="000000"/>
        </w:rPr>
        <w:t>The Economic Operator or Essential Subcontractor (EOS)</w:t>
      </w:r>
    </w:p>
    <w:p w14:paraId="2C4CC794" w14:textId="77777777" w:rsidR="003D5775" w:rsidRPr="001B351E" w:rsidRDefault="003D5775" w:rsidP="001E1E50">
      <w:pPr>
        <w:pStyle w:val="NormalWeb"/>
        <w:numPr>
          <w:ilvl w:val="0"/>
          <w:numId w:val="181"/>
        </w:numPr>
        <w:spacing w:after="240" w:afterAutospacing="0" w:line="240" w:lineRule="auto"/>
        <w:ind w:left="709" w:hanging="283"/>
        <w:jc w:val="both"/>
        <w:textAlignment w:val="baseline"/>
        <w:rPr>
          <w:rFonts w:ascii="Arial" w:hAnsi="Arial" w:cs="Arial"/>
          <w:color w:val="000000"/>
        </w:rPr>
      </w:pPr>
      <w:r w:rsidRPr="001B351E">
        <w:rPr>
          <w:rFonts w:ascii="Arial" w:hAnsi="Arial" w:cs="Arial"/>
          <w:color w:val="000000"/>
        </w:rPr>
        <w:t xml:space="preserve">Part of the same Group of companies of EOS. An entity will be treated as within the same Group of EOS where that entities’ financial statements would be required to be consolidated with those of EOS if prepared in accordance with </w:t>
      </w:r>
      <w:r w:rsidRPr="001B351E">
        <w:rPr>
          <w:rFonts w:ascii="Arial" w:hAnsi="Arial" w:cs="Arial"/>
          <w:i/>
          <w:color w:val="000000"/>
        </w:rPr>
        <w:t>IFRS 10 Consolidated Financial Accounts</w:t>
      </w:r>
      <w:r w:rsidRPr="001B351E">
        <w:rPr>
          <w:rStyle w:val="FootnoteReference"/>
          <w:rFonts w:ascii="Arial" w:hAnsi="Arial" w:cs="Arial"/>
          <w:i/>
          <w:color w:val="000000"/>
        </w:rPr>
        <w:footnoteReference w:id="10"/>
      </w:r>
      <w:r w:rsidRPr="001B351E">
        <w:rPr>
          <w:rFonts w:ascii="Arial" w:hAnsi="Arial" w:cs="Arial"/>
          <w:color w:val="000000"/>
        </w:rPr>
        <w:t>;</w:t>
      </w:r>
    </w:p>
    <w:p w14:paraId="5D168EEA" w14:textId="77777777" w:rsidR="003D5775" w:rsidRPr="001B351E" w:rsidRDefault="003D5775" w:rsidP="001E1E50">
      <w:pPr>
        <w:pStyle w:val="NormalWeb"/>
        <w:numPr>
          <w:ilvl w:val="0"/>
          <w:numId w:val="181"/>
        </w:numPr>
        <w:spacing w:after="240" w:afterAutospacing="0" w:line="240" w:lineRule="auto"/>
        <w:ind w:left="709" w:hanging="283"/>
        <w:jc w:val="both"/>
        <w:textAlignment w:val="baseline"/>
        <w:rPr>
          <w:rFonts w:ascii="Arial" w:hAnsi="Arial" w:cs="Arial"/>
          <w:color w:val="000000"/>
        </w:rPr>
      </w:pPr>
      <w:r w:rsidRPr="001B351E">
        <w:rPr>
          <w:rFonts w:ascii="Arial" w:hAnsi="Arial" w:cs="Arial"/>
          <w:color w:val="000000"/>
        </w:rPr>
        <w:t>Any director, shareholder or other person (P) which exercises control over EOS. ‘Control’ means P can secure, through holding of shares or powers under articles of association or other document that EOS’s affairs are conducted in accordance with P’s wishes.</w:t>
      </w:r>
    </w:p>
    <w:p w14:paraId="6E7BEAA2" w14:textId="77777777" w:rsidR="003D5775" w:rsidRPr="001B351E" w:rsidRDefault="003D5775" w:rsidP="003D5775">
      <w:pPr>
        <w:pStyle w:val="NormalWeb"/>
        <w:spacing w:after="240" w:afterAutospacing="0" w:line="240" w:lineRule="auto"/>
        <w:jc w:val="both"/>
        <w:rPr>
          <w:rFonts w:ascii="Arial" w:hAnsi="Arial" w:cs="Arial"/>
        </w:rPr>
      </w:pPr>
      <w:r w:rsidRPr="001B351E">
        <w:rPr>
          <w:rFonts w:ascii="Arial" w:hAnsi="Arial" w:cs="Arial"/>
        </w:rPr>
        <w:t> </w:t>
      </w:r>
    </w:p>
    <w:p w14:paraId="73FAAD03" w14:textId="77777777" w:rsidR="003D5775" w:rsidRPr="001B351E" w:rsidRDefault="003D5775" w:rsidP="003D5775">
      <w:pPr>
        <w:pStyle w:val="NormalWeb"/>
        <w:spacing w:after="240" w:afterAutospacing="0" w:line="240" w:lineRule="auto"/>
        <w:jc w:val="both"/>
        <w:rPr>
          <w:rFonts w:ascii="Arial" w:hAnsi="Arial" w:cs="Arial"/>
        </w:rPr>
      </w:pPr>
      <w:r w:rsidRPr="001B351E">
        <w:rPr>
          <w:rFonts w:ascii="Arial" w:hAnsi="Arial" w:cs="Arial"/>
          <w:i/>
          <w:color w:val="000000"/>
        </w:rPr>
        <w:t>Condition two (Arrangements involving evasion, abuse or tax avoidance)</w:t>
      </w:r>
    </w:p>
    <w:p w14:paraId="52CD78A8" w14:textId="77777777" w:rsidR="003D5775" w:rsidRPr="001B351E" w:rsidRDefault="003D5775" w:rsidP="001E1E50">
      <w:pPr>
        <w:pStyle w:val="NormalWeb"/>
        <w:numPr>
          <w:ilvl w:val="0"/>
          <w:numId w:val="180"/>
        </w:numPr>
        <w:spacing w:after="240" w:afterAutospacing="0" w:line="240" w:lineRule="auto"/>
        <w:jc w:val="both"/>
        <w:textAlignment w:val="baseline"/>
        <w:rPr>
          <w:rFonts w:ascii="Arial" w:hAnsi="Arial" w:cs="Arial"/>
          <w:color w:val="000000"/>
        </w:rPr>
      </w:pPr>
      <w:r w:rsidRPr="001B351E">
        <w:rPr>
          <w:rFonts w:ascii="Arial" w:hAnsi="Arial" w:cs="Arial"/>
          <w:color w:val="000000"/>
        </w:rPr>
        <w:t>X has been engaged in one or more of the following:</w:t>
      </w:r>
    </w:p>
    <w:p w14:paraId="6A956623" w14:textId="77777777" w:rsidR="003D5775" w:rsidRPr="001B351E" w:rsidRDefault="003D5775" w:rsidP="003D5775">
      <w:pPr>
        <w:pStyle w:val="NormalWeb"/>
        <w:spacing w:after="240" w:afterAutospacing="0" w:line="240" w:lineRule="auto"/>
        <w:jc w:val="both"/>
        <w:textAlignment w:val="baseline"/>
        <w:rPr>
          <w:rFonts w:ascii="Arial" w:hAnsi="Arial" w:cs="Arial"/>
          <w:color w:val="000000"/>
        </w:rPr>
      </w:pPr>
    </w:p>
    <w:p w14:paraId="0DF2D825" w14:textId="77777777" w:rsidR="003D5775" w:rsidRPr="001B351E" w:rsidRDefault="003D5775" w:rsidP="001E1E50">
      <w:pPr>
        <w:pStyle w:val="NormalWeb"/>
        <w:numPr>
          <w:ilvl w:val="1"/>
          <w:numId w:val="182"/>
        </w:numPr>
        <w:spacing w:after="240" w:afterAutospacing="0" w:line="240" w:lineRule="auto"/>
        <w:ind w:left="709" w:hanging="283"/>
        <w:jc w:val="both"/>
        <w:textAlignment w:val="baseline"/>
        <w:rPr>
          <w:rFonts w:ascii="Arial" w:hAnsi="Arial" w:cs="Arial"/>
          <w:color w:val="000000"/>
        </w:rPr>
      </w:pPr>
      <w:r w:rsidRPr="001B351E">
        <w:rPr>
          <w:rFonts w:ascii="Arial" w:hAnsi="Arial" w:cs="Arial"/>
          <w:color w:val="000000"/>
        </w:rPr>
        <w:t>Fraudulent evasion</w:t>
      </w:r>
      <w:r w:rsidRPr="001B351E">
        <w:rPr>
          <w:rStyle w:val="FootnoteReference"/>
          <w:rFonts w:ascii="Arial" w:hAnsi="Arial" w:cs="Arial"/>
          <w:color w:val="000000"/>
        </w:rPr>
        <w:footnoteReference w:id="11"/>
      </w:r>
      <w:r w:rsidRPr="001B351E">
        <w:rPr>
          <w:rFonts w:ascii="Arial" w:hAnsi="Arial" w:cs="Arial"/>
          <w:color w:val="000000"/>
        </w:rPr>
        <w:t>;</w:t>
      </w:r>
    </w:p>
    <w:p w14:paraId="5D890BE5" w14:textId="77777777" w:rsidR="003D5775" w:rsidRPr="001B351E" w:rsidRDefault="003D5775" w:rsidP="001E1E50">
      <w:pPr>
        <w:pStyle w:val="NormalWeb"/>
        <w:numPr>
          <w:ilvl w:val="1"/>
          <w:numId w:val="182"/>
        </w:numPr>
        <w:spacing w:after="240" w:afterAutospacing="0" w:line="240" w:lineRule="auto"/>
        <w:ind w:left="709" w:hanging="283"/>
        <w:jc w:val="both"/>
        <w:textAlignment w:val="baseline"/>
        <w:rPr>
          <w:rFonts w:ascii="Arial" w:hAnsi="Arial" w:cs="Arial"/>
          <w:color w:val="000000"/>
        </w:rPr>
      </w:pPr>
      <w:r w:rsidRPr="001B351E">
        <w:rPr>
          <w:rFonts w:ascii="Arial" w:hAnsi="Arial" w:cs="Arial"/>
          <w:color w:val="000000"/>
        </w:rPr>
        <w:t>Conduct caught by the General Anti-Abuse Rule</w:t>
      </w:r>
      <w:r w:rsidRPr="001B351E">
        <w:rPr>
          <w:rStyle w:val="FootnoteReference"/>
          <w:rFonts w:ascii="Arial" w:hAnsi="Arial" w:cs="Arial"/>
          <w:color w:val="000000"/>
        </w:rPr>
        <w:footnoteReference w:id="12"/>
      </w:r>
      <w:r w:rsidRPr="001B351E">
        <w:rPr>
          <w:rFonts w:ascii="Arial" w:hAnsi="Arial" w:cs="Arial"/>
          <w:color w:val="000000"/>
        </w:rPr>
        <w:t>;</w:t>
      </w:r>
    </w:p>
    <w:p w14:paraId="5207E674" w14:textId="77777777" w:rsidR="003D5775" w:rsidRPr="001B351E" w:rsidRDefault="003D5775" w:rsidP="001E1E50">
      <w:pPr>
        <w:pStyle w:val="NormalWeb"/>
        <w:numPr>
          <w:ilvl w:val="1"/>
          <w:numId w:val="182"/>
        </w:numPr>
        <w:spacing w:after="240" w:afterAutospacing="0" w:line="240" w:lineRule="auto"/>
        <w:ind w:left="709" w:hanging="283"/>
        <w:jc w:val="both"/>
        <w:textAlignment w:val="baseline"/>
        <w:rPr>
          <w:rFonts w:ascii="Arial" w:hAnsi="Arial" w:cs="Arial"/>
          <w:color w:val="000000"/>
        </w:rPr>
      </w:pPr>
      <w:r w:rsidRPr="001B351E">
        <w:rPr>
          <w:rFonts w:ascii="Arial" w:hAnsi="Arial" w:cs="Arial"/>
          <w:color w:val="000000"/>
        </w:rPr>
        <w:t>Conduct caught by the Halifax Abuse principle</w:t>
      </w:r>
      <w:r w:rsidRPr="001B351E">
        <w:rPr>
          <w:rStyle w:val="FootnoteReference"/>
          <w:rFonts w:ascii="Arial" w:hAnsi="Arial" w:cs="Arial"/>
          <w:color w:val="000000"/>
        </w:rPr>
        <w:footnoteReference w:id="13"/>
      </w:r>
      <w:r w:rsidRPr="001B351E">
        <w:rPr>
          <w:rFonts w:ascii="Arial" w:hAnsi="Arial" w:cs="Arial"/>
          <w:color w:val="000000"/>
        </w:rPr>
        <w:t>;</w:t>
      </w:r>
    </w:p>
    <w:p w14:paraId="2C47FB92" w14:textId="77777777" w:rsidR="003D5775" w:rsidRPr="001B351E" w:rsidRDefault="003D5775" w:rsidP="001E1E50">
      <w:pPr>
        <w:pStyle w:val="NormalWeb"/>
        <w:numPr>
          <w:ilvl w:val="1"/>
          <w:numId w:val="182"/>
        </w:numPr>
        <w:spacing w:after="240" w:afterAutospacing="0" w:line="240" w:lineRule="auto"/>
        <w:ind w:left="709" w:hanging="283"/>
        <w:jc w:val="both"/>
        <w:textAlignment w:val="baseline"/>
        <w:rPr>
          <w:rFonts w:ascii="Arial" w:hAnsi="Arial" w:cs="Arial"/>
          <w:color w:val="000000"/>
        </w:rPr>
      </w:pPr>
      <w:r w:rsidRPr="001B351E">
        <w:rPr>
          <w:rFonts w:ascii="Arial" w:hAnsi="Arial" w:cs="Arial"/>
          <w:color w:val="000000"/>
        </w:rPr>
        <w:t>Entered into arrangements caught by a DOTAS or VADR scheme</w:t>
      </w:r>
      <w:r w:rsidRPr="001B351E">
        <w:rPr>
          <w:rStyle w:val="FootnoteReference"/>
          <w:rFonts w:ascii="Arial" w:hAnsi="Arial" w:cs="Arial"/>
          <w:color w:val="000000"/>
        </w:rPr>
        <w:footnoteReference w:id="14"/>
      </w:r>
      <w:r w:rsidRPr="001B351E">
        <w:rPr>
          <w:rFonts w:ascii="Arial" w:hAnsi="Arial" w:cs="Arial"/>
          <w:color w:val="000000"/>
        </w:rPr>
        <w:t>;</w:t>
      </w:r>
    </w:p>
    <w:p w14:paraId="040A1257" w14:textId="4E3CAB49" w:rsidR="003D5775" w:rsidRPr="001B351E" w:rsidRDefault="003D5775" w:rsidP="001E1E50">
      <w:pPr>
        <w:pStyle w:val="NormalWeb"/>
        <w:numPr>
          <w:ilvl w:val="1"/>
          <w:numId w:val="182"/>
        </w:numPr>
        <w:spacing w:after="240" w:afterAutospacing="0" w:line="240" w:lineRule="auto"/>
        <w:ind w:left="709" w:hanging="283"/>
        <w:jc w:val="both"/>
        <w:textAlignment w:val="baseline"/>
        <w:rPr>
          <w:rFonts w:ascii="Arial" w:hAnsi="Arial" w:cs="Arial"/>
          <w:color w:val="000000"/>
        </w:rPr>
      </w:pPr>
      <w:r w:rsidRPr="001B351E">
        <w:rPr>
          <w:rFonts w:ascii="Arial" w:hAnsi="Arial" w:cs="Arial"/>
          <w:color w:val="000000"/>
        </w:rPr>
        <w:t>Conduct caught by a recognised ‘anti-avoidance rule’</w:t>
      </w:r>
      <w:r w:rsidRPr="001B351E">
        <w:rPr>
          <w:rStyle w:val="FootnoteReference"/>
          <w:rFonts w:ascii="Arial" w:hAnsi="Arial" w:cs="Arial"/>
          <w:color w:val="000000"/>
        </w:rPr>
        <w:footnoteReference w:id="15"/>
      </w:r>
      <w:r w:rsidRPr="001B351E">
        <w:rPr>
          <w:rFonts w:ascii="Arial" w:hAnsi="Arial" w:cs="Arial"/>
          <w:color w:val="000000"/>
        </w:rPr>
        <w:t xml:space="preserve"> being a statutory provision which targets arrangements where either a main purpose, or an expected benefit, is to obtain a tax advantage or where the arrangement is not </w:t>
      </w:r>
      <w:r w:rsidR="000738AF" w:rsidRPr="001B351E">
        <w:rPr>
          <w:rFonts w:ascii="Arial" w:hAnsi="Arial" w:cs="Arial"/>
          <w:color w:val="000000"/>
        </w:rPr>
        <w:t>affected</w:t>
      </w:r>
      <w:r w:rsidRPr="001B351E">
        <w:rPr>
          <w:rFonts w:ascii="Arial" w:hAnsi="Arial" w:cs="Arial"/>
          <w:color w:val="000000"/>
        </w:rPr>
        <w:t xml:space="preserve"> for commercial purposes. ‘Targeted Anti-Avoidance Rules’ (TAARs). It may be useful to confirm that the Diverted Profits Tax is a TAAR for these purposes;</w:t>
      </w:r>
    </w:p>
    <w:p w14:paraId="7B0F76F5" w14:textId="77777777" w:rsidR="003D5775" w:rsidRPr="001B351E" w:rsidRDefault="003D5775" w:rsidP="001E1E50">
      <w:pPr>
        <w:pStyle w:val="NormalWeb"/>
        <w:numPr>
          <w:ilvl w:val="1"/>
          <w:numId w:val="182"/>
        </w:numPr>
        <w:spacing w:after="240" w:afterAutospacing="0" w:line="240" w:lineRule="auto"/>
        <w:ind w:left="709" w:hanging="283"/>
        <w:jc w:val="both"/>
        <w:textAlignment w:val="baseline"/>
        <w:rPr>
          <w:rFonts w:ascii="Arial" w:hAnsi="Arial" w:cs="Arial"/>
          <w:color w:val="000000"/>
        </w:rPr>
      </w:pPr>
      <w:r w:rsidRPr="001B351E">
        <w:rPr>
          <w:rFonts w:ascii="Arial" w:hAnsi="Arial" w:cs="Arial"/>
          <w:color w:val="000000"/>
        </w:rPr>
        <w:t>Entered into an avoidance scheme identified by HMRC’s published Spotlights list</w:t>
      </w:r>
      <w:r w:rsidRPr="001B351E">
        <w:rPr>
          <w:rStyle w:val="FootnoteReference"/>
          <w:rFonts w:ascii="Arial" w:hAnsi="Arial" w:cs="Arial"/>
          <w:color w:val="000000"/>
        </w:rPr>
        <w:footnoteReference w:id="16"/>
      </w:r>
      <w:r w:rsidRPr="001B351E">
        <w:rPr>
          <w:rFonts w:ascii="Arial" w:hAnsi="Arial" w:cs="Arial"/>
          <w:color w:val="000000"/>
        </w:rPr>
        <w:t>;</w:t>
      </w:r>
    </w:p>
    <w:p w14:paraId="60CB9B28" w14:textId="77777777" w:rsidR="003D5775" w:rsidRPr="001B351E" w:rsidRDefault="003D5775" w:rsidP="001E1E50">
      <w:pPr>
        <w:pStyle w:val="NormalWeb"/>
        <w:numPr>
          <w:ilvl w:val="1"/>
          <w:numId w:val="182"/>
        </w:numPr>
        <w:spacing w:after="240" w:afterAutospacing="0" w:line="240" w:lineRule="auto"/>
        <w:ind w:left="709" w:hanging="283"/>
        <w:jc w:val="both"/>
        <w:textAlignment w:val="baseline"/>
        <w:rPr>
          <w:rFonts w:ascii="Arial" w:hAnsi="Arial" w:cs="Arial"/>
          <w:color w:val="000000"/>
        </w:rPr>
      </w:pPr>
      <w:r w:rsidRPr="001B351E">
        <w:rPr>
          <w:rFonts w:ascii="Arial" w:hAnsi="Arial" w:cs="Arial"/>
          <w:color w:val="000000"/>
        </w:rPr>
        <w:t>Engaged in conduct which falls under rules in other jurisdictions which are equivalent or similar to (a) to (f) above.</w:t>
      </w:r>
    </w:p>
    <w:p w14:paraId="2E68BCD4" w14:textId="77777777" w:rsidR="003D5775" w:rsidRPr="001B351E" w:rsidRDefault="003D5775" w:rsidP="003D5775">
      <w:pPr>
        <w:pStyle w:val="NormalWeb"/>
        <w:spacing w:after="240" w:afterAutospacing="0" w:line="240" w:lineRule="auto"/>
        <w:jc w:val="both"/>
        <w:rPr>
          <w:rFonts w:ascii="Arial" w:hAnsi="Arial" w:cs="Arial"/>
        </w:rPr>
      </w:pPr>
      <w:r w:rsidRPr="001B351E">
        <w:rPr>
          <w:rFonts w:ascii="Arial" w:hAnsi="Arial" w:cs="Arial"/>
          <w:i/>
          <w:color w:val="000000"/>
        </w:rPr>
        <w:t>Condition three (Arrangements are admitted, or subject to litigation/prosecution or identified in a published list (Spotlights))</w:t>
      </w:r>
    </w:p>
    <w:p w14:paraId="38372763" w14:textId="77777777" w:rsidR="003D5775" w:rsidRPr="001B351E" w:rsidRDefault="003D5775" w:rsidP="001E1E50">
      <w:pPr>
        <w:pStyle w:val="NormalWeb"/>
        <w:numPr>
          <w:ilvl w:val="0"/>
          <w:numId w:val="180"/>
        </w:numPr>
        <w:spacing w:after="240" w:afterAutospacing="0" w:line="240" w:lineRule="auto"/>
        <w:jc w:val="both"/>
        <w:textAlignment w:val="baseline"/>
        <w:rPr>
          <w:rFonts w:ascii="Arial" w:hAnsi="Arial" w:cs="Arial"/>
          <w:color w:val="000000"/>
        </w:rPr>
      </w:pPr>
      <w:r w:rsidRPr="001B351E">
        <w:rPr>
          <w:rFonts w:ascii="Arial" w:hAnsi="Arial" w:cs="Arial"/>
          <w:color w:val="000000"/>
        </w:rPr>
        <w:t xml:space="preserve">X’s activity in </w:t>
      </w:r>
      <w:r w:rsidRPr="001B351E">
        <w:rPr>
          <w:rFonts w:ascii="Arial" w:hAnsi="Arial" w:cs="Arial"/>
          <w:i/>
          <w:color w:val="000000"/>
        </w:rPr>
        <w:t>Condition 2</w:t>
      </w:r>
      <w:r w:rsidRPr="001B351E">
        <w:rPr>
          <w:rFonts w:ascii="Arial" w:hAnsi="Arial" w:cs="Arial"/>
          <w:color w:val="000000"/>
        </w:rPr>
        <w:t xml:space="preserve"> is, where applicable, subject to dispute and/or litigation as follows:</w:t>
      </w:r>
    </w:p>
    <w:p w14:paraId="05DBCD01" w14:textId="77777777" w:rsidR="003D5775" w:rsidRPr="001B351E" w:rsidRDefault="003D5775" w:rsidP="003D5775">
      <w:pPr>
        <w:pStyle w:val="NormalWeb"/>
        <w:spacing w:after="240" w:afterAutospacing="0" w:line="240" w:lineRule="auto"/>
        <w:ind w:firstLine="60"/>
        <w:rPr>
          <w:rFonts w:ascii="Arial" w:hAnsi="Arial" w:cs="Arial"/>
        </w:rPr>
      </w:pPr>
    </w:p>
    <w:p w14:paraId="49CB9099" w14:textId="77777777" w:rsidR="003D5775" w:rsidRPr="001B351E" w:rsidRDefault="003D5775" w:rsidP="001E1E50">
      <w:pPr>
        <w:pStyle w:val="NormalWeb"/>
        <w:numPr>
          <w:ilvl w:val="1"/>
          <w:numId w:val="183"/>
        </w:numPr>
        <w:spacing w:after="240" w:afterAutospacing="0" w:line="240" w:lineRule="auto"/>
        <w:ind w:left="709" w:hanging="283"/>
        <w:jc w:val="both"/>
        <w:textAlignment w:val="baseline"/>
        <w:rPr>
          <w:rFonts w:ascii="Arial" w:hAnsi="Arial" w:cs="Arial"/>
          <w:color w:val="000000"/>
        </w:rPr>
      </w:pPr>
      <w:r w:rsidRPr="001B351E">
        <w:rPr>
          <w:rFonts w:ascii="Arial" w:hAnsi="Arial" w:cs="Arial"/>
          <w:color w:val="000000"/>
        </w:rPr>
        <w:t>In respect of (a), either X:</w:t>
      </w:r>
    </w:p>
    <w:p w14:paraId="144C1D30" w14:textId="77777777" w:rsidR="003D5775" w:rsidRPr="001B351E" w:rsidRDefault="003D5775" w:rsidP="001E1E50">
      <w:pPr>
        <w:pStyle w:val="NormalWeb"/>
        <w:numPr>
          <w:ilvl w:val="2"/>
          <w:numId w:val="183"/>
        </w:numPr>
        <w:tabs>
          <w:tab w:val="num" w:pos="1418"/>
        </w:tabs>
        <w:spacing w:after="240" w:afterAutospacing="0" w:line="240" w:lineRule="auto"/>
        <w:ind w:left="1418" w:hanging="425"/>
        <w:jc w:val="both"/>
        <w:textAlignment w:val="baseline"/>
        <w:rPr>
          <w:rFonts w:ascii="Arial" w:hAnsi="Arial" w:cs="Arial"/>
          <w:color w:val="000000"/>
        </w:rPr>
      </w:pPr>
      <w:r w:rsidRPr="001B351E">
        <w:rPr>
          <w:rFonts w:ascii="Arial" w:hAnsi="Arial" w:cs="Arial"/>
          <w:color w:val="000000"/>
        </w:rPr>
        <w:t>Has accepted the terms of an offer made under a Contractual Disclosure Facility (CDF) pursuant to the Code of Practice 9 (COP9) procedure</w:t>
      </w:r>
      <w:r w:rsidRPr="001B351E">
        <w:rPr>
          <w:rStyle w:val="FootnoteReference"/>
          <w:rFonts w:ascii="Arial" w:hAnsi="Arial" w:cs="Arial"/>
          <w:color w:val="000000"/>
        </w:rPr>
        <w:footnoteReference w:id="17"/>
      </w:r>
      <w:r w:rsidRPr="001B351E">
        <w:rPr>
          <w:rFonts w:ascii="Arial" w:hAnsi="Arial" w:cs="Arial"/>
          <w:color w:val="000000"/>
        </w:rPr>
        <w:t>; or,</w:t>
      </w:r>
    </w:p>
    <w:p w14:paraId="0D0DE475" w14:textId="77777777" w:rsidR="003D5775" w:rsidRPr="001B351E" w:rsidRDefault="003D5775" w:rsidP="001E1E50">
      <w:pPr>
        <w:pStyle w:val="NormalWeb"/>
        <w:numPr>
          <w:ilvl w:val="2"/>
          <w:numId w:val="183"/>
        </w:numPr>
        <w:tabs>
          <w:tab w:val="num" w:pos="1418"/>
        </w:tabs>
        <w:spacing w:after="240" w:afterAutospacing="0" w:line="240" w:lineRule="auto"/>
        <w:ind w:left="1418" w:hanging="425"/>
        <w:jc w:val="both"/>
        <w:textAlignment w:val="baseline"/>
        <w:rPr>
          <w:rFonts w:ascii="Arial" w:hAnsi="Arial" w:cs="Arial"/>
          <w:color w:val="000000"/>
        </w:rPr>
      </w:pPr>
      <w:r w:rsidRPr="001B351E">
        <w:rPr>
          <w:rFonts w:ascii="Arial" w:hAnsi="Arial" w:cs="Arial"/>
          <w:color w:val="000000"/>
        </w:rPr>
        <w:t xml:space="preserve">Has been charged with an offence of fraudulent evasion. </w:t>
      </w:r>
    </w:p>
    <w:p w14:paraId="58C9D6AB" w14:textId="77777777" w:rsidR="003D5775" w:rsidRPr="001B351E" w:rsidRDefault="003D5775" w:rsidP="001E1E50">
      <w:pPr>
        <w:pStyle w:val="NormalWeb"/>
        <w:numPr>
          <w:ilvl w:val="1"/>
          <w:numId w:val="183"/>
        </w:numPr>
        <w:spacing w:after="240" w:afterAutospacing="0" w:line="240" w:lineRule="auto"/>
        <w:ind w:left="709" w:hanging="283"/>
        <w:jc w:val="both"/>
        <w:textAlignment w:val="baseline"/>
        <w:rPr>
          <w:rFonts w:ascii="Arial" w:hAnsi="Arial" w:cs="Arial"/>
          <w:color w:val="000000"/>
        </w:rPr>
      </w:pPr>
      <w:r w:rsidRPr="001B351E">
        <w:rPr>
          <w:rFonts w:ascii="Arial" w:hAnsi="Arial" w:cs="Arial"/>
          <w:color w:val="000000"/>
        </w:rPr>
        <w:t>In respect of (b) to (e), once X has commenced the statutory appeal process by filing a Notice of Appeal and the appeal process is ongoing including where the appeal is stayed or listed behind a lead case (either formally or informally). NB Judicial reviews are not part of the statutory appeal process and no supplier would be excluded merely because they are applying for judicial review of an HMRC or HMT decision relating to tax or national insurance.</w:t>
      </w:r>
    </w:p>
    <w:p w14:paraId="2762CF3C" w14:textId="77777777" w:rsidR="003D5775" w:rsidRPr="001B351E" w:rsidRDefault="003D5775" w:rsidP="001E1E50">
      <w:pPr>
        <w:pStyle w:val="NormalWeb"/>
        <w:numPr>
          <w:ilvl w:val="1"/>
          <w:numId w:val="183"/>
        </w:numPr>
        <w:spacing w:after="240" w:afterAutospacing="0" w:line="240" w:lineRule="auto"/>
        <w:ind w:left="709" w:hanging="283"/>
        <w:jc w:val="both"/>
        <w:textAlignment w:val="baseline"/>
        <w:rPr>
          <w:rFonts w:ascii="Arial" w:hAnsi="Arial" w:cs="Arial"/>
          <w:color w:val="000000"/>
        </w:rPr>
      </w:pPr>
      <w:r w:rsidRPr="001B351E">
        <w:rPr>
          <w:rFonts w:ascii="Arial" w:hAnsi="Arial" w:cs="Arial"/>
          <w:color w:val="000000"/>
        </w:rPr>
        <w:t>In respect of (b) to (e), during an HMRC enquiry, if it has been agreed between HMRC and X that there is a pause with the enquiry in order to await the outcome of related litigation.</w:t>
      </w:r>
    </w:p>
    <w:p w14:paraId="0443DDBE" w14:textId="77777777" w:rsidR="003D5775" w:rsidRPr="001B351E" w:rsidRDefault="003D5775" w:rsidP="001E1E50">
      <w:pPr>
        <w:pStyle w:val="NormalWeb"/>
        <w:numPr>
          <w:ilvl w:val="1"/>
          <w:numId w:val="183"/>
        </w:numPr>
        <w:spacing w:after="240" w:afterAutospacing="0" w:line="240" w:lineRule="auto"/>
        <w:ind w:left="709" w:hanging="283"/>
        <w:jc w:val="both"/>
        <w:textAlignment w:val="baseline"/>
        <w:rPr>
          <w:rFonts w:ascii="Arial" w:hAnsi="Arial" w:cs="Arial"/>
          <w:color w:val="000000"/>
        </w:rPr>
      </w:pPr>
      <w:r w:rsidRPr="001B351E">
        <w:rPr>
          <w:rFonts w:ascii="Arial" w:hAnsi="Arial" w:cs="Arial"/>
          <w:color w:val="000000"/>
        </w:rPr>
        <w:t>In respect of (f) this condition is satisfied without any further steps being taken.</w:t>
      </w:r>
    </w:p>
    <w:p w14:paraId="57DB905A" w14:textId="77777777" w:rsidR="003D5775" w:rsidRPr="001B351E" w:rsidRDefault="003D5775" w:rsidP="001E1E50">
      <w:pPr>
        <w:pStyle w:val="NormalWeb"/>
        <w:numPr>
          <w:ilvl w:val="1"/>
          <w:numId w:val="183"/>
        </w:numPr>
        <w:spacing w:after="240" w:afterAutospacing="0" w:line="240" w:lineRule="auto"/>
        <w:ind w:left="709" w:hanging="283"/>
        <w:jc w:val="both"/>
        <w:textAlignment w:val="baseline"/>
        <w:rPr>
          <w:rFonts w:ascii="Arial" w:hAnsi="Arial" w:cs="Arial"/>
          <w:color w:val="000000"/>
        </w:rPr>
      </w:pPr>
      <w:r w:rsidRPr="001B351E">
        <w:rPr>
          <w:rFonts w:ascii="Arial" w:hAnsi="Arial" w:cs="Arial"/>
          <w:color w:val="000000"/>
        </w:rPr>
        <w:t>In respect of (g) the foreign equivalent to each of the corresponding steps set out above in (i) to (iii).</w:t>
      </w:r>
    </w:p>
    <w:p w14:paraId="63E4A9CD" w14:textId="77777777" w:rsidR="003D5775" w:rsidRPr="001B351E" w:rsidRDefault="003D5775" w:rsidP="003D5775">
      <w:pPr>
        <w:pStyle w:val="NormalWeb"/>
        <w:spacing w:after="240" w:afterAutospacing="0" w:line="240" w:lineRule="auto"/>
        <w:jc w:val="both"/>
        <w:rPr>
          <w:rFonts w:ascii="Arial" w:hAnsi="Arial" w:cs="Arial"/>
        </w:rPr>
      </w:pPr>
      <w:r w:rsidRPr="001B351E">
        <w:rPr>
          <w:rFonts w:ascii="Arial" w:hAnsi="Arial" w:cs="Arial"/>
        </w:rPr>
        <w:t> </w:t>
      </w:r>
    </w:p>
    <w:p w14:paraId="000D3C31" w14:textId="77777777" w:rsidR="003D5775" w:rsidRPr="001B351E" w:rsidRDefault="003D5775" w:rsidP="003D5775">
      <w:pPr>
        <w:pStyle w:val="Heading3"/>
        <w:keepNext w:val="0"/>
        <w:keepLines w:val="0"/>
        <w:tabs>
          <w:tab w:val="num" w:pos="1701"/>
        </w:tabs>
        <w:spacing w:before="0" w:after="240" w:line="240" w:lineRule="auto"/>
        <w:jc w:val="both"/>
        <w:rPr>
          <w:rFonts w:ascii="Arial" w:hAnsi="Arial" w:cs="Arial"/>
        </w:rPr>
      </w:pPr>
      <w:r w:rsidRPr="001B351E">
        <w:rPr>
          <w:rFonts w:ascii="Arial" w:hAnsi="Arial" w:cs="Arial"/>
        </w:rPr>
        <w:t>For the avoidance of doubt, any reference in this Annex 1 to any Law includes a reference to that Law as amended, extended, consolidated or re</w:t>
      </w:r>
      <w:r w:rsidRPr="001B351E">
        <w:rPr>
          <w:rFonts w:ascii="Arial" w:hAnsi="Arial" w:cs="Arial"/>
        </w:rPr>
        <w:noBreakHyphen/>
        <w:t xml:space="preserve">enacted from time to time including any implementing or successor legislation. </w:t>
      </w:r>
    </w:p>
    <w:p w14:paraId="4F027B32" w14:textId="77777777" w:rsidR="003D5775" w:rsidRPr="001B351E" w:rsidRDefault="003D5775" w:rsidP="003D5775">
      <w:pPr>
        <w:spacing w:after="240" w:line="240" w:lineRule="auto"/>
        <w:rPr>
          <w:rFonts w:ascii="Arial" w:hAnsi="Arial" w:cs="Arial"/>
          <w:sz w:val="24"/>
        </w:rPr>
      </w:pPr>
      <w:r w:rsidRPr="001B351E">
        <w:rPr>
          <w:rFonts w:ascii="Arial" w:hAnsi="Arial" w:cs="Arial"/>
          <w:sz w:val="24"/>
        </w:rPr>
        <w:br w:type="page"/>
      </w:r>
    </w:p>
    <w:p w14:paraId="07B55DC2" w14:textId="77777777" w:rsidR="003D5775" w:rsidRPr="001B351E" w:rsidRDefault="003D5775" w:rsidP="006673CE">
      <w:pPr>
        <w:pStyle w:val="Annex"/>
      </w:pPr>
      <w:bookmarkStart w:id="685" w:name="_Toc154147206"/>
      <w:bookmarkStart w:id="686" w:name="_Toc154149120"/>
      <w:r w:rsidRPr="001B351E">
        <w:t>Annex 2 Form</w:t>
      </w:r>
      <w:bookmarkEnd w:id="685"/>
      <w:bookmarkEnd w:id="686"/>
      <w:r w:rsidRPr="001B351E">
        <w:t xml:space="preserve"> </w:t>
      </w:r>
    </w:p>
    <w:p w14:paraId="54F0AFB7" w14:textId="77777777" w:rsidR="003D5775" w:rsidRPr="001B351E" w:rsidRDefault="003D5775" w:rsidP="003D5775">
      <w:pPr>
        <w:spacing w:after="240" w:line="240" w:lineRule="auto"/>
        <w:jc w:val="center"/>
        <w:rPr>
          <w:rFonts w:ascii="Arial" w:hAnsi="Arial" w:cs="Arial"/>
          <w:b/>
          <w:sz w:val="24"/>
        </w:rPr>
      </w:pPr>
      <w:r w:rsidRPr="001B351E">
        <w:rPr>
          <w:rFonts w:ascii="Arial" w:hAnsi="Arial" w:cs="Arial"/>
          <w:b/>
          <w:sz w:val="24"/>
        </w:rPr>
        <w:t xml:space="preserve">CONFIDENTIALITY DECLARATION </w:t>
      </w:r>
    </w:p>
    <w:p w14:paraId="741A08DD" w14:textId="77777777" w:rsidR="003D5775" w:rsidRPr="001B351E" w:rsidRDefault="003D5775" w:rsidP="003D5775">
      <w:pPr>
        <w:spacing w:after="240" w:line="240" w:lineRule="auto"/>
        <w:jc w:val="both"/>
        <w:rPr>
          <w:rFonts w:ascii="Arial" w:hAnsi="Arial" w:cs="Arial"/>
          <w:sz w:val="24"/>
        </w:rPr>
      </w:pPr>
      <w:r w:rsidRPr="001B351E">
        <w:rPr>
          <w:rFonts w:ascii="Arial" w:hAnsi="Arial" w:cs="Arial"/>
          <w:sz w:val="24"/>
        </w:rPr>
        <w:t>CONTRACT REFERENCE: [</w:t>
      </w:r>
      <w:r w:rsidRPr="001B351E">
        <w:rPr>
          <w:rFonts w:ascii="Arial" w:hAnsi="Arial" w:cs="Arial"/>
          <w:sz w:val="24"/>
          <w:highlight w:val="yellow"/>
        </w:rPr>
        <w:t>for Supplier to insert Contract reference number and contract date</w:t>
      </w:r>
      <w:r w:rsidRPr="001B351E">
        <w:rPr>
          <w:rFonts w:ascii="Arial" w:hAnsi="Arial" w:cs="Arial"/>
          <w:sz w:val="24"/>
        </w:rPr>
        <w:t>] ((‘the Agreement’)</w:t>
      </w:r>
    </w:p>
    <w:p w14:paraId="33FD256D" w14:textId="77777777" w:rsidR="003D5775" w:rsidRPr="001B351E" w:rsidRDefault="003D5775" w:rsidP="003D5775">
      <w:pPr>
        <w:spacing w:after="240" w:line="240" w:lineRule="auto"/>
        <w:jc w:val="both"/>
        <w:rPr>
          <w:rFonts w:ascii="Arial" w:hAnsi="Arial" w:cs="Arial"/>
          <w:sz w:val="24"/>
        </w:rPr>
      </w:pPr>
      <w:r w:rsidRPr="001B351E">
        <w:rPr>
          <w:rFonts w:ascii="Arial" w:hAnsi="Arial" w:cs="Arial"/>
          <w:sz w:val="24"/>
        </w:rPr>
        <w:t>DECLARATION:</w:t>
      </w:r>
    </w:p>
    <w:p w14:paraId="12C5ABCB" w14:textId="77777777" w:rsidR="003D5775" w:rsidRPr="001B351E" w:rsidRDefault="003D5775" w:rsidP="003D5775">
      <w:pPr>
        <w:spacing w:after="240" w:line="240" w:lineRule="auto"/>
        <w:jc w:val="both"/>
        <w:rPr>
          <w:rFonts w:ascii="Arial" w:hAnsi="Arial" w:cs="Arial"/>
          <w:sz w:val="24"/>
        </w:rPr>
      </w:pPr>
      <w:r w:rsidRPr="001B351E">
        <w:rPr>
          <w:rFonts w:ascii="Arial" w:hAnsi="Arial" w:cs="Arial"/>
          <w:sz w:val="24"/>
        </w:rPr>
        <w:t xml:space="preserve">I solemnly declare that: </w:t>
      </w:r>
    </w:p>
    <w:p w14:paraId="10CD20BB" w14:textId="77777777" w:rsidR="003D5775" w:rsidRPr="001B351E" w:rsidRDefault="003D5775" w:rsidP="001E1E50">
      <w:pPr>
        <w:pStyle w:val="ListParagraph"/>
        <w:numPr>
          <w:ilvl w:val="0"/>
          <w:numId w:val="184"/>
        </w:numPr>
        <w:suppressAutoHyphens w:val="0"/>
        <w:autoSpaceDN/>
        <w:spacing w:after="240" w:line="240" w:lineRule="auto"/>
        <w:ind w:left="426" w:hanging="426"/>
        <w:contextualSpacing/>
        <w:jc w:val="both"/>
        <w:rPr>
          <w:rFonts w:ascii="Arial" w:hAnsi="Arial" w:cs="Arial"/>
          <w:sz w:val="24"/>
        </w:rPr>
      </w:pPr>
      <w:r w:rsidRPr="001B351E">
        <w:rPr>
          <w:rFonts w:ascii="Arial" w:hAnsi="Arial" w:cs="Arial"/>
          <w:sz w:val="24"/>
        </w:rPr>
        <w:t xml:space="preserve">I am aware that the duty of confidentiality imposed by section 18 of the Commissioners for Revenue and Customs Act 2005 applies to </w:t>
      </w:r>
      <w:r w:rsidRPr="001B351E">
        <w:rPr>
          <w:rFonts w:ascii="Arial" w:hAnsi="Arial" w:cs="Arial"/>
          <w:sz w:val="24"/>
          <w:szCs w:val="24"/>
        </w:rPr>
        <w:t>Government</w:t>
      </w:r>
      <w:r w:rsidRPr="001B351E">
        <w:rPr>
          <w:rFonts w:ascii="Arial" w:hAnsi="Arial" w:cs="Arial"/>
          <w:sz w:val="24"/>
        </w:rPr>
        <w:t xml:space="preserve"> Data (as defined in the Agreement) that has been or will be provided to me in accordance with the Agreement.</w:t>
      </w:r>
    </w:p>
    <w:p w14:paraId="1C342892" w14:textId="77777777" w:rsidR="003D5775" w:rsidRPr="001B351E" w:rsidRDefault="003D5775" w:rsidP="001E1E50">
      <w:pPr>
        <w:pStyle w:val="ListParagraph"/>
        <w:numPr>
          <w:ilvl w:val="0"/>
          <w:numId w:val="184"/>
        </w:numPr>
        <w:suppressAutoHyphens w:val="0"/>
        <w:autoSpaceDN/>
        <w:spacing w:after="240" w:line="240" w:lineRule="auto"/>
        <w:ind w:left="426" w:hanging="426"/>
        <w:contextualSpacing/>
        <w:jc w:val="both"/>
        <w:rPr>
          <w:rFonts w:ascii="Arial" w:hAnsi="Arial" w:cs="Arial"/>
          <w:sz w:val="24"/>
        </w:rPr>
      </w:pPr>
      <w:r w:rsidRPr="001B351E">
        <w:rPr>
          <w:rFonts w:ascii="Arial" w:hAnsi="Arial" w:cs="Arial"/>
          <w:sz w:val="24"/>
        </w:rPr>
        <w:t xml:space="preserve">I understand and acknowledge that under Section 19 of the Commissioners for Revenue and Customs Act 2005 it may be a criminal offence to disclose any </w:t>
      </w:r>
      <w:r w:rsidRPr="001B351E">
        <w:rPr>
          <w:rFonts w:ascii="Arial" w:hAnsi="Arial" w:cs="Arial"/>
          <w:sz w:val="24"/>
          <w:szCs w:val="24"/>
        </w:rPr>
        <w:t>Government</w:t>
      </w:r>
      <w:r w:rsidRPr="001B351E">
        <w:rPr>
          <w:rFonts w:ascii="Arial" w:hAnsi="Arial" w:cs="Arial"/>
          <w:sz w:val="24"/>
        </w:rPr>
        <w:t xml:space="preserve"> Data provided to me. </w:t>
      </w:r>
    </w:p>
    <w:p w14:paraId="63FF2D74" w14:textId="77777777" w:rsidR="003D5775" w:rsidRPr="001B351E" w:rsidRDefault="003D5775" w:rsidP="003D5775">
      <w:pPr>
        <w:pStyle w:val="ListParagraph"/>
        <w:spacing w:after="240" w:line="240" w:lineRule="auto"/>
        <w:ind w:left="426"/>
        <w:jc w:val="both"/>
        <w:rPr>
          <w:rFonts w:ascii="Arial" w:hAnsi="Arial" w:cs="Arial"/>
          <w:sz w:val="24"/>
        </w:rPr>
      </w:pPr>
    </w:p>
    <w:tbl>
      <w:tblPr>
        <w:tblW w:w="0" w:type="auto"/>
        <w:tblInd w:w="421" w:type="dxa"/>
        <w:tblLook w:val="04A0" w:firstRow="1" w:lastRow="0" w:firstColumn="1" w:lastColumn="0" w:noHBand="0" w:noVBand="1"/>
      </w:tblPr>
      <w:tblGrid>
        <w:gridCol w:w="5670"/>
      </w:tblGrid>
      <w:tr w:rsidR="003D5775" w:rsidRPr="001B351E" w14:paraId="3B542F59" w14:textId="77777777" w:rsidTr="003D5775">
        <w:tc>
          <w:tcPr>
            <w:tcW w:w="5670" w:type="dxa"/>
            <w:tcBorders>
              <w:top w:val="single" w:sz="4" w:space="0" w:color="auto"/>
              <w:left w:val="single" w:sz="4" w:space="0" w:color="auto"/>
              <w:bottom w:val="single" w:sz="4" w:space="0" w:color="auto"/>
              <w:right w:val="single" w:sz="4" w:space="0" w:color="auto"/>
            </w:tcBorders>
            <w:hideMark/>
          </w:tcPr>
          <w:p w14:paraId="716229F8" w14:textId="77777777" w:rsidR="003D5775" w:rsidRPr="001B351E" w:rsidRDefault="003D5775">
            <w:pPr>
              <w:spacing w:after="240"/>
              <w:rPr>
                <w:rFonts w:ascii="Arial" w:hAnsi="Arial" w:cs="Arial"/>
                <w:sz w:val="24"/>
              </w:rPr>
            </w:pPr>
            <w:r w:rsidRPr="001B351E">
              <w:rPr>
                <w:rFonts w:ascii="Arial" w:hAnsi="Arial" w:cs="Arial"/>
                <w:sz w:val="24"/>
              </w:rPr>
              <w:t>SIGNED:</w:t>
            </w:r>
          </w:p>
        </w:tc>
      </w:tr>
      <w:tr w:rsidR="003D5775" w:rsidRPr="001B351E" w14:paraId="7C6B6A8F" w14:textId="77777777" w:rsidTr="003D5775">
        <w:tc>
          <w:tcPr>
            <w:tcW w:w="5670" w:type="dxa"/>
            <w:tcBorders>
              <w:top w:val="single" w:sz="4" w:space="0" w:color="auto"/>
              <w:left w:val="single" w:sz="4" w:space="0" w:color="auto"/>
              <w:bottom w:val="single" w:sz="4" w:space="0" w:color="auto"/>
              <w:right w:val="single" w:sz="4" w:space="0" w:color="auto"/>
            </w:tcBorders>
            <w:hideMark/>
          </w:tcPr>
          <w:p w14:paraId="474EA37C" w14:textId="77777777" w:rsidR="003D5775" w:rsidRPr="001B351E" w:rsidRDefault="003D5775">
            <w:pPr>
              <w:spacing w:after="240"/>
              <w:rPr>
                <w:rFonts w:ascii="Arial" w:hAnsi="Arial" w:cs="Arial"/>
                <w:sz w:val="24"/>
              </w:rPr>
            </w:pPr>
            <w:r w:rsidRPr="001B351E">
              <w:rPr>
                <w:rFonts w:ascii="Arial" w:hAnsi="Arial" w:cs="Arial"/>
                <w:sz w:val="24"/>
              </w:rPr>
              <w:t>FULL NAME:</w:t>
            </w:r>
          </w:p>
        </w:tc>
      </w:tr>
      <w:tr w:rsidR="003D5775" w:rsidRPr="001B351E" w14:paraId="4B3C123B" w14:textId="77777777" w:rsidTr="003D5775">
        <w:tc>
          <w:tcPr>
            <w:tcW w:w="5670" w:type="dxa"/>
            <w:tcBorders>
              <w:top w:val="single" w:sz="4" w:space="0" w:color="auto"/>
              <w:left w:val="single" w:sz="4" w:space="0" w:color="auto"/>
              <w:bottom w:val="single" w:sz="4" w:space="0" w:color="auto"/>
              <w:right w:val="single" w:sz="4" w:space="0" w:color="auto"/>
            </w:tcBorders>
            <w:hideMark/>
          </w:tcPr>
          <w:p w14:paraId="6989EA0D" w14:textId="77777777" w:rsidR="003D5775" w:rsidRPr="001B351E" w:rsidRDefault="003D5775">
            <w:pPr>
              <w:spacing w:after="240"/>
              <w:rPr>
                <w:rFonts w:ascii="Arial" w:hAnsi="Arial" w:cs="Arial"/>
                <w:sz w:val="24"/>
              </w:rPr>
            </w:pPr>
            <w:r w:rsidRPr="001B351E">
              <w:rPr>
                <w:rFonts w:ascii="Arial" w:hAnsi="Arial" w:cs="Arial"/>
                <w:sz w:val="24"/>
              </w:rPr>
              <w:t>POSITION:</w:t>
            </w:r>
          </w:p>
        </w:tc>
      </w:tr>
      <w:tr w:rsidR="003D5775" w:rsidRPr="001B351E" w14:paraId="3C6AB3DC" w14:textId="77777777" w:rsidTr="003D5775">
        <w:tc>
          <w:tcPr>
            <w:tcW w:w="5670" w:type="dxa"/>
            <w:tcBorders>
              <w:top w:val="single" w:sz="4" w:space="0" w:color="auto"/>
              <w:left w:val="single" w:sz="4" w:space="0" w:color="auto"/>
              <w:bottom w:val="single" w:sz="4" w:space="0" w:color="auto"/>
              <w:right w:val="single" w:sz="4" w:space="0" w:color="auto"/>
            </w:tcBorders>
            <w:hideMark/>
          </w:tcPr>
          <w:p w14:paraId="42C025A3" w14:textId="77777777" w:rsidR="003D5775" w:rsidRPr="001B351E" w:rsidRDefault="003D5775">
            <w:pPr>
              <w:spacing w:after="240"/>
              <w:rPr>
                <w:rFonts w:ascii="Arial" w:hAnsi="Arial" w:cs="Arial"/>
                <w:sz w:val="24"/>
              </w:rPr>
            </w:pPr>
            <w:r w:rsidRPr="001B351E">
              <w:rPr>
                <w:rFonts w:ascii="Arial" w:hAnsi="Arial" w:cs="Arial"/>
                <w:sz w:val="24"/>
              </w:rPr>
              <w:t xml:space="preserve">COMPANY: </w:t>
            </w:r>
          </w:p>
        </w:tc>
      </w:tr>
      <w:tr w:rsidR="003D5775" w:rsidRPr="001B351E" w14:paraId="22A2E119" w14:textId="77777777" w:rsidTr="003D5775">
        <w:tc>
          <w:tcPr>
            <w:tcW w:w="5670" w:type="dxa"/>
            <w:tcBorders>
              <w:top w:val="single" w:sz="4" w:space="0" w:color="auto"/>
              <w:left w:val="single" w:sz="4" w:space="0" w:color="auto"/>
              <w:bottom w:val="single" w:sz="4" w:space="0" w:color="auto"/>
              <w:right w:val="single" w:sz="4" w:space="0" w:color="auto"/>
            </w:tcBorders>
            <w:hideMark/>
          </w:tcPr>
          <w:p w14:paraId="7ABF59DD" w14:textId="3D76FDE5" w:rsidR="003D5775" w:rsidRPr="001B351E" w:rsidRDefault="003D5775">
            <w:pPr>
              <w:spacing w:after="240"/>
              <w:rPr>
                <w:rFonts w:ascii="Arial" w:hAnsi="Arial" w:cs="Arial"/>
                <w:sz w:val="24"/>
              </w:rPr>
            </w:pPr>
            <w:r w:rsidRPr="001B351E">
              <w:rPr>
                <w:rFonts w:ascii="Arial" w:hAnsi="Arial" w:cs="Arial"/>
                <w:sz w:val="24"/>
              </w:rPr>
              <w:t>DATE OF SIGN</w:t>
            </w:r>
            <w:r w:rsidR="00AC0734">
              <w:rPr>
                <w:rFonts w:ascii="Arial" w:hAnsi="Arial" w:cs="Arial"/>
                <w:sz w:val="24"/>
              </w:rPr>
              <w:t>A</w:t>
            </w:r>
            <w:r w:rsidRPr="001B351E">
              <w:rPr>
                <w:rFonts w:ascii="Arial" w:hAnsi="Arial" w:cs="Arial"/>
                <w:sz w:val="24"/>
              </w:rPr>
              <w:t xml:space="preserve">TURE: </w:t>
            </w:r>
          </w:p>
        </w:tc>
      </w:tr>
    </w:tbl>
    <w:p w14:paraId="3DCF3892" w14:textId="77777777" w:rsidR="0066370B" w:rsidRPr="001B351E" w:rsidRDefault="0066370B" w:rsidP="0066370B">
      <w:pPr>
        <w:pStyle w:val="Normal0"/>
        <w:tabs>
          <w:tab w:val="left" w:pos="709"/>
        </w:tabs>
        <w:spacing w:before="120" w:after="120"/>
        <w:rPr>
          <w:rFonts w:ascii="Arial" w:eastAsia="Arial" w:hAnsi="Arial" w:cs="Arial"/>
          <w:color w:val="000000"/>
          <w:sz w:val="24"/>
          <w:szCs w:val="24"/>
        </w:rPr>
      </w:pPr>
    </w:p>
    <w:p w14:paraId="2787F392" w14:textId="77777777" w:rsidR="0066370B" w:rsidRPr="001B351E" w:rsidRDefault="0066370B" w:rsidP="0066370B">
      <w:pPr>
        <w:pStyle w:val="Normal0"/>
        <w:tabs>
          <w:tab w:val="left" w:pos="709"/>
        </w:tabs>
        <w:spacing w:before="120" w:after="120"/>
        <w:rPr>
          <w:rFonts w:ascii="Arial" w:hAnsi="Arial" w:cs="Arial"/>
          <w:color w:val="000000"/>
          <w:sz w:val="28"/>
          <w:szCs w:val="28"/>
        </w:rPr>
      </w:pPr>
    </w:p>
    <w:p w14:paraId="5D068C59" w14:textId="77777777" w:rsidR="0066370B" w:rsidRPr="001B351E" w:rsidRDefault="0066370B" w:rsidP="0066370B">
      <w:pPr>
        <w:pStyle w:val="Normal0"/>
        <w:ind w:left="426"/>
        <w:rPr>
          <w:rFonts w:ascii="Arial" w:hAnsi="Arial" w:cs="Arial"/>
        </w:rPr>
      </w:pPr>
    </w:p>
    <w:p w14:paraId="341A276E" w14:textId="77777777" w:rsidR="00710D59" w:rsidRPr="001B351E" w:rsidRDefault="00710D59" w:rsidP="00710D59">
      <w:pPr>
        <w:pStyle w:val="Normal0"/>
        <w:rPr>
          <w:rFonts w:ascii="Arial" w:eastAsia="Arial" w:hAnsi="Arial" w:cs="Arial"/>
          <w:color w:val="1F497D"/>
          <w:sz w:val="24"/>
          <w:szCs w:val="24"/>
        </w:rPr>
      </w:pPr>
    </w:p>
    <w:p w14:paraId="53BACD0F" w14:textId="77777777" w:rsidR="00710D59" w:rsidRPr="001B351E" w:rsidRDefault="00710D59">
      <w:pPr>
        <w:rPr>
          <w:rFonts w:ascii="Arial" w:hAnsi="Arial" w:cs="Arial"/>
        </w:rPr>
      </w:pPr>
    </w:p>
    <w:sectPr w:rsidR="00710D59" w:rsidRPr="001B351E">
      <w:headerReference w:type="default" r:id="rId34"/>
      <w:footerReference w:type="defaul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AC71B" w14:textId="77777777" w:rsidR="007D0AFB" w:rsidRDefault="007D0AFB" w:rsidP="00710D59">
      <w:pPr>
        <w:spacing w:after="0" w:line="240" w:lineRule="auto"/>
      </w:pPr>
      <w:r>
        <w:separator/>
      </w:r>
    </w:p>
  </w:endnote>
  <w:endnote w:type="continuationSeparator" w:id="0">
    <w:p w14:paraId="5F570E43" w14:textId="77777777" w:rsidR="007D0AFB" w:rsidRDefault="007D0AFB" w:rsidP="00710D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HGｺﾞｼｯｸM">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BDC3" w14:textId="77777777" w:rsidR="00005BA6" w:rsidRDefault="00005BA6">
    <w:pPr>
      <w:pStyle w:val="Normal0"/>
      <w:pBdr>
        <w:top w:val="nil"/>
        <w:left w:val="nil"/>
        <w:bottom w:val="nil"/>
        <w:right w:val="nil"/>
        <w:between w:val="nil"/>
      </w:pBdr>
      <w:tabs>
        <w:tab w:val="center" w:pos="4513"/>
        <w:tab w:val="right" w:pos="9026"/>
      </w:tabs>
      <w:spacing w:after="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7E3A2" w14:textId="77777777" w:rsidR="00005BA6" w:rsidRDefault="00005BA6" w:rsidP="0066370B">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25498B4C" w14:textId="77777777" w:rsidR="00005BA6" w:rsidRDefault="00005BA6" w:rsidP="0066370B">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 [</w:t>
    </w:r>
    <w:r>
      <w:rPr>
        <w:rFonts w:ascii="Arial" w:eastAsia="Arial" w:hAnsi="Arial" w:cs="Arial"/>
        <w:color w:val="000000"/>
        <w:sz w:val="20"/>
        <w:szCs w:val="20"/>
        <w:highlight w:val="yellow"/>
      </w:rPr>
      <w:t>x</w:t>
    </w: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t>1</w:t>
    </w:r>
    <w:r>
      <w:rPr>
        <w:rFonts w:ascii="Arial" w:eastAsia="Arial" w:hAnsi="Arial" w:cs="Arial"/>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E972" w14:textId="77777777" w:rsidR="00005BA6" w:rsidRDefault="00005BA6">
    <w:pPr>
      <w:pStyle w:val="Normal0"/>
      <w:tabs>
        <w:tab w:val="center" w:pos="4513"/>
        <w:tab w:val="right" w:pos="9026"/>
      </w:tabs>
      <w:spacing w:after="0"/>
      <w:jc w:val="center"/>
    </w:pPr>
  </w:p>
  <w:p w14:paraId="4DFFF28C" w14:textId="77777777" w:rsidR="00005BA6" w:rsidRDefault="00005BA6">
    <w:pPr>
      <w:pStyle w:val="Normal0"/>
      <w:tabs>
        <w:tab w:val="center" w:pos="4513"/>
        <w:tab w:val="right" w:pos="9026"/>
      </w:tabs>
      <w:spacing w:after="144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B976" w14:textId="77777777" w:rsidR="00005BA6" w:rsidRDefault="00005BA6" w:rsidP="00710D59">
    <w:pP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Framework Ref: RM6281</w:t>
    </w:r>
    <w:r>
      <w:rPr>
        <w:rFonts w:ascii="Arial" w:eastAsia="Arial" w:hAnsi="Arial" w:cs="Arial"/>
        <w:color w:val="000000"/>
        <w:sz w:val="20"/>
        <w:szCs w:val="20"/>
      </w:rPr>
      <w:tab/>
      <w:t xml:space="preserve">                                           </w:t>
    </w:r>
  </w:p>
  <w:p w14:paraId="3C560D84" w14:textId="77777777" w:rsidR="00005BA6" w:rsidRDefault="00005BA6" w:rsidP="00710D59">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Call-Off Ref [</w:t>
    </w:r>
    <w:r>
      <w:rPr>
        <w:rFonts w:ascii="Arial" w:eastAsia="Arial" w:hAnsi="Arial" w:cs="Arial"/>
        <w:color w:val="000000"/>
        <w:sz w:val="20"/>
        <w:szCs w:val="20"/>
        <w:highlight w:val="yellow"/>
      </w:rPr>
      <w:t>x</w:t>
    </w:r>
    <w:r>
      <w:rPr>
        <w:rFonts w:ascii="Arial" w:eastAsia="Arial" w:hAnsi="Arial" w:cs="Arial"/>
        <w:color w:val="000000"/>
        <w:sz w:val="20"/>
        <w:szCs w:val="20"/>
      </w:rPr>
      <w:t>]</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Pr>
        <w:rFonts w:ascii="Arial" w:eastAsia="Arial" w:hAnsi="Arial" w:cs="Arial"/>
        <w:color w:val="000000"/>
        <w:sz w:val="20"/>
        <w:szCs w:val="20"/>
      </w:rPr>
      <w:t>1</w:t>
    </w:r>
    <w:r>
      <w:rPr>
        <w:rFonts w:ascii="Arial" w:eastAsia="Arial" w:hAnsi="Arial" w:cs="Arial"/>
        <w:color w:val="000000"/>
        <w:sz w:val="20"/>
        <w:szCs w:val="20"/>
      </w:rPr>
      <w:fldChar w:fldCharType="end"/>
    </w:r>
  </w:p>
  <w:p w14:paraId="061FEB43" w14:textId="77777777" w:rsidR="00005BA6" w:rsidRDefault="0000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7A74F" w14:textId="77777777" w:rsidR="007D0AFB" w:rsidRDefault="007D0AFB" w:rsidP="00710D59">
      <w:pPr>
        <w:spacing w:after="0" w:line="240" w:lineRule="auto"/>
      </w:pPr>
      <w:r>
        <w:separator/>
      </w:r>
    </w:p>
  </w:footnote>
  <w:footnote w:type="continuationSeparator" w:id="0">
    <w:p w14:paraId="1B63119A" w14:textId="77777777" w:rsidR="007D0AFB" w:rsidRDefault="007D0AFB" w:rsidP="00710D59">
      <w:pPr>
        <w:spacing w:after="0" w:line="240" w:lineRule="auto"/>
      </w:pPr>
      <w:r>
        <w:continuationSeparator/>
      </w:r>
    </w:p>
  </w:footnote>
  <w:footnote w:id="1">
    <w:p w14:paraId="7C3A3003" w14:textId="77777777" w:rsidR="00005BA6" w:rsidRDefault="00005BA6" w:rsidP="00E45828">
      <w:pPr>
        <w:pStyle w:val="FootnoteText"/>
      </w:pPr>
      <w:r>
        <w:rPr>
          <w:rStyle w:val="FootnoteReference"/>
          <w:highlight w:val="yellow"/>
        </w:rPr>
        <w:footnoteRef/>
      </w:r>
      <w:r>
        <w:rPr>
          <w:highlight w:val="yellow"/>
        </w:rPr>
        <w:t xml:space="preserve"> We recommend that you seek specific legal advice on this clause.</w:t>
      </w:r>
      <w:r>
        <w:t xml:space="preserve"> </w:t>
      </w:r>
    </w:p>
  </w:footnote>
  <w:footnote w:id="2">
    <w:p w14:paraId="66CC5E1B" w14:textId="77777777" w:rsidR="00005BA6" w:rsidRDefault="00005BA6" w:rsidP="00E45828">
      <w:pPr>
        <w:pStyle w:val="FootnoteText"/>
      </w:pPr>
      <w:r>
        <w:rPr>
          <w:rStyle w:val="FootnoteReference"/>
          <w:highlight w:val="yellow"/>
        </w:rPr>
        <w:footnoteRef/>
      </w:r>
      <w:r>
        <w:rPr>
          <w:highlight w:val="yellow"/>
        </w:rPr>
        <w:t>We recommend that you seek specific legal advice on this clause.</w:t>
      </w:r>
    </w:p>
  </w:footnote>
  <w:footnote w:id="3">
    <w:p w14:paraId="3D2C27B3" w14:textId="77777777" w:rsidR="00005BA6" w:rsidRDefault="00005BA6"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4">
    <w:p w14:paraId="40C43BFE" w14:textId="77777777" w:rsidR="00005BA6" w:rsidRDefault="00005BA6"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5">
    <w:p w14:paraId="3BD28ED3" w14:textId="77777777" w:rsidR="00005BA6" w:rsidRDefault="00005BA6"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6">
    <w:p w14:paraId="2B0AEC49" w14:textId="77777777" w:rsidR="00005BA6" w:rsidRDefault="00005BA6" w:rsidP="00E45828">
      <w:pPr>
        <w:pStyle w:val="FootnoteText"/>
      </w:pPr>
      <w:r>
        <w:rPr>
          <w:rStyle w:val="FootnoteReference"/>
          <w:highlight w:val="yellow"/>
        </w:rPr>
        <w:footnoteRef/>
      </w:r>
      <w:r>
        <w:rPr>
          <w:highlight w:val="yellow"/>
        </w:rPr>
        <w:t xml:space="preserve"> We recommend that you seek specific legal advice on this definition.</w:t>
      </w:r>
    </w:p>
  </w:footnote>
  <w:footnote w:id="7">
    <w:p w14:paraId="77BA1797" w14:textId="77777777" w:rsidR="00005BA6" w:rsidRDefault="00005BA6"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8">
    <w:p w14:paraId="05D88408" w14:textId="77777777" w:rsidR="00005BA6" w:rsidRDefault="00005BA6"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9">
    <w:p w14:paraId="030CDFD6" w14:textId="77777777" w:rsidR="00005BA6" w:rsidRDefault="00005BA6" w:rsidP="00E45828">
      <w:pPr>
        <w:pStyle w:val="FootnoteText"/>
      </w:pPr>
      <w:r>
        <w:rPr>
          <w:rStyle w:val="FootnoteReference"/>
          <w:highlight w:val="yellow"/>
        </w:rPr>
        <w:footnoteRef/>
      </w:r>
      <w:r>
        <w:rPr>
          <w:highlight w:val="yellow"/>
        </w:rPr>
        <w:t xml:space="preserve"> We recommend that you seek specific legal advice on this clause.</w:t>
      </w:r>
    </w:p>
  </w:footnote>
  <w:footnote w:id="10">
    <w:p w14:paraId="03C7E022" w14:textId="77777777" w:rsidR="00005BA6" w:rsidRDefault="00005BA6" w:rsidP="003D5775">
      <w:pPr>
        <w:pStyle w:val="FootnoteText"/>
      </w:pPr>
      <w:r>
        <w:rPr>
          <w:rStyle w:val="FootnoteReference"/>
        </w:rPr>
        <w:footnoteRef/>
      </w:r>
      <w:r>
        <w:t xml:space="preserve"> </w:t>
      </w:r>
      <w:hyperlink r:id="rId1" w:history="1">
        <w:r>
          <w:rPr>
            <w:rStyle w:val="Hyperlink"/>
          </w:rPr>
          <w:t>https://www.iasplus.com/en/standards/ifrs/ifrs10</w:t>
        </w:r>
      </w:hyperlink>
      <w:r>
        <w:t xml:space="preserve"> </w:t>
      </w:r>
    </w:p>
  </w:footnote>
  <w:footnote w:id="11">
    <w:p w14:paraId="0459774C" w14:textId="77777777" w:rsidR="00005BA6" w:rsidRDefault="00005BA6" w:rsidP="003D5775">
      <w:pPr>
        <w:pStyle w:val="FootnoteText"/>
      </w:pPr>
      <w:r>
        <w:rPr>
          <w:rStyle w:val="FootnoteReference"/>
        </w:rPr>
        <w:footnoteRef/>
      </w:r>
      <w:r>
        <w:t xml:space="preserve"> </w:t>
      </w:r>
      <w:r>
        <w:rPr>
          <w:color w:val="000000"/>
        </w:rPr>
        <w:t>‘Fraudulent evasion’ means any ‘UK tax evasion offence’ or ‘UK tax evasion facilitation offence’ as defined by section 52 of the Criminal Finances Act 2017 or a failure to prevent facilitation of tax evasion under section 45 of the same Act.</w:t>
      </w:r>
    </w:p>
  </w:footnote>
  <w:footnote w:id="12">
    <w:p w14:paraId="6CE62A4B" w14:textId="77777777" w:rsidR="00005BA6" w:rsidRDefault="00005BA6" w:rsidP="003D5775">
      <w:pPr>
        <w:pStyle w:val="FootnoteText"/>
      </w:pPr>
      <w:r>
        <w:rPr>
          <w:rStyle w:val="FootnoteReference"/>
        </w:rPr>
        <w:footnoteRef/>
      </w:r>
      <w:r>
        <w:t xml:space="preserve"> “General Anti-Abuse Rule” means (a) the legislation in Part 5 of the Finance Act 2013; and (b) any</w:t>
      </w:r>
    </w:p>
    <w:p w14:paraId="65677DB6" w14:textId="77777777" w:rsidR="00005BA6" w:rsidRDefault="00005BA6" w:rsidP="003D5775">
      <w:pPr>
        <w:pStyle w:val="FootnoteText"/>
      </w:pPr>
      <w:r>
        <w:t>future legislation introduced into Parliament to counteract tax advantages arising from abusive</w:t>
      </w:r>
    </w:p>
    <w:p w14:paraId="309F439A" w14:textId="77777777" w:rsidR="00005BA6" w:rsidRDefault="00005BA6" w:rsidP="003D5775">
      <w:pPr>
        <w:pStyle w:val="FootnoteText"/>
      </w:pPr>
      <w:r>
        <w:t>arrangements to avoid national insurance contributions</w:t>
      </w:r>
    </w:p>
  </w:footnote>
  <w:footnote w:id="13">
    <w:p w14:paraId="6A7370C8" w14:textId="77777777" w:rsidR="00005BA6" w:rsidRDefault="00005BA6" w:rsidP="003D5775">
      <w:pPr>
        <w:pStyle w:val="FootnoteText"/>
      </w:pPr>
      <w:r>
        <w:rPr>
          <w:rStyle w:val="FootnoteReference"/>
        </w:rPr>
        <w:footnoteRef/>
      </w:r>
      <w:r>
        <w:t xml:space="preserve"> “Halifax Abuse Principle” means the principle explained in the CJEU Case C-255/02 Halifax and others</w:t>
      </w:r>
    </w:p>
  </w:footnote>
  <w:footnote w:id="14">
    <w:p w14:paraId="1DEA7616" w14:textId="77777777" w:rsidR="00005BA6" w:rsidRDefault="00005BA6" w:rsidP="003D5775">
      <w:pPr>
        <w:pStyle w:val="FootnoteText"/>
      </w:pPr>
      <w:r>
        <w:rPr>
          <w:rStyle w:val="FootnoteReference"/>
        </w:rPr>
        <w:footnoteRef/>
      </w:r>
      <w:r>
        <w:t xml:space="preserve"> A Disclosure of Tax Avoidance Scheme (DOTAS) or VAT Disclosure Regime (VADR) scheme caught by rules which require a promoter of tax schemes to tell HM Revenue &amp; Customs of any specified notifiable arrangements or proposals and to provide prescribed information on those arrangements or proposals within set time limits as contained in Section 19 and Part 7 of the Finance Act 2004 and in secondary legislation made under vires contained in Section 19 and Part 7 of the Finance Act 2004 and as extended to National Insurance Contributions by the National Insurance Contributions (Application of Part 7 of the Finance Act 2004) Regulations 2012, SI 2012/1868 made under s.132A Social Security Administration Act 1992.</w:t>
      </w:r>
    </w:p>
  </w:footnote>
  <w:footnote w:id="15">
    <w:p w14:paraId="1459B5B9" w14:textId="77777777" w:rsidR="00005BA6" w:rsidRDefault="00005BA6" w:rsidP="003D5775">
      <w:pPr>
        <w:pStyle w:val="FootnoteText"/>
      </w:pPr>
      <w:r>
        <w:rPr>
          <w:rStyle w:val="FootnoteReference"/>
        </w:rPr>
        <w:footnoteRef/>
      </w:r>
      <w:r>
        <w:t xml:space="preserve"> The full definition of ‘Anti-avoidance rule’ can be found at Paragraph 25(1) of Schedule 18 to the Finance Act 2016 and Condition 2 (a) above shall be construed accordingly.     </w:t>
      </w:r>
    </w:p>
  </w:footnote>
  <w:footnote w:id="16">
    <w:p w14:paraId="678C03A2" w14:textId="77777777" w:rsidR="00005BA6" w:rsidRDefault="00005BA6" w:rsidP="003D5775">
      <w:pPr>
        <w:pStyle w:val="FootnoteText"/>
      </w:pPr>
      <w:r>
        <w:rPr>
          <w:rStyle w:val="FootnoteReference"/>
        </w:rPr>
        <w:footnoteRef/>
      </w:r>
      <w:r>
        <w:t xml:space="preserve"> Targeted list of tax avoidance schemes that HMRC believes are being used to avoid paying tax due and which are listed on the Spotlight website: </w:t>
      </w:r>
      <w:hyperlink r:id="rId2" w:history="1">
        <w:r>
          <w:rPr>
            <w:rStyle w:val="Hyperlink"/>
          </w:rPr>
          <w:t>https://www.gov.uk/government/collections/tax-avoidance-schemes-currently-in-the-spotlight</w:t>
        </w:r>
      </w:hyperlink>
      <w:r>
        <w:t xml:space="preserve">  </w:t>
      </w:r>
    </w:p>
  </w:footnote>
  <w:footnote w:id="17">
    <w:p w14:paraId="4CD97DC5" w14:textId="77777777" w:rsidR="00005BA6" w:rsidRDefault="00005BA6" w:rsidP="003D5775">
      <w:pPr>
        <w:pStyle w:val="FootnoteText"/>
      </w:pPr>
      <w:r>
        <w:rPr>
          <w:rStyle w:val="FootnoteReference"/>
        </w:rPr>
        <w:footnoteRef/>
      </w:r>
      <w:r>
        <w:t xml:space="preserve"> The Code of Practice 9 (COP9) is an investigation of fraud procedure, where X agrees to make a complete and accurate disclosure of all their deliberate and non-deliberate conduct that has led to irregularities in their tax affairs following which HMRC will not pursue a criminal investigation into the conduct disclosed.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0AE41" w14:textId="77777777" w:rsidR="00005BA6" w:rsidRDefault="00005BA6">
    <w:pPr>
      <w:pStyle w:val="Normal0"/>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15868" w14:textId="77777777" w:rsidR="00005BA6" w:rsidRDefault="00005BA6" w:rsidP="0066370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Contract between [</w:t>
    </w:r>
    <w:r>
      <w:rPr>
        <w:rFonts w:ascii="Arial" w:eastAsia="Arial" w:hAnsi="Arial" w:cs="Arial"/>
        <w:b/>
        <w:color w:val="000000"/>
        <w:sz w:val="20"/>
        <w:szCs w:val="20"/>
        <w:highlight w:val="yellow"/>
      </w:rPr>
      <w:t>Contracting Authority</w:t>
    </w:r>
    <w:r>
      <w:rPr>
        <w:rFonts w:ascii="Arial" w:eastAsia="Arial" w:hAnsi="Arial" w:cs="Arial"/>
        <w:b/>
        <w:color w:val="000000"/>
        <w:sz w:val="20"/>
        <w:szCs w:val="20"/>
      </w:rPr>
      <w:t>] and [</w:t>
    </w:r>
    <w:r>
      <w:rPr>
        <w:rFonts w:ascii="Arial" w:eastAsia="Arial" w:hAnsi="Arial" w:cs="Arial"/>
        <w:b/>
        <w:color w:val="000000"/>
        <w:sz w:val="20"/>
        <w:szCs w:val="20"/>
        <w:highlight w:val="yellow"/>
      </w:rPr>
      <w:t>Supplier</w:t>
    </w:r>
    <w:r>
      <w:rPr>
        <w:rFonts w:ascii="Arial" w:eastAsia="Arial" w:hAnsi="Arial" w:cs="Arial"/>
        <w:b/>
        <w:color w:val="000000"/>
        <w:sz w:val="20"/>
        <w:szCs w:val="20"/>
      </w:rPr>
      <w:t xml:space="preserve">] </w:t>
    </w:r>
  </w:p>
  <w:p w14:paraId="6C4D1FFF" w14:textId="77777777" w:rsidR="00005BA6" w:rsidRDefault="00005BA6" w:rsidP="0066370B">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1D1F4880" w14:textId="77777777" w:rsidR="00005BA6" w:rsidRDefault="00005BA6">
    <w:pPr>
      <w:pStyle w:val="Normal0"/>
      <w:tabs>
        <w:tab w:val="center" w:pos="4513"/>
        <w:tab w:val="right" w:pos="9026"/>
      </w:tabs>
      <w:spacing w:after="0"/>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425CC" w14:textId="77777777" w:rsidR="00005BA6" w:rsidRDefault="00005BA6">
    <w:pPr>
      <w:pStyle w:val="Normal0"/>
      <w:pBdr>
        <w:top w:val="nil"/>
        <w:left w:val="nil"/>
        <w:bottom w:val="nil"/>
        <w:right w:val="nil"/>
        <w:between w:val="nil"/>
      </w:pBdr>
      <w:tabs>
        <w:tab w:val="center" w:pos="4513"/>
        <w:tab w:val="right" w:pos="9026"/>
      </w:tabs>
      <w:spacing w:after="0"/>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8C1303" w14:textId="77777777" w:rsidR="00005BA6" w:rsidRDefault="00005BA6" w:rsidP="00710D59">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Contract between [</w:t>
    </w:r>
    <w:r>
      <w:rPr>
        <w:rFonts w:ascii="Arial" w:eastAsia="Arial" w:hAnsi="Arial" w:cs="Arial"/>
        <w:b/>
        <w:color w:val="000000"/>
        <w:sz w:val="20"/>
        <w:szCs w:val="20"/>
        <w:highlight w:val="yellow"/>
      </w:rPr>
      <w:t>Contracting Authority</w:t>
    </w:r>
    <w:r>
      <w:rPr>
        <w:rFonts w:ascii="Arial" w:eastAsia="Arial" w:hAnsi="Arial" w:cs="Arial"/>
        <w:b/>
        <w:color w:val="000000"/>
        <w:sz w:val="20"/>
        <w:szCs w:val="20"/>
      </w:rPr>
      <w:t>] and [</w:t>
    </w:r>
    <w:r>
      <w:rPr>
        <w:rFonts w:ascii="Arial" w:eastAsia="Arial" w:hAnsi="Arial" w:cs="Arial"/>
        <w:b/>
        <w:color w:val="000000"/>
        <w:sz w:val="20"/>
        <w:szCs w:val="20"/>
        <w:highlight w:val="yellow"/>
      </w:rPr>
      <w:t>Supplier</w:t>
    </w:r>
    <w:r>
      <w:rPr>
        <w:rFonts w:ascii="Arial" w:eastAsia="Arial" w:hAnsi="Arial" w:cs="Arial"/>
        <w:b/>
        <w:color w:val="000000"/>
        <w:sz w:val="20"/>
        <w:szCs w:val="20"/>
      </w:rPr>
      <w:t xml:space="preserve">] </w:t>
    </w:r>
  </w:p>
  <w:p w14:paraId="1DC1B375" w14:textId="77777777" w:rsidR="00005BA6" w:rsidRDefault="00005BA6" w:rsidP="00710D59">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000000"/>
        <w:sz w:val="20"/>
        <w:szCs w:val="20"/>
      </w:rPr>
      <w:t>Crown Copyright 2023</w:t>
    </w:r>
  </w:p>
  <w:p w14:paraId="30563357" w14:textId="77777777" w:rsidR="00005BA6" w:rsidRDefault="0000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C2E2852"/>
    <w:lvl w:ilvl="0">
      <w:numFmt w:val="decimal"/>
      <w:pStyle w:val="StyleHeading5ServiceConformance4HeadingHeading5unusedLev"/>
      <w:lvlText w:val="*"/>
      <w:lvlJc w:val="left"/>
      <w:pPr>
        <w:ind w:left="0" w:firstLine="0"/>
      </w:pPr>
    </w:lvl>
  </w:abstractNum>
  <w:abstractNum w:abstractNumId="1" w15:restartNumberingAfterBreak="0">
    <w:nsid w:val="01E8EC3C"/>
    <w:multiLevelType w:val="multilevel"/>
    <w:tmpl w:val="29505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7ACBC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723DB5"/>
    <w:multiLevelType w:val="multilevel"/>
    <w:tmpl w:val="011CE31C"/>
    <w:lvl w:ilvl="0">
      <w:start w:val="1"/>
      <w:numFmt w:val="lowerLetter"/>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4" w15:restartNumberingAfterBreak="0">
    <w:nsid w:val="06D07E28"/>
    <w:multiLevelType w:val="hybridMultilevel"/>
    <w:tmpl w:val="47E0D9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072A82CE"/>
    <w:multiLevelType w:val="multilevel"/>
    <w:tmpl w:val="16A40FC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6" w15:restartNumberingAfterBreak="0">
    <w:nsid w:val="07CA7E1F"/>
    <w:multiLevelType w:val="multilevel"/>
    <w:tmpl w:val="80327594"/>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 w15:restartNumberingAfterBreak="0">
    <w:nsid w:val="09320B62"/>
    <w:multiLevelType w:val="multilevel"/>
    <w:tmpl w:val="EED885B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98850E7"/>
    <w:multiLevelType w:val="multilevel"/>
    <w:tmpl w:val="79C87804"/>
    <w:lvl w:ilvl="0">
      <w:start w:val="2"/>
      <w:numFmt w:val="decimal"/>
      <w:lvlText w:val="%1."/>
      <w:lvlJc w:val="left"/>
      <w:pPr>
        <w:ind w:left="360" w:hanging="36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1">
      <w:start w:val="1"/>
      <w:numFmt w:val="decimal"/>
      <w:isLgl/>
      <w:lvlText w:val="%1.%2"/>
      <w:lvlJc w:val="left"/>
      <w:pPr>
        <w:ind w:left="1353"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713"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3">
      <w:start w:val="1"/>
      <w:numFmt w:val="lowerLetter"/>
      <w:lvlText w:val="(%4)"/>
      <w:lvlJc w:val="left"/>
      <w:pPr>
        <w:ind w:left="1080" w:hanging="72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4">
      <w:start w:val="1"/>
      <w:numFmt w:val="lowerRoman"/>
      <w:lvlText w:val="(%5)"/>
      <w:lvlJc w:val="left"/>
      <w:pPr>
        <w:ind w:left="3916" w:hanging="1080"/>
      </w:pPr>
      <w:rPr>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5">
      <w:start w:val="1"/>
      <w:numFmt w:val="upperLetter"/>
      <w:lvlText w:val="(%6)"/>
      <w:lvlJc w:val="left"/>
      <w:pPr>
        <w:ind w:left="1440" w:hanging="1080"/>
      </w:pPr>
      <w:rPr>
        <w:color w:val="auto"/>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09F81510"/>
    <w:multiLevelType w:val="multilevel"/>
    <w:tmpl w:val="CB2CD632"/>
    <w:lvl w:ilvl="0">
      <w:start w:val="1"/>
      <w:numFmt w:val="decimal"/>
      <w:lvlText w:val="%1."/>
      <w:lvlJc w:val="left"/>
      <w:pPr>
        <w:ind w:left="360" w:hanging="360"/>
      </w:pPr>
      <w:rPr>
        <w:b/>
        <w:color w:val="auto"/>
      </w:rPr>
    </w:lvl>
    <w:lvl w:ilvl="1">
      <w:start w:val="1"/>
      <w:numFmt w:val="decimal"/>
      <w:lvlText w:val="%1.%2."/>
      <w:lvlJc w:val="left"/>
      <w:pPr>
        <w:ind w:left="792" w:hanging="432"/>
      </w:pPr>
      <w:rPr>
        <w:rFonts w:ascii="Arial" w:hAnsi="Arial" w:cs="Arial" w:hint="default"/>
        <w:b w:val="0"/>
        <w:color w:val="auto"/>
        <w:sz w:val="24"/>
      </w:rPr>
    </w:lvl>
    <w:lvl w:ilvl="2">
      <w:start w:val="1"/>
      <w:numFmt w:val="decimal"/>
      <w:lvlText w:val="%1.%2.%3."/>
      <w:lvlJc w:val="left"/>
      <w:pPr>
        <w:ind w:left="1224" w:hanging="504"/>
      </w:pPr>
      <w:rPr>
        <w:rFonts w:ascii="Arial" w:hAnsi="Arial" w:cs="Arial" w:hint="default"/>
        <w:color w:val="auto"/>
        <w:sz w:val="24"/>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9FEE82B"/>
    <w:multiLevelType w:val="multilevel"/>
    <w:tmpl w:val="41A25F40"/>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ACB27C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CAC9E71"/>
    <w:multiLevelType w:val="multilevel"/>
    <w:tmpl w:val="B4C8FE2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0DB2148A"/>
    <w:multiLevelType w:val="multilevel"/>
    <w:tmpl w:val="5776DB0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DB596D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E3AF74D"/>
    <w:multiLevelType w:val="multilevel"/>
    <w:tmpl w:val="4720F9B4"/>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0E7455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EA082E3"/>
    <w:multiLevelType w:val="multilevel"/>
    <w:tmpl w:val="2BCA5B0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8" w15:restartNumberingAfterBreak="0">
    <w:nsid w:val="0FEE4FED"/>
    <w:multiLevelType w:val="multilevel"/>
    <w:tmpl w:val="4336C8B6"/>
    <w:lvl w:ilvl="0">
      <w:start w:val="1"/>
      <w:numFmt w:val="none"/>
      <w:lvlText w:val="%1"/>
      <w:lvlJc w:val="left"/>
      <w:pPr>
        <w:ind w:left="170" w:hanging="170"/>
      </w:pPr>
      <w:rPr>
        <w:rFonts w:ascii="Arial" w:hAnsi="Arial" w:cs="Times New Roman" w:hint="default"/>
        <w:sz w:val="22"/>
      </w:rPr>
    </w:lvl>
    <w:lvl w:ilvl="1">
      <w:start w:val="1"/>
      <w:numFmt w:val="lowerLetter"/>
      <w:lvlText w:val="%2)"/>
      <w:lvlJc w:val="left"/>
      <w:pPr>
        <w:ind w:left="720" w:hanging="360"/>
      </w:pPr>
      <w:rPr>
        <w:rFonts w:cs="Times New Roman"/>
        <w:b w:val="0"/>
        <w:bCs w:val="0"/>
        <w:i w:val="0"/>
        <w:iCs w:val="0"/>
        <w:caps w:val="0"/>
        <w:smallCaps w:val="0"/>
        <w:strike w:val="0"/>
        <w:dstrike w:val="0"/>
        <w:vanish w:val="0"/>
        <w:webHidden w:val="0"/>
        <w:color w:val="000000"/>
        <w:spacing w:val="0"/>
        <w:kern w:val="0"/>
        <w:position w:val="0"/>
        <w:u w:val="none"/>
        <w:effect w:val="none"/>
        <w:vertAlign w:val="baseline"/>
        <w:specVanish w:val="0"/>
      </w:rPr>
    </w:lvl>
    <w:lvl w:ilvl="2">
      <w:start w:val="1"/>
      <w:numFmt w:val="lowerRoman"/>
      <w:lvlText w:val="%3)"/>
      <w:lvlJc w:val="left"/>
      <w:pPr>
        <w:ind w:left="1080" w:hanging="360"/>
      </w:pPr>
      <w:rPr>
        <w:rFonts w:ascii="Arial" w:hAnsi="Arial" w:cs="Times New Roman" w:hint="default"/>
        <w:sz w:val="22"/>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15:restartNumberingAfterBreak="0">
    <w:nsid w:val="103CD43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rPr>
        <w:b w:val="0"/>
        <w:sz w:val="24"/>
        <w:szCs w:val="24"/>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12F6F4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114710B9"/>
    <w:multiLevelType w:val="hybridMultilevel"/>
    <w:tmpl w:val="7C381176"/>
    <w:lvl w:ilvl="0" w:tplc="1440205A">
      <w:start w:val="1"/>
      <w:numFmt w:val="lowerLetter"/>
      <w:lvlText w:val="%1)"/>
      <w:lvlJc w:val="left"/>
      <w:pPr>
        <w:ind w:left="2346" w:hanging="360"/>
      </w:pPr>
    </w:lvl>
    <w:lvl w:ilvl="1" w:tplc="08090019">
      <w:start w:val="1"/>
      <w:numFmt w:val="lowerLetter"/>
      <w:lvlText w:val="%2."/>
      <w:lvlJc w:val="left"/>
      <w:pPr>
        <w:ind w:left="3066" w:hanging="360"/>
      </w:pPr>
    </w:lvl>
    <w:lvl w:ilvl="2" w:tplc="0809001B">
      <w:start w:val="1"/>
      <w:numFmt w:val="lowerRoman"/>
      <w:lvlText w:val="%3."/>
      <w:lvlJc w:val="right"/>
      <w:pPr>
        <w:ind w:left="3786" w:hanging="180"/>
      </w:pPr>
    </w:lvl>
    <w:lvl w:ilvl="3" w:tplc="0809000F">
      <w:start w:val="1"/>
      <w:numFmt w:val="decimal"/>
      <w:lvlText w:val="%4."/>
      <w:lvlJc w:val="left"/>
      <w:pPr>
        <w:ind w:left="4506" w:hanging="360"/>
      </w:pPr>
    </w:lvl>
    <w:lvl w:ilvl="4" w:tplc="08090019">
      <w:start w:val="1"/>
      <w:numFmt w:val="lowerLetter"/>
      <w:lvlText w:val="%5."/>
      <w:lvlJc w:val="left"/>
      <w:pPr>
        <w:ind w:left="5226" w:hanging="360"/>
      </w:pPr>
    </w:lvl>
    <w:lvl w:ilvl="5" w:tplc="0809001B">
      <w:start w:val="1"/>
      <w:numFmt w:val="lowerRoman"/>
      <w:lvlText w:val="%6."/>
      <w:lvlJc w:val="right"/>
      <w:pPr>
        <w:ind w:left="5946" w:hanging="180"/>
      </w:pPr>
    </w:lvl>
    <w:lvl w:ilvl="6" w:tplc="0809000F">
      <w:start w:val="1"/>
      <w:numFmt w:val="decimal"/>
      <w:lvlText w:val="%7."/>
      <w:lvlJc w:val="left"/>
      <w:pPr>
        <w:ind w:left="6666" w:hanging="360"/>
      </w:pPr>
    </w:lvl>
    <w:lvl w:ilvl="7" w:tplc="08090019">
      <w:start w:val="1"/>
      <w:numFmt w:val="lowerLetter"/>
      <w:lvlText w:val="%8."/>
      <w:lvlJc w:val="left"/>
      <w:pPr>
        <w:ind w:left="7386" w:hanging="360"/>
      </w:pPr>
    </w:lvl>
    <w:lvl w:ilvl="8" w:tplc="0809001B">
      <w:start w:val="1"/>
      <w:numFmt w:val="lowerRoman"/>
      <w:lvlText w:val="%9."/>
      <w:lvlJc w:val="right"/>
      <w:pPr>
        <w:ind w:left="8106" w:hanging="180"/>
      </w:pPr>
    </w:lvl>
  </w:abstractNum>
  <w:abstractNum w:abstractNumId="22" w15:restartNumberingAfterBreak="0">
    <w:nsid w:val="1163D397"/>
    <w:multiLevelType w:val="multilevel"/>
    <w:tmpl w:val="3F3A171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13CD415F"/>
    <w:multiLevelType w:val="multilevel"/>
    <w:tmpl w:val="235CCA50"/>
    <w:lvl w:ilvl="0">
      <w:start w:val="1"/>
      <w:numFmt w:val="decimal"/>
      <w:lvlText w:val="%1."/>
      <w:lvlJc w:val="left"/>
      <w:pPr>
        <w:ind w:left="720" w:hanging="720"/>
      </w:pPr>
      <w:rPr>
        <w:rFonts w:ascii="Arial" w:eastAsia="Arial" w:hAnsi="Arial" w:cs="Arial"/>
        <w:b/>
        <w:i w:val="0"/>
        <w:smallCaps w:val="0"/>
        <w:strike w:val="0"/>
        <w:dstrike w:val="0"/>
        <w:color w:val="000000"/>
        <w:sz w:val="20"/>
        <w:szCs w:val="20"/>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4" w15:restartNumberingAfterBreak="0">
    <w:nsid w:val="15E28C06"/>
    <w:multiLevelType w:val="multilevel"/>
    <w:tmpl w:val="CF4E84E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17D90B3B"/>
    <w:multiLevelType w:val="multilevel"/>
    <w:tmpl w:val="2A7E9A32"/>
    <w:lvl w:ilvl="0">
      <w:start w:val="3"/>
      <w:numFmt w:val="decimal"/>
      <w:lvlText w:val="%1."/>
      <w:lvlJc w:val="left"/>
      <w:pPr>
        <w:ind w:left="720" w:hanging="360"/>
      </w:pPr>
    </w:lvl>
    <w:lvl w:ilvl="1">
      <w:start w:val="1"/>
      <w:numFmt w:val="decimal"/>
      <w:lvlText w:val="%1.%2"/>
      <w:lvlJc w:val="left"/>
      <w:pPr>
        <w:ind w:left="1637" w:hanging="360"/>
      </w:pPr>
    </w:lvl>
    <w:lvl w:ilvl="2">
      <w:start w:val="1"/>
      <w:numFmt w:val="decimal"/>
      <w:lvlText w:val="%1.%2.%3"/>
      <w:lvlJc w:val="left"/>
      <w:pPr>
        <w:ind w:left="2914" w:hanging="720"/>
      </w:pPr>
    </w:lvl>
    <w:lvl w:ilvl="3">
      <w:start w:val="1"/>
      <w:numFmt w:val="decimal"/>
      <w:lvlText w:val="%1.%2.%3.%4"/>
      <w:lvlJc w:val="left"/>
      <w:pPr>
        <w:ind w:left="4191" w:hanging="1080"/>
      </w:pPr>
    </w:lvl>
    <w:lvl w:ilvl="4">
      <w:start w:val="1"/>
      <w:numFmt w:val="decimal"/>
      <w:lvlText w:val="%1.%2.%3.%4.%5"/>
      <w:lvlJc w:val="left"/>
      <w:pPr>
        <w:ind w:left="5108" w:hanging="1080"/>
      </w:pPr>
    </w:lvl>
    <w:lvl w:ilvl="5">
      <w:start w:val="1"/>
      <w:numFmt w:val="decimal"/>
      <w:lvlText w:val="%1.%2.%3.%4.%5.%6"/>
      <w:lvlJc w:val="left"/>
      <w:pPr>
        <w:ind w:left="6385" w:hanging="1440"/>
      </w:pPr>
    </w:lvl>
    <w:lvl w:ilvl="6">
      <w:start w:val="1"/>
      <w:numFmt w:val="decimal"/>
      <w:lvlText w:val="%1.%2.%3.%4.%5.%6.%7"/>
      <w:lvlJc w:val="left"/>
      <w:pPr>
        <w:ind w:left="7302" w:hanging="1440"/>
      </w:pPr>
    </w:lvl>
    <w:lvl w:ilvl="7">
      <w:start w:val="1"/>
      <w:numFmt w:val="decimal"/>
      <w:lvlText w:val="%1.%2.%3.%4.%5.%6.%7.%8"/>
      <w:lvlJc w:val="left"/>
      <w:pPr>
        <w:ind w:left="8579" w:hanging="1800"/>
      </w:pPr>
    </w:lvl>
    <w:lvl w:ilvl="8">
      <w:start w:val="1"/>
      <w:numFmt w:val="decimal"/>
      <w:lvlText w:val="%1.%2.%3.%4.%5.%6.%7.%8.%9"/>
      <w:lvlJc w:val="left"/>
      <w:pPr>
        <w:ind w:left="9496" w:hanging="1800"/>
      </w:pPr>
    </w:lvl>
  </w:abstractNum>
  <w:abstractNum w:abstractNumId="26" w15:restartNumberingAfterBreak="0">
    <w:nsid w:val="1883968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188487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8FB578C"/>
    <w:multiLevelType w:val="multilevel"/>
    <w:tmpl w:val="32DA3DC4"/>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9" w15:restartNumberingAfterBreak="0">
    <w:nsid w:val="19CED89A"/>
    <w:multiLevelType w:val="multilevel"/>
    <w:tmpl w:val="D3167A1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19D8423E"/>
    <w:multiLevelType w:val="multilevel"/>
    <w:tmpl w:val="0744FDBA"/>
    <w:lvl w:ilvl="0">
      <w:start w:val="1"/>
      <w:numFmt w:val="decimal"/>
      <w:lvlText w:val="%1."/>
      <w:lvlJc w:val="left"/>
      <w:pPr>
        <w:ind w:left="720" w:hanging="720"/>
      </w:pPr>
      <w:rPr>
        <w:smallCaps w:val="0"/>
      </w:rPr>
    </w:lvl>
    <w:lvl w:ilvl="1">
      <w:start w:val="1"/>
      <w:numFmt w:val="decimal"/>
      <w:lvlText w:val="%1.%2"/>
      <w:lvlJc w:val="left"/>
      <w:pPr>
        <w:ind w:left="1530" w:hanging="720"/>
      </w:pPr>
      <w:rPr>
        <w:b w:val="0"/>
        <w:smallCaps w:val="0"/>
      </w:rPr>
    </w:lvl>
    <w:lvl w:ilvl="2">
      <w:start w:val="1"/>
      <w:numFmt w:val="decimal"/>
      <w:lvlText w:val="%1.%2.%3"/>
      <w:lvlJc w:val="left"/>
      <w:pPr>
        <w:ind w:left="1980" w:hanging="1080"/>
      </w:pPr>
      <w:rPr>
        <w:smallCaps w:val="0"/>
      </w:rPr>
    </w:lvl>
    <w:lvl w:ilvl="3">
      <w:start w:val="1"/>
      <w:numFmt w:val="decimal"/>
      <w:lvlText w:val="%1.%2.%3.%4"/>
      <w:lvlJc w:val="left"/>
      <w:pPr>
        <w:ind w:left="342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31" w15:restartNumberingAfterBreak="0">
    <w:nsid w:val="19F66B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1C3264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1D0AB072"/>
    <w:multiLevelType w:val="multilevel"/>
    <w:tmpl w:val="21E4AAC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4" w15:restartNumberingAfterBreak="0">
    <w:nsid w:val="1D363D2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1D69011F"/>
    <w:multiLevelType w:val="multilevel"/>
    <w:tmpl w:val="7C4AA37C"/>
    <w:lvl w:ilvl="0">
      <w:start w:val="1"/>
      <w:numFmt w:val="decimal"/>
      <w:pStyle w:val="AnnexHeading"/>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EAF5323"/>
    <w:multiLevelType w:val="hybridMultilevel"/>
    <w:tmpl w:val="800E30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1F590536"/>
    <w:multiLevelType w:val="multilevel"/>
    <w:tmpl w:val="AD2C22E8"/>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1F59D9F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2053A03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22CB5828"/>
    <w:multiLevelType w:val="multilevel"/>
    <w:tmpl w:val="1FC2953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1" w15:restartNumberingAfterBreak="0">
    <w:nsid w:val="235B17E1"/>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2382A77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42D1B06"/>
    <w:multiLevelType w:val="multilevel"/>
    <w:tmpl w:val="0BFC1D6E"/>
    <w:lvl w:ilvl="0">
      <w:start w:val="1"/>
      <w:numFmt w:val="none"/>
      <w:lvlText w:val=""/>
      <w:lvlJc w:val="center"/>
      <w:pPr>
        <w:ind w:left="0" w:hanging="57"/>
      </w:pPr>
    </w:lvl>
    <w:lvl w:ilvl="1">
      <w:start w:val="1"/>
      <w:numFmt w:val="decimal"/>
      <w:lvlText w:val="%1%2"/>
      <w:lvlJc w:val="left"/>
      <w:pPr>
        <w:tabs>
          <w:tab w:val="num" w:pos="709"/>
        </w:tabs>
        <w:ind w:left="709" w:hanging="709"/>
      </w:pPr>
      <w:rPr>
        <w:b/>
      </w:rPr>
    </w:lvl>
    <w:lvl w:ilvl="2">
      <w:start w:val="1"/>
      <w:numFmt w:val="decimal"/>
      <w:lvlText w:val="%2.%3"/>
      <w:lvlJc w:val="left"/>
      <w:pPr>
        <w:tabs>
          <w:tab w:val="num" w:pos="709"/>
        </w:tabs>
        <w:ind w:left="709" w:hanging="709"/>
      </w:pPr>
      <w:rPr>
        <w:rFonts w:ascii="Calibri" w:hAnsi="Calibri" w:cs="Times New Roman" w:hint="default"/>
        <w:b w:val="0"/>
        <w:i w:val="0"/>
      </w:rPr>
    </w:lvl>
    <w:lvl w:ilvl="3">
      <w:start w:val="1"/>
      <w:numFmt w:val="lowerLetter"/>
      <w:lvlText w:val="(%4)"/>
      <w:lvlJc w:val="left"/>
      <w:pPr>
        <w:tabs>
          <w:tab w:val="num" w:pos="1418"/>
        </w:tabs>
        <w:ind w:left="1418" w:hanging="709"/>
      </w:pPr>
    </w:lvl>
    <w:lvl w:ilvl="4">
      <w:start w:val="1"/>
      <w:numFmt w:val="lowerLetter"/>
      <w:lvlText w:val="(%5)"/>
      <w:lvlJc w:val="left"/>
      <w:pPr>
        <w:tabs>
          <w:tab w:val="num" w:pos="1418"/>
        </w:tabs>
        <w:ind w:left="2126" w:hanging="708"/>
      </w:pPr>
      <w:rPr>
        <w:rFonts w:ascii="Trebuchet MS" w:eastAsia="HGｺﾞｼｯｸM" w:hAnsi="Trebuchet MS" w:cs="Arial"/>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4961"/>
        </w:tabs>
        <w:ind w:left="5669" w:hanging="708"/>
      </w:pPr>
    </w:lvl>
  </w:abstractNum>
  <w:abstractNum w:abstractNumId="44" w15:restartNumberingAfterBreak="0">
    <w:nsid w:val="25D33DD9"/>
    <w:multiLevelType w:val="hybridMultilevel"/>
    <w:tmpl w:val="7F2E6DFE"/>
    <w:lvl w:ilvl="0" w:tplc="9EEAF61E">
      <w:start w:val="1"/>
      <w:numFmt w:val="lowerLetter"/>
      <w:lvlText w:val="(%1)"/>
      <w:lvlJc w:val="left"/>
      <w:pPr>
        <w:ind w:left="405" w:hanging="360"/>
      </w:pPr>
    </w:lvl>
    <w:lvl w:ilvl="1" w:tplc="08090019">
      <w:start w:val="1"/>
      <w:numFmt w:val="lowerLetter"/>
      <w:lvlText w:val="%2."/>
      <w:lvlJc w:val="left"/>
      <w:pPr>
        <w:ind w:left="1125" w:hanging="360"/>
      </w:pPr>
    </w:lvl>
    <w:lvl w:ilvl="2" w:tplc="0809001B">
      <w:start w:val="1"/>
      <w:numFmt w:val="lowerRoman"/>
      <w:lvlText w:val="%3."/>
      <w:lvlJc w:val="right"/>
      <w:pPr>
        <w:ind w:left="1845" w:hanging="180"/>
      </w:pPr>
    </w:lvl>
    <w:lvl w:ilvl="3" w:tplc="0809000F">
      <w:start w:val="1"/>
      <w:numFmt w:val="decimal"/>
      <w:lvlText w:val="%4."/>
      <w:lvlJc w:val="left"/>
      <w:pPr>
        <w:ind w:left="2565" w:hanging="360"/>
      </w:pPr>
    </w:lvl>
    <w:lvl w:ilvl="4" w:tplc="08090019">
      <w:start w:val="1"/>
      <w:numFmt w:val="lowerLetter"/>
      <w:lvlText w:val="%5."/>
      <w:lvlJc w:val="left"/>
      <w:pPr>
        <w:ind w:left="3285" w:hanging="360"/>
      </w:pPr>
    </w:lvl>
    <w:lvl w:ilvl="5" w:tplc="0809001B">
      <w:start w:val="1"/>
      <w:numFmt w:val="lowerRoman"/>
      <w:lvlText w:val="%6."/>
      <w:lvlJc w:val="right"/>
      <w:pPr>
        <w:ind w:left="4005" w:hanging="180"/>
      </w:pPr>
    </w:lvl>
    <w:lvl w:ilvl="6" w:tplc="0809000F">
      <w:start w:val="1"/>
      <w:numFmt w:val="decimal"/>
      <w:lvlText w:val="%7."/>
      <w:lvlJc w:val="left"/>
      <w:pPr>
        <w:ind w:left="4725" w:hanging="360"/>
      </w:pPr>
    </w:lvl>
    <w:lvl w:ilvl="7" w:tplc="08090019">
      <w:start w:val="1"/>
      <w:numFmt w:val="lowerLetter"/>
      <w:lvlText w:val="%8."/>
      <w:lvlJc w:val="left"/>
      <w:pPr>
        <w:ind w:left="5445" w:hanging="360"/>
      </w:pPr>
    </w:lvl>
    <w:lvl w:ilvl="8" w:tplc="0809001B">
      <w:start w:val="1"/>
      <w:numFmt w:val="lowerRoman"/>
      <w:lvlText w:val="%9."/>
      <w:lvlJc w:val="right"/>
      <w:pPr>
        <w:ind w:left="6165" w:hanging="180"/>
      </w:pPr>
    </w:lvl>
  </w:abstractNum>
  <w:abstractNum w:abstractNumId="45" w15:restartNumberingAfterBreak="0">
    <w:nsid w:val="297357F2"/>
    <w:multiLevelType w:val="multilevel"/>
    <w:tmpl w:val="15D6069C"/>
    <w:lvl w:ilvl="0">
      <w:start w:val="1"/>
      <w:numFmt w:val="decimal"/>
      <w:pStyle w:val="FFWLevel1"/>
      <w:isLgl/>
      <w:lvlText w:val="%1."/>
      <w:lvlJc w:val="left"/>
      <w:pPr>
        <w:tabs>
          <w:tab w:val="num" w:pos="794"/>
        </w:tabs>
        <w:ind w:left="794" w:hanging="794"/>
      </w:pPr>
      <w:rPr>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2">
      <w:start w:val="1"/>
      <w:numFmt w:val="decimal"/>
      <w:isLgl/>
      <w:lvlText w:val="%1.%2.%3"/>
      <w:lvlJc w:val="left"/>
      <w:pPr>
        <w:tabs>
          <w:tab w:val="num" w:pos="794"/>
        </w:tabs>
        <w:ind w:left="794" w:hanging="794"/>
      </w:pPr>
      <w:rPr>
        <w:b w:val="0"/>
      </w:rPr>
    </w:lvl>
    <w:lvl w:ilvl="3">
      <w:start w:val="1"/>
      <w:numFmt w:val="lowerLetter"/>
      <w:pStyle w:val="FFWLevel3"/>
      <w:lvlText w:val="(%4)"/>
      <w:lvlJc w:val="left"/>
      <w:pPr>
        <w:tabs>
          <w:tab w:val="num" w:pos="1587"/>
        </w:tabs>
        <w:ind w:left="1587" w:hanging="793"/>
      </w:pPr>
      <w:rPr>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lvl>
    <w:lvl w:ilvl="6">
      <w:start w:val="1"/>
      <w:numFmt w:val="none"/>
      <w:lvlText w:val="UNDEFINED"/>
      <w:lvlJc w:val="left"/>
      <w:pPr>
        <w:tabs>
          <w:tab w:val="num" w:pos="3969"/>
        </w:tabs>
        <w:ind w:left="3969" w:hanging="794"/>
      </w:pPr>
    </w:lvl>
    <w:lvl w:ilvl="7">
      <w:start w:val="1"/>
      <w:numFmt w:val="none"/>
      <w:lvlText w:val="UNDEFINED"/>
      <w:lvlJc w:val="left"/>
      <w:pPr>
        <w:tabs>
          <w:tab w:val="num" w:pos="4762"/>
        </w:tabs>
        <w:ind w:left="4762" w:hanging="793"/>
      </w:pPr>
    </w:lvl>
    <w:lvl w:ilvl="8">
      <w:start w:val="1"/>
      <w:numFmt w:val="none"/>
      <w:lvlText w:val="UNDEFINED"/>
      <w:lvlJc w:val="left"/>
      <w:pPr>
        <w:tabs>
          <w:tab w:val="num" w:pos="5556"/>
        </w:tabs>
        <w:ind w:left="5556" w:hanging="794"/>
      </w:pPr>
    </w:lvl>
  </w:abstractNum>
  <w:abstractNum w:abstractNumId="46" w15:restartNumberingAfterBreak="0">
    <w:nsid w:val="29C78BF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2A355C9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8" w15:restartNumberingAfterBreak="0">
    <w:nsid w:val="2AA960C8"/>
    <w:multiLevelType w:val="multilevel"/>
    <w:tmpl w:val="4DE4AE1E"/>
    <w:lvl w:ilvl="0">
      <w:start w:val="1"/>
      <w:numFmt w:val="decimal"/>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rFonts w:ascii="Arial" w:hAnsi="Arial" w:cs="Arial" w:hint="default"/>
        <w:b w:val="0"/>
        <w:caps w:val="0"/>
        <w:effect w:val="none"/>
      </w:rPr>
    </w:lvl>
    <w:lvl w:ilvl="2">
      <w:start w:val="1"/>
      <w:numFmt w:val="decimal"/>
      <w:pStyle w:val="ScheduleL3"/>
      <w:lvlText w:val="%1.%2.%3"/>
      <w:lvlJc w:val="left"/>
      <w:pPr>
        <w:tabs>
          <w:tab w:val="num" w:pos="2214"/>
        </w:tabs>
        <w:ind w:left="2214" w:hanging="1080"/>
      </w:pPr>
      <w:rPr>
        <w:caps w:val="0"/>
        <w:effect w:val="none"/>
      </w:rPr>
    </w:lvl>
    <w:lvl w:ilvl="3">
      <w:start w:val="1"/>
      <w:numFmt w:val="lowerLetter"/>
      <w:pStyle w:val="ScheduleL4"/>
      <w:lvlText w:val="(%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49" w15:restartNumberingAfterBreak="0">
    <w:nsid w:val="2AAA07EA"/>
    <w:multiLevelType w:val="multilevel"/>
    <w:tmpl w:val="EA9859F6"/>
    <w:lvl w:ilvl="0">
      <w:start w:val="1"/>
      <w:numFmt w:val="lowerLetter"/>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50" w15:restartNumberingAfterBreak="0">
    <w:nsid w:val="2AE5788F"/>
    <w:multiLevelType w:val="multilevel"/>
    <w:tmpl w:val="470AAA82"/>
    <w:lvl w:ilvl="0">
      <w:start w:val="23"/>
      <w:numFmt w:val="decimal"/>
      <w:pStyle w:val="Schedule"/>
      <w:lvlText w:val="%1"/>
      <w:lvlJc w:val="left"/>
      <w:pPr>
        <w:ind w:left="709" w:hanging="709"/>
      </w:pPr>
      <w:rPr>
        <w:b/>
      </w:rPr>
    </w:lvl>
    <w:lvl w:ilvl="1">
      <w:start w:val="1"/>
      <w:numFmt w:val="decimal"/>
      <w:pStyle w:val="Part"/>
      <w:lvlText w:val="%2."/>
      <w:lvlJc w:val="left"/>
      <w:pPr>
        <w:ind w:left="709" w:hanging="709"/>
      </w:pPr>
      <w:rPr>
        <w:b w:val="0"/>
        <w:i w:val="0"/>
        <w:color w:val="000000"/>
        <w:sz w:val="22"/>
        <w:szCs w:val="22"/>
      </w:rPr>
    </w:lvl>
    <w:lvl w:ilvl="2">
      <w:start w:val="1"/>
      <w:numFmt w:val="lowerLetter"/>
      <w:pStyle w:val="ScheduleTitleClause"/>
      <w:lvlText w:val="(%3)"/>
      <w:lvlJc w:val="left"/>
      <w:pPr>
        <w:ind w:left="809" w:hanging="709"/>
      </w:pPr>
      <w:rPr>
        <w:b w:val="0"/>
        <w:i w:val="0"/>
        <w:sz w:val="22"/>
        <w:szCs w:val="22"/>
      </w:rPr>
    </w:lvl>
    <w:lvl w:ilvl="3">
      <w:start w:val="1"/>
      <w:numFmt w:val="lowerRoman"/>
      <w:pStyle w:val="ScheduleUntitledsubclause1"/>
      <w:lvlText w:val="(%4)"/>
      <w:lvlJc w:val="left"/>
      <w:pPr>
        <w:ind w:left="2126" w:hanging="708"/>
      </w:pPr>
      <w:rPr>
        <w:b w:val="0"/>
        <w:i w:val="0"/>
        <w:sz w:val="22"/>
        <w:szCs w:val="22"/>
      </w:rPr>
    </w:lvl>
    <w:lvl w:ilvl="4">
      <w:start w:val="1"/>
      <w:numFmt w:val="upperLetter"/>
      <w:pStyle w:val="ScheduleUntitledsubclause2"/>
      <w:lvlText w:val="(%5)"/>
      <w:lvlJc w:val="left"/>
      <w:pPr>
        <w:ind w:left="2836" w:hanging="709"/>
      </w:pPr>
      <w:rPr>
        <w:b w:val="0"/>
        <w:i w:val="0"/>
      </w:rPr>
    </w:lvl>
    <w:lvl w:ilvl="5">
      <w:start w:val="1"/>
      <w:numFmt w:val="decimal"/>
      <w:pStyle w:val="ScheduleUntitledsubclause3"/>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1"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lvl>
    <w:lvl w:ilvl="1" w:tplc="9EDCEBD0">
      <w:start w:val="1"/>
      <w:numFmt w:val="bullet"/>
      <w:lvlText w:val="o"/>
      <w:lvlJc w:val="left"/>
      <w:pPr>
        <w:tabs>
          <w:tab w:val="num" w:pos="1440"/>
        </w:tabs>
        <w:ind w:left="1440" w:hanging="360"/>
      </w:pPr>
      <w:rPr>
        <w:rFonts w:ascii="Courier New" w:hAnsi="Courier New" w:cs="Times New Roman" w:hint="default"/>
      </w:rPr>
    </w:lvl>
    <w:lvl w:ilvl="2" w:tplc="2BF84746">
      <w:start w:val="1"/>
      <w:numFmt w:val="bullet"/>
      <w:lvlText w:val=""/>
      <w:lvlJc w:val="left"/>
      <w:pPr>
        <w:tabs>
          <w:tab w:val="num" w:pos="2160"/>
        </w:tabs>
        <w:ind w:left="2160" w:hanging="360"/>
      </w:pPr>
      <w:rPr>
        <w:rFonts w:ascii="Wingdings" w:hAnsi="Wingdings" w:hint="default"/>
      </w:rPr>
    </w:lvl>
    <w:lvl w:ilvl="3" w:tplc="BD7CF3C8">
      <w:start w:val="1"/>
      <w:numFmt w:val="bullet"/>
      <w:lvlText w:val=""/>
      <w:lvlJc w:val="left"/>
      <w:pPr>
        <w:tabs>
          <w:tab w:val="num" w:pos="2880"/>
        </w:tabs>
        <w:ind w:left="2880" w:hanging="360"/>
      </w:pPr>
      <w:rPr>
        <w:rFonts w:ascii="Symbol" w:hAnsi="Symbol" w:hint="default"/>
      </w:rPr>
    </w:lvl>
    <w:lvl w:ilvl="4" w:tplc="FF90C7BA">
      <w:start w:val="1"/>
      <w:numFmt w:val="bullet"/>
      <w:lvlText w:val="o"/>
      <w:lvlJc w:val="left"/>
      <w:pPr>
        <w:tabs>
          <w:tab w:val="num" w:pos="3600"/>
        </w:tabs>
        <w:ind w:left="3600" w:hanging="360"/>
      </w:pPr>
      <w:rPr>
        <w:rFonts w:ascii="Courier New" w:hAnsi="Courier New" w:cs="Times New Roman" w:hint="default"/>
      </w:rPr>
    </w:lvl>
    <w:lvl w:ilvl="5" w:tplc="DD50E026">
      <w:start w:val="1"/>
      <w:numFmt w:val="bullet"/>
      <w:lvlText w:val=""/>
      <w:lvlJc w:val="left"/>
      <w:pPr>
        <w:tabs>
          <w:tab w:val="num" w:pos="4320"/>
        </w:tabs>
        <w:ind w:left="4320" w:hanging="360"/>
      </w:pPr>
      <w:rPr>
        <w:rFonts w:ascii="Wingdings" w:hAnsi="Wingdings" w:hint="default"/>
      </w:rPr>
    </w:lvl>
    <w:lvl w:ilvl="6" w:tplc="AE44F4D8">
      <w:start w:val="1"/>
      <w:numFmt w:val="bullet"/>
      <w:lvlText w:val=""/>
      <w:lvlJc w:val="left"/>
      <w:pPr>
        <w:tabs>
          <w:tab w:val="num" w:pos="5040"/>
        </w:tabs>
        <w:ind w:left="5040" w:hanging="360"/>
      </w:pPr>
      <w:rPr>
        <w:rFonts w:ascii="Symbol" w:hAnsi="Symbol" w:hint="default"/>
      </w:rPr>
    </w:lvl>
    <w:lvl w:ilvl="7" w:tplc="B6880524">
      <w:start w:val="1"/>
      <w:numFmt w:val="bullet"/>
      <w:lvlText w:val="o"/>
      <w:lvlJc w:val="left"/>
      <w:pPr>
        <w:tabs>
          <w:tab w:val="num" w:pos="5760"/>
        </w:tabs>
        <w:ind w:left="5760" w:hanging="360"/>
      </w:pPr>
      <w:rPr>
        <w:rFonts w:ascii="Courier New" w:hAnsi="Courier New" w:cs="Times New Roman" w:hint="default"/>
      </w:rPr>
    </w:lvl>
    <w:lvl w:ilvl="8" w:tplc="A3C2E2B6">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sz w:val="22"/>
      </w:rPr>
    </w:lvl>
    <w:lvl w:ilvl="2">
      <w:start w:val="1"/>
      <w:numFmt w:val="decimal"/>
      <w:pStyle w:val="MOJLevel2"/>
      <w:lvlText w:val="%1%2.%3."/>
      <w:lvlJc w:val="left"/>
      <w:pPr>
        <w:tabs>
          <w:tab w:val="num" w:pos="720"/>
        </w:tabs>
        <w:ind w:left="720" w:hanging="720"/>
      </w:pPr>
      <w:rPr>
        <w:rFonts w:cs="Times New Roman"/>
      </w:rPr>
    </w:lvl>
    <w:lvl w:ilvl="3">
      <w:start w:val="1"/>
      <w:numFmt w:val="decimal"/>
      <w:pStyle w:val="MOJLevel3"/>
      <w:lvlText w:val="%1%2.%3.%4."/>
      <w:lvlJc w:val="left"/>
      <w:pPr>
        <w:tabs>
          <w:tab w:val="num" w:pos="902"/>
        </w:tabs>
        <w:ind w:left="902" w:hanging="182"/>
      </w:pPr>
      <w:rPr>
        <w:rFonts w:cs="Times New Roman"/>
      </w:rPr>
    </w:lvl>
    <w:lvl w:ilvl="4">
      <w:start w:val="1"/>
      <w:numFmt w:val="decimal"/>
      <w:pStyle w:val="MOJLevel4"/>
      <w:lvlText w:val="%1%2.%3.%4.%5."/>
      <w:lvlJc w:val="left"/>
      <w:pPr>
        <w:tabs>
          <w:tab w:val="num" w:pos="1259"/>
        </w:tabs>
        <w:ind w:left="1259" w:firstLine="363"/>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3" w15:restartNumberingAfterBreak="0">
    <w:nsid w:val="2B22A4D3"/>
    <w:multiLevelType w:val="multilevel"/>
    <w:tmpl w:val="1748A2B6"/>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160" w:hanging="720"/>
      </w:pPr>
      <w:rPr>
        <w:rFonts w:ascii="Calibri" w:eastAsia="Calibri" w:hAnsi="Calibri" w:cs="Calibri"/>
        <w:b w:val="0"/>
        <w:i w:val="0"/>
        <w:smallCaps w:val="0"/>
        <w:strike w:val="0"/>
        <w:dstrike w:val="0"/>
        <w:color w:val="000000"/>
        <w:sz w:val="22"/>
        <w:szCs w:val="22"/>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4" w15:restartNumberingAfterBreak="0">
    <w:nsid w:val="2B4E0072"/>
    <w:multiLevelType w:val="multilevel"/>
    <w:tmpl w:val="7A9AE60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2C6E2BC7"/>
    <w:multiLevelType w:val="multilevel"/>
    <w:tmpl w:val="D308885A"/>
    <w:lvl w:ilvl="0">
      <w:start w:val="1"/>
      <w:numFmt w:val="lowerLetter"/>
      <w:pStyle w:val="GPSDefinitionL4"/>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56" w15:restartNumberingAfterBreak="0">
    <w:nsid w:val="2D37351D"/>
    <w:multiLevelType w:val="multilevel"/>
    <w:tmpl w:val="D7B0FC8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7" w15:restartNumberingAfterBreak="0">
    <w:nsid w:val="2DCD556B"/>
    <w:multiLevelType w:val="multilevel"/>
    <w:tmpl w:val="7B421C0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58" w15:restartNumberingAfterBreak="0">
    <w:nsid w:val="2E754E7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2EE22794"/>
    <w:multiLevelType w:val="multilevel"/>
    <w:tmpl w:val="89CCDECC"/>
    <w:lvl w:ilvl="0">
      <w:start w:val="1"/>
      <w:numFmt w:val="decimal"/>
      <w:pStyle w:val="GPSL1CLAUSEHEADING"/>
      <w:lvlText w:val="%1"/>
      <w:lvlJc w:val="left"/>
      <w:pPr>
        <w:ind w:left="170" w:hanging="170"/>
      </w:pPr>
      <w:rPr>
        <w:rFonts w:ascii="Arial" w:eastAsia="Arial" w:hAnsi="Arial" w:cs="Arial"/>
        <w:sz w:val="22"/>
        <w:szCs w:val="22"/>
      </w:rPr>
    </w:lvl>
    <w:lvl w:ilvl="1">
      <w:start w:val="1"/>
      <w:numFmt w:val="lowerLetter"/>
      <w:pStyle w:val="GPSL2numberedclaus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pStyle w:val="GPSL3numberedclause"/>
      <w:lvlText w:val="%3)"/>
      <w:lvlJc w:val="left"/>
      <w:pPr>
        <w:ind w:left="1080" w:hanging="360"/>
      </w:pPr>
      <w:rPr>
        <w:rFonts w:ascii="Arial" w:eastAsia="Arial" w:hAnsi="Arial" w:cs="Arial"/>
        <w:sz w:val="24"/>
        <w:szCs w:val="24"/>
      </w:rPr>
    </w:lvl>
    <w:lvl w:ilvl="3">
      <w:start w:val="1"/>
      <w:numFmt w:val="decimal"/>
      <w:pStyle w:val="GPSL4numberedclause"/>
      <w:lvlText w:val="(%4)"/>
      <w:lvlJc w:val="left"/>
      <w:pPr>
        <w:ind w:left="1440" w:hanging="360"/>
      </w:pPr>
    </w:lvl>
    <w:lvl w:ilvl="4">
      <w:start w:val="1"/>
      <w:numFmt w:val="lowerLetter"/>
      <w:pStyle w:val="GPSL2numberedclause"/>
      <w:lvlText w:val="(%5)"/>
      <w:lvlJc w:val="left"/>
      <w:pPr>
        <w:ind w:left="1800" w:hanging="360"/>
      </w:pPr>
    </w:lvl>
    <w:lvl w:ilvl="5">
      <w:start w:val="1"/>
      <w:numFmt w:val="lowerRoman"/>
      <w:pStyle w:val="GPSL6numbered"/>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15:restartNumberingAfterBreak="0">
    <w:nsid w:val="2F0DF08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3075015F"/>
    <w:multiLevelType w:val="multilevel"/>
    <w:tmpl w:val="10CA54D0"/>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31030B00"/>
    <w:multiLevelType w:val="hybridMultilevel"/>
    <w:tmpl w:val="436E2204"/>
    <w:lvl w:ilvl="0" w:tplc="CABADDA2">
      <w:start w:val="1"/>
      <w:numFmt w:val="lowerLetter"/>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63" w15:restartNumberingAfterBreak="0">
    <w:nsid w:val="3239563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4" w15:restartNumberingAfterBreak="0">
    <w:nsid w:val="33BF7408"/>
    <w:multiLevelType w:val="multilevel"/>
    <w:tmpl w:val="F6DCD66A"/>
    <w:lvl w:ilvl="0">
      <w:start w:val="1"/>
      <w:numFmt w:val="decimal"/>
      <w:pStyle w:val="ORDERFORML1PraraNo"/>
      <w:lvlText w:val="%1"/>
      <w:lvlJc w:val="left"/>
      <w:pPr>
        <w:ind w:left="170" w:hanging="170"/>
      </w:pPr>
      <w:rPr>
        <w:rFonts w:ascii="Arial" w:eastAsia="Arial" w:hAnsi="Arial" w:cs="Arial"/>
        <w:sz w:val="22"/>
        <w:szCs w:val="22"/>
      </w:rPr>
    </w:lvl>
    <w:lvl w:ilvl="1">
      <w:start w:val="1"/>
      <w:numFmt w:val="lowerLetter"/>
      <w:pStyle w:val="ORDERFORML2Title"/>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5" w15:restartNumberingAfterBreak="0">
    <w:nsid w:val="3568446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371F615B"/>
    <w:multiLevelType w:val="multilevel"/>
    <w:tmpl w:val="B9B6FBFC"/>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7" w15:restartNumberingAfterBreak="0">
    <w:nsid w:val="3778242A"/>
    <w:multiLevelType w:val="hybridMultilevel"/>
    <w:tmpl w:val="29AACC8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8" w15:restartNumberingAfterBreak="0">
    <w:nsid w:val="38C1063E"/>
    <w:multiLevelType w:val="multilevel"/>
    <w:tmpl w:val="6E86AC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9" w15:restartNumberingAfterBreak="0">
    <w:nsid w:val="38C51741"/>
    <w:multiLevelType w:val="multilevel"/>
    <w:tmpl w:val="C616F3E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3ACB304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1" w15:restartNumberingAfterBreak="0">
    <w:nsid w:val="3B026994"/>
    <w:multiLevelType w:val="multilevel"/>
    <w:tmpl w:val="3CE47688"/>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B2165B0"/>
    <w:multiLevelType w:val="multilevel"/>
    <w:tmpl w:val="B1126B7C"/>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3" w15:restartNumberingAfterBreak="0">
    <w:nsid w:val="3BA7839D"/>
    <w:multiLevelType w:val="multilevel"/>
    <w:tmpl w:val="1C46049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3C9505C5"/>
    <w:multiLevelType w:val="multilevel"/>
    <w:tmpl w:val="DFE053A8"/>
    <w:lvl w:ilvl="0">
      <w:start w:val="1"/>
      <w:numFmt w:val="decimal"/>
      <w:lvlText w:val="%1."/>
      <w:lvlJc w:val="left"/>
      <w:pPr>
        <w:ind w:left="720" w:hanging="720"/>
      </w:pPr>
      <w:rPr>
        <w:smallCaps w:val="0"/>
        <w:strike w:val="0"/>
        <w:dstrike w:val="0"/>
        <w:color w:val="000000"/>
        <w:u w:val="none"/>
        <w:effect w:val="none"/>
        <w:vertAlign w:val="baseline"/>
      </w:rPr>
    </w:lvl>
    <w:lvl w:ilvl="1">
      <w:start w:val="1"/>
      <w:numFmt w:val="decimal"/>
      <w:lvlText w:val="%1.%2"/>
      <w:lvlJc w:val="left"/>
      <w:pPr>
        <w:ind w:left="720" w:hanging="720"/>
      </w:pPr>
      <w:rPr>
        <w:rFonts w:ascii="Arial" w:eastAsia="Arial" w:hAnsi="Arial" w:cs="Arial"/>
        <w:i w:val="0"/>
        <w:smallCaps w:val="0"/>
        <w:strike w:val="0"/>
        <w:dstrike w:val="0"/>
        <w:color w:val="000000"/>
        <w:u w:val="none"/>
        <w:effect w:val="none"/>
        <w:vertAlign w:val="baseline"/>
      </w:rPr>
    </w:lvl>
    <w:lvl w:ilvl="2">
      <w:start w:val="1"/>
      <w:numFmt w:val="decimal"/>
      <w:lvlText w:val="%1.%2.%3"/>
      <w:lvlJc w:val="left"/>
      <w:pPr>
        <w:ind w:left="1440" w:hanging="720"/>
      </w:pPr>
      <w:rPr>
        <w:i w:val="0"/>
        <w:smallCaps w:val="0"/>
        <w:strike w:val="0"/>
        <w:dstrike w:val="0"/>
        <w:color w:val="000000"/>
        <w:u w:val="none"/>
        <w:effect w:val="none"/>
        <w:vertAlign w:val="baseline"/>
      </w:rPr>
    </w:lvl>
    <w:lvl w:ilvl="3">
      <w:start w:val="1"/>
      <w:numFmt w:val="lowerLetter"/>
      <w:lvlText w:val="(%4)"/>
      <w:lvlJc w:val="left"/>
      <w:pPr>
        <w:ind w:left="1440" w:hanging="720"/>
      </w:pPr>
      <w:rPr>
        <w:rFonts w:ascii="Calibri" w:eastAsia="Calibri" w:hAnsi="Calibri" w:cs="Calibri"/>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75" w15:restartNumberingAfterBreak="0">
    <w:nsid w:val="3EEB734C"/>
    <w:multiLevelType w:val="multilevel"/>
    <w:tmpl w:val="E71E226A"/>
    <w:lvl w:ilvl="0">
      <w:start w:val="1"/>
      <w:numFmt w:val="decimal"/>
      <w:lvlText w:val="%1."/>
      <w:lvlJc w:val="left"/>
      <w:pPr>
        <w:ind w:left="720" w:hanging="72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1440" w:hanging="720"/>
      </w:pPr>
      <w:rPr>
        <w:rFonts w:ascii="Calibri" w:eastAsia="Calibri" w:hAnsi="Calibri" w:cs="Calibri"/>
        <w:b w:val="0"/>
        <w:i w:val="0"/>
        <w:smallCaps w:val="0"/>
        <w:strike w:val="0"/>
        <w:dstrike w:val="0"/>
        <w:color w:val="000000"/>
        <w:sz w:val="22"/>
        <w:szCs w:val="22"/>
        <w:u w:val="none"/>
        <w:effect w:val="none"/>
        <w:vertAlign w:val="baseline"/>
      </w:rPr>
    </w:lvl>
    <w:lvl w:ilvl="2">
      <w:start w:val="1"/>
      <w:numFmt w:val="decimal"/>
      <w:lvlText w:val="%1.%2.%3"/>
      <w:lvlJc w:val="left"/>
      <w:pPr>
        <w:ind w:left="1996"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u w:val="none"/>
        <w:effect w:val="none"/>
        <w:vertAlign w:val="baseline"/>
      </w:rPr>
    </w:lvl>
    <w:lvl w:ilvl="5">
      <w:start w:val="1"/>
      <w:numFmt w:val="upperLetter"/>
      <w:lvlText w:val="(%6)"/>
      <w:lvlJc w:val="left"/>
      <w:pPr>
        <w:ind w:left="1440" w:hanging="1080"/>
      </w:pPr>
      <w:rPr>
        <w:b w:val="0"/>
        <w:i w:val="0"/>
        <w:smallCaps w:val="0"/>
        <w:strike w:val="0"/>
        <w:dstrike w:val="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6" w15:restartNumberingAfterBreak="0">
    <w:nsid w:val="3F8E6554"/>
    <w:multiLevelType w:val="multilevel"/>
    <w:tmpl w:val="20CA5F4A"/>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77" w15:restartNumberingAfterBreak="0">
    <w:nsid w:val="3FFD2027"/>
    <w:multiLevelType w:val="multilevel"/>
    <w:tmpl w:val="66CE80B2"/>
    <w:lvl w:ilvl="0">
      <w:start w:val="3"/>
      <w:numFmt w:val="decimal"/>
      <w:lvlText w:val="%1"/>
      <w:lvlJc w:val="left"/>
      <w:pPr>
        <w:ind w:left="540" w:hanging="540"/>
      </w:pPr>
    </w:lvl>
    <w:lvl w:ilvl="1">
      <w:start w:val="1"/>
      <w:numFmt w:val="decimal"/>
      <w:lvlText w:val="%1.%2"/>
      <w:lvlJc w:val="left"/>
      <w:pPr>
        <w:ind w:left="1603" w:hanging="540"/>
      </w:pPr>
      <w:rPr>
        <w:b w:val="0"/>
      </w:rPr>
    </w:lvl>
    <w:lvl w:ilvl="2">
      <w:start w:val="5"/>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78" w15:restartNumberingAfterBreak="0">
    <w:nsid w:val="403FC22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9" w15:restartNumberingAfterBreak="0">
    <w:nsid w:val="409A1E30"/>
    <w:multiLevelType w:val="multilevel"/>
    <w:tmpl w:val="F93868D0"/>
    <w:lvl w:ilvl="0">
      <w:start w:val="1"/>
      <w:numFmt w:val="lowerLetter"/>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80" w15:restartNumberingAfterBreak="0">
    <w:nsid w:val="409BFB6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40D206CA"/>
    <w:multiLevelType w:val="multilevel"/>
    <w:tmpl w:val="509C05DE"/>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1440" w:hanging="1080"/>
      </w:pPr>
      <w:rPr>
        <w:i w:val="0"/>
        <w:smallCaps w:val="0"/>
        <w:strike w:val="0"/>
        <w:dstrike w:val="0"/>
        <w:color w:val="000000"/>
        <w:u w:val="none"/>
        <w:effect w:val="none"/>
        <w:vertAlign w:val="baseline"/>
      </w:rPr>
    </w:lvl>
    <w:lvl w:ilvl="5">
      <w:start w:val="1"/>
      <w:numFmt w:val="upperLetter"/>
      <w:lvlText w:val="(%6)"/>
      <w:lvlJc w:val="left"/>
      <w:pPr>
        <w:ind w:left="1440" w:hanging="1080"/>
      </w:pPr>
      <w:rPr>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2" w15:restartNumberingAfterBreak="0">
    <w:nsid w:val="412BB337"/>
    <w:multiLevelType w:val="multilevel"/>
    <w:tmpl w:val="91BA07B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41491E1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42BB4B4A"/>
    <w:multiLevelType w:val="hybridMultilevel"/>
    <w:tmpl w:val="EE140786"/>
    <w:lvl w:ilvl="0" w:tplc="EB4EBB6E">
      <w:start w:val="1"/>
      <w:numFmt w:val="bullet"/>
      <w:lvlText w:val=""/>
      <w:lvlJc w:val="left"/>
      <w:pPr>
        <w:ind w:left="720" w:hanging="360"/>
      </w:pPr>
      <w:rPr>
        <w:rFonts w:ascii="Symbol" w:hAnsi="Symbol" w:hint="default"/>
      </w:rPr>
    </w:lvl>
    <w:lvl w:ilvl="1" w:tplc="1B26DFE2">
      <w:start w:val="1"/>
      <w:numFmt w:val="bullet"/>
      <w:lvlText w:val="o"/>
      <w:lvlJc w:val="left"/>
      <w:pPr>
        <w:ind w:left="1440" w:hanging="360"/>
      </w:pPr>
      <w:rPr>
        <w:rFonts w:ascii="Courier New" w:hAnsi="Courier New" w:cs="Times New Roman" w:hint="default"/>
      </w:rPr>
    </w:lvl>
    <w:lvl w:ilvl="2" w:tplc="68B0AF4E">
      <w:start w:val="1"/>
      <w:numFmt w:val="bullet"/>
      <w:lvlText w:val=""/>
      <w:lvlJc w:val="left"/>
      <w:pPr>
        <w:ind w:left="2160" w:hanging="360"/>
      </w:pPr>
      <w:rPr>
        <w:rFonts w:ascii="Wingdings" w:hAnsi="Wingdings" w:hint="default"/>
      </w:rPr>
    </w:lvl>
    <w:lvl w:ilvl="3" w:tplc="BEC634BA">
      <w:start w:val="1"/>
      <w:numFmt w:val="bullet"/>
      <w:lvlText w:val=""/>
      <w:lvlJc w:val="left"/>
      <w:pPr>
        <w:ind w:left="2880" w:hanging="360"/>
      </w:pPr>
      <w:rPr>
        <w:rFonts w:ascii="Symbol" w:hAnsi="Symbol" w:hint="default"/>
      </w:rPr>
    </w:lvl>
    <w:lvl w:ilvl="4" w:tplc="4A88D564">
      <w:start w:val="1"/>
      <w:numFmt w:val="bullet"/>
      <w:lvlText w:val="o"/>
      <w:lvlJc w:val="left"/>
      <w:pPr>
        <w:ind w:left="3600" w:hanging="360"/>
      </w:pPr>
      <w:rPr>
        <w:rFonts w:ascii="Courier New" w:hAnsi="Courier New" w:cs="Times New Roman" w:hint="default"/>
      </w:rPr>
    </w:lvl>
    <w:lvl w:ilvl="5" w:tplc="0FA80708">
      <w:start w:val="1"/>
      <w:numFmt w:val="bullet"/>
      <w:lvlText w:val=""/>
      <w:lvlJc w:val="left"/>
      <w:pPr>
        <w:ind w:left="4320" w:hanging="360"/>
      </w:pPr>
      <w:rPr>
        <w:rFonts w:ascii="Wingdings" w:hAnsi="Wingdings" w:hint="default"/>
      </w:rPr>
    </w:lvl>
    <w:lvl w:ilvl="6" w:tplc="0DCE1CCA">
      <w:start w:val="1"/>
      <w:numFmt w:val="bullet"/>
      <w:lvlText w:val=""/>
      <w:lvlJc w:val="left"/>
      <w:pPr>
        <w:ind w:left="5040" w:hanging="360"/>
      </w:pPr>
      <w:rPr>
        <w:rFonts w:ascii="Symbol" w:hAnsi="Symbol" w:hint="default"/>
      </w:rPr>
    </w:lvl>
    <w:lvl w:ilvl="7" w:tplc="B8EE2B9C">
      <w:start w:val="1"/>
      <w:numFmt w:val="bullet"/>
      <w:lvlText w:val="o"/>
      <w:lvlJc w:val="left"/>
      <w:pPr>
        <w:ind w:left="5760" w:hanging="360"/>
      </w:pPr>
      <w:rPr>
        <w:rFonts w:ascii="Courier New" w:hAnsi="Courier New" w:cs="Times New Roman" w:hint="default"/>
      </w:rPr>
    </w:lvl>
    <w:lvl w:ilvl="8" w:tplc="4920BA28">
      <w:start w:val="1"/>
      <w:numFmt w:val="bullet"/>
      <w:lvlText w:val=""/>
      <w:lvlJc w:val="left"/>
      <w:pPr>
        <w:ind w:left="6480" w:hanging="360"/>
      </w:pPr>
      <w:rPr>
        <w:rFonts w:ascii="Wingdings" w:hAnsi="Wingdings" w:hint="default"/>
      </w:rPr>
    </w:lvl>
  </w:abstractNum>
  <w:abstractNum w:abstractNumId="85" w15:restartNumberingAfterBreak="0">
    <w:nsid w:val="43636BDA"/>
    <w:multiLevelType w:val="multilevel"/>
    <w:tmpl w:val="D6700E00"/>
    <w:lvl w:ilvl="0">
      <w:start w:val="4"/>
      <w:numFmt w:val="decimal"/>
      <w:lvlText w:val="%1"/>
      <w:lvlJc w:val="left"/>
      <w:pPr>
        <w:ind w:left="540" w:hanging="540"/>
      </w:pPr>
    </w:lvl>
    <w:lvl w:ilvl="1">
      <w:start w:val="4"/>
      <w:numFmt w:val="decimal"/>
      <w:lvlText w:val="%1.%2"/>
      <w:lvlJc w:val="left"/>
      <w:pPr>
        <w:ind w:left="1603" w:hanging="540"/>
      </w:pPr>
      <w:rPr>
        <w:b w:val="0"/>
      </w:rPr>
    </w:lvl>
    <w:lvl w:ilvl="2">
      <w:start w:val="1"/>
      <w:numFmt w:val="decimal"/>
      <w:lvlText w:val="%1.%2.%3"/>
      <w:lvlJc w:val="left"/>
      <w:pPr>
        <w:ind w:left="2846" w:hanging="720"/>
      </w:pPr>
    </w:lvl>
    <w:lvl w:ilvl="3">
      <w:start w:val="1"/>
      <w:numFmt w:val="decimal"/>
      <w:lvlText w:val="%1.%2.%3.%4"/>
      <w:lvlJc w:val="left"/>
      <w:pPr>
        <w:ind w:left="4269" w:hanging="1080"/>
      </w:p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86"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cs="Times New Roman" w:hint="default"/>
      </w:rPr>
    </w:lvl>
    <w:lvl w:ilvl="2" w:tplc="A1629740">
      <w:start w:val="1"/>
      <w:numFmt w:val="bullet"/>
      <w:lvlText w:val=""/>
      <w:lvlJc w:val="left"/>
      <w:pPr>
        <w:tabs>
          <w:tab w:val="num" w:pos="2160"/>
        </w:tabs>
        <w:ind w:left="2160" w:hanging="360"/>
      </w:pPr>
      <w:rPr>
        <w:rFonts w:ascii="Wingdings" w:hAnsi="Wingdings" w:hint="default"/>
      </w:rPr>
    </w:lvl>
    <w:lvl w:ilvl="3" w:tplc="F12A68E8">
      <w:start w:val="1"/>
      <w:numFmt w:val="bullet"/>
      <w:lvlText w:val=""/>
      <w:lvlJc w:val="left"/>
      <w:pPr>
        <w:tabs>
          <w:tab w:val="num" w:pos="2880"/>
        </w:tabs>
        <w:ind w:left="2880" w:hanging="360"/>
      </w:pPr>
      <w:rPr>
        <w:rFonts w:ascii="Symbol" w:hAnsi="Symbol" w:hint="default"/>
      </w:rPr>
    </w:lvl>
    <w:lvl w:ilvl="4" w:tplc="1C7E5AEA">
      <w:start w:val="1"/>
      <w:numFmt w:val="bullet"/>
      <w:lvlText w:val="o"/>
      <w:lvlJc w:val="left"/>
      <w:pPr>
        <w:tabs>
          <w:tab w:val="num" w:pos="3600"/>
        </w:tabs>
        <w:ind w:left="3600" w:hanging="360"/>
      </w:pPr>
      <w:rPr>
        <w:rFonts w:ascii="Courier New" w:hAnsi="Courier New" w:cs="Times New Roman" w:hint="default"/>
      </w:rPr>
    </w:lvl>
    <w:lvl w:ilvl="5" w:tplc="431AC7F0">
      <w:start w:val="1"/>
      <w:numFmt w:val="bullet"/>
      <w:lvlText w:val=""/>
      <w:lvlJc w:val="left"/>
      <w:pPr>
        <w:tabs>
          <w:tab w:val="num" w:pos="4320"/>
        </w:tabs>
        <w:ind w:left="4320" w:hanging="360"/>
      </w:pPr>
      <w:rPr>
        <w:rFonts w:ascii="Wingdings" w:hAnsi="Wingdings" w:hint="default"/>
      </w:rPr>
    </w:lvl>
    <w:lvl w:ilvl="6" w:tplc="C816A210">
      <w:start w:val="1"/>
      <w:numFmt w:val="bullet"/>
      <w:lvlText w:val=""/>
      <w:lvlJc w:val="left"/>
      <w:pPr>
        <w:tabs>
          <w:tab w:val="num" w:pos="5040"/>
        </w:tabs>
        <w:ind w:left="5040" w:hanging="360"/>
      </w:pPr>
      <w:rPr>
        <w:rFonts w:ascii="Symbol" w:hAnsi="Symbol" w:hint="default"/>
      </w:rPr>
    </w:lvl>
    <w:lvl w:ilvl="7" w:tplc="F07E9BF8">
      <w:start w:val="1"/>
      <w:numFmt w:val="bullet"/>
      <w:lvlText w:val="o"/>
      <w:lvlJc w:val="left"/>
      <w:pPr>
        <w:tabs>
          <w:tab w:val="num" w:pos="5760"/>
        </w:tabs>
        <w:ind w:left="5760" w:hanging="360"/>
      </w:pPr>
      <w:rPr>
        <w:rFonts w:ascii="Courier New" w:hAnsi="Courier New" w:cs="Times New Roman" w:hint="default"/>
      </w:rPr>
    </w:lvl>
    <w:lvl w:ilvl="8" w:tplc="2A4ABD68">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455A44C2"/>
    <w:multiLevelType w:val="multilevel"/>
    <w:tmpl w:val="1286147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8" w15:restartNumberingAfterBreak="0">
    <w:nsid w:val="458E6C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9" w15:restartNumberingAfterBreak="0">
    <w:nsid w:val="4627561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0" w15:restartNumberingAfterBreak="0">
    <w:nsid w:val="4714E9A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1" w15:restartNumberingAfterBreak="0">
    <w:nsid w:val="48E00F4C"/>
    <w:multiLevelType w:val="multilevel"/>
    <w:tmpl w:val="5C8A76A6"/>
    <w:lvl w:ilvl="0">
      <w:start w:val="1"/>
      <w:numFmt w:val="decimal"/>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92" w15:restartNumberingAfterBreak="0">
    <w:nsid w:val="4B5659CD"/>
    <w:multiLevelType w:val="hybridMultilevel"/>
    <w:tmpl w:val="A7223226"/>
    <w:lvl w:ilvl="0" w:tplc="274E216E">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3" w15:restartNumberingAfterBreak="0">
    <w:nsid w:val="4B837BF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4BCE51A0"/>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95" w15:restartNumberingAfterBreak="0">
    <w:nsid w:val="4CFFFE16"/>
    <w:multiLevelType w:val="multilevel"/>
    <w:tmpl w:val="50EAA15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6" w15:restartNumberingAfterBreak="0">
    <w:nsid w:val="4DA43F0D"/>
    <w:multiLevelType w:val="multilevel"/>
    <w:tmpl w:val="2EE429DC"/>
    <w:lvl w:ilvl="0">
      <w:start w:val="5"/>
      <w:numFmt w:val="decimal"/>
      <w:lvlText w:val="%1"/>
      <w:lvlJc w:val="left"/>
      <w:pPr>
        <w:ind w:left="540" w:hanging="540"/>
      </w:pPr>
    </w:lvl>
    <w:lvl w:ilvl="1">
      <w:start w:val="1"/>
      <w:numFmt w:val="decimal"/>
      <w:lvlText w:val="%1.%2"/>
      <w:lvlJc w:val="left"/>
      <w:pPr>
        <w:ind w:left="1603" w:hanging="540"/>
      </w:pPr>
      <w:rPr>
        <w:b w:val="0"/>
      </w:rPr>
    </w:lvl>
    <w:lvl w:ilvl="2">
      <w:start w:val="1"/>
      <w:numFmt w:val="decimal"/>
      <w:lvlText w:val="%1.%2.%3"/>
      <w:lvlJc w:val="left"/>
      <w:pPr>
        <w:ind w:left="2846" w:hanging="720"/>
      </w:pPr>
      <w:rPr>
        <w:rFonts w:ascii="Arial" w:hAnsi="Arial" w:cs="Arial" w:hint="default"/>
        <w:sz w:val="24"/>
        <w:szCs w:val="24"/>
      </w:rPr>
    </w:lvl>
    <w:lvl w:ilvl="3">
      <w:start w:val="1"/>
      <w:numFmt w:val="decimal"/>
      <w:lvlText w:val="%1.%2.%3.%4"/>
      <w:lvlJc w:val="left"/>
      <w:pPr>
        <w:ind w:left="4269" w:hanging="1080"/>
      </w:pPr>
      <w:rPr>
        <w:rFonts w:ascii="Arial" w:hAnsi="Arial" w:cs="Arial" w:hint="default"/>
        <w:sz w:val="24"/>
        <w:szCs w:val="24"/>
      </w:rPr>
    </w:lvl>
    <w:lvl w:ilvl="4">
      <w:start w:val="1"/>
      <w:numFmt w:val="decimal"/>
      <w:lvlText w:val="%1.%2.%3.%4.%5"/>
      <w:lvlJc w:val="left"/>
      <w:pPr>
        <w:ind w:left="5332" w:hanging="1080"/>
      </w:pPr>
    </w:lvl>
    <w:lvl w:ilvl="5">
      <w:start w:val="1"/>
      <w:numFmt w:val="decimal"/>
      <w:lvlText w:val="%1.%2.%3.%4.%5.%6"/>
      <w:lvlJc w:val="left"/>
      <w:pPr>
        <w:ind w:left="6755" w:hanging="1440"/>
      </w:pPr>
    </w:lvl>
    <w:lvl w:ilvl="6">
      <w:start w:val="1"/>
      <w:numFmt w:val="decimal"/>
      <w:lvlText w:val="%1.%2.%3.%4.%5.%6.%7"/>
      <w:lvlJc w:val="left"/>
      <w:pPr>
        <w:ind w:left="7818" w:hanging="1440"/>
      </w:pPr>
    </w:lvl>
    <w:lvl w:ilvl="7">
      <w:start w:val="1"/>
      <w:numFmt w:val="decimal"/>
      <w:lvlText w:val="%1.%2.%3.%4.%5.%6.%7.%8"/>
      <w:lvlJc w:val="left"/>
      <w:pPr>
        <w:ind w:left="9241" w:hanging="1800"/>
      </w:pPr>
    </w:lvl>
    <w:lvl w:ilvl="8">
      <w:start w:val="1"/>
      <w:numFmt w:val="decimal"/>
      <w:lvlText w:val="%1.%2.%3.%4.%5.%6.%7.%8.%9"/>
      <w:lvlJc w:val="left"/>
      <w:pPr>
        <w:ind w:left="10304" w:hanging="1800"/>
      </w:pPr>
    </w:lvl>
  </w:abstractNum>
  <w:abstractNum w:abstractNumId="97" w15:restartNumberingAfterBreak="0">
    <w:nsid w:val="4FD5DD7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8" w15:restartNumberingAfterBreak="0">
    <w:nsid w:val="518B13DA"/>
    <w:multiLevelType w:val="multilevel"/>
    <w:tmpl w:val="8F5EA19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99" w15:restartNumberingAfterBreak="0">
    <w:nsid w:val="51B43906"/>
    <w:multiLevelType w:val="multilevel"/>
    <w:tmpl w:val="AB0686DA"/>
    <w:lvl w:ilvl="0">
      <w:start w:val="1"/>
      <w:numFmt w:val="decimal"/>
      <w:pStyle w:val="GPSL1Schedulenumbered"/>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0" w15:restartNumberingAfterBreak="0">
    <w:nsid w:val="52F3D55C"/>
    <w:multiLevelType w:val="hybridMultilevel"/>
    <w:tmpl w:val="F2BEF804"/>
    <w:lvl w:ilvl="0" w:tplc="4E660D8E">
      <w:start w:val="1"/>
      <w:numFmt w:val="bullet"/>
      <w:lvlText w:val=""/>
      <w:lvlJc w:val="left"/>
      <w:pPr>
        <w:ind w:left="720" w:hanging="360"/>
      </w:pPr>
      <w:rPr>
        <w:rFonts w:ascii="Symbol" w:hAnsi="Symbol" w:hint="default"/>
      </w:rPr>
    </w:lvl>
    <w:lvl w:ilvl="1" w:tplc="77489748">
      <w:start w:val="1"/>
      <w:numFmt w:val="lowerLetter"/>
      <w:lvlText w:val="%2."/>
      <w:lvlJc w:val="left"/>
      <w:pPr>
        <w:ind w:left="1440" w:hanging="360"/>
      </w:pPr>
    </w:lvl>
    <w:lvl w:ilvl="2" w:tplc="0C3CCA5E">
      <w:start w:val="1"/>
      <w:numFmt w:val="lowerRoman"/>
      <w:lvlText w:val="%3."/>
      <w:lvlJc w:val="right"/>
      <w:pPr>
        <w:ind w:left="2160" w:hanging="180"/>
      </w:pPr>
    </w:lvl>
    <w:lvl w:ilvl="3" w:tplc="1A42A5B6">
      <w:start w:val="1"/>
      <w:numFmt w:val="decimal"/>
      <w:lvlText w:val="%4."/>
      <w:lvlJc w:val="left"/>
      <w:pPr>
        <w:ind w:left="2880" w:hanging="360"/>
      </w:pPr>
    </w:lvl>
    <w:lvl w:ilvl="4" w:tplc="CF1881F6">
      <w:start w:val="1"/>
      <w:numFmt w:val="lowerLetter"/>
      <w:lvlText w:val="%5."/>
      <w:lvlJc w:val="left"/>
      <w:pPr>
        <w:ind w:left="3600" w:hanging="360"/>
      </w:pPr>
    </w:lvl>
    <w:lvl w:ilvl="5" w:tplc="56F42D92">
      <w:start w:val="1"/>
      <w:numFmt w:val="lowerRoman"/>
      <w:lvlText w:val="%6."/>
      <w:lvlJc w:val="right"/>
      <w:pPr>
        <w:ind w:left="4320" w:hanging="180"/>
      </w:pPr>
    </w:lvl>
    <w:lvl w:ilvl="6" w:tplc="A6D24F56">
      <w:start w:val="1"/>
      <w:numFmt w:val="decimal"/>
      <w:lvlText w:val="%7."/>
      <w:lvlJc w:val="left"/>
      <w:pPr>
        <w:ind w:left="5040" w:hanging="360"/>
      </w:pPr>
    </w:lvl>
    <w:lvl w:ilvl="7" w:tplc="0FE8A322">
      <w:start w:val="1"/>
      <w:numFmt w:val="lowerLetter"/>
      <w:lvlText w:val="%8."/>
      <w:lvlJc w:val="left"/>
      <w:pPr>
        <w:ind w:left="5760" w:hanging="360"/>
      </w:pPr>
    </w:lvl>
    <w:lvl w:ilvl="8" w:tplc="DB76C6D6">
      <w:start w:val="1"/>
      <w:numFmt w:val="lowerRoman"/>
      <w:lvlText w:val="%9."/>
      <w:lvlJc w:val="right"/>
      <w:pPr>
        <w:ind w:left="6480" w:hanging="180"/>
      </w:pPr>
    </w:lvl>
  </w:abstractNum>
  <w:abstractNum w:abstractNumId="101" w15:restartNumberingAfterBreak="0">
    <w:nsid w:val="546748D7"/>
    <w:multiLevelType w:val="multilevel"/>
    <w:tmpl w:val="4246D26E"/>
    <w:lvl w:ilvl="0">
      <w:start w:val="1"/>
      <w:numFmt w:val="decimal"/>
      <w:lvlText w:val="%1."/>
      <w:lvlJc w:val="left"/>
      <w:pPr>
        <w:ind w:left="644" w:hanging="359"/>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2" w15:restartNumberingAfterBreak="0">
    <w:nsid w:val="54C2878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3" w15:restartNumberingAfterBreak="0">
    <w:nsid w:val="5539929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5563F8DD"/>
    <w:multiLevelType w:val="multilevel"/>
    <w:tmpl w:val="3132D95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5" w15:restartNumberingAfterBreak="0">
    <w:nsid w:val="556E6DC3"/>
    <w:multiLevelType w:val="multilevel"/>
    <w:tmpl w:val="22D009F6"/>
    <w:lvl w:ilvl="0">
      <w:start w:val="1"/>
      <w:numFmt w:val="lowerLetter"/>
      <w:pStyle w:val="GPSL2GuidanceNumbered"/>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106" w15:restartNumberingAfterBreak="0">
    <w:nsid w:val="5719149C"/>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07" w15:restartNumberingAfterBreak="0">
    <w:nsid w:val="58298AA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8" w15:restartNumberingAfterBreak="0">
    <w:nsid w:val="5A311D29"/>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5B2ED60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0" w15:restartNumberingAfterBreak="0">
    <w:nsid w:val="5D1530E5"/>
    <w:multiLevelType w:val="multilevel"/>
    <w:tmpl w:val="02CA394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1" w15:restartNumberingAfterBreak="0">
    <w:nsid w:val="5F2B9C86"/>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2" w15:restartNumberingAfterBreak="0">
    <w:nsid w:val="5FBA78EE"/>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3" w15:restartNumberingAfterBreak="0">
    <w:nsid w:val="601FBDB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4" w15:restartNumberingAfterBreak="0">
    <w:nsid w:val="60474AB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5" w15:restartNumberingAfterBreak="0">
    <w:nsid w:val="608104F7"/>
    <w:multiLevelType w:val="multilevel"/>
    <w:tmpl w:val="C7DCD1DC"/>
    <w:lvl w:ilvl="0">
      <w:start w:val="1"/>
      <w:numFmt w:val="decimal"/>
      <w:lvlText w:val="%1."/>
      <w:lvlJc w:val="left"/>
      <w:pPr>
        <w:ind w:left="720" w:hanging="360"/>
      </w:pPr>
    </w:lvl>
    <w:lvl w:ilvl="1">
      <w:start w:val="1"/>
      <w:numFmt w:val="decimal"/>
      <w:isLgl/>
      <w:lvlText w:val="%1.%2."/>
      <w:lvlJc w:val="left"/>
      <w:pPr>
        <w:ind w:left="787" w:hanging="360"/>
      </w:pPr>
    </w:lvl>
    <w:lvl w:ilvl="2">
      <w:start w:val="1"/>
      <w:numFmt w:val="decimal"/>
      <w:isLgl/>
      <w:lvlText w:val="%1.%2.%3."/>
      <w:lvlJc w:val="left"/>
      <w:pPr>
        <w:ind w:left="1214" w:hanging="720"/>
      </w:pPr>
    </w:lvl>
    <w:lvl w:ilvl="3">
      <w:start w:val="1"/>
      <w:numFmt w:val="decimal"/>
      <w:isLgl/>
      <w:lvlText w:val="%1.%2.%3.%4."/>
      <w:lvlJc w:val="left"/>
      <w:pPr>
        <w:ind w:left="1281" w:hanging="720"/>
      </w:pPr>
    </w:lvl>
    <w:lvl w:ilvl="4">
      <w:start w:val="1"/>
      <w:numFmt w:val="decimal"/>
      <w:isLgl/>
      <w:lvlText w:val="%1.%2.%3.%4.%5."/>
      <w:lvlJc w:val="left"/>
      <w:pPr>
        <w:ind w:left="1708" w:hanging="1080"/>
      </w:pPr>
    </w:lvl>
    <w:lvl w:ilvl="5">
      <w:start w:val="1"/>
      <w:numFmt w:val="decimal"/>
      <w:isLgl/>
      <w:lvlText w:val="%1.%2.%3.%4.%5.%6."/>
      <w:lvlJc w:val="left"/>
      <w:pPr>
        <w:ind w:left="1775" w:hanging="1080"/>
      </w:pPr>
    </w:lvl>
    <w:lvl w:ilvl="6">
      <w:start w:val="1"/>
      <w:numFmt w:val="decimal"/>
      <w:isLgl/>
      <w:lvlText w:val="%1.%2.%3.%4.%5.%6.%7."/>
      <w:lvlJc w:val="left"/>
      <w:pPr>
        <w:ind w:left="2202" w:hanging="1440"/>
      </w:pPr>
    </w:lvl>
    <w:lvl w:ilvl="7">
      <w:start w:val="1"/>
      <w:numFmt w:val="decimal"/>
      <w:isLgl/>
      <w:lvlText w:val="%1.%2.%3.%4.%5.%6.%7.%8."/>
      <w:lvlJc w:val="left"/>
      <w:pPr>
        <w:ind w:left="2269" w:hanging="1440"/>
      </w:pPr>
    </w:lvl>
    <w:lvl w:ilvl="8">
      <w:start w:val="1"/>
      <w:numFmt w:val="decimal"/>
      <w:isLgl/>
      <w:lvlText w:val="%1.%2.%3.%4.%5.%6.%7.%8.%9."/>
      <w:lvlJc w:val="left"/>
      <w:pPr>
        <w:ind w:left="2696" w:hanging="1800"/>
      </w:pPr>
    </w:lvl>
  </w:abstractNum>
  <w:abstractNum w:abstractNumId="116" w15:restartNumberingAfterBreak="0">
    <w:nsid w:val="613EA995"/>
    <w:multiLevelType w:val="multilevel"/>
    <w:tmpl w:val="B6DA4A0C"/>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61C537EA"/>
    <w:multiLevelType w:val="multilevel"/>
    <w:tmpl w:val="EBE8EBA8"/>
    <w:lvl w:ilvl="0">
      <w:start w:val="1"/>
      <w:numFmt w:val="lowerLetter"/>
      <w:lvlText w:val="%1)"/>
      <w:lvlJc w:val="left"/>
      <w:pPr>
        <w:ind w:left="170" w:hanging="170"/>
      </w:pPr>
      <w:rPr>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621D4EC9"/>
    <w:multiLevelType w:val="hybridMultilevel"/>
    <w:tmpl w:val="972E66BE"/>
    <w:lvl w:ilvl="0" w:tplc="FFFFFFFF">
      <w:start w:val="1"/>
      <w:numFmt w:val="decimal"/>
      <w:lvlText w:val="%1."/>
      <w:lvlJc w:val="left"/>
      <w:pPr>
        <w:ind w:left="862" w:hanging="360"/>
      </w:pPr>
      <w:rPr>
        <w:rFonts w:cs="Times New Roman" w:hint="default"/>
      </w:rPr>
    </w:lvl>
    <w:lvl w:ilvl="1" w:tplc="FFFFFFFF" w:tentative="1">
      <w:start w:val="1"/>
      <w:numFmt w:val="lowerLetter"/>
      <w:lvlText w:val="%2."/>
      <w:lvlJc w:val="left"/>
      <w:pPr>
        <w:ind w:left="1582" w:hanging="360"/>
      </w:pPr>
      <w:rPr>
        <w:rFonts w:cs="Times New Roman"/>
      </w:rPr>
    </w:lvl>
    <w:lvl w:ilvl="2" w:tplc="FFFFFFFF" w:tentative="1">
      <w:start w:val="1"/>
      <w:numFmt w:val="lowerRoman"/>
      <w:lvlText w:val="%3."/>
      <w:lvlJc w:val="right"/>
      <w:pPr>
        <w:ind w:left="2302" w:hanging="180"/>
      </w:pPr>
      <w:rPr>
        <w:rFonts w:cs="Times New Roman"/>
      </w:rPr>
    </w:lvl>
    <w:lvl w:ilvl="3" w:tplc="FFFFFFFF" w:tentative="1">
      <w:start w:val="1"/>
      <w:numFmt w:val="decimal"/>
      <w:lvlText w:val="%4."/>
      <w:lvlJc w:val="left"/>
      <w:pPr>
        <w:ind w:left="3022" w:hanging="360"/>
      </w:pPr>
      <w:rPr>
        <w:rFonts w:cs="Times New Roman"/>
      </w:rPr>
    </w:lvl>
    <w:lvl w:ilvl="4" w:tplc="FFFFFFFF" w:tentative="1">
      <w:start w:val="1"/>
      <w:numFmt w:val="lowerLetter"/>
      <w:lvlText w:val="%5."/>
      <w:lvlJc w:val="left"/>
      <w:pPr>
        <w:ind w:left="3742" w:hanging="360"/>
      </w:pPr>
      <w:rPr>
        <w:rFonts w:cs="Times New Roman"/>
      </w:rPr>
    </w:lvl>
    <w:lvl w:ilvl="5" w:tplc="FFFFFFFF" w:tentative="1">
      <w:start w:val="1"/>
      <w:numFmt w:val="lowerRoman"/>
      <w:lvlText w:val="%6."/>
      <w:lvlJc w:val="right"/>
      <w:pPr>
        <w:ind w:left="4462" w:hanging="180"/>
      </w:pPr>
      <w:rPr>
        <w:rFonts w:cs="Times New Roman"/>
      </w:rPr>
    </w:lvl>
    <w:lvl w:ilvl="6" w:tplc="FFFFFFFF" w:tentative="1">
      <w:start w:val="1"/>
      <w:numFmt w:val="decimal"/>
      <w:lvlText w:val="%7."/>
      <w:lvlJc w:val="left"/>
      <w:pPr>
        <w:ind w:left="5182" w:hanging="360"/>
      </w:pPr>
      <w:rPr>
        <w:rFonts w:cs="Times New Roman"/>
      </w:rPr>
    </w:lvl>
    <w:lvl w:ilvl="7" w:tplc="FFFFFFFF" w:tentative="1">
      <w:start w:val="1"/>
      <w:numFmt w:val="lowerLetter"/>
      <w:lvlText w:val="%8."/>
      <w:lvlJc w:val="left"/>
      <w:pPr>
        <w:ind w:left="5902" w:hanging="360"/>
      </w:pPr>
      <w:rPr>
        <w:rFonts w:cs="Times New Roman"/>
      </w:rPr>
    </w:lvl>
    <w:lvl w:ilvl="8" w:tplc="FFFFFFFF" w:tentative="1">
      <w:start w:val="1"/>
      <w:numFmt w:val="lowerRoman"/>
      <w:lvlText w:val="%9."/>
      <w:lvlJc w:val="right"/>
      <w:pPr>
        <w:ind w:left="6622" w:hanging="180"/>
      </w:pPr>
      <w:rPr>
        <w:rFonts w:cs="Times New Roman"/>
      </w:rPr>
    </w:lvl>
  </w:abstractNum>
  <w:abstractNum w:abstractNumId="119" w15:restartNumberingAfterBreak="0">
    <w:nsid w:val="6268E2CF"/>
    <w:multiLevelType w:val="multilevel"/>
    <w:tmpl w:val="61A0AB1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0" w15:restartNumberingAfterBreak="0">
    <w:nsid w:val="62A18767"/>
    <w:multiLevelType w:val="multilevel"/>
    <w:tmpl w:val="91D417CC"/>
    <w:lvl w:ilvl="0">
      <w:start w:val="1"/>
      <w:numFmt w:val="decimal"/>
      <w:lvlText w:val="%1."/>
      <w:lvlJc w:val="left"/>
      <w:pPr>
        <w:ind w:left="720" w:hanging="720"/>
      </w:pPr>
      <w:rPr>
        <w:rFonts w:ascii="Calibri" w:eastAsia="Calibri" w:hAnsi="Calibri" w:cs="Calibri"/>
        <w:b/>
        <w:i w:val="0"/>
        <w:smallCaps w:val="0"/>
        <w:strike w:val="0"/>
        <w:dstrike w:val="0"/>
        <w:color w:val="000000"/>
        <w:sz w:val="22"/>
        <w:szCs w:val="22"/>
        <w:u w:val="none"/>
        <w:effect w:val="none"/>
        <w:vertAlign w:val="baseline"/>
      </w:rPr>
    </w:lvl>
    <w:lvl w:ilvl="1">
      <w:start w:val="1"/>
      <w:numFmt w:val="lowerLetter"/>
      <w:lvlText w:val="%2)"/>
      <w:lvlJc w:val="left"/>
      <w:pPr>
        <w:ind w:left="1440" w:hanging="720"/>
      </w:pPr>
      <w:rPr>
        <w:b w:val="0"/>
        <w:i w:val="0"/>
        <w:smallCaps w:val="0"/>
        <w:strike w:val="0"/>
        <w:dstrike w:val="0"/>
        <w:color w:val="000000"/>
        <w:sz w:val="22"/>
        <w:szCs w:val="22"/>
        <w:u w:val="none"/>
        <w:effect w:val="none"/>
        <w:vertAlign w:val="baseline"/>
      </w:rPr>
    </w:lvl>
    <w:lvl w:ilvl="2">
      <w:start w:val="1"/>
      <w:numFmt w:val="decimal"/>
      <w:lvlText w:val="%1.2.%3"/>
      <w:lvlJc w:val="left"/>
      <w:pPr>
        <w:ind w:left="2160"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80"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3600" w:hanging="72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1" w15:restartNumberingAfterBreak="0">
    <w:nsid w:val="62AA6C80"/>
    <w:multiLevelType w:val="multilevel"/>
    <w:tmpl w:val="7B4C9AC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2" w15:restartNumberingAfterBreak="0">
    <w:nsid w:val="62E97108"/>
    <w:multiLevelType w:val="multilevel"/>
    <w:tmpl w:val="CCBCD83A"/>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8"/>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3" w15:restartNumberingAfterBreak="0">
    <w:nsid w:val="630DBC9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4" w15:restartNumberingAfterBreak="0">
    <w:nsid w:val="63F34302"/>
    <w:multiLevelType w:val="multilevel"/>
    <w:tmpl w:val="9844DAB6"/>
    <w:lvl w:ilvl="0">
      <w:start w:val="1"/>
      <w:numFmt w:val="decimal"/>
      <w:pStyle w:val="Coretermsparagraphs"/>
      <w:lvlText w:val="%1."/>
      <w:lvlJc w:val="left"/>
      <w:pPr>
        <w:ind w:left="644" w:hanging="359"/>
      </w:pPr>
      <w:rPr>
        <w:sz w:val="36"/>
        <w:szCs w:val="36"/>
      </w:rPr>
    </w:lvl>
    <w:lvl w:ilvl="1">
      <w:start w:val="1"/>
      <w:numFmt w:val="decimal"/>
      <w:lvlText w:val="%1.%2"/>
      <w:lvlJc w:val="left"/>
      <w:pPr>
        <w:ind w:left="846" w:hanging="420"/>
      </w:pPr>
    </w:lvl>
    <w:lvl w:ilvl="2">
      <w:start w:val="1"/>
      <w:numFmt w:val="decimal"/>
      <w:lvlText w:val="%1.%2.%3"/>
      <w:lvlJc w:val="left"/>
      <w:pPr>
        <w:ind w:left="1712" w:hanging="720"/>
      </w:pPr>
      <w:rPr>
        <w:b w:val="0"/>
      </w:rPr>
    </w:lvl>
    <w:lvl w:ilvl="3">
      <w:start w:val="1"/>
      <w:numFmt w:val="decimal"/>
      <w:lvlText w:val="%1.%2.%3.%4"/>
      <w:lvlJc w:val="left"/>
      <w:pPr>
        <w:ind w:left="2066" w:hanging="720"/>
      </w:pPr>
    </w:lvl>
    <w:lvl w:ilvl="4">
      <w:start w:val="1"/>
      <w:numFmt w:val="decimal"/>
      <w:lvlText w:val="%1.%2.%3.%4.%5"/>
      <w:lvlJc w:val="left"/>
      <w:pPr>
        <w:ind w:left="2780" w:hanging="1080"/>
      </w:pPr>
    </w:lvl>
    <w:lvl w:ilvl="5">
      <w:start w:val="1"/>
      <w:numFmt w:val="decimal"/>
      <w:lvlText w:val="%1.%2.%3.%4.%5.%6"/>
      <w:lvlJc w:val="left"/>
      <w:pPr>
        <w:ind w:left="3134" w:hanging="1080"/>
      </w:pPr>
    </w:lvl>
    <w:lvl w:ilvl="6">
      <w:start w:val="1"/>
      <w:numFmt w:val="decimal"/>
      <w:lvlText w:val="%1.%2.%3.%4.%5.%6.%7"/>
      <w:lvlJc w:val="left"/>
      <w:pPr>
        <w:ind w:left="3848" w:hanging="1440"/>
      </w:pPr>
    </w:lvl>
    <w:lvl w:ilvl="7">
      <w:start w:val="1"/>
      <w:numFmt w:val="decimal"/>
      <w:lvlText w:val="%1.%2.%3.%4.%5.%6.%7.%8"/>
      <w:lvlJc w:val="left"/>
      <w:pPr>
        <w:ind w:left="4202" w:hanging="1440"/>
      </w:pPr>
    </w:lvl>
    <w:lvl w:ilvl="8">
      <w:start w:val="1"/>
      <w:numFmt w:val="decimal"/>
      <w:lvlText w:val="%1.%2.%3.%4.%5.%6.%7.%8.%9"/>
      <w:lvlJc w:val="left"/>
      <w:pPr>
        <w:ind w:left="4916" w:hanging="1800"/>
      </w:pPr>
    </w:lvl>
  </w:abstractNum>
  <w:abstractNum w:abstractNumId="125" w15:restartNumberingAfterBreak="0">
    <w:nsid w:val="642DA16C"/>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6" w15:restartNumberingAfterBreak="0">
    <w:nsid w:val="64937EE3"/>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6505301A"/>
    <w:multiLevelType w:val="multilevel"/>
    <w:tmpl w:val="524ED75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8" w15:restartNumberingAfterBreak="0">
    <w:nsid w:val="65331E23"/>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29" w15:restartNumberingAfterBreak="0">
    <w:nsid w:val="666E9075"/>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0" w15:restartNumberingAfterBreak="0">
    <w:nsid w:val="6685B04B"/>
    <w:multiLevelType w:val="multilevel"/>
    <w:tmpl w:val="A53C71BE"/>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1" w15:restartNumberingAfterBreak="0">
    <w:nsid w:val="66AB0BD1"/>
    <w:multiLevelType w:val="multilevel"/>
    <w:tmpl w:val="18223D26"/>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2" w15:restartNumberingAfterBreak="0">
    <w:nsid w:val="66D540B8"/>
    <w:multiLevelType w:val="multilevel"/>
    <w:tmpl w:val="1DD4B74E"/>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33" w15:restartNumberingAfterBreak="0">
    <w:nsid w:val="67393F93"/>
    <w:multiLevelType w:val="multilevel"/>
    <w:tmpl w:val="75721C18"/>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34" w15:restartNumberingAfterBreak="0">
    <w:nsid w:val="6772AE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5" w15:restartNumberingAfterBreak="0">
    <w:nsid w:val="6888F537"/>
    <w:multiLevelType w:val="multilevel"/>
    <w:tmpl w:val="7FE032F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36" w15:restartNumberingAfterBreak="0">
    <w:nsid w:val="69AE7F8E"/>
    <w:multiLevelType w:val="multilevel"/>
    <w:tmpl w:val="06C4ED32"/>
    <w:lvl w:ilvl="0">
      <w:start w:val="1"/>
      <w:numFmt w:val="lowerLetter"/>
      <w:lvlText w:val="(%1)"/>
      <w:lvlJc w:val="left"/>
      <w:pPr>
        <w:tabs>
          <w:tab w:val="num" w:pos="1587"/>
        </w:tabs>
        <w:ind w:left="1587" w:hanging="793"/>
      </w:pPr>
    </w:lvl>
    <w:lvl w:ilvl="1">
      <w:start w:val="1"/>
      <w:numFmt w:val="lowerRoman"/>
      <w:lvlText w:val="(%2)"/>
      <w:lvlJc w:val="left"/>
      <w:pPr>
        <w:tabs>
          <w:tab w:val="num" w:pos="2381"/>
        </w:tabs>
        <w:ind w:left="2381" w:hanging="794"/>
      </w:pPr>
    </w:lvl>
    <w:lvl w:ilvl="2">
      <w:start w:val="1"/>
      <w:numFmt w:val="none"/>
      <w:lvlText w:val=""/>
      <w:lvlJc w:val="left"/>
      <w:pPr>
        <w:tabs>
          <w:tab w:val="num" w:pos="2381"/>
        </w:tabs>
        <w:ind w:left="2381" w:hanging="794"/>
      </w:pPr>
    </w:lvl>
    <w:lvl w:ilvl="3">
      <w:start w:val="1"/>
      <w:numFmt w:val="none"/>
      <w:lvlText w:val=""/>
      <w:lvlJc w:val="left"/>
      <w:pPr>
        <w:tabs>
          <w:tab w:val="num" w:pos="2381"/>
        </w:tabs>
        <w:ind w:left="2381" w:hanging="794"/>
      </w:pPr>
    </w:lvl>
    <w:lvl w:ilvl="4">
      <w:start w:val="1"/>
      <w:numFmt w:val="none"/>
      <w:lvlText w:val=""/>
      <w:lvlJc w:val="left"/>
      <w:pPr>
        <w:tabs>
          <w:tab w:val="num" w:pos="2381"/>
        </w:tabs>
        <w:ind w:left="2381" w:hanging="794"/>
      </w:pPr>
    </w:lvl>
    <w:lvl w:ilvl="5">
      <w:start w:val="1"/>
      <w:numFmt w:val="none"/>
      <w:lvlText w:val=""/>
      <w:lvlJc w:val="left"/>
      <w:pPr>
        <w:tabs>
          <w:tab w:val="num" w:pos="2381"/>
        </w:tabs>
        <w:ind w:left="2381" w:hanging="794"/>
      </w:pPr>
    </w:lvl>
    <w:lvl w:ilvl="6">
      <w:start w:val="1"/>
      <w:numFmt w:val="none"/>
      <w:lvlText w:val=""/>
      <w:lvlJc w:val="left"/>
      <w:pPr>
        <w:tabs>
          <w:tab w:val="num" w:pos="2381"/>
        </w:tabs>
        <w:ind w:left="2381" w:hanging="794"/>
      </w:pPr>
    </w:lvl>
    <w:lvl w:ilvl="7">
      <w:start w:val="1"/>
      <w:numFmt w:val="none"/>
      <w:lvlText w:val=""/>
      <w:lvlJc w:val="left"/>
      <w:pPr>
        <w:tabs>
          <w:tab w:val="num" w:pos="2381"/>
        </w:tabs>
        <w:ind w:left="2381" w:hanging="794"/>
      </w:pPr>
    </w:lvl>
    <w:lvl w:ilvl="8">
      <w:start w:val="1"/>
      <w:numFmt w:val="none"/>
      <w:lvlText w:val=""/>
      <w:lvlJc w:val="left"/>
      <w:pPr>
        <w:tabs>
          <w:tab w:val="num" w:pos="2381"/>
        </w:tabs>
        <w:ind w:left="2381" w:hanging="794"/>
      </w:pPr>
    </w:lvl>
  </w:abstractNum>
  <w:abstractNum w:abstractNumId="137" w15:restartNumberingAfterBreak="0">
    <w:nsid w:val="6A4982D7"/>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8" w15:restartNumberingAfterBreak="0">
    <w:nsid w:val="6B2E0D7D"/>
    <w:multiLevelType w:val="hybridMultilevel"/>
    <w:tmpl w:val="37BC959E"/>
    <w:lvl w:ilvl="0" w:tplc="9DF8CC88">
      <w:start w:val="1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6B5C5425"/>
    <w:multiLevelType w:val="multilevel"/>
    <w:tmpl w:val="D892FEF0"/>
    <w:lvl w:ilvl="0">
      <w:start w:val="1"/>
      <w:numFmt w:val="decimal"/>
      <w:lvlText w:val="%1."/>
      <w:lvlJc w:val="left"/>
      <w:pPr>
        <w:ind w:left="644" w:hanging="358"/>
      </w:pPr>
      <w:rPr>
        <w:smallCaps w:val="0"/>
        <w:strike w:val="0"/>
        <w:dstrike w:val="0"/>
        <w:color w:val="000000"/>
        <w:u w:val="none"/>
        <w:effect w:val="none"/>
        <w:vertAlign w:val="baseline"/>
      </w:rPr>
    </w:lvl>
    <w:lvl w:ilvl="1">
      <w:start w:val="1"/>
      <w:numFmt w:val="decimal"/>
      <w:lvlText w:val="%1.%2"/>
      <w:lvlJc w:val="left"/>
      <w:pPr>
        <w:ind w:left="928" w:hanging="360"/>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720" w:hanging="720"/>
      </w:pPr>
      <w:rPr>
        <w:b w:val="0"/>
        <w:i w:val="0"/>
        <w:smallCaps w:val="0"/>
        <w:strike w:val="0"/>
        <w:dstrike w:val="0"/>
        <w:color w:val="000000"/>
        <w:u w:val="none"/>
        <w:effect w:val="none"/>
        <w:vertAlign w:val="baseline"/>
      </w:rPr>
    </w:lvl>
    <w:lvl w:ilvl="3">
      <w:start w:val="1"/>
      <w:numFmt w:val="lowerLetter"/>
      <w:lvlText w:val="(%4)"/>
      <w:lvlJc w:val="left"/>
      <w:pPr>
        <w:ind w:left="3272" w:hanging="720"/>
      </w:pPr>
      <w:rPr>
        <w:rFonts w:ascii="Arial" w:eastAsia="Arial" w:hAnsi="Arial" w:cs="Arial"/>
        <w:b w:val="0"/>
        <w:i w:val="0"/>
        <w:smallCaps w:val="0"/>
        <w:strike w:val="0"/>
        <w:dstrike w:val="0"/>
        <w:color w:val="000000"/>
        <w:u w:val="none"/>
        <w:effect w:val="none"/>
        <w:vertAlign w:val="baseline"/>
      </w:rPr>
    </w:lvl>
    <w:lvl w:ilvl="4">
      <w:start w:val="1"/>
      <w:numFmt w:val="lowerRoman"/>
      <w:lvlText w:val="(%5)"/>
      <w:lvlJc w:val="left"/>
      <w:pPr>
        <w:ind w:left="3349"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0" w15:restartNumberingAfterBreak="0">
    <w:nsid w:val="6B626547"/>
    <w:multiLevelType w:val="multilevel"/>
    <w:tmpl w:val="3C40C496"/>
    <w:lvl w:ilvl="0">
      <w:start w:val="1"/>
      <w:numFmt w:val="decimal"/>
      <w:lvlText w:val="%1."/>
      <w:lvlJc w:val="left"/>
      <w:pPr>
        <w:ind w:left="360" w:hanging="360"/>
      </w:pPr>
    </w:lvl>
    <w:lvl w:ilvl="1">
      <w:start w:val="1"/>
      <w:numFmt w:val="decimal"/>
      <w:lvlText w:val="%1.%2."/>
      <w:lvlJc w:val="left"/>
      <w:pPr>
        <w:ind w:left="936" w:hanging="576"/>
      </w:pPr>
      <w:rPr>
        <w:b w:val="0"/>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1" w15:restartNumberingAfterBreak="0">
    <w:nsid w:val="6D41BD1D"/>
    <w:multiLevelType w:val="multilevel"/>
    <w:tmpl w:val="F65CB67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2" w15:restartNumberingAfterBreak="0">
    <w:nsid w:val="6D8CA2F0"/>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3" w15:restartNumberingAfterBreak="0">
    <w:nsid w:val="6E9147E6"/>
    <w:multiLevelType w:val="multilevel"/>
    <w:tmpl w:val="219E012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4" w15:restartNumberingAfterBreak="0">
    <w:nsid w:val="6E914CBD"/>
    <w:multiLevelType w:val="multilevel"/>
    <w:tmpl w:val="22C2BF1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6EF75699"/>
    <w:multiLevelType w:val="multilevel"/>
    <w:tmpl w:val="0D18C682"/>
    <w:lvl w:ilvl="0">
      <w:start w:val="1"/>
      <w:numFmt w:val="decimal"/>
      <w:lvlText w:val="%1."/>
      <w:lvlJc w:val="left"/>
      <w:pPr>
        <w:ind w:left="502" w:hanging="360"/>
      </w:pPr>
      <w:rPr>
        <w:rFonts w:ascii="Arial" w:eastAsia="Arial" w:hAnsi="Arial" w:cs="Arial"/>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578" w:hanging="720"/>
      </w:pPr>
      <w:rPr>
        <w:b w:val="0"/>
        <w:i w:val="0"/>
        <w:smallCaps w:val="0"/>
        <w:strike w:val="0"/>
        <w:dstrike w:val="0"/>
        <w:color w:val="000000"/>
        <w:u w:val="none"/>
        <w:effect w:val="none"/>
        <w:vertAlign w:val="baseline"/>
      </w:rPr>
    </w:lvl>
    <w:lvl w:ilvl="3">
      <w:start w:val="1"/>
      <w:numFmt w:val="lowerLetter"/>
      <w:lvlText w:val="(%4)"/>
      <w:lvlJc w:val="left"/>
      <w:pPr>
        <w:ind w:left="3130" w:hanging="720"/>
      </w:pPr>
      <w:rPr>
        <w:rFonts w:ascii="Calibri" w:eastAsia="Calibri" w:hAnsi="Calibri" w:cs="Calibri"/>
        <w:b w:val="0"/>
        <w:i w:val="0"/>
        <w:smallCaps w:val="0"/>
        <w:strike w:val="0"/>
        <w:dstrike w:val="0"/>
        <w:color w:val="000000"/>
        <w:u w:val="none"/>
        <w:effect w:val="none"/>
        <w:vertAlign w:val="baseline"/>
      </w:rPr>
    </w:lvl>
    <w:lvl w:ilvl="4">
      <w:start w:val="1"/>
      <w:numFmt w:val="lowerRoman"/>
      <w:lvlText w:val="(%5)"/>
      <w:lvlJc w:val="left"/>
      <w:pPr>
        <w:ind w:left="3207" w:hanging="1080"/>
      </w:pPr>
      <w:rPr>
        <w:b w:val="0"/>
        <w:i w:val="0"/>
        <w:smallCaps w:val="0"/>
        <w:strike w:val="0"/>
        <w:dstrike w:val="0"/>
        <w:color w:val="000000"/>
        <w:u w:val="none"/>
        <w:effect w:val="none"/>
        <w:vertAlign w:val="baseline"/>
      </w:rPr>
    </w:lvl>
    <w:lvl w:ilvl="5">
      <w:start w:val="1"/>
      <w:numFmt w:val="upperLetter"/>
      <w:lvlText w:val="(%6)"/>
      <w:lvlJc w:val="left"/>
      <w:pPr>
        <w:ind w:left="1298" w:hanging="1080"/>
      </w:pPr>
      <w:rPr>
        <w:b w:val="0"/>
        <w:i w:val="0"/>
        <w:smallCaps w:val="0"/>
        <w:strike w:val="0"/>
        <w:dstrike w:val="0"/>
        <w:color w:val="000000"/>
        <w:u w:val="none"/>
        <w:effect w:val="none"/>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46" w15:restartNumberingAfterBreak="0">
    <w:nsid w:val="6F39C530"/>
    <w:multiLevelType w:val="hybridMultilevel"/>
    <w:tmpl w:val="1292E1B8"/>
    <w:lvl w:ilvl="0" w:tplc="D160CFE6">
      <w:start w:val="1"/>
      <w:numFmt w:val="bullet"/>
      <w:lvlText w:val=""/>
      <w:lvlJc w:val="left"/>
      <w:pPr>
        <w:ind w:left="720" w:hanging="360"/>
      </w:pPr>
      <w:rPr>
        <w:rFonts w:ascii="Symbol" w:hAnsi="Symbol" w:hint="default"/>
      </w:rPr>
    </w:lvl>
    <w:lvl w:ilvl="1" w:tplc="644070BE">
      <w:start w:val="1"/>
      <w:numFmt w:val="bullet"/>
      <w:lvlText w:val="o"/>
      <w:lvlJc w:val="left"/>
      <w:pPr>
        <w:ind w:left="1440" w:hanging="360"/>
      </w:pPr>
      <w:rPr>
        <w:rFonts w:ascii="Courier New" w:hAnsi="Courier New" w:cs="Times New Roman" w:hint="default"/>
      </w:rPr>
    </w:lvl>
    <w:lvl w:ilvl="2" w:tplc="884E7E28">
      <w:start w:val="1"/>
      <w:numFmt w:val="bullet"/>
      <w:lvlText w:val=""/>
      <w:lvlJc w:val="left"/>
      <w:pPr>
        <w:ind w:left="2160" w:hanging="360"/>
      </w:pPr>
      <w:rPr>
        <w:rFonts w:ascii="Wingdings" w:hAnsi="Wingdings" w:hint="default"/>
      </w:rPr>
    </w:lvl>
    <w:lvl w:ilvl="3" w:tplc="42FAE896">
      <w:start w:val="1"/>
      <w:numFmt w:val="bullet"/>
      <w:lvlText w:val=""/>
      <w:lvlJc w:val="left"/>
      <w:pPr>
        <w:ind w:left="2880" w:hanging="360"/>
      </w:pPr>
      <w:rPr>
        <w:rFonts w:ascii="Symbol" w:hAnsi="Symbol" w:hint="default"/>
      </w:rPr>
    </w:lvl>
    <w:lvl w:ilvl="4" w:tplc="5BDEA796">
      <w:start w:val="1"/>
      <w:numFmt w:val="bullet"/>
      <w:lvlText w:val="o"/>
      <w:lvlJc w:val="left"/>
      <w:pPr>
        <w:ind w:left="3600" w:hanging="360"/>
      </w:pPr>
      <w:rPr>
        <w:rFonts w:ascii="Courier New" w:hAnsi="Courier New" w:cs="Times New Roman" w:hint="default"/>
      </w:rPr>
    </w:lvl>
    <w:lvl w:ilvl="5" w:tplc="C2C0D324">
      <w:start w:val="1"/>
      <w:numFmt w:val="bullet"/>
      <w:lvlText w:val=""/>
      <w:lvlJc w:val="left"/>
      <w:pPr>
        <w:ind w:left="4320" w:hanging="360"/>
      </w:pPr>
      <w:rPr>
        <w:rFonts w:ascii="Wingdings" w:hAnsi="Wingdings" w:hint="default"/>
      </w:rPr>
    </w:lvl>
    <w:lvl w:ilvl="6" w:tplc="BCB27B3A">
      <w:start w:val="1"/>
      <w:numFmt w:val="bullet"/>
      <w:lvlText w:val=""/>
      <w:lvlJc w:val="left"/>
      <w:pPr>
        <w:ind w:left="5040" w:hanging="360"/>
      </w:pPr>
      <w:rPr>
        <w:rFonts w:ascii="Symbol" w:hAnsi="Symbol" w:hint="default"/>
      </w:rPr>
    </w:lvl>
    <w:lvl w:ilvl="7" w:tplc="CC94D228">
      <w:start w:val="1"/>
      <w:numFmt w:val="bullet"/>
      <w:lvlText w:val="o"/>
      <w:lvlJc w:val="left"/>
      <w:pPr>
        <w:ind w:left="5760" w:hanging="360"/>
      </w:pPr>
      <w:rPr>
        <w:rFonts w:ascii="Courier New" w:hAnsi="Courier New" w:cs="Times New Roman" w:hint="default"/>
      </w:rPr>
    </w:lvl>
    <w:lvl w:ilvl="8" w:tplc="F5F0B618">
      <w:start w:val="1"/>
      <w:numFmt w:val="bullet"/>
      <w:lvlText w:val=""/>
      <w:lvlJc w:val="left"/>
      <w:pPr>
        <w:ind w:left="6480" w:hanging="360"/>
      </w:pPr>
      <w:rPr>
        <w:rFonts w:ascii="Wingdings" w:hAnsi="Wingdings" w:hint="default"/>
      </w:rPr>
    </w:lvl>
  </w:abstractNum>
  <w:abstractNum w:abstractNumId="147" w15:restartNumberingAfterBreak="0">
    <w:nsid w:val="6F8A1191"/>
    <w:multiLevelType w:val="multilevel"/>
    <w:tmpl w:val="3C5E3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8" w15:restartNumberingAfterBreak="0">
    <w:nsid w:val="700837A4"/>
    <w:multiLevelType w:val="multilevel"/>
    <w:tmpl w:val="86AA9252"/>
    <w:lvl w:ilvl="0">
      <w:start w:val="1"/>
      <w:numFmt w:val="lowerLetter"/>
      <w:lvlText w:val="%1)"/>
      <w:lvlJc w:val="left"/>
      <w:pPr>
        <w:ind w:left="170" w:hanging="170"/>
      </w:pPr>
      <w:rPr>
        <w:sz w:val="22"/>
        <w:szCs w:val="22"/>
      </w:rPr>
    </w:lvl>
    <w:lvl w:ilvl="1">
      <w:start w:val="1"/>
      <w:numFmt w:val="lowerLetter"/>
      <w:lvlText w:val="%2)"/>
      <w:lvlJc w:val="left"/>
      <w:pPr>
        <w:ind w:left="72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9" w15:restartNumberingAfterBreak="0">
    <w:nsid w:val="707C0ED8"/>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0" w15:restartNumberingAfterBreak="0">
    <w:nsid w:val="71669F23"/>
    <w:multiLevelType w:val="multilevel"/>
    <w:tmpl w:val="1DA2403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1" w15:restartNumberingAfterBreak="0">
    <w:nsid w:val="7300351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2" w15:restartNumberingAfterBreak="0">
    <w:nsid w:val="73506A6D"/>
    <w:multiLevelType w:val="hybridMultilevel"/>
    <w:tmpl w:val="8D64B904"/>
    <w:lvl w:ilvl="0" w:tplc="46D6D38E">
      <w:start w:val="1"/>
      <w:numFmt w:val="bullet"/>
      <w:lvlText w:val=""/>
      <w:lvlJc w:val="left"/>
      <w:pPr>
        <w:ind w:left="720" w:hanging="360"/>
      </w:pPr>
      <w:rPr>
        <w:rFonts w:ascii="Symbol" w:hAnsi="Symbol" w:hint="default"/>
      </w:rPr>
    </w:lvl>
    <w:lvl w:ilvl="1" w:tplc="65E8FCBC">
      <w:start w:val="1"/>
      <w:numFmt w:val="bullet"/>
      <w:lvlText w:val="o"/>
      <w:lvlJc w:val="left"/>
      <w:pPr>
        <w:ind w:left="1440" w:hanging="360"/>
      </w:pPr>
      <w:rPr>
        <w:rFonts w:ascii="Courier New" w:hAnsi="Courier New" w:cs="Times New Roman" w:hint="default"/>
      </w:rPr>
    </w:lvl>
    <w:lvl w:ilvl="2" w:tplc="4874E0AC">
      <w:start w:val="1"/>
      <w:numFmt w:val="bullet"/>
      <w:lvlText w:val=""/>
      <w:lvlJc w:val="left"/>
      <w:pPr>
        <w:ind w:left="2160" w:hanging="360"/>
      </w:pPr>
      <w:rPr>
        <w:rFonts w:ascii="Wingdings" w:hAnsi="Wingdings" w:hint="default"/>
      </w:rPr>
    </w:lvl>
    <w:lvl w:ilvl="3" w:tplc="AFDC2B1E">
      <w:start w:val="1"/>
      <w:numFmt w:val="bullet"/>
      <w:lvlText w:val=""/>
      <w:lvlJc w:val="left"/>
      <w:pPr>
        <w:ind w:left="2880" w:hanging="360"/>
      </w:pPr>
      <w:rPr>
        <w:rFonts w:ascii="Symbol" w:hAnsi="Symbol" w:hint="default"/>
      </w:rPr>
    </w:lvl>
    <w:lvl w:ilvl="4" w:tplc="8B026A14">
      <w:start w:val="1"/>
      <w:numFmt w:val="bullet"/>
      <w:lvlText w:val="o"/>
      <w:lvlJc w:val="left"/>
      <w:pPr>
        <w:ind w:left="3600" w:hanging="360"/>
      </w:pPr>
      <w:rPr>
        <w:rFonts w:ascii="Courier New" w:hAnsi="Courier New" w:cs="Times New Roman" w:hint="default"/>
      </w:rPr>
    </w:lvl>
    <w:lvl w:ilvl="5" w:tplc="1054D0CA">
      <w:start w:val="1"/>
      <w:numFmt w:val="bullet"/>
      <w:lvlText w:val=""/>
      <w:lvlJc w:val="left"/>
      <w:pPr>
        <w:ind w:left="4320" w:hanging="360"/>
      </w:pPr>
      <w:rPr>
        <w:rFonts w:ascii="Wingdings" w:hAnsi="Wingdings" w:hint="default"/>
      </w:rPr>
    </w:lvl>
    <w:lvl w:ilvl="6" w:tplc="50F4F1D8">
      <w:start w:val="1"/>
      <w:numFmt w:val="bullet"/>
      <w:lvlText w:val=""/>
      <w:lvlJc w:val="left"/>
      <w:pPr>
        <w:ind w:left="5040" w:hanging="360"/>
      </w:pPr>
      <w:rPr>
        <w:rFonts w:ascii="Symbol" w:hAnsi="Symbol" w:hint="default"/>
      </w:rPr>
    </w:lvl>
    <w:lvl w:ilvl="7" w:tplc="9A9CBB92">
      <w:start w:val="1"/>
      <w:numFmt w:val="bullet"/>
      <w:lvlText w:val="o"/>
      <w:lvlJc w:val="left"/>
      <w:pPr>
        <w:ind w:left="5760" w:hanging="360"/>
      </w:pPr>
      <w:rPr>
        <w:rFonts w:ascii="Courier New" w:hAnsi="Courier New" w:cs="Times New Roman" w:hint="default"/>
      </w:rPr>
    </w:lvl>
    <w:lvl w:ilvl="8" w:tplc="79308AD0">
      <w:start w:val="1"/>
      <w:numFmt w:val="bullet"/>
      <w:lvlText w:val=""/>
      <w:lvlJc w:val="left"/>
      <w:pPr>
        <w:ind w:left="6480" w:hanging="360"/>
      </w:pPr>
      <w:rPr>
        <w:rFonts w:ascii="Wingdings" w:hAnsi="Wingdings" w:hint="default"/>
      </w:rPr>
    </w:lvl>
  </w:abstractNum>
  <w:abstractNum w:abstractNumId="153" w15:restartNumberingAfterBreak="0">
    <w:nsid w:val="7498864A"/>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4" w15:restartNumberingAfterBreak="0">
    <w:nsid w:val="74A45612"/>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5" w15:restartNumberingAfterBreak="0">
    <w:nsid w:val="76903B50"/>
    <w:multiLevelType w:val="multilevel"/>
    <w:tmpl w:val="6040F13E"/>
    <w:lvl w:ilvl="0">
      <w:start w:val="1"/>
      <w:numFmt w:val="decimal"/>
      <w:lvlText w:val="%1."/>
      <w:lvlJc w:val="left"/>
      <w:pPr>
        <w:ind w:left="720" w:hanging="720"/>
      </w:pPr>
    </w:lvl>
    <w:lvl w:ilvl="1">
      <w:start w:val="1"/>
      <w:numFmt w:val="decimal"/>
      <w:lvlText w:val="%1.%2"/>
      <w:lvlJc w:val="left"/>
      <w:pPr>
        <w:ind w:left="1429" w:hanging="720"/>
      </w:pPr>
      <w:rPr>
        <w:b w:val="0"/>
      </w:rPr>
    </w:lvl>
    <w:lvl w:ilvl="2">
      <w:start w:val="1"/>
      <w:numFmt w:val="decimal"/>
      <w:lvlText w:val="%1.%2.%3"/>
      <w:lvlJc w:val="left"/>
      <w:pPr>
        <w:ind w:left="1800" w:hanging="1080"/>
      </w:pPr>
      <w:rPr>
        <w:b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6" w15:restartNumberingAfterBreak="0">
    <w:nsid w:val="76C128E4"/>
    <w:multiLevelType w:val="multilevel"/>
    <w:tmpl w:val="F8EAEBF4"/>
    <w:lvl w:ilvl="0">
      <w:start w:val="1"/>
      <w:numFmt w:val="lowerLetter"/>
      <w:lvlText w:val="%1)"/>
      <w:lvlJc w:val="left"/>
      <w:pPr>
        <w:ind w:left="360" w:hanging="360"/>
      </w:pPr>
      <w:rPr>
        <w:b w:val="0"/>
        <w:i w:val="0"/>
      </w:rPr>
    </w:lvl>
    <w:lvl w:ilvl="1">
      <w:start w:val="1"/>
      <w:numFmt w:val="lowerLetter"/>
      <w:lvlText w:val="%2)"/>
      <w:lvlJc w:val="left"/>
      <w:pPr>
        <w:ind w:left="720" w:hanging="360"/>
      </w:pPr>
      <w:rPr>
        <w:b w:val="0"/>
        <w:color w:val="00000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7" w15:restartNumberingAfterBreak="0">
    <w:nsid w:val="772936E4"/>
    <w:multiLevelType w:val="multilevel"/>
    <w:tmpl w:val="B7C47C66"/>
    <w:lvl w:ilvl="0">
      <w:start w:val="1"/>
      <w:numFmt w:val="decimal"/>
      <w:lvlText w:val="%1."/>
      <w:lvlJc w:val="left"/>
      <w:pPr>
        <w:ind w:left="540" w:hanging="360"/>
      </w:pPr>
      <w:rPr>
        <w:rFonts w:ascii="Arial" w:hAnsi="Arial" w:cs="Arial" w:hint="default"/>
        <w:b/>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ind w:left="1391" w:hanging="360"/>
      </w:pPr>
      <w:rPr>
        <w:rFonts w:ascii="Arial" w:hAnsi="Arial" w:cs="Arial" w:hint="default"/>
        <w:b w:val="0"/>
        <w:bCs w:val="0"/>
        <w:i w:val="0"/>
        <w:iCs w:val="0"/>
        <w:caps w:val="0"/>
        <w:smallCaps w:val="0"/>
        <w:strike w:val="0"/>
        <w:dstrike w:val="0"/>
        <w:vanish w:val="0"/>
        <w:webHidden w:val="0"/>
        <w:color w:val="auto"/>
        <w:spacing w:val="0"/>
        <w:w w:val="100"/>
        <w:kern w:val="0"/>
        <w:position w:val="0"/>
        <w:sz w:val="24"/>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2602"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3027" w:hanging="720"/>
      </w:pPr>
      <w:rPr>
        <w:rFonts w:ascii="Calibri" w:hAnsi="Calibri" w:cs="Arial" w:hint="default"/>
        <w:b w:val="0"/>
        <w:bCs w:val="0"/>
        <w:i w:val="0"/>
        <w:iCs w:val="0"/>
        <w:caps w:val="0"/>
        <w:smallCaps w:val="0"/>
        <w:strike w:val="0"/>
        <w:dstrike w:val="0"/>
        <w:vanish w:val="0"/>
        <w:webHidden w:val="0"/>
        <w:color w:val="auto"/>
        <w:spacing w:val="0"/>
        <w:w w:val="100"/>
        <w:kern w:val="0"/>
        <w:position w:val="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62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980" w:hanging="1440"/>
      </w:pPr>
      <w:rPr>
        <w:rFonts w:cs="Times New Roman"/>
      </w:rPr>
    </w:lvl>
    <w:lvl w:ilvl="7">
      <w:start w:val="1"/>
      <w:numFmt w:val="decimal"/>
      <w:isLgl/>
      <w:lvlText w:val="%1.%2.%3.%4.%5.%6.%7.%8"/>
      <w:lvlJc w:val="left"/>
      <w:pPr>
        <w:ind w:left="1980" w:hanging="1440"/>
      </w:pPr>
      <w:rPr>
        <w:rFonts w:cs="Times New Roman"/>
      </w:rPr>
    </w:lvl>
    <w:lvl w:ilvl="8">
      <w:start w:val="1"/>
      <w:numFmt w:val="decimal"/>
      <w:isLgl/>
      <w:lvlText w:val="%1.%2.%3.%4.%5.%6.%7.%8.%9"/>
      <w:lvlJc w:val="left"/>
      <w:pPr>
        <w:ind w:left="2340" w:hanging="1800"/>
      </w:pPr>
      <w:rPr>
        <w:rFonts w:cs="Times New Roman"/>
      </w:rPr>
    </w:lvl>
  </w:abstractNum>
  <w:abstractNum w:abstractNumId="158" w15:restartNumberingAfterBreak="0">
    <w:nsid w:val="77DF1A24"/>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9" w15:restartNumberingAfterBreak="0">
    <w:nsid w:val="782442F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0" w15:restartNumberingAfterBreak="0">
    <w:nsid w:val="79757EEC"/>
    <w:multiLevelType w:val="multilevel"/>
    <w:tmpl w:val="ACDE4886"/>
    <w:lvl w:ilvl="0">
      <w:start w:val="1"/>
      <w:numFmt w:val="decimal"/>
      <w:lvlText w:val="%1."/>
      <w:lvlJc w:val="left"/>
      <w:pPr>
        <w:ind w:left="360" w:hanging="360"/>
      </w:pPr>
      <w:rPr>
        <w:rFonts w:ascii="Arial" w:eastAsia="Arial" w:hAnsi="Arial" w:cs="Arial"/>
        <w:b/>
        <w:i w:val="0"/>
        <w:smallCaps w:val="0"/>
        <w:strike w:val="0"/>
        <w:dstrike w:val="0"/>
        <w:color w:val="000000"/>
        <w:sz w:val="24"/>
        <w:szCs w:val="24"/>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sz w:val="24"/>
        <w:szCs w:val="24"/>
        <w:u w:val="none"/>
        <w:effect w:val="none"/>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sz w:val="24"/>
        <w:szCs w:val="24"/>
        <w:u w:val="none"/>
        <w:effect w:val="none"/>
        <w:vertAlign w:val="baseline"/>
      </w:rPr>
    </w:lvl>
    <w:lvl w:ilvl="3">
      <w:start w:val="1"/>
      <w:numFmt w:val="lowerLetter"/>
      <w:lvlText w:val="(%4)"/>
      <w:lvlJc w:val="left"/>
      <w:pPr>
        <w:ind w:left="2563" w:hanging="720"/>
      </w:pPr>
      <w:rPr>
        <w:rFonts w:ascii="Calibri" w:eastAsia="Calibri" w:hAnsi="Calibri" w:cs="Calibri"/>
        <w:b w:val="0"/>
        <w:i w:val="0"/>
        <w:smallCaps w:val="0"/>
        <w:strike w:val="0"/>
        <w:dstrike w:val="0"/>
        <w:color w:val="000000"/>
        <w:sz w:val="22"/>
        <w:szCs w:val="22"/>
        <w:u w:val="none"/>
        <w:effect w:val="none"/>
        <w:vertAlign w:val="baseline"/>
      </w:rPr>
    </w:lvl>
    <w:lvl w:ilvl="4">
      <w:start w:val="1"/>
      <w:numFmt w:val="lowerRoman"/>
      <w:lvlText w:val="(%5)"/>
      <w:lvlJc w:val="left"/>
      <w:pPr>
        <w:ind w:left="1440" w:hanging="1080"/>
      </w:pPr>
      <w:rPr>
        <w:b w:val="0"/>
        <w:i w:val="0"/>
        <w:smallCaps w:val="0"/>
        <w:strike w:val="0"/>
        <w:dstrike w:val="0"/>
        <w:color w:val="000000"/>
        <w:u w:val="none"/>
        <w:effect w:val="none"/>
        <w:vertAlign w:val="baseline"/>
      </w:rPr>
    </w:lvl>
    <w:lvl w:ilvl="5">
      <w:start w:val="1"/>
      <w:numFmt w:val="upperLetter"/>
      <w:lvlText w:val="(%6)"/>
      <w:lvlJc w:val="left"/>
      <w:pPr>
        <w:ind w:left="1440" w:hanging="1080"/>
      </w:pPr>
      <w:rPr>
        <w:b w:val="0"/>
        <w:i w:val="0"/>
        <w:smallCaps w:val="0"/>
        <w:strike w:val="0"/>
        <w:dstrike w:val="0"/>
        <w:color w:val="000000"/>
        <w:u w:val="none"/>
        <w:effect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1" w15:restartNumberingAfterBreak="0">
    <w:nsid w:val="79BAED02"/>
    <w:multiLevelType w:val="hybridMultilevel"/>
    <w:tmpl w:val="4D5AF5D2"/>
    <w:lvl w:ilvl="0" w:tplc="2642223E">
      <w:start w:val="1"/>
      <w:numFmt w:val="bullet"/>
      <w:lvlText w:val=""/>
      <w:lvlJc w:val="left"/>
      <w:pPr>
        <w:ind w:left="720" w:hanging="360"/>
      </w:pPr>
      <w:rPr>
        <w:rFonts w:ascii="Symbol" w:hAnsi="Symbol" w:hint="default"/>
      </w:rPr>
    </w:lvl>
    <w:lvl w:ilvl="1" w:tplc="2A18609A">
      <w:start w:val="1"/>
      <w:numFmt w:val="bullet"/>
      <w:lvlText w:val="o"/>
      <w:lvlJc w:val="left"/>
      <w:pPr>
        <w:ind w:left="1440" w:hanging="360"/>
      </w:pPr>
      <w:rPr>
        <w:rFonts w:ascii="Courier New" w:hAnsi="Courier New" w:cs="Times New Roman" w:hint="default"/>
      </w:rPr>
    </w:lvl>
    <w:lvl w:ilvl="2" w:tplc="6CB031E6">
      <w:start w:val="1"/>
      <w:numFmt w:val="bullet"/>
      <w:lvlText w:val=""/>
      <w:lvlJc w:val="left"/>
      <w:pPr>
        <w:ind w:left="2160" w:hanging="360"/>
      </w:pPr>
      <w:rPr>
        <w:rFonts w:ascii="Wingdings" w:hAnsi="Wingdings" w:hint="default"/>
      </w:rPr>
    </w:lvl>
    <w:lvl w:ilvl="3" w:tplc="94D896CC">
      <w:start w:val="1"/>
      <w:numFmt w:val="bullet"/>
      <w:lvlText w:val=""/>
      <w:lvlJc w:val="left"/>
      <w:pPr>
        <w:ind w:left="2880" w:hanging="360"/>
      </w:pPr>
      <w:rPr>
        <w:rFonts w:ascii="Symbol" w:hAnsi="Symbol" w:hint="default"/>
      </w:rPr>
    </w:lvl>
    <w:lvl w:ilvl="4" w:tplc="96E4181A">
      <w:start w:val="1"/>
      <w:numFmt w:val="bullet"/>
      <w:lvlText w:val="o"/>
      <w:lvlJc w:val="left"/>
      <w:pPr>
        <w:ind w:left="3600" w:hanging="360"/>
      </w:pPr>
      <w:rPr>
        <w:rFonts w:ascii="Courier New" w:hAnsi="Courier New" w:cs="Times New Roman" w:hint="default"/>
      </w:rPr>
    </w:lvl>
    <w:lvl w:ilvl="5" w:tplc="DB12B99A">
      <w:start w:val="1"/>
      <w:numFmt w:val="bullet"/>
      <w:lvlText w:val=""/>
      <w:lvlJc w:val="left"/>
      <w:pPr>
        <w:ind w:left="4320" w:hanging="360"/>
      </w:pPr>
      <w:rPr>
        <w:rFonts w:ascii="Wingdings" w:hAnsi="Wingdings" w:hint="default"/>
      </w:rPr>
    </w:lvl>
    <w:lvl w:ilvl="6" w:tplc="C1D240F6">
      <w:start w:val="1"/>
      <w:numFmt w:val="bullet"/>
      <w:lvlText w:val=""/>
      <w:lvlJc w:val="left"/>
      <w:pPr>
        <w:ind w:left="5040" w:hanging="360"/>
      </w:pPr>
      <w:rPr>
        <w:rFonts w:ascii="Symbol" w:hAnsi="Symbol" w:hint="default"/>
      </w:rPr>
    </w:lvl>
    <w:lvl w:ilvl="7" w:tplc="7116BAAA">
      <w:start w:val="1"/>
      <w:numFmt w:val="bullet"/>
      <w:lvlText w:val="o"/>
      <w:lvlJc w:val="left"/>
      <w:pPr>
        <w:ind w:left="5760" w:hanging="360"/>
      </w:pPr>
      <w:rPr>
        <w:rFonts w:ascii="Courier New" w:hAnsi="Courier New" w:cs="Times New Roman" w:hint="default"/>
      </w:rPr>
    </w:lvl>
    <w:lvl w:ilvl="8" w:tplc="BF3E2056">
      <w:start w:val="1"/>
      <w:numFmt w:val="bullet"/>
      <w:lvlText w:val=""/>
      <w:lvlJc w:val="left"/>
      <w:pPr>
        <w:ind w:left="6480" w:hanging="360"/>
      </w:pPr>
      <w:rPr>
        <w:rFonts w:ascii="Wingdings" w:hAnsi="Wingdings" w:hint="default"/>
      </w:rPr>
    </w:lvl>
  </w:abstractNum>
  <w:abstractNum w:abstractNumId="162" w15:restartNumberingAfterBreak="0">
    <w:nsid w:val="79C32CCF"/>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3" w15:restartNumberingAfterBreak="0">
    <w:nsid w:val="7A41809D"/>
    <w:multiLevelType w:val="multilevel"/>
    <w:tmpl w:val="FFFFFFFF"/>
    <w:lvl w:ilvl="0">
      <w:start w:val="1"/>
      <w:numFmt w:val="decimal"/>
      <w:lvlText w:val="%1)"/>
      <w:lvlJc w:val="left"/>
      <w:pPr>
        <w:ind w:left="360" w:hanging="360"/>
      </w:pPr>
    </w:lvl>
    <w:lvl w:ilvl="1">
      <w:start w:val="1"/>
      <w:numFmt w:val="lowerLetter"/>
      <w:lvlText w:val="(%2)"/>
      <w:lvlJc w:val="left"/>
      <w:pPr>
        <w:ind w:left="107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4" w15:restartNumberingAfterBreak="0">
    <w:nsid w:val="7D1C4E4A"/>
    <w:multiLevelType w:val="multilevel"/>
    <w:tmpl w:val="B0182966"/>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F45BEDA"/>
    <w:multiLevelType w:val="multilevel"/>
    <w:tmpl w:val="1CBA7C5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dstrike w:val="0"/>
        <w:color w:val="000000"/>
        <w:u w:val="none"/>
        <w:effect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66" w15:restartNumberingAfterBreak="0">
    <w:nsid w:val="7F4F5A61"/>
    <w:multiLevelType w:val="multilevel"/>
    <w:tmpl w:val="19DC75E2"/>
    <w:lvl w:ilvl="0">
      <w:start w:val="1"/>
      <w:numFmt w:val="decimal"/>
      <w:lvlText w:val="%1."/>
      <w:lvlJc w:val="left"/>
      <w:pPr>
        <w:ind w:left="360" w:hanging="360"/>
      </w:pPr>
      <w:rPr>
        <w:smallCaps w:val="0"/>
        <w:strike w:val="0"/>
        <w:dstrike w:val="0"/>
        <w:color w:val="000000"/>
        <w:u w:val="none"/>
        <w:effect w:val="none"/>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u w:val="none"/>
        <w:effect w:val="none"/>
        <w:vertAlign w:val="baseline"/>
      </w:rPr>
    </w:lvl>
    <w:lvl w:ilvl="2">
      <w:start w:val="1"/>
      <w:numFmt w:val="decimal"/>
      <w:lvlText w:val="%1.%2.%3"/>
      <w:lvlJc w:val="left"/>
      <w:pPr>
        <w:ind w:left="436" w:hanging="720"/>
      </w:pPr>
      <w:rPr>
        <w:b w:val="0"/>
        <w:i w:val="0"/>
        <w:smallCaps w:val="0"/>
        <w:strike w:val="0"/>
        <w:dstrike w:val="0"/>
        <w:color w:val="000000"/>
        <w:u w:val="none"/>
        <w:effect w:val="none"/>
        <w:vertAlign w:val="baseline"/>
      </w:rPr>
    </w:lvl>
    <w:lvl w:ilvl="3">
      <w:start w:val="1"/>
      <w:numFmt w:val="lowerLetter"/>
      <w:lvlText w:val="%4)"/>
      <w:lvlJc w:val="left"/>
      <w:pPr>
        <w:ind w:left="2988" w:hanging="720"/>
      </w:pPr>
      <w:rPr>
        <w:rFonts w:ascii="Arial" w:eastAsia="Arial" w:hAnsi="Arial" w:cs="Arial"/>
        <w:b w:val="0"/>
        <w:i w:val="0"/>
        <w:smallCaps w:val="0"/>
        <w:strike w:val="0"/>
        <w:dstrike w:val="0"/>
        <w:color w:val="000000"/>
        <w:sz w:val="24"/>
        <w:szCs w:val="24"/>
        <w:u w:val="none"/>
        <w:effect w:val="none"/>
        <w:vertAlign w:val="baseline"/>
      </w:rPr>
    </w:lvl>
    <w:lvl w:ilvl="4">
      <w:start w:val="1"/>
      <w:numFmt w:val="lowerRoman"/>
      <w:lvlText w:val="(%5)"/>
      <w:lvlJc w:val="left"/>
      <w:pPr>
        <w:ind w:left="3065" w:hanging="1080"/>
      </w:pPr>
      <w:rPr>
        <w:b w:val="0"/>
        <w:i w:val="0"/>
        <w:smallCaps w:val="0"/>
        <w:strike w:val="0"/>
        <w:dstrike w:val="0"/>
        <w:color w:val="000000"/>
        <w:u w:val="none"/>
        <w:effect w:val="none"/>
        <w:vertAlign w:val="baseline"/>
      </w:rPr>
    </w:lvl>
    <w:lvl w:ilvl="5">
      <w:start w:val="1"/>
      <w:numFmt w:val="upperLetter"/>
      <w:lvlText w:val="(%6)"/>
      <w:lvlJc w:val="left"/>
      <w:pPr>
        <w:ind w:left="1156" w:hanging="1080"/>
      </w:pPr>
      <w:rPr>
        <w:b w:val="0"/>
        <w:i w:val="0"/>
        <w:smallCaps w:val="0"/>
        <w:strike w:val="0"/>
        <w:dstrike w:val="0"/>
        <w:color w:val="000000"/>
        <w:u w:val="none"/>
        <w:effect w:val="none"/>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67" w15:restartNumberingAfterBreak="0">
    <w:nsid w:val="7FE71554"/>
    <w:multiLevelType w:val="multilevel"/>
    <w:tmpl w:val="CA689958"/>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dstrike w:val="0"/>
        <w:color w:val="000000"/>
        <w:u w:val="none"/>
        <w:effect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1"/>
  </w:num>
  <w:num w:numId="4">
    <w:abstractNumId w:val="112"/>
  </w:num>
  <w:num w:numId="5">
    <w:abstractNumId w:val="142"/>
  </w:num>
  <w:num w:numId="6">
    <w:abstractNumId w:val="14"/>
  </w:num>
  <w:num w:numId="7">
    <w:abstractNumId w:val="149"/>
  </w:num>
  <w:num w:numId="8">
    <w:abstractNumId w:val="125"/>
  </w:num>
  <w:num w:numId="9">
    <w:abstractNumId w:val="47"/>
  </w:num>
  <w:num w:numId="10">
    <w:abstractNumId w:val="65"/>
  </w:num>
  <w:num w:numId="11">
    <w:abstractNumId w:val="11"/>
  </w:num>
  <w:num w:numId="12">
    <w:abstractNumId w:val="88"/>
  </w:num>
  <w:num w:numId="13">
    <w:abstractNumId w:val="154"/>
  </w:num>
  <w:num w:numId="14">
    <w:abstractNumId w:val="42"/>
  </w:num>
  <w:num w:numId="15">
    <w:abstractNumId w:val="109"/>
  </w:num>
  <w:num w:numId="16">
    <w:abstractNumId w:val="129"/>
  </w:num>
  <w:num w:numId="17">
    <w:abstractNumId w:val="124"/>
  </w:num>
  <w:num w:numId="18">
    <w:abstractNumId w:val="46"/>
  </w:num>
  <w:num w:numId="19">
    <w:abstractNumId w:val="20"/>
  </w:num>
  <w:num w:numId="20">
    <w:abstractNumId w:val="126"/>
  </w:num>
  <w:num w:numId="21">
    <w:abstractNumId w:val="162"/>
  </w:num>
  <w:num w:numId="22">
    <w:abstractNumId w:val="102"/>
  </w:num>
  <w:num w:numId="23">
    <w:abstractNumId w:val="83"/>
  </w:num>
  <w:num w:numId="24">
    <w:abstractNumId w:val="27"/>
  </w:num>
  <w:num w:numId="25">
    <w:abstractNumId w:val="90"/>
  </w:num>
  <w:num w:numId="26">
    <w:abstractNumId w:val="89"/>
  </w:num>
  <w:num w:numId="27">
    <w:abstractNumId w:val="26"/>
  </w:num>
  <w:num w:numId="28">
    <w:abstractNumId w:val="103"/>
  </w:num>
  <w:num w:numId="29">
    <w:abstractNumId w:val="137"/>
  </w:num>
  <w:num w:numId="30">
    <w:abstractNumId w:val="63"/>
  </w:num>
  <w:num w:numId="31">
    <w:abstractNumId w:val="32"/>
  </w:num>
  <w:num w:numId="32">
    <w:abstractNumId w:val="70"/>
  </w:num>
  <w:num w:numId="33">
    <w:abstractNumId w:val="34"/>
  </w:num>
  <w:num w:numId="34">
    <w:abstractNumId w:val="60"/>
  </w:num>
  <w:num w:numId="35">
    <w:abstractNumId w:val="97"/>
  </w:num>
  <w:num w:numId="36">
    <w:abstractNumId w:val="80"/>
  </w:num>
  <w:num w:numId="37">
    <w:abstractNumId w:val="163"/>
  </w:num>
  <w:num w:numId="38">
    <w:abstractNumId w:val="107"/>
  </w:num>
  <w:num w:numId="39">
    <w:abstractNumId w:val="158"/>
  </w:num>
  <w:num w:numId="40">
    <w:abstractNumId w:val="108"/>
  </w:num>
  <w:num w:numId="41">
    <w:abstractNumId w:val="93"/>
  </w:num>
  <w:num w:numId="42">
    <w:abstractNumId w:val="2"/>
  </w:num>
  <w:num w:numId="43">
    <w:abstractNumId w:val="111"/>
  </w:num>
  <w:num w:numId="44">
    <w:abstractNumId w:val="113"/>
  </w:num>
  <w:num w:numId="45">
    <w:abstractNumId w:val="31"/>
  </w:num>
  <w:num w:numId="46">
    <w:abstractNumId w:val="58"/>
  </w:num>
  <w:num w:numId="47">
    <w:abstractNumId w:val="19"/>
  </w:num>
  <w:num w:numId="48">
    <w:abstractNumId w:val="78"/>
  </w:num>
  <w:num w:numId="49">
    <w:abstractNumId w:val="16"/>
  </w:num>
  <w:num w:numId="50">
    <w:abstractNumId w:val="114"/>
  </w:num>
  <w:num w:numId="51">
    <w:abstractNumId w:val="39"/>
  </w:num>
  <w:num w:numId="52">
    <w:abstractNumId w:val="153"/>
  </w:num>
  <w:num w:numId="53">
    <w:abstractNumId w:val="151"/>
  </w:num>
  <w:num w:numId="54">
    <w:abstractNumId w:val="123"/>
  </w:num>
  <w:num w:numId="55">
    <w:abstractNumId w:val="38"/>
  </w:num>
  <w:num w:numId="56">
    <w:abstractNumId w:val="134"/>
  </w:num>
  <w:num w:numId="57">
    <w:abstractNumId w:val="55"/>
  </w:num>
  <w:num w:numId="5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05"/>
  </w:num>
  <w:num w:numId="60">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9"/>
  </w:num>
  <w:num w:numId="6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4"/>
  </w:num>
  <w:num w:numId="6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18"/>
  </w:num>
  <w:num w:numId="89">
    <w:abstractNumId w:val="138"/>
  </w:num>
  <w:num w:numId="90">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5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8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152"/>
  </w:num>
  <w:num w:numId="106">
    <w:abstractNumId w:val="146"/>
  </w:num>
  <w:num w:numId="107">
    <w:abstractNumId w:val="161"/>
  </w:num>
  <w:num w:numId="108">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4"/>
  </w:num>
  <w:num w:numId="110">
    <w:abstractNumId w:val="17"/>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7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3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6"/>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5"/>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40"/>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86"/>
  </w:num>
  <w:num w:numId="120">
    <w:abstractNumId w:val="51"/>
  </w:num>
  <w:num w:numId="12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0"/>
    <w:lvlOverride w:ilvl="0">
      <w:lvl w:ilvl="0">
        <w:numFmt w:val="bullet"/>
        <w:pStyle w:val="StyleHeading5ServiceConformance4HeadingHeading5unusedLev"/>
        <w:lvlText w:val=""/>
        <w:legacy w:legacy="1" w:legacySpace="0" w:legacyIndent="720"/>
        <w:lvlJc w:val="left"/>
        <w:pPr>
          <w:ind w:left="0" w:hanging="720"/>
        </w:pPr>
        <w:rPr>
          <w:rFonts w:ascii="Symbol" w:hAnsi="Symbol" w:hint="default"/>
        </w:rPr>
      </w:lvl>
    </w:lvlOverride>
  </w:num>
  <w:num w:numId="12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6"/>
  </w:num>
  <w:num w:numId="1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43"/>
    <w:lvlOverride w:ilvl="0">
      <w:startOverride w:val="6"/>
    </w:lvlOverride>
    <w:lvlOverride w:ilvl="1">
      <w:startOverride w:val="12"/>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48">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77"/>
    <w:lvlOverride w:ilvl="0">
      <w:startOverride w:val="3"/>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5"/>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9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21"/>
    <w:lvlOverride w:ilvl="0">
      <w:startOverride w:val="2"/>
      <w:lvl w:ilvl="0">
        <w:start w:val="2"/>
        <w:numFmt w:val="decimal"/>
        <w:lvlText w:val="%1."/>
        <w:lvlJc w:val="left"/>
        <w:pPr>
          <w:ind w:left="0" w:firstLine="0"/>
        </w:pPr>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3">
    <w:abstractNumId w:val="68"/>
    <w:lvlOverride w:ilvl="0">
      <w:startOverride w:val="1"/>
      <w:lvl w:ilvl="0">
        <w:start w:val="1"/>
        <w:numFmt w:val="decimal"/>
        <w:lvlText w:val=""/>
        <w:lvlJc w:val="left"/>
      </w:lvl>
    </w:lvlOverride>
    <w:lvlOverride w:ilvl="1">
      <w:startOverride w:val="1"/>
      <w:lvl w:ilvl="1">
        <w:start w:val="1"/>
        <w:numFmt w:val="lowerRoman"/>
        <w:lvlText w:val="%2."/>
        <w:lvlJc w:val="righ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E9E"/>
    <w:rsid w:val="00005BA6"/>
    <w:rsid w:val="00023657"/>
    <w:rsid w:val="00032885"/>
    <w:rsid w:val="000738AF"/>
    <w:rsid w:val="000E1B03"/>
    <w:rsid w:val="001B351E"/>
    <w:rsid w:val="001E1E50"/>
    <w:rsid w:val="003C1E5F"/>
    <w:rsid w:val="003D5775"/>
    <w:rsid w:val="004915C0"/>
    <w:rsid w:val="004C6A36"/>
    <w:rsid w:val="004F21F2"/>
    <w:rsid w:val="005C3908"/>
    <w:rsid w:val="0066370B"/>
    <w:rsid w:val="006673CE"/>
    <w:rsid w:val="00710D59"/>
    <w:rsid w:val="007D0AFB"/>
    <w:rsid w:val="00823F85"/>
    <w:rsid w:val="00933F69"/>
    <w:rsid w:val="00A10E9E"/>
    <w:rsid w:val="00A27498"/>
    <w:rsid w:val="00AC0734"/>
    <w:rsid w:val="00BD5A53"/>
    <w:rsid w:val="00C23901"/>
    <w:rsid w:val="00C6543B"/>
    <w:rsid w:val="00E45828"/>
    <w:rsid w:val="16FF7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486BA6"/>
  <w15:chartTrackingRefBased/>
  <w15:docId w15:val="{1EA83098-00C3-4B7F-BB7E-3A54A940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39" w:unhideWhenUsed="1" w:qFormat="1"/>
    <w:lsdException w:name="heading 4" w:semiHidden="1" w:uiPriority="3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D59"/>
    <w:rPr>
      <w:rFonts w:ascii="Calibri" w:eastAsia="Calibri" w:hAnsi="Calibri" w:cs="Calibri"/>
      <w:lang w:eastAsia="en-GB"/>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Level 1,1,o,l"/>
    <w:basedOn w:val="Normal"/>
    <w:next w:val="Normal"/>
    <w:link w:val="Heading1Char"/>
    <w:qFormat/>
    <w:rsid w:val="0066370B"/>
    <w:pPr>
      <w:keepNext/>
      <w:keepLines/>
      <w:spacing w:before="480" w:after="120" w:line="276" w:lineRule="auto"/>
      <w:outlineLvl w:val="0"/>
    </w:pPr>
    <w:rPr>
      <w:rFonts w:eastAsia="Times New Roman"/>
      <w:b/>
      <w:sz w:val="48"/>
      <w:szCs w:val="48"/>
    </w:rPr>
  </w:style>
  <w:style w:type="paragraph" w:styleId="Heading2">
    <w:name w:val="heading 2"/>
    <w:aliases w:val="2,Section,m,Body Text (Reset numbering),TF-Overskrit 2,h2 main heading,2m,h 2,B Sub/Bold"/>
    <w:basedOn w:val="Normal"/>
    <w:next w:val="Normal"/>
    <w:link w:val="Heading2Char"/>
    <w:uiPriority w:val="99"/>
    <w:semiHidden/>
    <w:unhideWhenUsed/>
    <w:qFormat/>
    <w:rsid w:val="0066370B"/>
    <w:pPr>
      <w:widowControl w:val="0"/>
      <w:spacing w:after="220" w:line="240" w:lineRule="auto"/>
      <w:ind w:left="709" w:hanging="709"/>
      <w:jc w:val="both"/>
      <w:outlineLvl w:val="1"/>
    </w:pPr>
    <w:rPr>
      <w:rFonts w:ascii="Trebuchet MS" w:eastAsia="Trebuchet MS" w:hAnsi="Trebuchet MS" w:cs="Trebuchet MS"/>
      <w:sz w:val="20"/>
      <w:szCs w:val="20"/>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39"/>
    <w:semiHidden/>
    <w:unhideWhenUsed/>
    <w:qFormat/>
    <w:rsid w:val="0066370B"/>
    <w:pPr>
      <w:keepNext/>
      <w:keepLines/>
      <w:spacing w:before="280" w:after="80" w:line="276" w:lineRule="auto"/>
      <w:outlineLvl w:val="2"/>
    </w:pPr>
    <w:rPr>
      <w:rFonts w:eastAsia="Times New Roman"/>
      <w:b/>
      <w:sz w:val="28"/>
      <w:szCs w:val="28"/>
    </w:rPr>
  </w:style>
  <w:style w:type="paragraph" w:styleId="Heading4">
    <w:name w:val="heading 4"/>
    <w:aliases w:val="Sub-Minor,Project table,Propos,Level 2 - a,Bullet 11,Bullet 12,Bullet 13,Bullet 14,Bullet 15,Bullet 16,h4,n,h4 sub sub heading,D Sub-Sub/Plain,Level 2 - (a),GPH Heading 4,Schedules,Second Level Heading HM,Subhead C,H4,dash,4,14,l4,141"/>
    <w:basedOn w:val="Normal"/>
    <w:next w:val="Normal"/>
    <w:link w:val="Heading4Char"/>
    <w:uiPriority w:val="39"/>
    <w:semiHidden/>
    <w:unhideWhenUsed/>
    <w:qFormat/>
    <w:rsid w:val="0066370B"/>
    <w:pPr>
      <w:keepNext/>
      <w:keepLines/>
      <w:spacing w:before="240" w:after="40" w:line="276" w:lineRule="auto"/>
      <w:outlineLvl w:val="3"/>
    </w:pPr>
    <w:rPr>
      <w:rFonts w:eastAsia="Times New Roman"/>
      <w:b/>
      <w:sz w:val="24"/>
      <w:szCs w:val="24"/>
    </w:r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Normal"/>
    <w:next w:val="Normal"/>
    <w:link w:val="Heading5Char"/>
    <w:semiHidden/>
    <w:unhideWhenUsed/>
    <w:qFormat/>
    <w:rsid w:val="0066370B"/>
    <w:pPr>
      <w:keepNext/>
      <w:keepLines/>
      <w:spacing w:before="220" w:after="40" w:line="276" w:lineRule="auto"/>
      <w:outlineLvl w:val="4"/>
    </w:pPr>
    <w:rPr>
      <w:rFonts w:eastAsia="Times New Roman"/>
      <w:b/>
    </w:r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Normal"/>
    <w:next w:val="Normal"/>
    <w:link w:val="Heading6Char"/>
    <w:semiHidden/>
    <w:unhideWhenUsed/>
    <w:qFormat/>
    <w:rsid w:val="0066370B"/>
    <w:pPr>
      <w:keepNext/>
      <w:keepLines/>
      <w:spacing w:before="200" w:after="40" w:line="276" w:lineRule="auto"/>
      <w:outlineLvl w:val="5"/>
    </w:pPr>
    <w:rPr>
      <w:rFonts w:eastAsia="Times New Roman"/>
      <w:b/>
      <w:sz w:val="20"/>
      <w:szCs w:val="20"/>
    </w:rPr>
  </w:style>
  <w:style w:type="paragraph" w:styleId="Heading7">
    <w:name w:val="heading 7"/>
    <w:aliases w:val="3AP,Heading 7(unused),Legal Level 1.1.,L2 PIP,Lev 7,H7DO NOT USE,PA Appendix Major,Blank 3,Heading 7 (Do Not Use),Appendix Major"/>
    <w:basedOn w:val="Normal"/>
    <w:next w:val="Normal"/>
    <w:link w:val="Heading7Char"/>
    <w:semiHidden/>
    <w:unhideWhenUsed/>
    <w:qFormat/>
    <w:rsid w:val="00E45828"/>
    <w:pPr>
      <w:tabs>
        <w:tab w:val="num" w:pos="709"/>
      </w:tabs>
      <w:overflowPunct w:val="0"/>
      <w:autoSpaceDE w:val="0"/>
      <w:autoSpaceDN w:val="0"/>
      <w:adjustRightInd w:val="0"/>
      <w:spacing w:after="240" w:line="240" w:lineRule="auto"/>
      <w:ind w:left="709" w:hanging="709"/>
      <w:jc w:val="both"/>
      <w:outlineLvl w:val="6"/>
    </w:pPr>
    <w:rPr>
      <w:rFonts w:ascii="Trebuchet MS" w:eastAsia="Trebuchet MS" w:hAnsi="Trebuchet MS" w:cs="Arial"/>
      <w:lang w:eastAsia="en-US"/>
    </w:rPr>
  </w:style>
  <w:style w:type="paragraph" w:styleId="Heading8">
    <w:name w:val="heading 8"/>
    <w:aliases w:val="4AP,Legal Level 1.1.1.,Lev 8,h8 DO NOT USE,PA Appendix Minor,Blank 4,h8,Heading 8 (Do Not Use),Appendix Minor"/>
    <w:basedOn w:val="Normal"/>
    <w:next w:val="Normal"/>
    <w:link w:val="Heading8Char"/>
    <w:semiHidden/>
    <w:unhideWhenUsed/>
    <w:qFormat/>
    <w:rsid w:val="00E45828"/>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Heading 9 (defunct),Legal Level 1.1.1.1.,Lev 9,h9 DO NOT USE,App Heading,Titre 10,App1,Blank 5,appendix,h9,Heading 9 (Do Not Use)"/>
    <w:basedOn w:val="Normal"/>
    <w:next w:val="Normal"/>
    <w:link w:val="Heading9Char"/>
    <w:semiHidden/>
    <w:unhideWhenUsed/>
    <w:qFormat/>
    <w:rsid w:val="00E45828"/>
    <w:pPr>
      <w:tabs>
        <w:tab w:val="num" w:pos="2126"/>
      </w:tabs>
      <w:overflowPunct w:val="0"/>
      <w:autoSpaceDE w:val="0"/>
      <w:autoSpaceDN w:val="0"/>
      <w:adjustRightInd w:val="0"/>
      <w:spacing w:after="240" w:line="240" w:lineRule="auto"/>
      <w:ind w:left="2126" w:hanging="709"/>
      <w:jc w:val="both"/>
      <w:outlineLvl w:val="8"/>
    </w:pPr>
    <w:rPr>
      <w:rFonts w:ascii="Trebuchet MS" w:eastAsia="Trebuchet MS" w:hAnsi="Trebuchet MS" w:cs="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66370B"/>
    <w:rPr>
      <w:rFonts w:ascii="Calibri" w:eastAsia="Times New Roman" w:hAnsi="Calibri" w:cs="Calibri"/>
      <w:b/>
      <w:sz w:val="48"/>
      <w:szCs w:val="48"/>
      <w:lang w:eastAsia="en-GB"/>
    </w:rPr>
  </w:style>
  <w:style w:type="character" w:customStyle="1" w:styleId="Heading2Char">
    <w:name w:val="Heading 2 Char"/>
    <w:aliases w:val="2 Char,Section Char,m Char,Body Text (Reset numbering) Char,TF-Overskrit 2 Char,h2 main heading Char,2m Char,h 2 Char,B Sub/Bold Char"/>
    <w:basedOn w:val="DefaultParagraphFont"/>
    <w:link w:val="Heading2"/>
    <w:rsid w:val="0066370B"/>
    <w:rPr>
      <w:rFonts w:ascii="Trebuchet MS" w:eastAsia="Trebuchet MS" w:hAnsi="Trebuchet MS" w:cs="Trebuchet MS"/>
      <w:sz w:val="20"/>
      <w:szCs w:val="20"/>
      <w:lang w:eastAsia="en-GB"/>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66370B"/>
    <w:rPr>
      <w:rFonts w:ascii="Calibri" w:eastAsia="Times New Roman" w:hAnsi="Calibri" w:cs="Calibri"/>
      <w:b/>
      <w:sz w:val="28"/>
      <w:szCs w:val="28"/>
      <w:lang w:eastAsia="en-GB"/>
    </w:rPr>
  </w:style>
  <w:style w:type="character" w:customStyle="1" w:styleId="Heading4Char">
    <w:name w:val="Heading 4 Char"/>
    <w:aliases w:val="Sub-Minor Char,Project table Char,Propos Char,Level 2 - a Char,Bullet 11 Char,Bullet 12 Char,Bullet 13 Char,Bullet 14 Char,Bullet 15 Char,Bullet 16 Char,h4 Char,n Char,h4 sub sub heading Char,D Sub-Sub/Plain Char,Level 2 - (a) Char,4 Char"/>
    <w:basedOn w:val="DefaultParagraphFont"/>
    <w:link w:val="Heading4"/>
    <w:uiPriority w:val="39"/>
    <w:semiHidden/>
    <w:rsid w:val="0066370B"/>
    <w:rPr>
      <w:rFonts w:ascii="Calibri" w:eastAsia="Times New Roman" w:hAnsi="Calibri" w:cs="Calibri"/>
      <w:b/>
      <w:sz w:val="24"/>
      <w:szCs w:val="24"/>
      <w:lang w:eastAsia="en-GB"/>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semiHidden/>
    <w:rsid w:val="0066370B"/>
    <w:rPr>
      <w:rFonts w:ascii="Calibri" w:eastAsia="Times New Roman" w:hAnsi="Calibri" w:cs="Calibri"/>
      <w:b/>
      <w:lang w:eastAsia="en-GB"/>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semiHidden/>
    <w:rsid w:val="0066370B"/>
    <w:rPr>
      <w:rFonts w:ascii="Calibri" w:eastAsia="Times New Roman" w:hAnsi="Calibri" w:cs="Calibri"/>
      <w:b/>
      <w:sz w:val="20"/>
      <w:szCs w:val="20"/>
      <w:lang w:eastAsia="en-GB"/>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9"/>
    <w:semiHidden/>
    <w:rsid w:val="00E45828"/>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9"/>
    <w:semiHidden/>
    <w:rsid w:val="00E45828"/>
    <w:rPr>
      <w:rFonts w:asciiTheme="majorHAnsi" w:eastAsiaTheme="majorEastAsia" w:hAnsiTheme="majorHAnsi" w:cstheme="majorBidi"/>
      <w:color w:val="272727" w:themeColor="text1" w:themeTint="D8"/>
      <w:sz w:val="21"/>
      <w:szCs w:val="21"/>
      <w:lang w:eastAsia="en-GB"/>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9"/>
    <w:semiHidden/>
    <w:rsid w:val="00E45828"/>
    <w:rPr>
      <w:rFonts w:ascii="Trebuchet MS" w:eastAsia="Trebuchet MS" w:hAnsi="Trebuchet MS" w:cs="Arial"/>
    </w:rPr>
  </w:style>
  <w:style w:type="character" w:customStyle="1" w:styleId="normaltextrun">
    <w:name w:val="normaltextrun"/>
    <w:basedOn w:val="DefaultParagraphFont"/>
    <w:rsid w:val="00710D59"/>
  </w:style>
  <w:style w:type="character" w:customStyle="1" w:styleId="eop">
    <w:name w:val="eop"/>
    <w:basedOn w:val="DefaultParagraphFont"/>
    <w:rsid w:val="00710D59"/>
  </w:style>
  <w:style w:type="paragraph" w:styleId="Header">
    <w:name w:val="header"/>
    <w:basedOn w:val="Normal"/>
    <w:link w:val="HeaderChar"/>
    <w:uiPriority w:val="99"/>
    <w:unhideWhenUsed/>
    <w:rsid w:val="00710D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0D59"/>
    <w:rPr>
      <w:rFonts w:ascii="Calibri" w:eastAsia="Calibri" w:hAnsi="Calibri" w:cs="Calibri"/>
      <w:lang w:eastAsia="en-GB"/>
    </w:rPr>
  </w:style>
  <w:style w:type="paragraph" w:styleId="Footer">
    <w:name w:val="footer"/>
    <w:basedOn w:val="Normal"/>
    <w:link w:val="FooterChar"/>
    <w:uiPriority w:val="99"/>
    <w:unhideWhenUsed/>
    <w:rsid w:val="00710D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0D59"/>
    <w:rPr>
      <w:rFonts w:ascii="Calibri" w:eastAsia="Calibri" w:hAnsi="Calibri" w:cs="Calibri"/>
      <w:lang w:eastAsia="en-GB"/>
    </w:rPr>
  </w:style>
  <w:style w:type="paragraph" w:customStyle="1" w:styleId="Normal0">
    <w:name w:val="Normal0"/>
    <w:link w:val="Normal0Char"/>
    <w:qFormat/>
    <w:rsid w:val="00710D59"/>
    <w:pPr>
      <w:spacing w:after="200" w:line="276" w:lineRule="auto"/>
    </w:pPr>
    <w:rPr>
      <w:rFonts w:ascii="Calibri" w:eastAsia="Calibri" w:hAnsi="Calibri" w:cs="Times New Roman"/>
      <w:lang w:eastAsia="en-GB"/>
    </w:rPr>
  </w:style>
  <w:style w:type="character" w:customStyle="1" w:styleId="Normal0Char">
    <w:name w:val="Normal0 Char"/>
    <w:basedOn w:val="DefaultParagraphFont"/>
    <w:link w:val="Normal0"/>
    <w:rsid w:val="00023657"/>
    <w:rPr>
      <w:rFonts w:ascii="Calibri" w:eastAsia="Calibri" w:hAnsi="Calibri" w:cs="Times New Roman"/>
      <w:lang w:eastAsia="en-GB"/>
    </w:rPr>
  </w:style>
  <w:style w:type="paragraph" w:customStyle="1" w:styleId="11table">
    <w:name w:val="1.1 table"/>
    <w:basedOn w:val="Normal0"/>
    <w:qFormat/>
    <w:rsid w:val="00710D59"/>
    <w:pPr>
      <w:numPr>
        <w:ilvl w:val="1"/>
        <w:numId w:val="1"/>
      </w:numPr>
      <w:adjustRightInd w:val="0"/>
      <w:spacing w:after="0" w:line="240" w:lineRule="auto"/>
    </w:pPr>
    <w:rPr>
      <w:rFonts w:eastAsia="STZhongsong"/>
      <w:b/>
      <w:lang w:eastAsia="zh-CN"/>
    </w:rPr>
  </w:style>
  <w:style w:type="paragraph" w:customStyle="1" w:styleId="GPSL1SCHEDULEHeading">
    <w:name w:val="GPS L1 SCHEDULE Heading"/>
    <w:basedOn w:val="Normal"/>
    <w:link w:val="GPSL1SCHEDULEHeadingChar"/>
    <w:qFormat/>
    <w:rsid w:val="00710D59"/>
    <w:pPr>
      <w:numPr>
        <w:numId w:val="1"/>
      </w:numPr>
      <w:tabs>
        <w:tab w:val="left" w:pos="142"/>
      </w:tabs>
      <w:adjustRightInd w:val="0"/>
      <w:spacing w:before="120" w:after="240" w:line="240" w:lineRule="auto"/>
      <w:jc w:val="both"/>
    </w:pPr>
    <w:rPr>
      <w:rFonts w:eastAsia="STZhongsong" w:cs="Arial"/>
      <w:b/>
      <w:caps/>
      <w:lang w:eastAsia="zh-CN"/>
    </w:rPr>
  </w:style>
  <w:style w:type="character" w:customStyle="1" w:styleId="GPSL1SCHEDULEHeadingChar">
    <w:name w:val="GPS L1 SCHEDULE Heading Char"/>
    <w:link w:val="GPSL1SCHEDULEHeading"/>
    <w:locked/>
    <w:rsid w:val="0066370B"/>
    <w:rPr>
      <w:rFonts w:ascii="Calibri" w:eastAsia="STZhongsong" w:hAnsi="Calibri" w:cs="Arial"/>
      <w:b/>
      <w:caps/>
      <w:lang w:eastAsia="zh-CN"/>
    </w:rPr>
  </w:style>
  <w:style w:type="paragraph" w:customStyle="1" w:styleId="heading10">
    <w:name w:val="heading 10"/>
    <w:aliases w:val="1.,Aktenaam,Head 1,Hoofdstukkop,Lev 1,No numbers,OG Heading 1,Titre 1 HB,h11,h12,h13,level 1,level1,§1."/>
    <w:basedOn w:val="Normal0"/>
    <w:next w:val="Normal0"/>
    <w:link w:val="heading10Char"/>
    <w:qFormat/>
    <w:rsid w:val="00710D59"/>
    <w:pPr>
      <w:keepNext/>
      <w:keepLines/>
      <w:widowControl w:val="0"/>
      <w:spacing w:before="20" w:after="20" w:line="240" w:lineRule="auto"/>
      <w:ind w:left="360" w:hanging="360"/>
      <w:outlineLvl w:val="0"/>
    </w:pPr>
    <w:rPr>
      <w:rFonts w:cs="Calibri"/>
      <w:b/>
      <w:sz w:val="36"/>
      <w:szCs w:val="36"/>
      <w:lang w:eastAsia="ja-JP"/>
    </w:rPr>
  </w:style>
  <w:style w:type="character" w:styleId="CommentReference">
    <w:name w:val="annotation reference"/>
    <w:basedOn w:val="DefaultParagraphFont"/>
    <w:uiPriority w:val="99"/>
    <w:semiHidden/>
    <w:unhideWhenUsed/>
    <w:rsid w:val="00710D59"/>
    <w:rPr>
      <w:sz w:val="16"/>
      <w:szCs w:val="16"/>
    </w:rPr>
  </w:style>
  <w:style w:type="paragraph" w:styleId="CommentText">
    <w:name w:val="annotation text"/>
    <w:basedOn w:val="Normal0"/>
    <w:link w:val="CommentTextChar"/>
    <w:uiPriority w:val="99"/>
    <w:unhideWhenUsed/>
    <w:rsid w:val="00710D59"/>
    <w:pPr>
      <w:widowControl w:val="0"/>
      <w:spacing w:before="20" w:after="20" w:line="240" w:lineRule="auto"/>
      <w:ind w:left="792" w:hanging="432"/>
    </w:pPr>
    <w:rPr>
      <w:rFonts w:cs="Calibri"/>
      <w:sz w:val="20"/>
      <w:szCs w:val="20"/>
      <w:lang w:eastAsia="ja-JP"/>
    </w:rPr>
  </w:style>
  <w:style w:type="character" w:customStyle="1" w:styleId="CommentTextChar">
    <w:name w:val="Comment Text Char"/>
    <w:basedOn w:val="DefaultParagraphFont"/>
    <w:link w:val="CommentText"/>
    <w:uiPriority w:val="99"/>
    <w:rsid w:val="00710D59"/>
    <w:rPr>
      <w:rFonts w:ascii="Calibri" w:eastAsia="Calibri" w:hAnsi="Calibri" w:cs="Calibri"/>
      <w:sz w:val="20"/>
      <w:szCs w:val="20"/>
      <w:lang w:eastAsia="ja-JP"/>
    </w:rPr>
  </w:style>
  <w:style w:type="paragraph" w:styleId="BalloonText">
    <w:name w:val="Balloon Text"/>
    <w:basedOn w:val="Normal"/>
    <w:link w:val="BalloonTextChar"/>
    <w:uiPriority w:val="99"/>
    <w:semiHidden/>
    <w:unhideWhenUsed/>
    <w:rsid w:val="00710D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D59"/>
    <w:rPr>
      <w:rFonts w:ascii="Segoe UI" w:eastAsia="Calibri" w:hAnsi="Segoe UI" w:cs="Segoe UI"/>
      <w:sz w:val="18"/>
      <w:szCs w:val="18"/>
      <w:lang w:eastAsia="en-GB"/>
    </w:rPr>
  </w:style>
  <w:style w:type="character" w:styleId="Hyperlink">
    <w:name w:val="Hyperlink"/>
    <w:basedOn w:val="DefaultParagraphFont"/>
    <w:uiPriority w:val="99"/>
    <w:unhideWhenUsed/>
    <w:rsid w:val="0066370B"/>
    <w:rPr>
      <w:color w:val="0563C1" w:themeColor="hyperlink"/>
      <w:u w:val="single"/>
    </w:rPr>
  </w:style>
  <w:style w:type="character" w:styleId="FollowedHyperlink">
    <w:name w:val="FollowedHyperlink"/>
    <w:basedOn w:val="DefaultParagraphFont"/>
    <w:semiHidden/>
    <w:unhideWhenUsed/>
    <w:rsid w:val="0066370B"/>
    <w:rPr>
      <w:color w:val="954F72" w:themeColor="followedHyperlink"/>
      <w:u w:val="single"/>
    </w:rPr>
  </w:style>
  <w:style w:type="paragraph" w:customStyle="1" w:styleId="msonormal0">
    <w:name w:val="msonormal"/>
    <w:basedOn w:val="Normal"/>
    <w:uiPriority w:val="99"/>
    <w:rsid w:val="0066370B"/>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99"/>
    <w:qFormat/>
    <w:rsid w:val="0066370B"/>
    <w:pPr>
      <w:keepNext/>
      <w:keepLines/>
      <w:spacing w:before="480" w:after="120" w:line="276" w:lineRule="auto"/>
    </w:pPr>
    <w:rPr>
      <w:b/>
      <w:sz w:val="72"/>
      <w:szCs w:val="72"/>
    </w:rPr>
  </w:style>
  <w:style w:type="character" w:customStyle="1" w:styleId="TitleChar">
    <w:name w:val="Title Char"/>
    <w:basedOn w:val="DefaultParagraphFont"/>
    <w:link w:val="Title"/>
    <w:uiPriority w:val="99"/>
    <w:rsid w:val="0066370B"/>
    <w:rPr>
      <w:rFonts w:ascii="Calibri" w:eastAsia="Calibri" w:hAnsi="Calibri" w:cs="Calibri"/>
      <w:b/>
      <w:sz w:val="72"/>
      <w:szCs w:val="72"/>
      <w:lang w:eastAsia="en-GB"/>
    </w:rPr>
  </w:style>
  <w:style w:type="paragraph" w:styleId="CommentSubject">
    <w:name w:val="annotation subject"/>
    <w:basedOn w:val="CommentText"/>
    <w:next w:val="CommentText"/>
    <w:link w:val="CommentSubjectChar"/>
    <w:uiPriority w:val="99"/>
    <w:semiHidden/>
    <w:unhideWhenUsed/>
    <w:rsid w:val="0066370B"/>
    <w:pPr>
      <w:widowControl/>
      <w:spacing w:before="0" w:after="200"/>
      <w:ind w:left="0" w:firstLine="0"/>
    </w:pPr>
    <w:rPr>
      <w:b/>
      <w:bCs/>
      <w:lang w:eastAsia="en-GB"/>
    </w:rPr>
  </w:style>
  <w:style w:type="character" w:customStyle="1" w:styleId="CommentSubjectChar">
    <w:name w:val="Comment Subject Char"/>
    <w:basedOn w:val="CommentTextChar"/>
    <w:link w:val="CommentSubject"/>
    <w:uiPriority w:val="99"/>
    <w:semiHidden/>
    <w:rsid w:val="0066370B"/>
    <w:rPr>
      <w:rFonts w:ascii="Calibri" w:eastAsia="Calibri" w:hAnsi="Calibri" w:cs="Calibri"/>
      <w:b/>
      <w:bCs/>
      <w:sz w:val="20"/>
      <w:szCs w:val="20"/>
      <w:lang w:eastAsia="en-GB"/>
    </w:rPr>
  </w:style>
  <w:style w:type="paragraph" w:styleId="Revision">
    <w:name w:val="Revision"/>
    <w:uiPriority w:val="99"/>
    <w:semiHidden/>
    <w:rsid w:val="0066370B"/>
    <w:pPr>
      <w:spacing w:after="0" w:line="240" w:lineRule="auto"/>
    </w:pPr>
    <w:rPr>
      <w:rFonts w:ascii="Calibri" w:eastAsia="Calibri" w:hAnsi="Calibri" w:cs="Calibri"/>
      <w:lang w:eastAsia="en-GB"/>
    </w:rPr>
  </w:style>
  <w:style w:type="paragraph" w:customStyle="1" w:styleId="heading20">
    <w:name w:val="heading 20"/>
    <w:aliases w:val="Major,PARA2,KJL:1st Level,Heading Two,h2,(1.1,1.2,1.3 etc),Prophead 2,RFP Heading 2,Activity,l2,H2,h 3,Numbered - 2,Reset numbering,S Heading,S Heading 2,Project 2,RFS 2,Heading 2 Number,Heading 2a,T2,PARA21,PARA22,PARA23,T21,PARA24,T22,TSBTW"/>
    <w:basedOn w:val="Normal0"/>
    <w:next w:val="Normal0"/>
    <w:qFormat/>
    <w:rsid w:val="0066370B"/>
    <w:pPr>
      <w:widowControl w:val="0"/>
      <w:tabs>
        <w:tab w:val="num" w:pos="709"/>
      </w:tabs>
      <w:spacing w:after="220" w:line="240" w:lineRule="auto"/>
      <w:ind w:left="709" w:hanging="709"/>
      <w:jc w:val="both"/>
      <w:outlineLvl w:val="1"/>
    </w:pPr>
    <w:rPr>
      <w:rFonts w:ascii="Trebuchet MS" w:eastAsia="Times New Roman" w:hAnsi="Trebuchet MS" w:cs="Arial"/>
      <w:bCs/>
      <w:iCs/>
      <w:sz w:val="20"/>
      <w:szCs w:val="28"/>
    </w:rPr>
  </w:style>
  <w:style w:type="paragraph" w:customStyle="1" w:styleId="heading30">
    <w:name w:val="heading 30"/>
    <w:aliases w:val="(a),1.1.1,3m,C Sub-Sub/Italic,C Sub-Sub/Italic1,GPH Heading 3,Head 31,Head 32,Lev 3,Lev 31,Level 1 - 2,Numbered - 31,Sub-section,Sub2Para,Subparagraafkop,h3 sub heading,h3 sub heading1"/>
    <w:basedOn w:val="Normal0"/>
    <w:next w:val="Normal0"/>
    <w:qFormat/>
    <w:rsid w:val="0066370B"/>
    <w:pPr>
      <w:keepNext/>
      <w:keepLines/>
      <w:spacing w:before="280" w:after="80"/>
      <w:outlineLvl w:val="2"/>
    </w:pPr>
    <w:rPr>
      <w:rFonts w:cs="Calibri"/>
      <w:b/>
      <w:sz w:val="28"/>
      <w:szCs w:val="28"/>
    </w:rPr>
  </w:style>
  <w:style w:type="paragraph" w:customStyle="1" w:styleId="heading40">
    <w:name w:val="heading 40"/>
    <w:aliases w:val="(i),Heading4,Lev 4,Numbered - 4"/>
    <w:basedOn w:val="Normal0"/>
    <w:next w:val="Normal0"/>
    <w:qFormat/>
    <w:rsid w:val="0066370B"/>
    <w:pPr>
      <w:keepNext/>
      <w:keepLines/>
      <w:spacing w:before="240" w:after="40"/>
      <w:outlineLvl w:val="3"/>
    </w:pPr>
    <w:rPr>
      <w:rFonts w:cs="Calibri"/>
      <w:b/>
      <w:sz w:val="24"/>
      <w:szCs w:val="24"/>
    </w:rPr>
  </w:style>
  <w:style w:type="paragraph" w:customStyle="1" w:styleId="heading50">
    <w:name w:val="heading 50"/>
    <w:aliases w:val="(A),Lev 5"/>
    <w:basedOn w:val="Normal0"/>
    <w:next w:val="Normal0"/>
    <w:qFormat/>
    <w:rsid w:val="0066370B"/>
    <w:pPr>
      <w:keepNext/>
      <w:keepLines/>
      <w:spacing w:before="220" w:after="40"/>
      <w:outlineLvl w:val="4"/>
    </w:pPr>
    <w:rPr>
      <w:rFonts w:cs="Calibri"/>
      <w:b/>
    </w:rPr>
  </w:style>
  <w:style w:type="paragraph" w:customStyle="1" w:styleId="heading60">
    <w:name w:val="heading 60"/>
    <w:aliases w:val="(I)"/>
    <w:basedOn w:val="Normal0"/>
    <w:next w:val="Normal0"/>
    <w:qFormat/>
    <w:rsid w:val="0066370B"/>
    <w:pPr>
      <w:keepNext/>
      <w:keepLines/>
      <w:spacing w:before="200" w:after="40"/>
      <w:outlineLvl w:val="5"/>
    </w:pPr>
    <w:rPr>
      <w:rFonts w:cs="Calibri"/>
      <w:b/>
      <w:sz w:val="20"/>
      <w:szCs w:val="20"/>
    </w:rPr>
  </w:style>
  <w:style w:type="paragraph" w:customStyle="1" w:styleId="Title0">
    <w:name w:val="Title0"/>
    <w:basedOn w:val="Normal0"/>
    <w:next w:val="Normal0"/>
    <w:rsid w:val="0066370B"/>
    <w:pPr>
      <w:keepNext/>
      <w:keepLines/>
      <w:spacing w:before="480" w:after="120"/>
    </w:pPr>
    <w:rPr>
      <w:rFonts w:cs="Calibri"/>
      <w:b/>
      <w:sz w:val="72"/>
      <w:szCs w:val="72"/>
    </w:rPr>
  </w:style>
  <w:style w:type="paragraph" w:styleId="BodyText">
    <w:name w:val="Body Text"/>
    <w:basedOn w:val="Normal0"/>
    <w:link w:val="BodyTextChar"/>
    <w:uiPriority w:val="99"/>
    <w:semiHidden/>
    <w:unhideWhenUsed/>
    <w:rsid w:val="0066370B"/>
    <w:pPr>
      <w:spacing w:after="120"/>
    </w:pPr>
    <w:rPr>
      <w:rFonts w:cs="Calibri"/>
    </w:rPr>
  </w:style>
  <w:style w:type="character" w:customStyle="1" w:styleId="BodyTextChar">
    <w:name w:val="Body Text Char"/>
    <w:basedOn w:val="DefaultParagraphFont"/>
    <w:link w:val="BodyText"/>
    <w:uiPriority w:val="99"/>
    <w:semiHidden/>
    <w:rsid w:val="0066370B"/>
    <w:rPr>
      <w:rFonts w:ascii="Calibri" w:eastAsia="Calibri" w:hAnsi="Calibri" w:cs="Calibri"/>
      <w:lang w:eastAsia="en-GB"/>
    </w:rPr>
  </w:style>
  <w:style w:type="paragraph" w:customStyle="1" w:styleId="BodyText1">
    <w:name w:val="Body Text 1"/>
    <w:basedOn w:val="BodyText"/>
    <w:rsid w:val="0066370B"/>
    <w:pPr>
      <w:autoSpaceDN w:val="0"/>
      <w:spacing w:after="240" w:line="360" w:lineRule="auto"/>
      <w:ind w:left="851"/>
    </w:pPr>
    <w:rPr>
      <w:rFonts w:ascii="Arial" w:eastAsia="Times New Roman" w:hAnsi="Arial" w:cs="Times New Roman"/>
      <w:sz w:val="20"/>
      <w:szCs w:val="20"/>
    </w:rPr>
  </w:style>
  <w:style w:type="character" w:customStyle="1" w:styleId="GPSDefinitionL2Char">
    <w:name w:val="GPS Definition L2 Char"/>
    <w:link w:val="GPSDefinitionL2"/>
    <w:locked/>
    <w:rsid w:val="0066370B"/>
    <w:rPr>
      <w:rFonts w:ascii="Arial" w:eastAsia="Times New Roman" w:hAnsi="Arial" w:cs="Arial"/>
    </w:rPr>
  </w:style>
  <w:style w:type="paragraph" w:customStyle="1" w:styleId="GPSDefinitionL2">
    <w:name w:val="GPS Definition L2"/>
    <w:basedOn w:val="Normal0"/>
    <w:link w:val="GPSDefinitionL2Char"/>
    <w:uiPriority w:val="99"/>
    <w:qFormat/>
    <w:rsid w:val="0066370B"/>
    <w:pPr>
      <w:tabs>
        <w:tab w:val="left" w:pos="-576"/>
      </w:tabs>
      <w:overflowPunct w:val="0"/>
      <w:autoSpaceDE w:val="0"/>
      <w:autoSpaceDN w:val="0"/>
      <w:spacing w:after="120" w:line="240" w:lineRule="auto"/>
      <w:ind w:hanging="545"/>
      <w:jc w:val="both"/>
    </w:pPr>
    <w:rPr>
      <w:rFonts w:ascii="Arial" w:eastAsia="Times New Roman" w:hAnsi="Arial" w:cs="Arial"/>
      <w:lang w:eastAsia="en-US"/>
    </w:rPr>
  </w:style>
  <w:style w:type="paragraph" w:customStyle="1" w:styleId="GPsDefinition">
    <w:name w:val="GPs Definition"/>
    <w:basedOn w:val="Normal0"/>
    <w:uiPriority w:val="99"/>
    <w:qFormat/>
    <w:rsid w:val="0066370B"/>
    <w:pPr>
      <w:tabs>
        <w:tab w:val="left" w:pos="-179"/>
      </w:tabs>
      <w:overflowPunct w:val="0"/>
      <w:autoSpaceDE w:val="0"/>
      <w:autoSpaceDN w:val="0"/>
      <w:spacing w:after="120" w:line="240" w:lineRule="auto"/>
      <w:jc w:val="both"/>
    </w:pPr>
    <w:rPr>
      <w:rFonts w:ascii="Arial" w:eastAsia="Times New Roman" w:hAnsi="Arial" w:cs="Arial"/>
    </w:rPr>
  </w:style>
  <w:style w:type="character" w:customStyle="1" w:styleId="GPSDefinitionL3Char">
    <w:name w:val="GPS Definition L3 Char"/>
    <w:link w:val="GPSDefinitionL3"/>
    <w:locked/>
    <w:rsid w:val="0066370B"/>
    <w:rPr>
      <w:rFonts w:ascii="Arial" w:eastAsia="Times New Roman" w:hAnsi="Arial" w:cs="Arial"/>
    </w:rPr>
  </w:style>
  <w:style w:type="paragraph" w:customStyle="1" w:styleId="GPSDefinitionL3">
    <w:name w:val="GPS Definition L3"/>
    <w:basedOn w:val="GPSDefinitionL2"/>
    <w:link w:val="GPSDefinitionL3Char"/>
    <w:uiPriority w:val="99"/>
    <w:qFormat/>
    <w:rsid w:val="0066370B"/>
  </w:style>
  <w:style w:type="paragraph" w:customStyle="1" w:styleId="GPSDefinitionL4">
    <w:name w:val="GPS Definition L4"/>
    <w:basedOn w:val="GPSDefinitionL3"/>
    <w:uiPriority w:val="99"/>
    <w:qFormat/>
    <w:rsid w:val="0066370B"/>
    <w:pPr>
      <w:numPr>
        <w:numId w:val="57"/>
      </w:numPr>
      <w:tabs>
        <w:tab w:val="clear" w:pos="-576"/>
        <w:tab w:val="left" w:pos="-2316"/>
        <w:tab w:val="left" w:pos="-2100"/>
        <w:tab w:val="num" w:pos="360"/>
      </w:tabs>
      <w:ind w:left="0" w:hanging="545"/>
    </w:pPr>
  </w:style>
  <w:style w:type="character" w:customStyle="1" w:styleId="GPSL2GuidanceNumberedChar">
    <w:name w:val="GPS L2 Guidance Numbered Char"/>
    <w:link w:val="GPSL2GuidanceNumbered"/>
    <w:locked/>
    <w:rsid w:val="0066370B"/>
    <w:rPr>
      <w:rFonts w:ascii="Arial" w:eastAsia="Times New Roman" w:hAnsi="Arial" w:cs="Arial"/>
      <w:b/>
      <w:i/>
      <w:lang w:eastAsia="zh-CN"/>
    </w:rPr>
  </w:style>
  <w:style w:type="paragraph" w:customStyle="1" w:styleId="GPSL2GuidanceNumbered">
    <w:name w:val="GPS L2 Guidance Numbered"/>
    <w:basedOn w:val="Normal0"/>
    <w:link w:val="GPSL2GuidanceNumberedChar"/>
    <w:qFormat/>
    <w:rsid w:val="0066370B"/>
    <w:pPr>
      <w:numPr>
        <w:numId w:val="59"/>
      </w:numPr>
      <w:tabs>
        <w:tab w:val="left" w:pos="1418"/>
      </w:tabs>
      <w:adjustRightInd w:val="0"/>
      <w:spacing w:before="120" w:after="120" w:line="240" w:lineRule="auto"/>
      <w:jc w:val="both"/>
    </w:pPr>
    <w:rPr>
      <w:rFonts w:ascii="Arial" w:eastAsia="Times New Roman" w:hAnsi="Arial" w:cs="Arial"/>
      <w:b/>
      <w:i/>
      <w:lang w:eastAsia="zh-CN"/>
    </w:rPr>
  </w:style>
  <w:style w:type="paragraph" w:customStyle="1" w:styleId="GPSDefinitionTerm">
    <w:name w:val="GPS Definition Term"/>
    <w:basedOn w:val="Normal0"/>
    <w:uiPriority w:val="99"/>
    <w:qFormat/>
    <w:rsid w:val="0066370B"/>
    <w:pPr>
      <w:overflowPunct w:val="0"/>
      <w:autoSpaceDE w:val="0"/>
      <w:autoSpaceDN w:val="0"/>
      <w:adjustRightInd w:val="0"/>
      <w:spacing w:after="120" w:line="240" w:lineRule="auto"/>
      <w:ind w:left="-108"/>
    </w:pPr>
    <w:rPr>
      <w:rFonts w:ascii="Arial" w:eastAsia="Times New Roman" w:hAnsi="Arial" w:cs="Arial"/>
      <w:b/>
    </w:rPr>
  </w:style>
  <w:style w:type="paragraph" w:customStyle="1" w:styleId="GPSL1CLAUSEHEADING">
    <w:name w:val="GPS L1 CLAUSE HEADING"/>
    <w:basedOn w:val="Normal0"/>
    <w:next w:val="Normal0"/>
    <w:link w:val="GPSL1CLAUSEHEADINGChar"/>
    <w:qFormat/>
    <w:rsid w:val="0066370B"/>
    <w:pPr>
      <w:numPr>
        <w:numId w:val="61"/>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character" w:customStyle="1" w:styleId="GPSL1CLAUSEHEADINGChar">
    <w:name w:val="GPS L1 CLAUSE HEADING Char"/>
    <w:link w:val="GPSL1CLAUSEHEADING"/>
    <w:locked/>
    <w:rsid w:val="00E45828"/>
    <w:rPr>
      <w:rFonts w:ascii="Arial Bold" w:eastAsia="STZhongsong" w:hAnsi="Arial Bold" w:cs="Arial"/>
      <w:b/>
      <w:caps/>
      <w:lang w:eastAsia="zh-CN"/>
    </w:rPr>
  </w:style>
  <w:style w:type="character" w:customStyle="1" w:styleId="GPSL2numberedclauseChar1">
    <w:name w:val="GPS L2 numbered clause Char1"/>
    <w:link w:val="GPSL2numberedclause"/>
    <w:locked/>
    <w:rsid w:val="0066370B"/>
    <w:rPr>
      <w:rFonts w:ascii="Times New Roman" w:eastAsia="Times New Roman" w:hAnsi="Times New Roman" w:cs="Arial"/>
      <w:lang w:eastAsia="zh-CN"/>
    </w:rPr>
  </w:style>
  <w:style w:type="paragraph" w:customStyle="1" w:styleId="GPSL2numberedclause">
    <w:name w:val="GPS L2 numbered clause"/>
    <w:basedOn w:val="Normal0"/>
    <w:link w:val="GPSL2numberedclauseChar1"/>
    <w:qFormat/>
    <w:rsid w:val="0066370B"/>
    <w:pPr>
      <w:numPr>
        <w:ilvl w:val="1"/>
        <w:numId w:val="61"/>
      </w:numPr>
      <w:tabs>
        <w:tab w:val="left" w:pos="1134"/>
      </w:tabs>
      <w:adjustRightInd w:val="0"/>
      <w:spacing w:before="120" w:after="120" w:line="240" w:lineRule="auto"/>
      <w:jc w:val="both"/>
    </w:pPr>
    <w:rPr>
      <w:rFonts w:ascii="Times New Roman" w:eastAsia="Times New Roman" w:hAnsi="Times New Roman" w:cs="Arial"/>
      <w:lang w:eastAsia="zh-CN"/>
    </w:rPr>
  </w:style>
  <w:style w:type="character" w:customStyle="1" w:styleId="GPSL3numberedclauseChar">
    <w:name w:val="GPS L3 numbered clause Char"/>
    <w:link w:val="GPSL3numberedclause"/>
    <w:locked/>
    <w:rsid w:val="0066370B"/>
    <w:rPr>
      <w:rFonts w:ascii="Times New Roman" w:eastAsia="Times New Roman" w:hAnsi="Times New Roman" w:cs="Arial"/>
      <w:lang w:eastAsia="zh-CN"/>
    </w:rPr>
  </w:style>
  <w:style w:type="paragraph" w:customStyle="1" w:styleId="GPSL3numberedclause">
    <w:name w:val="GPS L3 numbered clause"/>
    <w:basedOn w:val="GPSL2numberedclause"/>
    <w:link w:val="GPSL3numberedclauseChar"/>
    <w:qFormat/>
    <w:rsid w:val="0066370B"/>
    <w:pPr>
      <w:numPr>
        <w:ilvl w:val="2"/>
      </w:numPr>
      <w:tabs>
        <w:tab w:val="clear" w:pos="1134"/>
        <w:tab w:val="left" w:pos="1985"/>
        <w:tab w:val="left" w:pos="2127"/>
      </w:tabs>
    </w:pPr>
  </w:style>
  <w:style w:type="character" w:customStyle="1" w:styleId="GPSL4numberedclauseChar">
    <w:name w:val="GPS L4 numbered clause Char"/>
    <w:link w:val="GPSL4numberedclause"/>
    <w:locked/>
    <w:rsid w:val="0066370B"/>
    <w:rPr>
      <w:rFonts w:ascii="Times New Roman" w:eastAsia="Times New Roman" w:hAnsi="Times New Roman" w:cs="Arial"/>
      <w:szCs w:val="20"/>
      <w:lang w:eastAsia="zh-CN"/>
    </w:rPr>
  </w:style>
  <w:style w:type="paragraph" w:customStyle="1" w:styleId="GPSL4numberedclause">
    <w:name w:val="GPS L4 numbered clause"/>
    <w:basedOn w:val="GPSL3numberedclause"/>
    <w:link w:val="GPSL4numberedclauseChar"/>
    <w:qFormat/>
    <w:rsid w:val="0066370B"/>
    <w:pPr>
      <w:numPr>
        <w:ilvl w:val="3"/>
      </w:numPr>
      <w:tabs>
        <w:tab w:val="clear" w:pos="2127"/>
      </w:tabs>
    </w:pPr>
    <w:rPr>
      <w:szCs w:val="20"/>
    </w:rPr>
  </w:style>
  <w:style w:type="character" w:customStyle="1" w:styleId="GPSL5numberedclauseChar">
    <w:name w:val="GPS L5 numbered clause Char"/>
    <w:link w:val="GPSL5numberedclause"/>
    <w:locked/>
    <w:rsid w:val="0066370B"/>
    <w:rPr>
      <w:rFonts w:ascii="Times New Roman" w:eastAsia="Times New Roman" w:hAnsi="Times New Roman" w:cs="Arial"/>
      <w:szCs w:val="20"/>
      <w:lang w:eastAsia="zh-CN"/>
    </w:rPr>
  </w:style>
  <w:style w:type="paragraph" w:customStyle="1" w:styleId="GPSL5numberedclause">
    <w:name w:val="GPS L5 numbered clause"/>
    <w:basedOn w:val="GPSL4numberedclause"/>
    <w:link w:val="GPSL5numberedclauseChar"/>
    <w:qFormat/>
    <w:rsid w:val="0066370B"/>
    <w:pPr>
      <w:numPr>
        <w:ilvl w:val="4"/>
      </w:numPr>
      <w:tabs>
        <w:tab w:val="left" w:pos="3402"/>
      </w:tabs>
    </w:pPr>
  </w:style>
  <w:style w:type="paragraph" w:customStyle="1" w:styleId="GPSL6numbered">
    <w:name w:val="GPS L6 numbered"/>
    <w:basedOn w:val="GPSL5numberedclause"/>
    <w:qFormat/>
    <w:rsid w:val="0066370B"/>
    <w:pPr>
      <w:numPr>
        <w:ilvl w:val="5"/>
      </w:numPr>
      <w:tabs>
        <w:tab w:val="num" w:pos="360"/>
        <w:tab w:val="left" w:pos="4253"/>
      </w:tabs>
      <w:ind w:left="4253" w:hanging="709"/>
    </w:pPr>
  </w:style>
  <w:style w:type="paragraph" w:customStyle="1" w:styleId="ORDERFORML1PraraNo">
    <w:name w:val="ORDER FORM L1 Prara No"/>
    <w:basedOn w:val="Normal0"/>
    <w:qFormat/>
    <w:rsid w:val="0066370B"/>
    <w:pPr>
      <w:numPr>
        <w:numId w:val="63"/>
      </w:numPr>
      <w:adjustRightInd w:val="0"/>
      <w:spacing w:after="0" w:line="240" w:lineRule="auto"/>
      <w:ind w:left="426" w:hanging="426"/>
      <w:jc w:val="both"/>
    </w:pPr>
    <w:rPr>
      <w:rFonts w:eastAsia="STZhongsong"/>
      <w:b/>
      <w:caps/>
      <w:lang w:eastAsia="zh-CN"/>
    </w:rPr>
  </w:style>
  <w:style w:type="paragraph" w:customStyle="1" w:styleId="ORDERFORML2Title">
    <w:name w:val="ORDER FORM L2 Title"/>
    <w:basedOn w:val="Normal0"/>
    <w:qFormat/>
    <w:rsid w:val="0066370B"/>
    <w:pPr>
      <w:numPr>
        <w:ilvl w:val="1"/>
        <w:numId w:val="63"/>
      </w:numPr>
      <w:adjustRightInd w:val="0"/>
      <w:spacing w:after="120" w:line="240" w:lineRule="auto"/>
      <w:ind w:left="993" w:hanging="567"/>
      <w:jc w:val="both"/>
    </w:pPr>
    <w:rPr>
      <w:rFonts w:ascii="Arial" w:eastAsia="STZhongsong" w:hAnsi="Arial"/>
      <w:b/>
      <w:lang w:eastAsia="zh-CN"/>
    </w:rPr>
  </w:style>
  <w:style w:type="character" w:customStyle="1" w:styleId="GuidancenoteparagraphtextChar">
    <w:name w:val="Guidance note paragraph text Char"/>
    <w:link w:val="Guidancenoteparagraphtext"/>
    <w:locked/>
    <w:rsid w:val="0066370B"/>
    <w:rPr>
      <w:rFonts w:ascii="Arial" w:eastAsia="STZhongsong" w:hAnsi="Arial" w:cs="Times New Roman"/>
      <w:b/>
      <w:i/>
      <w:color w:val="000000"/>
      <w:sz w:val="20"/>
      <w:szCs w:val="24"/>
      <w:lang w:eastAsia="zh-CN"/>
    </w:rPr>
  </w:style>
  <w:style w:type="paragraph" w:customStyle="1" w:styleId="Guidancenoteparagraphtext">
    <w:name w:val="Guidance note paragraph text"/>
    <w:basedOn w:val="Normal0"/>
    <w:link w:val="GuidancenoteparagraphtextChar"/>
    <w:qFormat/>
    <w:rsid w:val="0066370B"/>
    <w:pPr>
      <w:spacing w:after="240" w:line="240" w:lineRule="auto"/>
      <w:ind w:left="709"/>
      <w:jc w:val="both"/>
    </w:pPr>
    <w:rPr>
      <w:rFonts w:ascii="Arial" w:eastAsia="STZhongsong" w:hAnsi="Arial"/>
      <w:b/>
      <w:i/>
      <w:color w:val="000000"/>
      <w:sz w:val="20"/>
      <w:szCs w:val="24"/>
      <w:lang w:eastAsia="zh-CN"/>
    </w:rPr>
  </w:style>
  <w:style w:type="paragraph" w:customStyle="1" w:styleId="GPSL2Numbered">
    <w:name w:val="GPS L2 Numbered"/>
    <w:basedOn w:val="Normal0"/>
    <w:link w:val="GPSL2NumberedChar"/>
    <w:qFormat/>
    <w:rsid w:val="0066370B"/>
    <w:pPr>
      <w:tabs>
        <w:tab w:val="left" w:pos="709"/>
        <w:tab w:val="left" w:pos="1134"/>
      </w:tabs>
      <w:autoSpaceDN w:val="0"/>
      <w:spacing w:before="120" w:after="120" w:line="240" w:lineRule="auto"/>
      <w:ind w:left="1494" w:hanging="360"/>
      <w:jc w:val="both"/>
    </w:pPr>
    <w:rPr>
      <w:rFonts w:eastAsia="Times New Roman" w:cs="Arial"/>
      <w:lang w:eastAsia="zh-CN"/>
    </w:rPr>
  </w:style>
  <w:style w:type="character" w:customStyle="1" w:styleId="GPSL2NumberedChar">
    <w:name w:val="GPS L2 Numbered Char"/>
    <w:link w:val="GPSL2Numbered"/>
    <w:locked/>
    <w:rsid w:val="0066370B"/>
    <w:rPr>
      <w:rFonts w:ascii="Calibri" w:eastAsia="Times New Roman" w:hAnsi="Calibri" w:cs="Arial"/>
      <w:lang w:eastAsia="zh-CN"/>
    </w:rPr>
  </w:style>
  <w:style w:type="paragraph" w:customStyle="1" w:styleId="tabletxt">
    <w:name w:val="tabletxt"/>
    <w:basedOn w:val="Normal0"/>
    <w:rsid w:val="0066370B"/>
    <w:pPr>
      <w:autoSpaceDE w:val="0"/>
      <w:autoSpaceDN w:val="0"/>
      <w:adjustRightInd w:val="0"/>
      <w:spacing w:before="20" w:after="20" w:line="240" w:lineRule="auto"/>
      <w:jc w:val="both"/>
    </w:pPr>
    <w:rPr>
      <w:rFonts w:ascii="Times New Roman" w:eastAsia="Times New Roman" w:hAnsi="Times New Roman" w:cs="Arial"/>
      <w:sz w:val="20"/>
      <w:szCs w:val="20"/>
      <w:lang w:val="en-US"/>
    </w:rPr>
  </w:style>
  <w:style w:type="paragraph" w:customStyle="1" w:styleId="Tabletext">
    <w:name w:val="Tabletext"/>
    <w:basedOn w:val="Normal0"/>
    <w:rsid w:val="0066370B"/>
    <w:pPr>
      <w:keepLines/>
      <w:widowControl w:val="0"/>
      <w:spacing w:after="0" w:line="240" w:lineRule="atLeast"/>
    </w:pPr>
    <w:rPr>
      <w:rFonts w:ascii="Arial" w:eastAsia="Times New Roman" w:hAnsi="Arial"/>
      <w:sz w:val="20"/>
      <w:szCs w:val="20"/>
      <w:lang w:val="en-US"/>
    </w:rPr>
  </w:style>
  <w:style w:type="paragraph" w:customStyle="1" w:styleId="Subtitle0">
    <w:name w:val="Subtitle0"/>
    <w:basedOn w:val="Normal0"/>
    <w:next w:val="Normal0"/>
    <w:rsid w:val="0066370B"/>
    <w:pPr>
      <w:keepNext/>
      <w:keepLines/>
      <w:spacing w:before="360" w:after="80"/>
    </w:pPr>
    <w:rPr>
      <w:rFonts w:ascii="Georgia" w:eastAsia="Georgia" w:hAnsi="Georgia" w:cs="Georgia"/>
      <w:i/>
      <w:color w:val="666666"/>
      <w:sz w:val="48"/>
      <w:szCs w:val="48"/>
    </w:rPr>
  </w:style>
  <w:style w:type="character" w:customStyle="1" w:styleId="Heading6Char19">
    <w:name w:val="Heading 6 Char19"/>
    <w:aliases w:val="Heading 6 (Do Not Use) Char19,Heading 6(unused) Char19,Legal Level 1. Char19,L1 PIP Char19,Heading 6  Appendix Y &amp; Z Char19,Lev 6 Char19,H6 DO NOT USE Char19,Bullet list Char19,PA Appendix Char19,H6 Char19,H61 Char19,PR14 Char19"/>
    <w:uiPriority w:val="99"/>
    <w:semiHidden/>
    <w:locked/>
    <w:rsid w:val="0066370B"/>
    <w:rPr>
      <w:rFonts w:ascii="Calibri" w:hAnsi="Calibri" w:cs="Calibri" w:hint="default"/>
      <w:b/>
      <w:bCs w:val="0"/>
      <w:lang w:val="en-GB" w:eastAsia="en-GB"/>
    </w:rPr>
  </w:style>
  <w:style w:type="paragraph" w:styleId="BodyTextIndent">
    <w:name w:val="Body Text Indent"/>
    <w:basedOn w:val="Normal0"/>
    <w:link w:val="BodyTextIndentChar"/>
    <w:uiPriority w:val="99"/>
    <w:semiHidden/>
    <w:unhideWhenUsed/>
    <w:rsid w:val="0066370B"/>
    <w:pPr>
      <w:adjustRightInd w:val="0"/>
      <w:spacing w:after="240" w:line="240" w:lineRule="auto"/>
      <w:ind w:left="170" w:hanging="170"/>
      <w:jc w:val="both"/>
    </w:pPr>
    <w:rPr>
      <w:rFonts w:eastAsia="Times New Roman"/>
      <w:lang w:eastAsia="zh-CN"/>
    </w:rPr>
  </w:style>
  <w:style w:type="character" w:customStyle="1" w:styleId="BodyTextIndentChar">
    <w:name w:val="Body Text Indent Char"/>
    <w:basedOn w:val="DefaultParagraphFont"/>
    <w:link w:val="BodyTextIndent"/>
    <w:uiPriority w:val="99"/>
    <w:semiHidden/>
    <w:rsid w:val="0066370B"/>
    <w:rPr>
      <w:rFonts w:ascii="Calibri" w:eastAsia="Times New Roman" w:hAnsi="Calibri" w:cs="Times New Roman"/>
      <w:lang w:eastAsia="zh-CN"/>
    </w:rPr>
  </w:style>
  <w:style w:type="paragraph" w:styleId="Subtitle">
    <w:name w:val="Subtitle"/>
    <w:basedOn w:val="Normal0"/>
    <w:next w:val="Normal0"/>
    <w:link w:val="SubtitleChar"/>
    <w:uiPriority w:val="11"/>
    <w:qFormat/>
    <w:rsid w:val="0066370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uiPriority w:val="11"/>
    <w:rsid w:val="0066370B"/>
    <w:rPr>
      <w:rFonts w:ascii="Georgia" w:eastAsia="Georgia" w:hAnsi="Georgia" w:cs="Georgia"/>
      <w:i/>
      <w:color w:val="666666"/>
      <w:sz w:val="48"/>
      <w:szCs w:val="48"/>
      <w:lang w:eastAsia="en-GB"/>
    </w:rPr>
  </w:style>
  <w:style w:type="table" w:customStyle="1" w:styleId="NormalTable0">
    <w:name w:val="Normal Table0"/>
    <w:uiPriority w:val="99"/>
    <w:semiHidden/>
    <w:rsid w:val="0066370B"/>
    <w:pPr>
      <w:spacing w:after="200" w:line="276" w:lineRule="auto"/>
    </w:pPr>
    <w:rPr>
      <w:rFonts w:ascii="Calibri" w:eastAsia="Calibri" w:hAnsi="Calibri" w:cs="Calibri"/>
      <w:lang w:eastAsia="en-GB"/>
    </w:rPr>
    <w:tblPr>
      <w:tblCellMar>
        <w:top w:w="0" w:type="dxa"/>
        <w:left w:w="108" w:type="dxa"/>
        <w:bottom w:w="0" w:type="dxa"/>
        <w:right w:w="108" w:type="dxa"/>
      </w:tblCellMar>
    </w:tblPr>
  </w:style>
  <w:style w:type="paragraph" w:styleId="ListParagraph">
    <w:name w:val="List Paragraph"/>
    <w:aliases w:val="Dot pt,F5 List Paragraph,List Paragraph1,No Spacing1,List Paragraph Char Char Char,Indicator Text,Numbered Para 1,Bullet 1,List Paragraph12,Bullet Points,MAIN CONTENT,List Paragraph11,List Paragraph2,OBC Bullet,Normal numbered,Bullet List"/>
    <w:basedOn w:val="Normal0"/>
    <w:link w:val="ListParagraphChar"/>
    <w:uiPriority w:val="34"/>
    <w:qFormat/>
    <w:rsid w:val="0066370B"/>
    <w:pPr>
      <w:suppressAutoHyphens/>
      <w:autoSpaceDN w:val="0"/>
      <w:ind w:left="720"/>
    </w:pPr>
  </w:style>
  <w:style w:type="character" w:customStyle="1" w:styleId="ListParagraphChar">
    <w:name w:val="List Paragraph Char"/>
    <w:aliases w:val="Dot pt Char,F5 List Paragraph Char,List Paragraph1 Char,No Spacing1 Char,List Paragraph Char Char Char Char,Indicator Text Char,Numbered Para 1 Char,Bullet 1 Char,List Paragraph12 Char,Bullet Points Char,MAIN CONTENT Char"/>
    <w:basedOn w:val="DefaultParagraphFont"/>
    <w:link w:val="ListParagraph"/>
    <w:uiPriority w:val="34"/>
    <w:locked/>
    <w:rsid w:val="0066370B"/>
    <w:rPr>
      <w:rFonts w:ascii="Calibri" w:eastAsia="Calibri" w:hAnsi="Calibri" w:cs="Times New Roman"/>
      <w:lang w:eastAsia="en-GB"/>
    </w:rPr>
  </w:style>
  <w:style w:type="table" w:styleId="TableGrid">
    <w:name w:val="Table Grid"/>
    <w:basedOn w:val="NormalTable0"/>
    <w:uiPriority w:val="39"/>
    <w:rsid w:val="0066370B"/>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66370B"/>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sid w:val="0066370B"/>
    <w:rPr>
      <w:rFonts w:ascii="Calibri" w:eastAsia="STZhongsong" w:hAnsi="Calibri" w:cs="Times New Roman"/>
      <w:szCs w:val="18"/>
      <w:lang w:eastAsia="zh-CN"/>
    </w:rPr>
  </w:style>
  <w:style w:type="paragraph" w:customStyle="1" w:styleId="TableNormal1">
    <w:name w:val="Table Normal1"/>
    <w:basedOn w:val="Normal"/>
    <w:uiPriority w:val="99"/>
    <w:qFormat/>
    <w:rsid w:val="0066370B"/>
    <w:pPr>
      <w:overflowPunct w:val="0"/>
      <w:autoSpaceDE w:val="0"/>
      <w:autoSpaceDN w:val="0"/>
      <w:adjustRightInd w:val="0"/>
      <w:spacing w:after="120" w:line="240" w:lineRule="auto"/>
      <w:ind w:left="34"/>
      <w:jc w:val="both"/>
      <w:textAlignment w:val="baseline"/>
    </w:pPr>
    <w:rPr>
      <w:rFonts w:eastAsia="Times New Roman" w:cs="Arial"/>
      <w:lang w:eastAsia="en-US"/>
    </w:rPr>
  </w:style>
  <w:style w:type="paragraph" w:customStyle="1" w:styleId="TSOLScheduleNormalLeft">
    <w:name w:val="TSOL Schedule Normal Left"/>
    <w:basedOn w:val="Normal"/>
    <w:qFormat/>
    <w:rsid w:val="0066370B"/>
    <w:pPr>
      <w:overflowPunct w:val="0"/>
      <w:autoSpaceDE w:val="0"/>
      <w:autoSpaceDN w:val="0"/>
      <w:adjustRightInd w:val="0"/>
      <w:spacing w:after="240" w:line="240" w:lineRule="auto"/>
      <w:ind w:left="142"/>
      <w:jc w:val="both"/>
      <w:textAlignment w:val="baseline"/>
    </w:pPr>
    <w:rPr>
      <w:rFonts w:eastAsia="Times New Roman" w:cs="Arial"/>
      <w:lang w:eastAsia="en-US"/>
    </w:rPr>
  </w:style>
  <w:style w:type="paragraph" w:customStyle="1" w:styleId="GPSL2NumberedBoldHeading">
    <w:name w:val="GPS L2 Numbered Bold Heading"/>
    <w:basedOn w:val="Normal"/>
    <w:link w:val="GPSL2NumberedBoldHeadingChar"/>
    <w:qFormat/>
    <w:rsid w:val="0066370B"/>
    <w:pPr>
      <w:tabs>
        <w:tab w:val="left" w:pos="1134"/>
      </w:tabs>
      <w:adjustRightInd w:val="0"/>
      <w:spacing w:before="120" w:after="120" w:line="240" w:lineRule="auto"/>
      <w:ind w:left="1391" w:hanging="360"/>
      <w:jc w:val="both"/>
    </w:pPr>
    <w:rPr>
      <w:rFonts w:eastAsia="Times New Roman" w:cs="Arial"/>
      <w:b/>
      <w:lang w:eastAsia="zh-CN"/>
    </w:rPr>
  </w:style>
  <w:style w:type="character" w:customStyle="1" w:styleId="GPSL2NumberedBoldHeadingChar">
    <w:name w:val="GPS L2 Numbered Bold Heading Char"/>
    <w:link w:val="GPSL2NumberedBoldHeading"/>
    <w:locked/>
    <w:rsid w:val="00E45828"/>
    <w:rPr>
      <w:rFonts w:ascii="Calibri" w:eastAsia="Times New Roman" w:hAnsi="Calibri" w:cs="Arial"/>
      <w:b/>
      <w:lang w:eastAsia="zh-CN"/>
    </w:rPr>
  </w:style>
  <w:style w:type="paragraph" w:customStyle="1" w:styleId="GPSL1Schedulenumbered">
    <w:name w:val="GPS L1 Schedule numbered"/>
    <w:basedOn w:val="Normal0"/>
    <w:link w:val="GPSL1SchedulenumberedChar1"/>
    <w:qFormat/>
    <w:rsid w:val="0066370B"/>
    <w:pPr>
      <w:numPr>
        <w:numId w:val="94"/>
      </w:numPr>
      <w:tabs>
        <w:tab w:val="left" w:pos="851"/>
      </w:tabs>
      <w:overflowPunct w:val="0"/>
      <w:autoSpaceDE w:val="0"/>
      <w:autoSpaceDN w:val="0"/>
      <w:adjustRightInd w:val="0"/>
      <w:spacing w:after="240" w:line="240" w:lineRule="auto"/>
      <w:jc w:val="both"/>
    </w:pPr>
    <w:rPr>
      <w:rFonts w:eastAsia="Times New Roman" w:cs="Arial"/>
    </w:rPr>
  </w:style>
  <w:style w:type="character" w:customStyle="1" w:styleId="GPSL1SchedulenumberedChar1">
    <w:name w:val="GPS L1 Schedule numbered Char1"/>
    <w:link w:val="GPSL1Schedulenumbered"/>
    <w:locked/>
    <w:rsid w:val="003D5775"/>
    <w:rPr>
      <w:rFonts w:ascii="Calibri" w:eastAsia="Times New Roman" w:hAnsi="Calibri" w:cs="Arial"/>
      <w:lang w:eastAsia="en-GB"/>
    </w:rPr>
  </w:style>
  <w:style w:type="paragraph" w:customStyle="1" w:styleId="AnnexHeading">
    <w:name w:val="Annex Heading"/>
    <w:basedOn w:val="Normal"/>
    <w:next w:val="Normal"/>
    <w:rsid w:val="0066370B"/>
    <w:pPr>
      <w:numPr>
        <w:numId w:val="97"/>
      </w:numPr>
      <w:spacing w:before="100" w:after="300" w:line="240" w:lineRule="auto"/>
      <w:jc w:val="center"/>
    </w:pPr>
    <w:rPr>
      <w:rFonts w:ascii="Arial Bold" w:eastAsia="Times New Roman" w:hAnsi="Arial Bold" w:cs="Times New Roman"/>
      <w:b/>
      <w:caps/>
      <w:sz w:val="24"/>
      <w:szCs w:val="24"/>
    </w:rPr>
  </w:style>
  <w:style w:type="paragraph" w:customStyle="1" w:styleId="ScheduleTitleClause">
    <w:name w:val="Schedule Title Clause"/>
    <w:basedOn w:val="Normal0"/>
    <w:rsid w:val="0066370B"/>
    <w:pPr>
      <w:keepNext/>
      <w:numPr>
        <w:ilvl w:val="2"/>
        <w:numId w:val="102"/>
      </w:numPr>
      <w:spacing w:before="240" w:after="240" w:line="300" w:lineRule="atLeast"/>
      <w:jc w:val="both"/>
      <w:outlineLvl w:val="0"/>
    </w:pPr>
    <w:rPr>
      <w:rFonts w:ascii="Arial" w:eastAsia="Times New Roman" w:hAnsi="Arial"/>
      <w:b/>
      <w:color w:val="000000"/>
      <w:kern w:val="28"/>
      <w:szCs w:val="20"/>
    </w:rPr>
  </w:style>
  <w:style w:type="paragraph" w:customStyle="1" w:styleId="ScheduleUntitledsubclause1">
    <w:name w:val="Schedule Untitled subclause 1"/>
    <w:basedOn w:val="Normal0"/>
    <w:rsid w:val="0066370B"/>
    <w:pPr>
      <w:numPr>
        <w:ilvl w:val="3"/>
        <w:numId w:val="102"/>
      </w:numPr>
      <w:spacing w:before="280" w:after="120" w:line="300" w:lineRule="atLeast"/>
      <w:jc w:val="both"/>
      <w:outlineLvl w:val="1"/>
    </w:pPr>
    <w:rPr>
      <w:rFonts w:ascii="Arial" w:eastAsia="Times New Roman" w:hAnsi="Arial"/>
      <w:color w:val="000000"/>
      <w:szCs w:val="20"/>
    </w:rPr>
  </w:style>
  <w:style w:type="paragraph" w:customStyle="1" w:styleId="ScheduleUntitledsubclause2">
    <w:name w:val="Schedule Untitled subclause 2"/>
    <w:basedOn w:val="Normal0"/>
    <w:rsid w:val="0066370B"/>
    <w:pPr>
      <w:numPr>
        <w:ilvl w:val="4"/>
        <w:numId w:val="102"/>
      </w:numPr>
      <w:spacing w:after="120" w:line="300" w:lineRule="atLeast"/>
      <w:jc w:val="both"/>
      <w:outlineLvl w:val="2"/>
    </w:pPr>
    <w:rPr>
      <w:rFonts w:ascii="Arial" w:eastAsia="Times New Roman" w:hAnsi="Arial"/>
      <w:color w:val="000000"/>
      <w:szCs w:val="20"/>
    </w:rPr>
  </w:style>
  <w:style w:type="paragraph" w:customStyle="1" w:styleId="ScheduleUntitledsubclause3">
    <w:name w:val="Schedule Untitled subclause 3"/>
    <w:basedOn w:val="Normal0"/>
    <w:rsid w:val="0066370B"/>
    <w:pPr>
      <w:numPr>
        <w:ilvl w:val="5"/>
        <w:numId w:val="102"/>
      </w:numPr>
      <w:tabs>
        <w:tab w:val="left" w:pos="2261"/>
      </w:tabs>
      <w:spacing w:after="120" w:line="300" w:lineRule="atLeast"/>
      <w:jc w:val="both"/>
      <w:outlineLvl w:val="3"/>
    </w:pPr>
    <w:rPr>
      <w:rFonts w:ascii="Arial" w:eastAsia="Times New Roman" w:hAnsi="Arial"/>
      <w:color w:val="000000"/>
      <w:szCs w:val="20"/>
    </w:rPr>
  </w:style>
  <w:style w:type="paragraph" w:customStyle="1" w:styleId="Schedule">
    <w:name w:val="Schedule"/>
    <w:qFormat/>
    <w:rsid w:val="0066370B"/>
    <w:pPr>
      <w:numPr>
        <w:numId w:val="102"/>
      </w:numPr>
      <w:spacing w:before="240" w:after="240" w:line="240" w:lineRule="atLeast"/>
    </w:pPr>
    <w:rPr>
      <w:rFonts w:ascii="Arial" w:eastAsia="Times New Roman" w:hAnsi="Arial" w:cs="Times New Roman"/>
      <w:b/>
      <w:color w:val="000000"/>
      <w:lang w:val="en-US" w:eastAsia="en-GB"/>
    </w:rPr>
  </w:style>
  <w:style w:type="paragraph" w:customStyle="1" w:styleId="Part">
    <w:name w:val="Part"/>
    <w:basedOn w:val="Normal0"/>
    <w:qFormat/>
    <w:rsid w:val="0066370B"/>
    <w:pPr>
      <w:numPr>
        <w:ilvl w:val="1"/>
        <w:numId w:val="102"/>
      </w:numPr>
      <w:spacing w:before="240" w:after="240" w:line="300" w:lineRule="atLeast"/>
    </w:pPr>
    <w:rPr>
      <w:rFonts w:ascii="Arial" w:eastAsia="Times New Roman" w:hAnsi="Arial"/>
      <w:b/>
      <w:color w:val="000000"/>
      <w:szCs w:val="20"/>
    </w:rPr>
  </w:style>
  <w:style w:type="paragraph" w:customStyle="1" w:styleId="Sectionheading">
    <w:name w:val="Section heading"/>
    <w:basedOn w:val="Normal"/>
    <w:rsid w:val="0066370B"/>
    <w:pPr>
      <w:suppressAutoHyphens/>
      <w:spacing w:after="0" w:line="360" w:lineRule="auto"/>
      <w:jc w:val="both"/>
    </w:pPr>
    <w:rPr>
      <w:rFonts w:ascii="Times New Roman" w:eastAsia="Times New Roman" w:hAnsi="Times New Roman" w:cs="Times New Roman"/>
      <w:b/>
      <w:bCs/>
      <w:sz w:val="24"/>
      <w:szCs w:val="24"/>
      <w:u w:val="single"/>
      <w:lang w:eastAsia="en-US"/>
    </w:rPr>
  </w:style>
  <w:style w:type="character" w:customStyle="1" w:styleId="GPSSchTitleandNumberChar">
    <w:name w:val="GPS Sch Title and Number Char"/>
    <w:link w:val="GPSSchTitleandNumber"/>
    <w:locked/>
    <w:rsid w:val="0066370B"/>
    <w:rPr>
      <w:rFonts w:ascii="Arial Bold" w:eastAsia="STZhongsong" w:hAnsi="Arial Bold" w:cs="Times New Roman"/>
      <w:b/>
      <w:caps/>
      <w:lang w:eastAsia="zh-CN"/>
    </w:rPr>
  </w:style>
  <w:style w:type="paragraph" w:customStyle="1" w:styleId="GPSSchTitleandNumber">
    <w:name w:val="GPS Sch Title and Number"/>
    <w:basedOn w:val="Normal"/>
    <w:link w:val="GPSSchTitleandNumberChar"/>
    <w:qFormat/>
    <w:rsid w:val="0066370B"/>
    <w:pPr>
      <w:keepNext/>
      <w:adjustRightInd w:val="0"/>
      <w:spacing w:after="240" w:line="240" w:lineRule="auto"/>
      <w:jc w:val="center"/>
      <w:outlineLvl w:val="0"/>
    </w:pPr>
    <w:rPr>
      <w:rFonts w:ascii="Arial Bold" w:eastAsia="STZhongsong" w:hAnsi="Arial Bold" w:cs="Times New Roman"/>
      <w:b/>
      <w:caps/>
      <w:lang w:eastAsia="zh-CN"/>
    </w:rPr>
  </w:style>
  <w:style w:type="paragraph" w:customStyle="1" w:styleId="TSOLScheduleAnnexName">
    <w:name w:val="TSOL Schedule Annex Name"/>
    <w:qFormat/>
    <w:rsid w:val="0066370B"/>
    <w:pPr>
      <w:spacing w:after="240" w:line="240" w:lineRule="auto"/>
      <w:jc w:val="center"/>
      <w:outlineLvl w:val="1"/>
    </w:pPr>
    <w:rPr>
      <w:rFonts w:ascii="Calibri" w:eastAsia="STZhongsong" w:hAnsi="Calibri" w:cs="Arial"/>
      <w:b/>
      <w:caps/>
      <w:lang w:eastAsia="zh-CN"/>
    </w:rPr>
  </w:style>
  <w:style w:type="paragraph" w:styleId="FootnoteText">
    <w:name w:val="footnote text"/>
    <w:basedOn w:val="Normal"/>
    <w:link w:val="FootnoteTextChar"/>
    <w:uiPriority w:val="99"/>
    <w:semiHidden/>
    <w:unhideWhenUsed/>
    <w:rsid w:val="00E45828"/>
    <w:pPr>
      <w:overflowPunct w:val="0"/>
      <w:autoSpaceDE w:val="0"/>
      <w:autoSpaceDN w:val="0"/>
      <w:adjustRightInd w:val="0"/>
      <w:spacing w:after="240" w:line="240" w:lineRule="auto"/>
      <w:jc w:val="both"/>
    </w:pPr>
    <w:rPr>
      <w:rFonts w:eastAsia="Times New Roman" w:cs="Arial"/>
      <w:sz w:val="20"/>
      <w:szCs w:val="20"/>
      <w:lang w:eastAsia="en-US"/>
    </w:rPr>
  </w:style>
  <w:style w:type="character" w:customStyle="1" w:styleId="FootnoteTextChar">
    <w:name w:val="Footnote Text Char"/>
    <w:basedOn w:val="DefaultParagraphFont"/>
    <w:link w:val="FootnoteText"/>
    <w:uiPriority w:val="99"/>
    <w:semiHidden/>
    <w:rsid w:val="00E45828"/>
    <w:rPr>
      <w:rFonts w:ascii="Calibri" w:eastAsia="Times New Roman" w:hAnsi="Calibri" w:cs="Arial"/>
      <w:sz w:val="20"/>
      <w:szCs w:val="20"/>
    </w:rPr>
  </w:style>
  <w:style w:type="character" w:customStyle="1" w:styleId="EndnoteTextChar">
    <w:name w:val="Endnote Text Char"/>
    <w:basedOn w:val="DefaultParagraphFont"/>
    <w:link w:val="EndnoteText"/>
    <w:uiPriority w:val="99"/>
    <w:semiHidden/>
    <w:rsid w:val="00E45828"/>
    <w:rPr>
      <w:rFonts w:ascii="Courier" w:eastAsia="Times New Roman" w:hAnsi="Courier" w:cs="Arial"/>
      <w:sz w:val="24"/>
      <w:szCs w:val="20"/>
    </w:rPr>
  </w:style>
  <w:style w:type="paragraph" w:styleId="EndnoteText">
    <w:name w:val="endnote text"/>
    <w:basedOn w:val="Normal"/>
    <w:link w:val="EndnoteTextChar"/>
    <w:uiPriority w:val="99"/>
    <w:semiHidden/>
    <w:unhideWhenUsed/>
    <w:rsid w:val="00E45828"/>
    <w:pPr>
      <w:widowControl w:val="0"/>
      <w:overflowPunct w:val="0"/>
      <w:autoSpaceDE w:val="0"/>
      <w:autoSpaceDN w:val="0"/>
      <w:adjustRightInd w:val="0"/>
      <w:spacing w:after="0" w:line="240" w:lineRule="auto"/>
      <w:jc w:val="both"/>
    </w:pPr>
    <w:rPr>
      <w:rFonts w:ascii="Courier" w:eastAsia="Times New Roman" w:hAnsi="Courier" w:cs="Arial"/>
      <w:sz w:val="24"/>
      <w:szCs w:val="20"/>
      <w:lang w:eastAsia="en-US"/>
    </w:rPr>
  </w:style>
  <w:style w:type="paragraph" w:styleId="ListBullet">
    <w:name w:val="List Bullet"/>
    <w:basedOn w:val="Normal"/>
    <w:uiPriority w:val="99"/>
    <w:semiHidden/>
    <w:unhideWhenUsed/>
    <w:rsid w:val="00E45828"/>
    <w:pPr>
      <w:numPr>
        <w:numId w:val="119"/>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paragraph" w:styleId="ListBullet2">
    <w:name w:val="List Bullet 2"/>
    <w:basedOn w:val="Normal"/>
    <w:uiPriority w:val="99"/>
    <w:semiHidden/>
    <w:unhideWhenUsed/>
    <w:rsid w:val="00E45828"/>
    <w:pPr>
      <w:numPr>
        <w:numId w:val="120"/>
      </w:numPr>
      <w:overflowPunct w:val="0"/>
      <w:autoSpaceDE w:val="0"/>
      <w:autoSpaceDN w:val="0"/>
      <w:adjustRightInd w:val="0"/>
      <w:spacing w:after="240" w:line="360" w:lineRule="auto"/>
      <w:jc w:val="both"/>
    </w:pPr>
    <w:rPr>
      <w:rFonts w:ascii="Times New Roman" w:eastAsia="Times New Roman" w:hAnsi="Times New Roman" w:cs="Arial"/>
      <w:szCs w:val="20"/>
      <w:lang w:eastAsia="en-US"/>
    </w:rPr>
  </w:style>
  <w:style w:type="character" w:customStyle="1" w:styleId="BodyText2Char">
    <w:name w:val="Body Text 2 Char"/>
    <w:basedOn w:val="DefaultParagraphFont"/>
    <w:link w:val="BodyText2"/>
    <w:uiPriority w:val="99"/>
    <w:semiHidden/>
    <w:rsid w:val="00E45828"/>
    <w:rPr>
      <w:rFonts w:ascii="Calibri" w:eastAsia="Times New Roman" w:hAnsi="Calibri" w:cs="Arial"/>
    </w:rPr>
  </w:style>
  <w:style w:type="paragraph" w:styleId="BodyText2">
    <w:name w:val="Body Text 2"/>
    <w:basedOn w:val="Normal"/>
    <w:link w:val="BodyText2Char"/>
    <w:uiPriority w:val="99"/>
    <w:semiHidden/>
    <w:unhideWhenUsed/>
    <w:rsid w:val="00E45828"/>
    <w:pPr>
      <w:overflowPunct w:val="0"/>
      <w:autoSpaceDE w:val="0"/>
      <w:autoSpaceDN w:val="0"/>
      <w:adjustRightInd w:val="0"/>
      <w:spacing w:after="120" w:line="480" w:lineRule="auto"/>
      <w:jc w:val="both"/>
    </w:pPr>
    <w:rPr>
      <w:rFonts w:eastAsia="Times New Roman" w:cs="Arial"/>
      <w:lang w:eastAsia="en-US"/>
    </w:rPr>
  </w:style>
  <w:style w:type="character" w:customStyle="1" w:styleId="BodyTextIndent2Char">
    <w:name w:val="Body Text Indent 2 Char"/>
    <w:basedOn w:val="DefaultParagraphFont"/>
    <w:link w:val="BodyTextIndent2"/>
    <w:uiPriority w:val="99"/>
    <w:semiHidden/>
    <w:rsid w:val="00E45828"/>
    <w:rPr>
      <w:rFonts w:ascii="Trebuchet MS" w:eastAsia="Trebuchet MS" w:hAnsi="Trebuchet MS" w:cs="Arial"/>
    </w:rPr>
  </w:style>
  <w:style w:type="paragraph" w:styleId="BodyTextIndent2">
    <w:name w:val="Body Text Indent 2"/>
    <w:basedOn w:val="Normal"/>
    <w:link w:val="BodyTextIndent2Char"/>
    <w:uiPriority w:val="99"/>
    <w:semiHidden/>
    <w:unhideWhenUsed/>
    <w:rsid w:val="00E45828"/>
    <w:pPr>
      <w:overflowPunct w:val="0"/>
      <w:autoSpaceDE w:val="0"/>
      <w:autoSpaceDN w:val="0"/>
      <w:adjustRightInd w:val="0"/>
      <w:spacing w:after="240" w:line="240" w:lineRule="auto"/>
      <w:ind w:left="1440"/>
      <w:jc w:val="both"/>
    </w:pPr>
    <w:rPr>
      <w:rFonts w:ascii="Trebuchet MS" w:eastAsia="Trebuchet MS" w:hAnsi="Trebuchet MS" w:cs="Arial"/>
      <w:lang w:eastAsia="en-US"/>
    </w:rPr>
  </w:style>
  <w:style w:type="paragraph" w:styleId="BodyTextIndent3">
    <w:name w:val="Body Text Indent 3"/>
    <w:basedOn w:val="Normal"/>
    <w:link w:val="BodyTextIndent3Char"/>
    <w:uiPriority w:val="99"/>
    <w:semiHidden/>
    <w:unhideWhenUsed/>
    <w:rsid w:val="00E45828"/>
    <w:pPr>
      <w:overflowPunct w:val="0"/>
      <w:autoSpaceDE w:val="0"/>
      <w:autoSpaceDN w:val="0"/>
      <w:adjustRightInd w:val="0"/>
      <w:spacing w:after="240" w:line="360" w:lineRule="auto"/>
      <w:ind w:left="2160"/>
      <w:jc w:val="both"/>
    </w:pPr>
    <w:rPr>
      <w:rFonts w:ascii="Times New Roman" w:eastAsia="Times New Roman" w:hAnsi="Times New Roman" w:cs="Arial"/>
      <w:szCs w:val="20"/>
      <w:lang w:eastAsia="en-US"/>
    </w:rPr>
  </w:style>
  <w:style w:type="character" w:customStyle="1" w:styleId="BodyTextIndent3Char">
    <w:name w:val="Body Text Indent 3 Char"/>
    <w:basedOn w:val="DefaultParagraphFont"/>
    <w:link w:val="BodyTextIndent3"/>
    <w:uiPriority w:val="99"/>
    <w:semiHidden/>
    <w:rsid w:val="00E45828"/>
    <w:rPr>
      <w:rFonts w:ascii="Times New Roman" w:eastAsia="Times New Roman" w:hAnsi="Times New Roman" w:cs="Arial"/>
      <w:szCs w:val="20"/>
    </w:rPr>
  </w:style>
  <w:style w:type="paragraph" w:styleId="BlockText">
    <w:name w:val="Block Text"/>
    <w:basedOn w:val="Normal"/>
    <w:uiPriority w:val="99"/>
    <w:semiHidden/>
    <w:unhideWhenUsed/>
    <w:rsid w:val="00E45828"/>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pPr>
    <w:rPr>
      <w:rFonts w:ascii="Times New Roman" w:eastAsia="Times New Roman" w:hAnsi="Times New Roman" w:cs="Arial"/>
      <w:b/>
      <w:spacing w:val="-3"/>
      <w:sz w:val="24"/>
      <w:szCs w:val="20"/>
      <w:lang w:eastAsia="en-US"/>
    </w:rPr>
  </w:style>
  <w:style w:type="paragraph" w:styleId="DocumentMap">
    <w:name w:val="Document Map"/>
    <w:basedOn w:val="Normal"/>
    <w:link w:val="DocumentMapChar"/>
    <w:uiPriority w:val="99"/>
    <w:semiHidden/>
    <w:unhideWhenUsed/>
    <w:rsid w:val="00E45828"/>
    <w:pPr>
      <w:shd w:val="clear" w:color="auto" w:fill="000080"/>
      <w:overflowPunct w:val="0"/>
      <w:autoSpaceDE w:val="0"/>
      <w:autoSpaceDN w:val="0"/>
      <w:adjustRightInd w:val="0"/>
      <w:spacing w:after="240" w:line="360" w:lineRule="auto"/>
      <w:jc w:val="both"/>
    </w:pPr>
    <w:rPr>
      <w:rFonts w:ascii="Tahoma" w:eastAsia="Times New Roman" w:hAnsi="Tahoma" w:cs="Tahoma"/>
      <w:sz w:val="20"/>
      <w:szCs w:val="20"/>
      <w:lang w:eastAsia="en-US"/>
    </w:rPr>
  </w:style>
  <w:style w:type="character" w:customStyle="1" w:styleId="DocumentMapChar">
    <w:name w:val="Document Map Char"/>
    <w:basedOn w:val="DefaultParagraphFont"/>
    <w:link w:val="DocumentMap"/>
    <w:uiPriority w:val="99"/>
    <w:semiHidden/>
    <w:rsid w:val="00E45828"/>
    <w:rPr>
      <w:rFonts w:ascii="Tahoma" w:eastAsia="Times New Roman" w:hAnsi="Tahoma" w:cs="Tahoma"/>
      <w:sz w:val="20"/>
      <w:szCs w:val="20"/>
      <w:shd w:val="clear" w:color="auto" w:fill="000080"/>
    </w:rPr>
  </w:style>
  <w:style w:type="paragraph" w:customStyle="1" w:styleId="PartDes">
    <w:name w:val="PartDes"/>
    <w:basedOn w:val="Normal"/>
    <w:uiPriority w:val="99"/>
    <w:qFormat/>
    <w:rsid w:val="00E45828"/>
    <w:pPr>
      <w:overflowPunct w:val="0"/>
      <w:autoSpaceDE w:val="0"/>
      <w:autoSpaceDN w:val="0"/>
      <w:adjustRightInd w:val="0"/>
      <w:spacing w:before="120" w:after="120" w:line="240" w:lineRule="auto"/>
      <w:jc w:val="center"/>
    </w:pPr>
    <w:rPr>
      <w:rFonts w:ascii="Trebuchet MS" w:eastAsia="Trebuchet MS" w:hAnsi="Trebuchet MS" w:cs="Times New Roman"/>
      <w:b/>
      <w:bCs/>
      <w:lang w:eastAsia="en-US"/>
    </w:rPr>
  </w:style>
  <w:style w:type="character" w:customStyle="1" w:styleId="text0Char">
    <w:name w:val="text 0 Char"/>
    <w:link w:val="text0"/>
    <w:uiPriority w:val="99"/>
    <w:locked/>
    <w:rsid w:val="00E45828"/>
    <w:rPr>
      <w:rFonts w:ascii="Arial" w:eastAsia="Times New Roman" w:hAnsi="Arial" w:cs="Arial"/>
    </w:rPr>
  </w:style>
  <w:style w:type="paragraph" w:customStyle="1" w:styleId="text0">
    <w:name w:val="text 0"/>
    <w:basedOn w:val="Normal"/>
    <w:link w:val="text0Char"/>
    <w:uiPriority w:val="99"/>
    <w:rsid w:val="00E45828"/>
    <w:pPr>
      <w:overflowPunct w:val="0"/>
      <w:autoSpaceDE w:val="0"/>
      <w:autoSpaceDN w:val="0"/>
      <w:adjustRightInd w:val="0"/>
      <w:spacing w:before="320" w:after="0" w:line="320" w:lineRule="atLeast"/>
      <w:jc w:val="both"/>
    </w:pPr>
    <w:rPr>
      <w:rFonts w:ascii="Arial" w:eastAsia="Times New Roman" w:hAnsi="Arial" w:cs="Arial"/>
      <w:lang w:eastAsia="en-US"/>
    </w:rPr>
  </w:style>
  <w:style w:type="paragraph" w:customStyle="1" w:styleId="ColorfulList-Accent11">
    <w:name w:val="Colorful List - Accent 11"/>
    <w:basedOn w:val="Normal"/>
    <w:uiPriority w:val="99"/>
    <w:qFormat/>
    <w:rsid w:val="00E45828"/>
    <w:pPr>
      <w:overflowPunct w:val="0"/>
      <w:autoSpaceDE w:val="0"/>
      <w:autoSpaceDN w:val="0"/>
      <w:adjustRightInd w:val="0"/>
      <w:spacing w:after="240" w:line="360" w:lineRule="auto"/>
      <w:ind w:left="720"/>
      <w:jc w:val="both"/>
    </w:pPr>
    <w:rPr>
      <w:rFonts w:ascii="Times New Roman" w:eastAsia="Times New Roman" w:hAnsi="Times New Roman" w:cs="Arial"/>
      <w:szCs w:val="20"/>
      <w:lang w:eastAsia="en-US"/>
    </w:rPr>
  </w:style>
  <w:style w:type="paragraph" w:customStyle="1" w:styleId="DLFrontPage">
    <w:name w:val="DLFrontPage"/>
    <w:basedOn w:val="Normal"/>
    <w:uiPriority w:val="99"/>
    <w:rsid w:val="00E45828"/>
    <w:pPr>
      <w:tabs>
        <w:tab w:val="left" w:pos="5940"/>
        <w:tab w:val="left" w:pos="6480"/>
      </w:tabs>
      <w:overflowPunct w:val="0"/>
      <w:autoSpaceDE w:val="0"/>
      <w:autoSpaceDN w:val="0"/>
      <w:adjustRightInd w:val="0"/>
      <w:spacing w:after="220" w:line="240" w:lineRule="auto"/>
      <w:jc w:val="both"/>
    </w:pPr>
    <w:rPr>
      <w:rFonts w:ascii="Trebuchet MS" w:eastAsia="Times New Roman" w:hAnsi="Trebuchet MS" w:cs="Arial"/>
      <w:szCs w:val="24"/>
      <w:lang w:eastAsia="en-US"/>
    </w:rPr>
  </w:style>
  <w:style w:type="paragraph" w:customStyle="1" w:styleId="MOJStyle0">
    <w:name w:val="MOJ Style0"/>
    <w:basedOn w:val="Normal"/>
    <w:autoRedefine/>
    <w:uiPriority w:val="99"/>
    <w:rsid w:val="00E45828"/>
    <w:pPr>
      <w:numPr>
        <w:numId w:val="121"/>
      </w:numPr>
      <w:suppressAutoHyphens/>
      <w:overflowPunct w:val="0"/>
      <w:autoSpaceDE w:val="0"/>
      <w:autoSpaceDN w:val="0"/>
      <w:adjustRightInd w:val="0"/>
      <w:spacing w:after="0" w:line="360" w:lineRule="auto"/>
      <w:jc w:val="both"/>
    </w:pPr>
    <w:rPr>
      <w:rFonts w:ascii="Arial" w:eastAsia="MS Mincho" w:hAnsi="Arial" w:cs="Arial"/>
      <w:b/>
      <w:lang w:eastAsia="ja-JP"/>
    </w:rPr>
  </w:style>
  <w:style w:type="paragraph" w:customStyle="1" w:styleId="MOJLevel2">
    <w:name w:val="MOJ Level 2"/>
    <w:basedOn w:val="Normal"/>
    <w:autoRedefine/>
    <w:uiPriority w:val="99"/>
    <w:rsid w:val="00E45828"/>
    <w:pPr>
      <w:numPr>
        <w:ilvl w:val="2"/>
        <w:numId w:val="121"/>
      </w:numPr>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1">
    <w:name w:val="MOJ Level 1"/>
    <w:basedOn w:val="Normal"/>
    <w:next w:val="MOJLevel2"/>
    <w:autoRedefine/>
    <w:uiPriority w:val="99"/>
    <w:rsid w:val="00E45828"/>
    <w:pPr>
      <w:numPr>
        <w:ilvl w:val="1"/>
        <w:numId w:val="121"/>
      </w:numPr>
      <w:suppressAutoHyphens/>
      <w:overflowPunct w:val="0"/>
      <w:autoSpaceDE w:val="0"/>
      <w:autoSpaceDN w:val="0"/>
      <w:adjustRightInd w:val="0"/>
      <w:spacing w:before="240" w:after="0" w:line="360" w:lineRule="auto"/>
      <w:jc w:val="both"/>
    </w:pPr>
    <w:rPr>
      <w:rFonts w:ascii="Arial" w:eastAsia="MS Mincho" w:hAnsi="Arial" w:cs="Arial"/>
      <w:b/>
      <w:lang w:eastAsia="ja-JP"/>
    </w:rPr>
  </w:style>
  <w:style w:type="paragraph" w:customStyle="1" w:styleId="MOJLevel3">
    <w:name w:val="MOJ Level 3"/>
    <w:basedOn w:val="Normal"/>
    <w:autoRedefine/>
    <w:uiPriority w:val="99"/>
    <w:rsid w:val="00E45828"/>
    <w:pPr>
      <w:numPr>
        <w:ilvl w:val="3"/>
        <w:numId w:val="121"/>
      </w:numPr>
      <w:tabs>
        <w:tab w:val="num" w:pos="1620"/>
      </w:tabs>
      <w:overflowPunct w:val="0"/>
      <w:autoSpaceDE w:val="0"/>
      <w:autoSpaceDN w:val="0"/>
      <w:adjustRightInd w:val="0"/>
      <w:spacing w:after="0" w:line="360" w:lineRule="auto"/>
      <w:jc w:val="both"/>
    </w:pPr>
    <w:rPr>
      <w:rFonts w:ascii="Arial" w:eastAsia="MS Mincho" w:hAnsi="Arial" w:cs="Arial"/>
      <w:bCs/>
      <w:lang w:eastAsia="ja-JP"/>
    </w:rPr>
  </w:style>
  <w:style w:type="paragraph" w:customStyle="1" w:styleId="MOJLevel4">
    <w:name w:val="MOJ Level 4"/>
    <w:basedOn w:val="Normal"/>
    <w:autoRedefine/>
    <w:uiPriority w:val="99"/>
    <w:rsid w:val="00E45828"/>
    <w:pPr>
      <w:numPr>
        <w:ilvl w:val="4"/>
        <w:numId w:val="121"/>
      </w:numPr>
      <w:overflowPunct w:val="0"/>
      <w:autoSpaceDE w:val="0"/>
      <w:autoSpaceDN w:val="0"/>
      <w:adjustRightInd w:val="0"/>
      <w:spacing w:after="0" w:line="360" w:lineRule="auto"/>
      <w:jc w:val="both"/>
    </w:pPr>
    <w:rPr>
      <w:rFonts w:ascii="Arial" w:eastAsia="MS Mincho" w:hAnsi="Arial" w:cs="Arial"/>
      <w:lang w:eastAsia="ja-JP"/>
    </w:rPr>
  </w:style>
  <w:style w:type="paragraph" w:customStyle="1" w:styleId="DefinitionNumbering8">
    <w:name w:val="Definition Numbering 8"/>
    <w:basedOn w:val="Normal"/>
    <w:uiPriority w:val="99"/>
    <w:rsid w:val="00E45828"/>
    <w:pPr>
      <w:numPr>
        <w:ilvl w:val="7"/>
        <w:numId w:val="122"/>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DefinitionNumbering9">
    <w:name w:val="Definition Numbering 9"/>
    <w:basedOn w:val="Normal"/>
    <w:uiPriority w:val="99"/>
    <w:rsid w:val="00E45828"/>
    <w:pPr>
      <w:numPr>
        <w:ilvl w:val="8"/>
        <w:numId w:val="122"/>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paragraph" w:customStyle="1" w:styleId="Body">
    <w:name w:val="Body"/>
    <w:basedOn w:val="Normal"/>
    <w:uiPriority w:val="99"/>
    <w:qFormat/>
    <w:rsid w:val="00E45828"/>
    <w:pPr>
      <w:overflowPunct w:val="0"/>
      <w:autoSpaceDE w:val="0"/>
      <w:autoSpaceDN w:val="0"/>
      <w:adjustRightInd w:val="0"/>
      <w:spacing w:after="240" w:line="240" w:lineRule="auto"/>
      <w:jc w:val="both"/>
    </w:pPr>
    <w:rPr>
      <w:rFonts w:ascii="Arial" w:eastAsia="Times New Roman" w:hAnsi="Arial" w:cs="Arial"/>
      <w:szCs w:val="20"/>
      <w:lang w:eastAsia="en-US"/>
    </w:rPr>
  </w:style>
  <w:style w:type="character" w:customStyle="1" w:styleId="heading2numberedbutnotboldChar">
    <w:name w:val="heading 2 numbered but not bold Char"/>
    <w:link w:val="heading2numberedbutnotbold"/>
    <w:locked/>
    <w:rsid w:val="00E45828"/>
    <w:rPr>
      <w:rFonts w:ascii="Arial" w:eastAsia="STZhongsong" w:hAnsi="Arial" w:cs="Arial"/>
      <w:lang w:eastAsia="zh-CN"/>
    </w:rPr>
  </w:style>
  <w:style w:type="paragraph" w:customStyle="1" w:styleId="heading2numberedbutnotbold">
    <w:name w:val="heading 2 numbered but not bold"/>
    <w:basedOn w:val="Heading2"/>
    <w:link w:val="heading2numberedbutnotboldChar"/>
    <w:qFormat/>
    <w:rsid w:val="00E45828"/>
    <w:pPr>
      <w:widowControl/>
      <w:tabs>
        <w:tab w:val="num" w:pos="1713"/>
      </w:tabs>
      <w:overflowPunct w:val="0"/>
      <w:autoSpaceDE w:val="0"/>
      <w:autoSpaceDN w:val="0"/>
      <w:adjustRightInd w:val="0"/>
      <w:spacing w:after="240"/>
      <w:ind w:left="1713" w:firstLine="0"/>
    </w:pPr>
    <w:rPr>
      <w:rFonts w:ascii="Arial" w:eastAsia="STZhongsong" w:hAnsi="Arial" w:cs="Arial"/>
      <w:sz w:val="22"/>
      <w:szCs w:val="22"/>
      <w:lang w:eastAsia="zh-CN"/>
    </w:rPr>
  </w:style>
  <w:style w:type="character" w:customStyle="1" w:styleId="PartHeadingboldcenteredChar">
    <w:name w:val="Part Heading bold centered Char"/>
    <w:link w:val="PartHeadingboldcentered"/>
    <w:locked/>
    <w:rsid w:val="00E45828"/>
    <w:rPr>
      <w:rFonts w:ascii="Arial" w:eastAsia="STZhongsong" w:hAnsi="Arial" w:cs="Arial"/>
      <w:b/>
      <w:lang w:eastAsia="zh-CN"/>
    </w:rPr>
  </w:style>
  <w:style w:type="paragraph" w:customStyle="1" w:styleId="PartHeadingboldcentered">
    <w:name w:val="Part Heading bold centered"/>
    <w:basedOn w:val="MarginText"/>
    <w:link w:val="PartHeadingboldcenteredChar"/>
    <w:qFormat/>
    <w:rsid w:val="00E45828"/>
    <w:pPr>
      <w:overflowPunct w:val="0"/>
      <w:autoSpaceDE w:val="0"/>
      <w:autoSpaceDN w:val="0"/>
      <w:spacing w:before="0" w:after="240"/>
      <w:ind w:left="0"/>
      <w:jc w:val="center"/>
    </w:pPr>
    <w:rPr>
      <w:rFonts w:ascii="Arial" w:hAnsi="Arial" w:cs="Arial"/>
      <w:b/>
      <w:szCs w:val="22"/>
    </w:rPr>
  </w:style>
  <w:style w:type="paragraph" w:customStyle="1" w:styleId="ScheduleL1">
    <w:name w:val="Schedule L1"/>
    <w:basedOn w:val="Normal"/>
    <w:uiPriority w:val="99"/>
    <w:rsid w:val="00E45828"/>
    <w:pPr>
      <w:keepNext/>
      <w:numPr>
        <w:numId w:val="123"/>
      </w:numPr>
      <w:autoSpaceDN w:val="0"/>
      <w:adjustRightInd w:val="0"/>
      <w:spacing w:before="120" w:after="240" w:line="240" w:lineRule="auto"/>
      <w:jc w:val="both"/>
      <w:outlineLvl w:val="0"/>
    </w:pPr>
    <w:rPr>
      <w:rFonts w:eastAsia="STZhongsong" w:cs="Times New Roman"/>
      <w:b/>
      <w:caps/>
      <w:szCs w:val="20"/>
      <w:lang w:eastAsia="zh-CN"/>
    </w:rPr>
  </w:style>
  <w:style w:type="character" w:customStyle="1" w:styleId="ScheduleL2Char">
    <w:name w:val="Schedule L2 Char"/>
    <w:link w:val="ScheduleL2"/>
    <w:locked/>
    <w:rsid w:val="00E45828"/>
    <w:rPr>
      <w:rFonts w:eastAsia="STZhongsong" w:cs="Times New Roman"/>
      <w:lang w:val="en-US" w:eastAsia="zh-CN"/>
    </w:rPr>
  </w:style>
  <w:style w:type="paragraph" w:customStyle="1" w:styleId="ScheduleL2">
    <w:name w:val="Schedule L2"/>
    <w:basedOn w:val="Normal"/>
    <w:link w:val="ScheduleL2Char"/>
    <w:rsid w:val="00E45828"/>
    <w:pPr>
      <w:numPr>
        <w:ilvl w:val="1"/>
        <w:numId w:val="123"/>
      </w:numPr>
      <w:tabs>
        <w:tab w:val="left" w:pos="993"/>
      </w:tabs>
      <w:autoSpaceDN w:val="0"/>
      <w:adjustRightInd w:val="0"/>
      <w:spacing w:before="120" w:after="120" w:line="240" w:lineRule="auto"/>
      <w:jc w:val="both"/>
      <w:outlineLvl w:val="1"/>
    </w:pPr>
    <w:rPr>
      <w:rFonts w:asciiTheme="minorHAnsi" w:eastAsia="STZhongsong" w:hAnsiTheme="minorHAnsi" w:cs="Times New Roman"/>
      <w:lang w:val="en-US" w:eastAsia="zh-CN"/>
    </w:rPr>
  </w:style>
  <w:style w:type="paragraph" w:customStyle="1" w:styleId="ScheduleL3">
    <w:name w:val="Schedule L3"/>
    <w:basedOn w:val="Normal"/>
    <w:uiPriority w:val="99"/>
    <w:rsid w:val="00E45828"/>
    <w:pPr>
      <w:numPr>
        <w:ilvl w:val="2"/>
        <w:numId w:val="123"/>
      </w:numPr>
      <w:autoSpaceDN w:val="0"/>
      <w:adjustRightInd w:val="0"/>
      <w:spacing w:before="120" w:after="120" w:line="240" w:lineRule="auto"/>
      <w:jc w:val="both"/>
      <w:outlineLvl w:val="2"/>
    </w:pPr>
    <w:rPr>
      <w:rFonts w:eastAsia="STZhongsong" w:cs="Times New Roman"/>
      <w:szCs w:val="20"/>
      <w:lang w:eastAsia="zh-CN"/>
    </w:rPr>
  </w:style>
  <w:style w:type="paragraph" w:customStyle="1" w:styleId="ScheduleL4">
    <w:name w:val="Schedule L4"/>
    <w:basedOn w:val="Normal"/>
    <w:uiPriority w:val="99"/>
    <w:rsid w:val="00E45828"/>
    <w:pPr>
      <w:numPr>
        <w:ilvl w:val="3"/>
        <w:numId w:val="123"/>
      </w:numPr>
      <w:autoSpaceDN w:val="0"/>
      <w:adjustRightInd w:val="0"/>
      <w:spacing w:before="120" w:after="120" w:line="240" w:lineRule="auto"/>
      <w:jc w:val="both"/>
      <w:outlineLvl w:val="3"/>
    </w:pPr>
    <w:rPr>
      <w:rFonts w:eastAsia="STZhongsong" w:cs="Times New Roman"/>
      <w:szCs w:val="20"/>
      <w:lang w:eastAsia="zh-CN"/>
    </w:rPr>
  </w:style>
  <w:style w:type="paragraph" w:customStyle="1" w:styleId="ScheduleL5">
    <w:name w:val="Schedule L5"/>
    <w:basedOn w:val="Normal"/>
    <w:uiPriority w:val="99"/>
    <w:rsid w:val="00E45828"/>
    <w:pPr>
      <w:numPr>
        <w:ilvl w:val="4"/>
        <w:numId w:val="123"/>
      </w:numPr>
      <w:autoSpaceDN w:val="0"/>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uiPriority w:val="99"/>
    <w:rsid w:val="00E45828"/>
    <w:pPr>
      <w:numPr>
        <w:ilvl w:val="5"/>
        <w:numId w:val="123"/>
      </w:numPr>
      <w:overflowPunct w:val="0"/>
      <w:autoSpaceDE w:val="0"/>
      <w:autoSpaceDN w:val="0"/>
      <w:adjustRightInd w:val="0"/>
      <w:spacing w:after="240" w:line="240" w:lineRule="auto"/>
      <w:jc w:val="both"/>
      <w:outlineLvl w:val="5"/>
    </w:pPr>
    <w:rPr>
      <w:rFonts w:ascii="Times New Roman" w:eastAsia="STZhongsong" w:hAnsi="Times New Roman" w:cs="Arial"/>
      <w:szCs w:val="20"/>
      <w:lang w:eastAsia="zh-CN"/>
    </w:rPr>
  </w:style>
  <w:style w:type="paragraph" w:customStyle="1" w:styleId="ScheduleL7">
    <w:name w:val="Schedule L7"/>
    <w:basedOn w:val="Normal"/>
    <w:uiPriority w:val="99"/>
    <w:rsid w:val="00E45828"/>
    <w:pPr>
      <w:numPr>
        <w:ilvl w:val="6"/>
        <w:numId w:val="123"/>
      </w:numPr>
      <w:overflowPunct w:val="0"/>
      <w:autoSpaceDE w:val="0"/>
      <w:autoSpaceDN w:val="0"/>
      <w:adjustRightInd w:val="0"/>
      <w:spacing w:after="240" w:line="240" w:lineRule="auto"/>
      <w:jc w:val="both"/>
      <w:outlineLvl w:val="6"/>
    </w:pPr>
    <w:rPr>
      <w:rFonts w:ascii="Times New Roman" w:eastAsia="STZhongsong" w:hAnsi="Times New Roman" w:cs="Arial"/>
      <w:szCs w:val="20"/>
      <w:lang w:eastAsia="zh-CN"/>
    </w:rPr>
  </w:style>
  <w:style w:type="paragraph" w:customStyle="1" w:styleId="ScheduleL8">
    <w:name w:val="Schedule L8"/>
    <w:basedOn w:val="Normal"/>
    <w:uiPriority w:val="99"/>
    <w:rsid w:val="00E45828"/>
    <w:pPr>
      <w:numPr>
        <w:ilvl w:val="7"/>
        <w:numId w:val="123"/>
      </w:numPr>
      <w:overflowPunct w:val="0"/>
      <w:autoSpaceDE w:val="0"/>
      <w:autoSpaceDN w:val="0"/>
      <w:adjustRightInd w:val="0"/>
      <w:spacing w:after="240" w:line="240" w:lineRule="auto"/>
      <w:jc w:val="both"/>
      <w:outlineLvl w:val="7"/>
    </w:pPr>
    <w:rPr>
      <w:rFonts w:ascii="Times New Roman" w:eastAsia="STZhongsong" w:hAnsi="Times New Roman" w:cs="Arial"/>
      <w:szCs w:val="20"/>
      <w:lang w:eastAsia="zh-CN"/>
    </w:rPr>
  </w:style>
  <w:style w:type="paragraph" w:customStyle="1" w:styleId="ScheduleL9">
    <w:name w:val="Schedule L9"/>
    <w:basedOn w:val="Normal"/>
    <w:uiPriority w:val="99"/>
    <w:rsid w:val="00E45828"/>
    <w:pPr>
      <w:numPr>
        <w:ilvl w:val="8"/>
        <w:numId w:val="123"/>
      </w:numPr>
      <w:overflowPunct w:val="0"/>
      <w:autoSpaceDE w:val="0"/>
      <w:autoSpaceDN w:val="0"/>
      <w:adjustRightInd w:val="0"/>
      <w:spacing w:after="240" w:line="240" w:lineRule="auto"/>
      <w:jc w:val="both"/>
      <w:outlineLvl w:val="8"/>
    </w:pPr>
    <w:rPr>
      <w:rFonts w:ascii="Times New Roman" w:eastAsia="STZhongsong" w:hAnsi="Times New Roman" w:cs="Arial"/>
      <w:szCs w:val="20"/>
      <w:lang w:eastAsia="zh-CN"/>
    </w:rPr>
  </w:style>
  <w:style w:type="character" w:customStyle="1" w:styleId="bodystrongChar">
    <w:name w:val="body strong Char"/>
    <w:link w:val="bodystrong"/>
    <w:locked/>
    <w:rsid w:val="00E45828"/>
    <w:rPr>
      <w:rFonts w:ascii="Arial" w:eastAsia="SimSun" w:hAnsi="Arial" w:cs="Arial"/>
      <w:b/>
      <w:szCs w:val="24"/>
    </w:rPr>
  </w:style>
  <w:style w:type="paragraph" w:customStyle="1" w:styleId="bodystrong">
    <w:name w:val="body strong"/>
    <w:basedOn w:val="Body"/>
    <w:link w:val="bodystrongChar"/>
    <w:rsid w:val="00E45828"/>
    <w:pPr>
      <w:spacing w:after="0"/>
      <w:jc w:val="left"/>
    </w:pPr>
    <w:rPr>
      <w:rFonts w:eastAsia="SimSun"/>
      <w:b/>
      <w:szCs w:val="24"/>
    </w:rPr>
  </w:style>
  <w:style w:type="paragraph" w:customStyle="1" w:styleId="Sch1styleclause">
    <w:name w:val="Sch  (1style) clause"/>
    <w:basedOn w:val="Normal"/>
    <w:uiPriority w:val="99"/>
    <w:rsid w:val="00E45828"/>
    <w:pPr>
      <w:numPr>
        <w:ilvl w:val="2"/>
        <w:numId w:val="124"/>
      </w:numPr>
      <w:overflowPunct w:val="0"/>
      <w:autoSpaceDE w:val="0"/>
      <w:autoSpaceDN w:val="0"/>
      <w:adjustRightInd w:val="0"/>
      <w:spacing w:before="320" w:after="0" w:line="300" w:lineRule="atLeast"/>
      <w:jc w:val="both"/>
      <w:outlineLvl w:val="0"/>
    </w:pPr>
    <w:rPr>
      <w:rFonts w:ascii="Times New Roman" w:eastAsia="Times New Roman" w:hAnsi="Times New Roman" w:cs="Arial"/>
      <w:b/>
      <w:smallCaps/>
      <w:szCs w:val="20"/>
      <w:lang w:eastAsia="en-US"/>
    </w:rPr>
  </w:style>
  <w:style w:type="paragraph" w:customStyle="1" w:styleId="Sch1stylesubclause">
    <w:name w:val="Sch  (1style) sub clause"/>
    <w:basedOn w:val="Normal"/>
    <w:uiPriority w:val="99"/>
    <w:rsid w:val="00E45828"/>
    <w:pPr>
      <w:numPr>
        <w:ilvl w:val="3"/>
        <w:numId w:val="124"/>
      </w:numPr>
      <w:overflowPunct w:val="0"/>
      <w:autoSpaceDE w:val="0"/>
      <w:autoSpaceDN w:val="0"/>
      <w:adjustRightInd w:val="0"/>
      <w:spacing w:before="280" w:after="120" w:line="300" w:lineRule="atLeast"/>
      <w:jc w:val="both"/>
      <w:outlineLvl w:val="1"/>
    </w:pPr>
    <w:rPr>
      <w:rFonts w:ascii="Times New Roman" w:eastAsia="Times New Roman" w:hAnsi="Times New Roman" w:cs="Arial"/>
      <w:color w:val="000000"/>
      <w:szCs w:val="20"/>
      <w:lang w:eastAsia="en-US"/>
    </w:rPr>
  </w:style>
  <w:style w:type="paragraph" w:customStyle="1" w:styleId="Sch1stylepara">
    <w:name w:val="Sch (1style) para"/>
    <w:basedOn w:val="Normal"/>
    <w:uiPriority w:val="99"/>
    <w:rsid w:val="00E45828"/>
    <w:pPr>
      <w:tabs>
        <w:tab w:val="num" w:pos="1559"/>
      </w:tabs>
      <w:overflowPunct w:val="0"/>
      <w:autoSpaceDE w:val="0"/>
      <w:autoSpaceDN w:val="0"/>
      <w:adjustRightInd w:val="0"/>
      <w:spacing w:after="120" w:line="300" w:lineRule="atLeast"/>
      <w:ind w:left="1559" w:hanging="567"/>
      <w:jc w:val="both"/>
    </w:pPr>
    <w:rPr>
      <w:rFonts w:ascii="Times New Roman" w:eastAsia="Times New Roman" w:hAnsi="Times New Roman" w:cs="Arial"/>
      <w:szCs w:val="20"/>
      <w:lang w:eastAsia="en-US"/>
    </w:rPr>
  </w:style>
  <w:style w:type="character" w:customStyle="1" w:styleId="StyleHeading3ServiceConformance3ArialCharChar">
    <w:name w:val="Style Heading 3Service Conformance 3 + Arial Char Char"/>
    <w:link w:val="StyleHeading3ServiceConformance3Arial"/>
    <w:locked/>
    <w:rsid w:val="00E45828"/>
    <w:rPr>
      <w:rFonts w:ascii="Times New Roman" w:eastAsia="Times New Roman" w:hAnsi="Times New Roman" w:cs="Arial"/>
    </w:rPr>
  </w:style>
  <w:style w:type="paragraph" w:customStyle="1" w:styleId="StyleHeading3ServiceConformance3Arial">
    <w:name w:val="Style Heading 3Service Conformance 3 + Arial"/>
    <w:basedOn w:val="Heading3"/>
    <w:link w:val="StyleHeading3ServiceConformance3ArialCharChar"/>
    <w:rsid w:val="00E45828"/>
    <w:pPr>
      <w:keepNext w:val="0"/>
      <w:keepLines w:val="0"/>
      <w:tabs>
        <w:tab w:val="num" w:pos="0"/>
      </w:tabs>
      <w:overflowPunct w:val="0"/>
      <w:autoSpaceDE w:val="0"/>
      <w:autoSpaceDN w:val="0"/>
      <w:adjustRightInd w:val="0"/>
      <w:spacing w:before="0" w:after="240" w:line="360" w:lineRule="auto"/>
      <w:ind w:left="2194" w:hanging="737"/>
      <w:jc w:val="both"/>
    </w:pPr>
    <w:rPr>
      <w:rFonts w:ascii="Times New Roman" w:hAnsi="Times New Roman" w:cs="Arial"/>
      <w:b w:val="0"/>
      <w:sz w:val="22"/>
      <w:szCs w:val="22"/>
      <w:lang w:eastAsia="en-US"/>
    </w:rPr>
  </w:style>
  <w:style w:type="character" w:customStyle="1" w:styleId="StyleHeading5ServiceConformance4HeadingHeading5unusedLevChar">
    <w:name w:val="Style Heading 5Service Conformance 4HeadingHeading 5(unused)Lev... Char"/>
    <w:link w:val="StyleHeading5ServiceConformance4HeadingHeading5unusedLev"/>
    <w:uiPriority w:val="99"/>
    <w:locked/>
    <w:rsid w:val="00E45828"/>
    <w:rPr>
      <w:rFonts w:ascii="Times New Roman" w:eastAsia="Times New Roman" w:hAnsi="Times New Roman" w:cs="Arial"/>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uiPriority w:val="99"/>
    <w:rsid w:val="00E45828"/>
    <w:pPr>
      <w:keepNext w:val="0"/>
      <w:keepLines w:val="0"/>
      <w:numPr>
        <w:numId w:val="125"/>
      </w:numPr>
      <w:overflowPunct w:val="0"/>
      <w:autoSpaceDE w:val="0"/>
      <w:autoSpaceDN w:val="0"/>
      <w:adjustRightInd w:val="0"/>
      <w:spacing w:before="0" w:after="240" w:line="360" w:lineRule="auto"/>
      <w:ind w:left="720"/>
    </w:pPr>
    <w:rPr>
      <w:rFonts w:ascii="Times New Roman" w:hAnsi="Times New Roman" w:cs="Arial"/>
      <w:b w:val="0"/>
      <w:lang w:eastAsia="en-US"/>
    </w:rPr>
  </w:style>
  <w:style w:type="paragraph" w:customStyle="1" w:styleId="FFWLevel2">
    <w:name w:val="FFW Level 2"/>
    <w:basedOn w:val="Normal"/>
    <w:link w:val="FFWLevel2Char"/>
    <w:uiPriority w:val="99"/>
    <w:locked/>
    <w:rsid w:val="00E45828"/>
    <w:pPr>
      <w:numPr>
        <w:ilvl w:val="1"/>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2Char">
    <w:name w:val="FFW Level 2 Char"/>
    <w:link w:val="FFWLevel2"/>
    <w:uiPriority w:val="99"/>
    <w:locked/>
    <w:rsid w:val="00E45828"/>
    <w:rPr>
      <w:rFonts w:ascii="Arial" w:eastAsia="Times New Roman" w:hAnsi="Arial" w:cs="Arial"/>
      <w:sz w:val="20"/>
      <w:szCs w:val="24"/>
      <w:lang w:eastAsia="fr-FR"/>
    </w:rPr>
  </w:style>
  <w:style w:type="paragraph" w:customStyle="1" w:styleId="FFWLevel1">
    <w:name w:val="FFW Level 1"/>
    <w:basedOn w:val="Normal"/>
    <w:next w:val="FFWLevel2"/>
    <w:uiPriority w:val="99"/>
    <w:locked/>
    <w:rsid w:val="00E45828"/>
    <w:pPr>
      <w:keepNext/>
      <w:numPr>
        <w:numId w:val="126"/>
      </w:numPr>
      <w:overflowPunct w:val="0"/>
      <w:autoSpaceDE w:val="0"/>
      <w:autoSpaceDN w:val="0"/>
      <w:adjustRightInd w:val="0"/>
      <w:spacing w:before="240" w:after="0" w:line="260" w:lineRule="atLeast"/>
      <w:jc w:val="both"/>
    </w:pPr>
    <w:rPr>
      <w:rFonts w:ascii="Arial" w:eastAsia="Times New Roman" w:hAnsi="Arial" w:cs="Arial"/>
      <w:b/>
      <w:sz w:val="20"/>
      <w:szCs w:val="24"/>
      <w:lang w:eastAsia="fr-FR"/>
    </w:rPr>
  </w:style>
  <w:style w:type="paragraph" w:customStyle="1" w:styleId="FFWLevel3">
    <w:name w:val="FFW Level 3"/>
    <w:basedOn w:val="Normal"/>
    <w:uiPriority w:val="99"/>
    <w:locked/>
    <w:rsid w:val="00E45828"/>
    <w:pPr>
      <w:numPr>
        <w:ilvl w:val="3"/>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character" w:customStyle="1" w:styleId="FFWLevel4Char">
    <w:name w:val="FFW Level 4 Char"/>
    <w:link w:val="FFWLevel4"/>
    <w:locked/>
    <w:rsid w:val="00E45828"/>
    <w:rPr>
      <w:rFonts w:ascii="Arial" w:eastAsia="Times New Roman" w:hAnsi="Arial" w:cs="Arial"/>
      <w:szCs w:val="24"/>
      <w:lang w:eastAsia="fr-FR"/>
    </w:rPr>
  </w:style>
  <w:style w:type="paragraph" w:customStyle="1" w:styleId="FFWLevel4">
    <w:name w:val="FFW Level 4"/>
    <w:basedOn w:val="Normal"/>
    <w:link w:val="FFWLevel4Char"/>
    <w:locked/>
    <w:rsid w:val="00E45828"/>
    <w:pPr>
      <w:tabs>
        <w:tab w:val="num" w:pos="1587"/>
      </w:tabs>
      <w:overflowPunct w:val="0"/>
      <w:autoSpaceDE w:val="0"/>
      <w:autoSpaceDN w:val="0"/>
      <w:adjustRightInd w:val="0"/>
      <w:spacing w:before="240" w:after="0" w:line="260" w:lineRule="atLeast"/>
      <w:ind w:left="1587" w:hanging="793"/>
      <w:jc w:val="both"/>
    </w:pPr>
    <w:rPr>
      <w:rFonts w:ascii="Arial" w:eastAsia="Times New Roman" w:hAnsi="Arial" w:cs="Arial"/>
      <w:szCs w:val="24"/>
      <w:lang w:eastAsia="fr-FR"/>
    </w:rPr>
  </w:style>
  <w:style w:type="paragraph" w:customStyle="1" w:styleId="FFWLevel6">
    <w:name w:val="FFW Level 6"/>
    <w:basedOn w:val="Normal"/>
    <w:uiPriority w:val="99"/>
    <w:locked/>
    <w:rsid w:val="00E45828"/>
    <w:pPr>
      <w:numPr>
        <w:ilvl w:val="5"/>
        <w:numId w:val="126"/>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1">
    <w:name w:val="FFW Definition Column Level 1"/>
    <w:basedOn w:val="Normal"/>
    <w:uiPriority w:val="99"/>
    <w:locked/>
    <w:rsid w:val="00E45828"/>
    <w:pPr>
      <w:numPr>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ColumnLevel2">
    <w:name w:val="FFW Definition Column Level 2"/>
    <w:basedOn w:val="Normal"/>
    <w:uiPriority w:val="99"/>
    <w:locked/>
    <w:rsid w:val="00E45828"/>
    <w:pPr>
      <w:numPr>
        <w:ilvl w:val="1"/>
        <w:numId w:val="127"/>
      </w:numPr>
      <w:overflowPunct w:val="0"/>
      <w:autoSpaceDE w:val="0"/>
      <w:autoSpaceDN w:val="0"/>
      <w:adjustRightInd w:val="0"/>
      <w:spacing w:before="240" w:after="0" w:line="260" w:lineRule="atLeast"/>
      <w:jc w:val="both"/>
    </w:pPr>
    <w:rPr>
      <w:rFonts w:ascii="Arial" w:eastAsia="Times New Roman" w:hAnsi="Arial" w:cs="Arial"/>
      <w:sz w:val="20"/>
      <w:szCs w:val="24"/>
      <w:lang w:eastAsia="fr-FR"/>
    </w:rPr>
  </w:style>
  <w:style w:type="paragraph" w:customStyle="1" w:styleId="FFWDefinitionLevel1">
    <w:name w:val="FFW Definition Level 1"/>
    <w:basedOn w:val="Normal"/>
    <w:uiPriority w:val="99"/>
    <w:locked/>
    <w:rsid w:val="00E45828"/>
    <w:pPr>
      <w:numPr>
        <w:numId w:val="128"/>
      </w:numPr>
      <w:overflowPunct w:val="0"/>
      <w:autoSpaceDE w:val="0"/>
      <w:autoSpaceDN w:val="0"/>
      <w:adjustRightInd w:val="0"/>
      <w:spacing w:before="240" w:after="0" w:line="260" w:lineRule="atLeast"/>
      <w:jc w:val="both"/>
    </w:pPr>
    <w:rPr>
      <w:rFonts w:ascii="Arial" w:eastAsia="Times New Roman" w:hAnsi="Arial" w:cs="Arial"/>
      <w:sz w:val="20"/>
      <w:szCs w:val="24"/>
    </w:rPr>
  </w:style>
  <w:style w:type="paragraph" w:customStyle="1" w:styleId="MediumGrid21">
    <w:name w:val="Medium Grid 21"/>
    <w:uiPriority w:val="1"/>
    <w:qFormat/>
    <w:rsid w:val="00E45828"/>
    <w:pPr>
      <w:autoSpaceDN w:val="0"/>
      <w:spacing w:after="0" w:line="240" w:lineRule="auto"/>
    </w:pPr>
    <w:rPr>
      <w:rFonts w:ascii="Arial" w:eastAsia="Times New Roman" w:hAnsi="Arial" w:cs="Arial"/>
      <w:sz w:val="24"/>
      <w:szCs w:val="24"/>
      <w:lang w:eastAsia="en-GB"/>
    </w:rPr>
  </w:style>
  <w:style w:type="paragraph" w:customStyle="1" w:styleId="GPSmacrorestart">
    <w:name w:val="GPS macro restart"/>
    <w:basedOn w:val="Normal"/>
    <w:uiPriority w:val="99"/>
    <w:qFormat/>
    <w:rsid w:val="00E45828"/>
    <w:pPr>
      <w:overflowPunct w:val="0"/>
      <w:autoSpaceDE w:val="0"/>
      <w:autoSpaceDN w:val="0"/>
      <w:adjustRightInd w:val="0"/>
      <w:spacing w:after="0" w:line="240" w:lineRule="auto"/>
      <w:jc w:val="both"/>
    </w:pPr>
    <w:rPr>
      <w:rFonts w:eastAsia="Times New Roman" w:cs="Arial"/>
      <w:color w:val="FFFFFF"/>
      <w:sz w:val="16"/>
      <w:szCs w:val="16"/>
      <w:lang w:eastAsia="en-US"/>
    </w:rPr>
  </w:style>
  <w:style w:type="paragraph" w:customStyle="1" w:styleId="aDefinition">
    <w:name w:val="(a) Definition"/>
    <w:basedOn w:val="Body"/>
    <w:uiPriority w:val="99"/>
    <w:qFormat/>
    <w:rsid w:val="00E45828"/>
    <w:pPr>
      <w:tabs>
        <w:tab w:val="num" w:pos="851"/>
      </w:tabs>
      <w:overflowPunct/>
      <w:autoSpaceDE/>
      <w:adjustRightInd/>
      <w:ind w:left="851" w:hanging="851"/>
    </w:pPr>
    <w:rPr>
      <w:rFonts w:ascii="Verdana" w:hAnsi="Verdana" w:cs="Times New Roman"/>
      <w:sz w:val="18"/>
      <w:szCs w:val="18"/>
      <w:lang w:eastAsia="zh-CN"/>
    </w:rPr>
  </w:style>
  <w:style w:type="paragraph" w:customStyle="1" w:styleId="iDefinition">
    <w:name w:val="(i) Definition"/>
    <w:basedOn w:val="Body"/>
    <w:uiPriority w:val="99"/>
    <w:qFormat/>
    <w:rsid w:val="00E45828"/>
    <w:pPr>
      <w:tabs>
        <w:tab w:val="num" w:pos="1843"/>
      </w:tabs>
      <w:overflowPunct/>
      <w:autoSpaceDE/>
      <w:adjustRightInd/>
      <w:ind w:left="1843" w:hanging="992"/>
    </w:pPr>
    <w:rPr>
      <w:rFonts w:ascii="Verdana" w:hAnsi="Verdana" w:cs="Times New Roman"/>
      <w:sz w:val="18"/>
      <w:szCs w:val="18"/>
      <w:lang w:eastAsia="zh-CN"/>
    </w:rPr>
  </w:style>
  <w:style w:type="character" w:styleId="FootnoteReference">
    <w:name w:val="footnote reference"/>
    <w:uiPriority w:val="99"/>
    <w:semiHidden/>
    <w:unhideWhenUsed/>
    <w:rsid w:val="00E45828"/>
    <w:rPr>
      <w:vertAlign w:val="superscript"/>
    </w:rPr>
  </w:style>
  <w:style w:type="character" w:styleId="Emphasis">
    <w:name w:val="Emphasis"/>
    <w:basedOn w:val="DefaultParagraphFont"/>
    <w:qFormat/>
    <w:rsid w:val="00E45828"/>
    <w:rPr>
      <w:i/>
      <w:iCs/>
    </w:rPr>
  </w:style>
  <w:style w:type="paragraph" w:customStyle="1" w:styleId="Body3">
    <w:name w:val="Body3"/>
    <w:basedOn w:val="Normal"/>
    <w:uiPriority w:val="99"/>
    <w:rsid w:val="003D5775"/>
    <w:pPr>
      <w:spacing w:after="220" w:line="240" w:lineRule="auto"/>
      <w:ind w:left="1412"/>
      <w:jc w:val="both"/>
    </w:pPr>
    <w:rPr>
      <w:rFonts w:ascii="Trebuchet MS" w:eastAsia="Times New Roman" w:hAnsi="Trebuchet MS" w:cs="Times New Roman"/>
      <w:sz w:val="20"/>
      <w:szCs w:val="20"/>
      <w:lang w:eastAsia="en-US"/>
    </w:rPr>
  </w:style>
  <w:style w:type="paragraph" w:customStyle="1" w:styleId="Level2">
    <w:name w:val="Level 2"/>
    <w:basedOn w:val="Normal"/>
    <w:rsid w:val="003D5775"/>
    <w:pPr>
      <w:adjustRightInd w:val="0"/>
      <w:spacing w:after="240" w:line="240" w:lineRule="auto"/>
      <w:ind w:left="1530" w:hanging="720"/>
      <w:jc w:val="both"/>
      <w:outlineLvl w:val="1"/>
    </w:pPr>
    <w:rPr>
      <w:rFonts w:ascii="Arial" w:eastAsia="Arial" w:hAnsi="Arial" w:cs="Arial"/>
      <w:sz w:val="20"/>
      <w:szCs w:val="20"/>
    </w:rPr>
  </w:style>
  <w:style w:type="paragraph" w:customStyle="1" w:styleId="Level3">
    <w:name w:val="Level 3"/>
    <w:basedOn w:val="Normal"/>
    <w:rsid w:val="003D5775"/>
    <w:pPr>
      <w:adjustRightInd w:val="0"/>
      <w:spacing w:after="240" w:line="240" w:lineRule="auto"/>
      <w:ind w:left="1980" w:hanging="1080"/>
      <w:jc w:val="both"/>
      <w:outlineLvl w:val="2"/>
    </w:pPr>
    <w:rPr>
      <w:rFonts w:ascii="Arial" w:eastAsia="Arial" w:hAnsi="Arial" w:cs="Arial"/>
      <w:sz w:val="20"/>
      <w:szCs w:val="20"/>
    </w:rPr>
  </w:style>
  <w:style w:type="paragraph" w:customStyle="1" w:styleId="Level4">
    <w:name w:val="Level 4"/>
    <w:basedOn w:val="Normal"/>
    <w:rsid w:val="003D5775"/>
    <w:pPr>
      <w:adjustRightInd w:val="0"/>
      <w:spacing w:after="240" w:line="240" w:lineRule="auto"/>
      <w:ind w:left="3420" w:hanging="1080"/>
      <w:jc w:val="both"/>
      <w:outlineLvl w:val="3"/>
    </w:pPr>
    <w:rPr>
      <w:rFonts w:ascii="Arial" w:eastAsia="Arial" w:hAnsi="Arial" w:cs="Arial"/>
      <w:sz w:val="20"/>
      <w:szCs w:val="20"/>
    </w:rPr>
  </w:style>
  <w:style w:type="paragraph" w:customStyle="1" w:styleId="Level5">
    <w:name w:val="Level 5"/>
    <w:basedOn w:val="Normal"/>
    <w:rsid w:val="003D5775"/>
    <w:pPr>
      <w:adjustRightInd w:val="0"/>
      <w:spacing w:after="240" w:line="240" w:lineRule="auto"/>
      <w:ind w:left="3600" w:hanging="720"/>
      <w:jc w:val="both"/>
      <w:outlineLvl w:val="4"/>
    </w:pPr>
    <w:rPr>
      <w:rFonts w:ascii="Arial" w:eastAsia="Arial" w:hAnsi="Arial" w:cs="Arial"/>
      <w:sz w:val="20"/>
      <w:szCs w:val="20"/>
    </w:rPr>
  </w:style>
  <w:style w:type="paragraph" w:customStyle="1" w:styleId="Level6">
    <w:name w:val="Level 6"/>
    <w:basedOn w:val="Normal"/>
    <w:rsid w:val="003D5775"/>
    <w:pPr>
      <w:adjustRightInd w:val="0"/>
      <w:spacing w:after="240" w:line="240" w:lineRule="auto"/>
      <w:ind w:left="4320" w:hanging="720"/>
      <w:jc w:val="both"/>
      <w:outlineLvl w:val="5"/>
    </w:pPr>
    <w:rPr>
      <w:rFonts w:ascii="Arial" w:eastAsia="Arial" w:hAnsi="Arial" w:cs="Arial"/>
      <w:sz w:val="20"/>
      <w:szCs w:val="20"/>
    </w:rPr>
  </w:style>
  <w:style w:type="paragraph" w:customStyle="1" w:styleId="Normal1">
    <w:name w:val="Normal1"/>
    <w:rsid w:val="003D5775"/>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D5775"/>
    <w:pPr>
      <w:spacing w:after="100" w:afterAutospacing="1" w:line="312" w:lineRule="atLeast"/>
    </w:pPr>
    <w:rPr>
      <w:rFonts w:ascii="Arial Unicode MS" w:eastAsia="Times New Roman" w:hAnsi="Arial Unicode MS" w:cs="Times New Roman"/>
      <w:sz w:val="24"/>
      <w:szCs w:val="24"/>
      <w:lang w:eastAsia="en-US"/>
    </w:rPr>
  </w:style>
  <w:style w:type="character" w:customStyle="1" w:styleId="normaltextrun1">
    <w:name w:val="normaltextrun1"/>
    <w:basedOn w:val="DefaultParagraphFont"/>
    <w:rsid w:val="003D5775"/>
  </w:style>
  <w:style w:type="paragraph" w:styleId="TOCHeading">
    <w:name w:val="TOC Heading"/>
    <w:basedOn w:val="Heading1"/>
    <w:next w:val="Normal"/>
    <w:uiPriority w:val="39"/>
    <w:unhideWhenUsed/>
    <w:qFormat/>
    <w:rsid w:val="00023657"/>
    <w:pPr>
      <w:spacing w:before="240" w:after="0" w:line="259" w:lineRule="auto"/>
      <w:outlineLvl w:val="9"/>
    </w:pPr>
    <w:rPr>
      <w:rFonts w:asciiTheme="majorHAnsi" w:eastAsiaTheme="majorEastAsia" w:hAnsiTheme="majorHAnsi" w:cstheme="majorBidi"/>
      <w:b w:val="0"/>
      <w:color w:val="2F5496" w:themeColor="accent1" w:themeShade="BF"/>
      <w:sz w:val="32"/>
      <w:szCs w:val="32"/>
      <w:lang w:val="en-US" w:eastAsia="en-US"/>
    </w:rPr>
  </w:style>
  <w:style w:type="paragraph" w:styleId="TOC1">
    <w:name w:val="toc 1"/>
    <w:basedOn w:val="Normal"/>
    <w:next w:val="Normal"/>
    <w:autoRedefine/>
    <w:uiPriority w:val="39"/>
    <w:unhideWhenUsed/>
    <w:rsid w:val="00023657"/>
    <w:pPr>
      <w:spacing w:after="100"/>
    </w:pPr>
  </w:style>
  <w:style w:type="paragraph" w:styleId="TOC2">
    <w:name w:val="toc 2"/>
    <w:basedOn w:val="Normal"/>
    <w:next w:val="Normal"/>
    <w:autoRedefine/>
    <w:uiPriority w:val="39"/>
    <w:unhideWhenUsed/>
    <w:rsid w:val="00023657"/>
    <w:pPr>
      <w:spacing w:after="100"/>
      <w:ind w:left="220"/>
    </w:pPr>
  </w:style>
  <w:style w:type="paragraph" w:styleId="TOC3">
    <w:name w:val="toc 3"/>
    <w:basedOn w:val="Normal"/>
    <w:next w:val="Normal"/>
    <w:autoRedefine/>
    <w:uiPriority w:val="39"/>
    <w:unhideWhenUsed/>
    <w:rsid w:val="00023657"/>
    <w:pPr>
      <w:spacing w:after="100"/>
      <w:ind w:left="440"/>
    </w:pPr>
  </w:style>
  <w:style w:type="paragraph" w:customStyle="1" w:styleId="ContentsHH1">
    <w:name w:val="ContentsHH1"/>
    <w:basedOn w:val="Normal0"/>
    <w:link w:val="ContentsHH1Char"/>
    <w:qFormat/>
    <w:rsid w:val="00023657"/>
    <w:pPr>
      <w:spacing w:after="0" w:line="256" w:lineRule="auto"/>
    </w:pPr>
    <w:rPr>
      <w:rFonts w:ascii="Arial" w:eastAsia="Arial" w:hAnsi="Arial" w:cs="Arial"/>
      <w:b/>
      <w:sz w:val="36"/>
      <w:szCs w:val="36"/>
    </w:rPr>
  </w:style>
  <w:style w:type="character" w:customStyle="1" w:styleId="ContentsHH1Char">
    <w:name w:val="ContentsHH1 Char"/>
    <w:basedOn w:val="Normal0Char"/>
    <w:link w:val="ContentsHH1"/>
    <w:rsid w:val="00023657"/>
    <w:rPr>
      <w:rFonts w:ascii="Arial" w:eastAsia="Arial" w:hAnsi="Arial" w:cs="Arial"/>
      <w:b/>
      <w:sz w:val="36"/>
      <w:szCs w:val="36"/>
      <w:lang w:eastAsia="en-GB"/>
    </w:rPr>
  </w:style>
  <w:style w:type="paragraph" w:customStyle="1" w:styleId="Coretermsparagraphs">
    <w:name w:val="Core terms paragraphs"/>
    <w:basedOn w:val="heading10"/>
    <w:link w:val="CoretermsparagraphsChar"/>
    <w:qFormat/>
    <w:rsid w:val="00933F69"/>
    <w:pPr>
      <w:numPr>
        <w:numId w:val="17"/>
      </w:numPr>
      <w:ind w:left="426" w:hanging="426"/>
    </w:pPr>
  </w:style>
  <w:style w:type="paragraph" w:customStyle="1" w:styleId="Annex">
    <w:name w:val="Annex"/>
    <w:basedOn w:val="GPSL2Numbered"/>
    <w:link w:val="AnnexChar"/>
    <w:qFormat/>
    <w:rsid w:val="00933F69"/>
    <w:pPr>
      <w:ind w:left="648" w:firstLine="0"/>
      <w:jc w:val="left"/>
    </w:pPr>
    <w:rPr>
      <w:rFonts w:ascii="Arial" w:hAnsi="Arial"/>
      <w:b/>
      <w:sz w:val="24"/>
      <w:szCs w:val="20"/>
    </w:rPr>
  </w:style>
  <w:style w:type="character" w:customStyle="1" w:styleId="heading10Char">
    <w:name w:val="heading 10 Char"/>
    <w:aliases w:val="1. Char,Aktenaam Char,Head 1 Char,Hoofdstukkop Char,Lev 1 Char,No numbers Char,OG Heading 1 Char,Titre 1 HB Char,h11 Char,h12 Char,h13 Char,level 1 Char,level1 Char,§1. Char"/>
    <w:basedOn w:val="Normal0Char"/>
    <w:link w:val="heading10"/>
    <w:rsid w:val="00933F69"/>
    <w:rPr>
      <w:rFonts w:ascii="Calibri" w:eastAsia="Calibri" w:hAnsi="Calibri" w:cs="Calibri"/>
      <w:b/>
      <w:sz w:val="36"/>
      <w:szCs w:val="36"/>
      <w:lang w:eastAsia="ja-JP"/>
    </w:rPr>
  </w:style>
  <w:style w:type="character" w:customStyle="1" w:styleId="CoretermsparagraphsChar">
    <w:name w:val="Core terms paragraphs Char"/>
    <w:basedOn w:val="heading10Char"/>
    <w:link w:val="Coretermsparagraphs"/>
    <w:rsid w:val="00933F69"/>
    <w:rPr>
      <w:rFonts w:ascii="Calibri" w:eastAsia="Calibri" w:hAnsi="Calibri" w:cs="Calibri"/>
      <w:b/>
      <w:sz w:val="36"/>
      <w:szCs w:val="36"/>
      <w:lang w:eastAsia="ja-JP"/>
    </w:rPr>
  </w:style>
  <w:style w:type="character" w:customStyle="1" w:styleId="AnnexChar">
    <w:name w:val="Annex Char"/>
    <w:basedOn w:val="GPSL2NumberedChar"/>
    <w:link w:val="Annex"/>
    <w:rsid w:val="00933F69"/>
    <w:rPr>
      <w:rFonts w:ascii="Arial" w:eastAsia="Times New Roman" w:hAnsi="Arial" w:cs="Arial"/>
      <w:b/>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6392">
      <w:bodyDiv w:val="1"/>
      <w:marLeft w:val="0"/>
      <w:marRight w:val="0"/>
      <w:marTop w:val="0"/>
      <w:marBottom w:val="0"/>
      <w:divBdr>
        <w:top w:val="none" w:sz="0" w:space="0" w:color="auto"/>
        <w:left w:val="none" w:sz="0" w:space="0" w:color="auto"/>
        <w:bottom w:val="none" w:sz="0" w:space="0" w:color="auto"/>
        <w:right w:val="none" w:sz="0" w:space="0" w:color="auto"/>
      </w:divBdr>
    </w:div>
    <w:div w:id="23407321">
      <w:bodyDiv w:val="1"/>
      <w:marLeft w:val="0"/>
      <w:marRight w:val="0"/>
      <w:marTop w:val="0"/>
      <w:marBottom w:val="0"/>
      <w:divBdr>
        <w:top w:val="none" w:sz="0" w:space="0" w:color="auto"/>
        <w:left w:val="none" w:sz="0" w:space="0" w:color="auto"/>
        <w:bottom w:val="none" w:sz="0" w:space="0" w:color="auto"/>
        <w:right w:val="none" w:sz="0" w:space="0" w:color="auto"/>
      </w:divBdr>
    </w:div>
    <w:div w:id="140738302">
      <w:bodyDiv w:val="1"/>
      <w:marLeft w:val="0"/>
      <w:marRight w:val="0"/>
      <w:marTop w:val="0"/>
      <w:marBottom w:val="0"/>
      <w:divBdr>
        <w:top w:val="none" w:sz="0" w:space="0" w:color="auto"/>
        <w:left w:val="none" w:sz="0" w:space="0" w:color="auto"/>
        <w:bottom w:val="none" w:sz="0" w:space="0" w:color="auto"/>
        <w:right w:val="none" w:sz="0" w:space="0" w:color="auto"/>
      </w:divBdr>
    </w:div>
    <w:div w:id="170336258">
      <w:bodyDiv w:val="1"/>
      <w:marLeft w:val="0"/>
      <w:marRight w:val="0"/>
      <w:marTop w:val="0"/>
      <w:marBottom w:val="0"/>
      <w:divBdr>
        <w:top w:val="none" w:sz="0" w:space="0" w:color="auto"/>
        <w:left w:val="none" w:sz="0" w:space="0" w:color="auto"/>
        <w:bottom w:val="none" w:sz="0" w:space="0" w:color="auto"/>
        <w:right w:val="none" w:sz="0" w:space="0" w:color="auto"/>
      </w:divBdr>
    </w:div>
    <w:div w:id="207105560">
      <w:bodyDiv w:val="1"/>
      <w:marLeft w:val="0"/>
      <w:marRight w:val="0"/>
      <w:marTop w:val="0"/>
      <w:marBottom w:val="0"/>
      <w:divBdr>
        <w:top w:val="none" w:sz="0" w:space="0" w:color="auto"/>
        <w:left w:val="none" w:sz="0" w:space="0" w:color="auto"/>
        <w:bottom w:val="none" w:sz="0" w:space="0" w:color="auto"/>
        <w:right w:val="none" w:sz="0" w:space="0" w:color="auto"/>
      </w:divBdr>
    </w:div>
    <w:div w:id="286544262">
      <w:bodyDiv w:val="1"/>
      <w:marLeft w:val="0"/>
      <w:marRight w:val="0"/>
      <w:marTop w:val="0"/>
      <w:marBottom w:val="0"/>
      <w:divBdr>
        <w:top w:val="none" w:sz="0" w:space="0" w:color="auto"/>
        <w:left w:val="none" w:sz="0" w:space="0" w:color="auto"/>
        <w:bottom w:val="none" w:sz="0" w:space="0" w:color="auto"/>
        <w:right w:val="none" w:sz="0" w:space="0" w:color="auto"/>
      </w:divBdr>
    </w:div>
    <w:div w:id="317417047">
      <w:bodyDiv w:val="1"/>
      <w:marLeft w:val="0"/>
      <w:marRight w:val="0"/>
      <w:marTop w:val="0"/>
      <w:marBottom w:val="0"/>
      <w:divBdr>
        <w:top w:val="none" w:sz="0" w:space="0" w:color="auto"/>
        <w:left w:val="none" w:sz="0" w:space="0" w:color="auto"/>
        <w:bottom w:val="none" w:sz="0" w:space="0" w:color="auto"/>
        <w:right w:val="none" w:sz="0" w:space="0" w:color="auto"/>
      </w:divBdr>
    </w:div>
    <w:div w:id="348794092">
      <w:bodyDiv w:val="1"/>
      <w:marLeft w:val="0"/>
      <w:marRight w:val="0"/>
      <w:marTop w:val="0"/>
      <w:marBottom w:val="0"/>
      <w:divBdr>
        <w:top w:val="none" w:sz="0" w:space="0" w:color="auto"/>
        <w:left w:val="none" w:sz="0" w:space="0" w:color="auto"/>
        <w:bottom w:val="none" w:sz="0" w:space="0" w:color="auto"/>
        <w:right w:val="none" w:sz="0" w:space="0" w:color="auto"/>
      </w:divBdr>
    </w:div>
    <w:div w:id="526914241">
      <w:bodyDiv w:val="1"/>
      <w:marLeft w:val="0"/>
      <w:marRight w:val="0"/>
      <w:marTop w:val="0"/>
      <w:marBottom w:val="0"/>
      <w:divBdr>
        <w:top w:val="none" w:sz="0" w:space="0" w:color="auto"/>
        <w:left w:val="none" w:sz="0" w:space="0" w:color="auto"/>
        <w:bottom w:val="none" w:sz="0" w:space="0" w:color="auto"/>
        <w:right w:val="none" w:sz="0" w:space="0" w:color="auto"/>
      </w:divBdr>
    </w:div>
    <w:div w:id="545870675">
      <w:bodyDiv w:val="1"/>
      <w:marLeft w:val="0"/>
      <w:marRight w:val="0"/>
      <w:marTop w:val="0"/>
      <w:marBottom w:val="0"/>
      <w:divBdr>
        <w:top w:val="none" w:sz="0" w:space="0" w:color="auto"/>
        <w:left w:val="none" w:sz="0" w:space="0" w:color="auto"/>
        <w:bottom w:val="none" w:sz="0" w:space="0" w:color="auto"/>
        <w:right w:val="none" w:sz="0" w:space="0" w:color="auto"/>
      </w:divBdr>
    </w:div>
    <w:div w:id="553469719">
      <w:bodyDiv w:val="1"/>
      <w:marLeft w:val="0"/>
      <w:marRight w:val="0"/>
      <w:marTop w:val="0"/>
      <w:marBottom w:val="0"/>
      <w:divBdr>
        <w:top w:val="none" w:sz="0" w:space="0" w:color="auto"/>
        <w:left w:val="none" w:sz="0" w:space="0" w:color="auto"/>
        <w:bottom w:val="none" w:sz="0" w:space="0" w:color="auto"/>
        <w:right w:val="none" w:sz="0" w:space="0" w:color="auto"/>
      </w:divBdr>
    </w:div>
    <w:div w:id="621689631">
      <w:bodyDiv w:val="1"/>
      <w:marLeft w:val="0"/>
      <w:marRight w:val="0"/>
      <w:marTop w:val="0"/>
      <w:marBottom w:val="0"/>
      <w:divBdr>
        <w:top w:val="none" w:sz="0" w:space="0" w:color="auto"/>
        <w:left w:val="none" w:sz="0" w:space="0" w:color="auto"/>
        <w:bottom w:val="none" w:sz="0" w:space="0" w:color="auto"/>
        <w:right w:val="none" w:sz="0" w:space="0" w:color="auto"/>
      </w:divBdr>
    </w:div>
    <w:div w:id="889344408">
      <w:bodyDiv w:val="1"/>
      <w:marLeft w:val="0"/>
      <w:marRight w:val="0"/>
      <w:marTop w:val="0"/>
      <w:marBottom w:val="0"/>
      <w:divBdr>
        <w:top w:val="none" w:sz="0" w:space="0" w:color="auto"/>
        <w:left w:val="none" w:sz="0" w:space="0" w:color="auto"/>
        <w:bottom w:val="none" w:sz="0" w:space="0" w:color="auto"/>
        <w:right w:val="none" w:sz="0" w:space="0" w:color="auto"/>
      </w:divBdr>
    </w:div>
    <w:div w:id="907227573">
      <w:bodyDiv w:val="1"/>
      <w:marLeft w:val="0"/>
      <w:marRight w:val="0"/>
      <w:marTop w:val="0"/>
      <w:marBottom w:val="0"/>
      <w:divBdr>
        <w:top w:val="none" w:sz="0" w:space="0" w:color="auto"/>
        <w:left w:val="none" w:sz="0" w:space="0" w:color="auto"/>
        <w:bottom w:val="none" w:sz="0" w:space="0" w:color="auto"/>
        <w:right w:val="none" w:sz="0" w:space="0" w:color="auto"/>
      </w:divBdr>
    </w:div>
    <w:div w:id="916742824">
      <w:bodyDiv w:val="1"/>
      <w:marLeft w:val="0"/>
      <w:marRight w:val="0"/>
      <w:marTop w:val="0"/>
      <w:marBottom w:val="0"/>
      <w:divBdr>
        <w:top w:val="none" w:sz="0" w:space="0" w:color="auto"/>
        <w:left w:val="none" w:sz="0" w:space="0" w:color="auto"/>
        <w:bottom w:val="none" w:sz="0" w:space="0" w:color="auto"/>
        <w:right w:val="none" w:sz="0" w:space="0" w:color="auto"/>
      </w:divBdr>
    </w:div>
    <w:div w:id="917255568">
      <w:bodyDiv w:val="1"/>
      <w:marLeft w:val="0"/>
      <w:marRight w:val="0"/>
      <w:marTop w:val="0"/>
      <w:marBottom w:val="0"/>
      <w:divBdr>
        <w:top w:val="none" w:sz="0" w:space="0" w:color="auto"/>
        <w:left w:val="none" w:sz="0" w:space="0" w:color="auto"/>
        <w:bottom w:val="none" w:sz="0" w:space="0" w:color="auto"/>
        <w:right w:val="none" w:sz="0" w:space="0" w:color="auto"/>
      </w:divBdr>
    </w:div>
    <w:div w:id="974987263">
      <w:bodyDiv w:val="1"/>
      <w:marLeft w:val="0"/>
      <w:marRight w:val="0"/>
      <w:marTop w:val="0"/>
      <w:marBottom w:val="0"/>
      <w:divBdr>
        <w:top w:val="none" w:sz="0" w:space="0" w:color="auto"/>
        <w:left w:val="none" w:sz="0" w:space="0" w:color="auto"/>
        <w:bottom w:val="none" w:sz="0" w:space="0" w:color="auto"/>
        <w:right w:val="none" w:sz="0" w:space="0" w:color="auto"/>
      </w:divBdr>
    </w:div>
    <w:div w:id="994341377">
      <w:bodyDiv w:val="1"/>
      <w:marLeft w:val="0"/>
      <w:marRight w:val="0"/>
      <w:marTop w:val="0"/>
      <w:marBottom w:val="0"/>
      <w:divBdr>
        <w:top w:val="none" w:sz="0" w:space="0" w:color="auto"/>
        <w:left w:val="none" w:sz="0" w:space="0" w:color="auto"/>
        <w:bottom w:val="none" w:sz="0" w:space="0" w:color="auto"/>
        <w:right w:val="none" w:sz="0" w:space="0" w:color="auto"/>
      </w:divBdr>
    </w:div>
    <w:div w:id="1026322930">
      <w:bodyDiv w:val="1"/>
      <w:marLeft w:val="0"/>
      <w:marRight w:val="0"/>
      <w:marTop w:val="0"/>
      <w:marBottom w:val="0"/>
      <w:divBdr>
        <w:top w:val="none" w:sz="0" w:space="0" w:color="auto"/>
        <w:left w:val="none" w:sz="0" w:space="0" w:color="auto"/>
        <w:bottom w:val="none" w:sz="0" w:space="0" w:color="auto"/>
        <w:right w:val="none" w:sz="0" w:space="0" w:color="auto"/>
      </w:divBdr>
    </w:div>
    <w:div w:id="1032455684">
      <w:bodyDiv w:val="1"/>
      <w:marLeft w:val="0"/>
      <w:marRight w:val="0"/>
      <w:marTop w:val="0"/>
      <w:marBottom w:val="0"/>
      <w:divBdr>
        <w:top w:val="none" w:sz="0" w:space="0" w:color="auto"/>
        <w:left w:val="none" w:sz="0" w:space="0" w:color="auto"/>
        <w:bottom w:val="none" w:sz="0" w:space="0" w:color="auto"/>
        <w:right w:val="none" w:sz="0" w:space="0" w:color="auto"/>
      </w:divBdr>
    </w:div>
    <w:div w:id="1143961091">
      <w:bodyDiv w:val="1"/>
      <w:marLeft w:val="0"/>
      <w:marRight w:val="0"/>
      <w:marTop w:val="0"/>
      <w:marBottom w:val="0"/>
      <w:divBdr>
        <w:top w:val="none" w:sz="0" w:space="0" w:color="auto"/>
        <w:left w:val="none" w:sz="0" w:space="0" w:color="auto"/>
        <w:bottom w:val="none" w:sz="0" w:space="0" w:color="auto"/>
        <w:right w:val="none" w:sz="0" w:space="0" w:color="auto"/>
      </w:divBdr>
    </w:div>
    <w:div w:id="1211961280">
      <w:bodyDiv w:val="1"/>
      <w:marLeft w:val="0"/>
      <w:marRight w:val="0"/>
      <w:marTop w:val="0"/>
      <w:marBottom w:val="0"/>
      <w:divBdr>
        <w:top w:val="none" w:sz="0" w:space="0" w:color="auto"/>
        <w:left w:val="none" w:sz="0" w:space="0" w:color="auto"/>
        <w:bottom w:val="none" w:sz="0" w:space="0" w:color="auto"/>
        <w:right w:val="none" w:sz="0" w:space="0" w:color="auto"/>
      </w:divBdr>
    </w:div>
    <w:div w:id="1317105186">
      <w:bodyDiv w:val="1"/>
      <w:marLeft w:val="0"/>
      <w:marRight w:val="0"/>
      <w:marTop w:val="0"/>
      <w:marBottom w:val="0"/>
      <w:divBdr>
        <w:top w:val="none" w:sz="0" w:space="0" w:color="auto"/>
        <w:left w:val="none" w:sz="0" w:space="0" w:color="auto"/>
        <w:bottom w:val="none" w:sz="0" w:space="0" w:color="auto"/>
        <w:right w:val="none" w:sz="0" w:space="0" w:color="auto"/>
      </w:divBdr>
    </w:div>
    <w:div w:id="1325626421">
      <w:bodyDiv w:val="1"/>
      <w:marLeft w:val="0"/>
      <w:marRight w:val="0"/>
      <w:marTop w:val="0"/>
      <w:marBottom w:val="0"/>
      <w:divBdr>
        <w:top w:val="none" w:sz="0" w:space="0" w:color="auto"/>
        <w:left w:val="none" w:sz="0" w:space="0" w:color="auto"/>
        <w:bottom w:val="none" w:sz="0" w:space="0" w:color="auto"/>
        <w:right w:val="none" w:sz="0" w:space="0" w:color="auto"/>
      </w:divBdr>
    </w:div>
    <w:div w:id="1489662939">
      <w:bodyDiv w:val="1"/>
      <w:marLeft w:val="0"/>
      <w:marRight w:val="0"/>
      <w:marTop w:val="0"/>
      <w:marBottom w:val="0"/>
      <w:divBdr>
        <w:top w:val="none" w:sz="0" w:space="0" w:color="auto"/>
        <w:left w:val="none" w:sz="0" w:space="0" w:color="auto"/>
        <w:bottom w:val="none" w:sz="0" w:space="0" w:color="auto"/>
        <w:right w:val="none" w:sz="0" w:space="0" w:color="auto"/>
      </w:divBdr>
    </w:div>
    <w:div w:id="1539664658">
      <w:bodyDiv w:val="1"/>
      <w:marLeft w:val="0"/>
      <w:marRight w:val="0"/>
      <w:marTop w:val="0"/>
      <w:marBottom w:val="0"/>
      <w:divBdr>
        <w:top w:val="none" w:sz="0" w:space="0" w:color="auto"/>
        <w:left w:val="none" w:sz="0" w:space="0" w:color="auto"/>
        <w:bottom w:val="none" w:sz="0" w:space="0" w:color="auto"/>
        <w:right w:val="none" w:sz="0" w:space="0" w:color="auto"/>
      </w:divBdr>
    </w:div>
    <w:div w:id="1585996014">
      <w:bodyDiv w:val="1"/>
      <w:marLeft w:val="0"/>
      <w:marRight w:val="0"/>
      <w:marTop w:val="0"/>
      <w:marBottom w:val="0"/>
      <w:divBdr>
        <w:top w:val="none" w:sz="0" w:space="0" w:color="auto"/>
        <w:left w:val="none" w:sz="0" w:space="0" w:color="auto"/>
        <w:bottom w:val="none" w:sz="0" w:space="0" w:color="auto"/>
        <w:right w:val="none" w:sz="0" w:space="0" w:color="auto"/>
      </w:divBdr>
    </w:div>
    <w:div w:id="1652902769">
      <w:bodyDiv w:val="1"/>
      <w:marLeft w:val="0"/>
      <w:marRight w:val="0"/>
      <w:marTop w:val="0"/>
      <w:marBottom w:val="0"/>
      <w:divBdr>
        <w:top w:val="none" w:sz="0" w:space="0" w:color="auto"/>
        <w:left w:val="none" w:sz="0" w:space="0" w:color="auto"/>
        <w:bottom w:val="none" w:sz="0" w:space="0" w:color="auto"/>
        <w:right w:val="none" w:sz="0" w:space="0" w:color="auto"/>
      </w:divBdr>
    </w:div>
    <w:div w:id="1669865901">
      <w:bodyDiv w:val="1"/>
      <w:marLeft w:val="0"/>
      <w:marRight w:val="0"/>
      <w:marTop w:val="0"/>
      <w:marBottom w:val="0"/>
      <w:divBdr>
        <w:top w:val="none" w:sz="0" w:space="0" w:color="auto"/>
        <w:left w:val="none" w:sz="0" w:space="0" w:color="auto"/>
        <w:bottom w:val="none" w:sz="0" w:space="0" w:color="auto"/>
        <w:right w:val="none" w:sz="0" w:space="0" w:color="auto"/>
      </w:divBdr>
    </w:div>
    <w:div w:id="1781224161">
      <w:bodyDiv w:val="1"/>
      <w:marLeft w:val="0"/>
      <w:marRight w:val="0"/>
      <w:marTop w:val="0"/>
      <w:marBottom w:val="0"/>
      <w:divBdr>
        <w:top w:val="none" w:sz="0" w:space="0" w:color="auto"/>
        <w:left w:val="none" w:sz="0" w:space="0" w:color="auto"/>
        <w:bottom w:val="none" w:sz="0" w:space="0" w:color="auto"/>
        <w:right w:val="none" w:sz="0" w:space="0" w:color="auto"/>
      </w:divBdr>
    </w:div>
    <w:div w:id="1906061962">
      <w:bodyDiv w:val="1"/>
      <w:marLeft w:val="0"/>
      <w:marRight w:val="0"/>
      <w:marTop w:val="0"/>
      <w:marBottom w:val="0"/>
      <w:divBdr>
        <w:top w:val="none" w:sz="0" w:space="0" w:color="auto"/>
        <w:left w:val="none" w:sz="0" w:space="0" w:color="auto"/>
        <w:bottom w:val="none" w:sz="0" w:space="0" w:color="auto"/>
        <w:right w:val="none" w:sz="0" w:space="0" w:color="auto"/>
      </w:divBdr>
    </w:div>
    <w:div w:id="1948155023">
      <w:bodyDiv w:val="1"/>
      <w:marLeft w:val="0"/>
      <w:marRight w:val="0"/>
      <w:marTop w:val="0"/>
      <w:marBottom w:val="0"/>
      <w:divBdr>
        <w:top w:val="none" w:sz="0" w:space="0" w:color="auto"/>
        <w:left w:val="none" w:sz="0" w:space="0" w:color="auto"/>
        <w:bottom w:val="none" w:sz="0" w:space="0" w:color="auto"/>
        <w:right w:val="none" w:sz="0" w:space="0" w:color="auto"/>
      </w:divBdr>
    </w:div>
    <w:div w:id="2017999188">
      <w:bodyDiv w:val="1"/>
      <w:marLeft w:val="0"/>
      <w:marRight w:val="0"/>
      <w:marTop w:val="0"/>
      <w:marBottom w:val="0"/>
      <w:divBdr>
        <w:top w:val="none" w:sz="0" w:space="0" w:color="auto"/>
        <w:left w:val="none" w:sz="0" w:space="0" w:color="auto"/>
        <w:bottom w:val="none" w:sz="0" w:space="0" w:color="auto"/>
        <w:right w:val="none" w:sz="0" w:space="0" w:color="auto"/>
      </w:divBdr>
    </w:div>
    <w:div w:id="2043630604">
      <w:bodyDiv w:val="1"/>
      <w:marLeft w:val="0"/>
      <w:marRight w:val="0"/>
      <w:marTop w:val="0"/>
      <w:marBottom w:val="0"/>
      <w:divBdr>
        <w:top w:val="none" w:sz="0" w:space="0" w:color="auto"/>
        <w:left w:val="none" w:sz="0" w:space="0" w:color="auto"/>
        <w:bottom w:val="none" w:sz="0" w:space="0" w:color="auto"/>
        <w:right w:val="none" w:sz="0" w:space="0" w:color="auto"/>
      </w:divBdr>
    </w:div>
    <w:div w:id="208699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uploads/system/uploads/attachment_data/file/646497/2017-09-13_Official_Sensitive_Supplier_Code_of_Conduct_September_2017.pdf" TargetMode="External"/><Relationship Id="rId18" Type="http://schemas.openxmlformats.org/officeDocument/2006/relationships/image" Target="media/image2.png"/><Relationship Id="rId26" Type="http://schemas.openxmlformats.org/officeDocument/2006/relationships/hyperlink" Target="https://www.ncsc.gov.uk/section/products-services/ncsc-certification" TargetMode="External"/><Relationship Id="rId21" Type="http://schemas.openxmlformats.org/officeDocument/2006/relationships/hyperlink" Target="https://www.gov.uk/government/publications/procurement-policy-note-0117-update-to-transparency-principles" TargetMode="External"/><Relationship Id="rId34"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https://www.gov.uk/government/publications/blowing-the-whistle-list-of-prescribed-people-and-bodies--2/whistleblowing-list-of-prescribed-people-and-bodies" TargetMode="External"/><Relationship Id="rId17" Type="http://schemas.openxmlformats.org/officeDocument/2006/relationships/image" Target="media/image1.png"/><Relationship Id="rId25" Type="http://schemas.openxmlformats.org/officeDocument/2006/relationships/hyperlink" Target="https://www.ncsc.gov.uk/guidance/end-user-device-security" TargetMode="External"/><Relationship Id="rId33" Type="http://schemas.openxmlformats.org/officeDocument/2006/relationships/hyperlink" Target="https://www.gov.uk/guidance/knowledge-in-defence-kid" TargetMode="External"/><Relationship Id="rId2" Type="http://schemas.openxmlformats.org/officeDocument/2006/relationships/customXml" Target="../customXml/item2.xml"/><Relationship Id="rId16" Type="http://schemas.openxmlformats.org/officeDocument/2006/relationships/hyperlink" Target="https://www.gov.uk/government/publications/strategic-suppliers" TargetMode="External"/><Relationship Id="rId20" Type="http://schemas.openxmlformats.org/officeDocument/2006/relationships/package" Target="embeddings/Microsoft_Excel_Worksheet.xlsx"/><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ir35-find-out-if-it-applies" TargetMode="External"/><Relationship Id="rId24" Type="http://schemas.openxmlformats.org/officeDocument/2006/relationships/hyperlink" Target="https://www.ncsc.gov.uk/articles/hmg-ia-maturity-model-iamm" TargetMode="External"/><Relationship Id="rId32" Type="http://schemas.openxmlformats.org/officeDocument/2006/relationships/footer" Target="footer3.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gov.uk/government/collections/sustainable-procurement-the-government-buying-standards-gbs" TargetMode="External"/><Relationship Id="rId23" Type="http://schemas.openxmlformats.org/officeDocument/2006/relationships/hyperlink" Target="https://www.cpni.gov.uk" TargetMode="External"/><Relationship Id="rId28" Type="http://schemas.openxmlformats.org/officeDocument/2006/relationships/header" Target="header2.xm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odernslaveryhelpline.org/report" TargetMode="External"/><Relationship Id="rId22" Type="http://schemas.openxmlformats.org/officeDocument/2006/relationships/hyperlink" Target="https://www.gov.uk/government/publications/security-policy-framework/hmg-security-policy-framework"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footer" Target="footer4.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2" Type="http://schemas.openxmlformats.org/officeDocument/2006/relationships/hyperlink" Target="https://www.gov.uk/government/collections/tax-avoidance-schemes-currently-in-the-spotlight" TargetMode="External"/><Relationship Id="rId1" Type="http://schemas.openxmlformats.org/officeDocument/2006/relationships/hyperlink" Target="https://www.iasplus.com/en/standards/ifrs/ifr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6E209B4BA5284598B01F9FF9BFF8B8" ma:contentTypeVersion="21" ma:contentTypeDescription="Create a new document." ma:contentTypeScope="" ma:versionID="8e2a0205a8592c268a4cb658967e3007">
  <xsd:schema xmlns:xsd="http://www.w3.org/2001/XMLSchema" xmlns:xs="http://www.w3.org/2001/XMLSchema" xmlns:p="http://schemas.microsoft.com/office/2006/metadata/properties" xmlns:ns1="http://schemas.microsoft.com/sharepoint/v3" xmlns:ns2="a401b64f-4909-471c-8572-8e37bd696244" xmlns:ns3="4d95421a-a81d-443c-a344-a16adb01c86e" targetNamespace="http://schemas.microsoft.com/office/2006/metadata/properties" ma:root="true" ma:fieldsID="2942ea482599933ee752eb23af1d5cab" ns1:_="" ns2:_="" ns3:_="">
    <xsd:import namespace="http://schemas.microsoft.com/sharepoint/v3"/>
    <xsd:import namespace="a401b64f-4909-471c-8572-8e37bd696244"/>
    <xsd:import namespace="4d95421a-a81d-443c-a344-a16adb01c86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1:_ip_UnifiedCompliancePolicyProperties" minOccurs="0"/>
                <xsd:element ref="ns1:_ip_UnifiedCompliancePolicyUIAction" minOccurs="0"/>
                <xsd:element ref="ns2:MediaLengthInSeconds" minOccurs="0"/>
                <xsd:element ref="ns3:SharedWithUsers" minOccurs="0"/>
                <xsd:element ref="ns3:SharedWithDetail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b64f-4909-471c-8572-8e37bd696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e972b47-cf07-4cf8-a45c-4b29e5cd7d2c" ma:termSetId="09814cd3-568e-fe90-9814-8d621ff8fb84" ma:anchorId="fba54fb3-c3e1-fe81-a776-ca4b69148c4d" ma:open="true" ma:isKeyword="false">
      <xsd:complexType>
        <xsd:sequence>
          <xsd:element ref="pc:Terms" minOccurs="0" maxOccurs="1"/>
        </xsd:sequence>
      </xsd:complexType>
    </xsd:element>
    <xsd:element name="_Flow_SignoffStatus" ma:index="25" nillable="true" ma:displayName="Sign-off status" ma:internalName="Sign_x002d_off_x0020_status">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Location" ma:index="2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95421a-a81d-443c-a344-a16adb01c86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38188-a231-4131-bf07-46d6ce61c7a4}" ma:internalName="TaxCatchAll" ma:showField="CatchAllData" ma:web="4d95421a-a81d-443c-a344-a16adb01c8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401b64f-4909-471c-8572-8e37bd696244">
      <Terms xmlns="http://schemas.microsoft.com/office/infopath/2007/PartnerControls"/>
    </lcf76f155ced4ddcb4097134ff3c332f>
    <TaxCatchAll xmlns="4d95421a-a81d-443c-a344-a16adb01c86e" xsi:nil="true"/>
    <_Flow_SignoffStatus xmlns="a401b64f-4909-471c-8572-8e37bd696244"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844E54-51FC-40F7-A583-0D55258D7B45}">
  <ds:schemaRefs>
    <ds:schemaRef ds:uri="http://schemas.openxmlformats.org/officeDocument/2006/bibliography"/>
  </ds:schemaRefs>
</ds:datastoreItem>
</file>

<file path=customXml/itemProps2.xml><?xml version="1.0" encoding="utf-8"?>
<ds:datastoreItem xmlns:ds="http://schemas.openxmlformats.org/officeDocument/2006/customXml" ds:itemID="{6BF4C1C2-4605-413D-A239-E78E1C7BF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01b64f-4909-471c-8572-8e37bd696244"/>
    <ds:schemaRef ds:uri="4d95421a-a81d-443c-a344-a16adb01c8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00973B-E022-43C9-BB7E-9B43F9733D81}">
  <ds:schemaRefs>
    <ds:schemaRef ds:uri="http://schemas.microsoft.com/office/2006/metadata/properties"/>
    <ds:schemaRef ds:uri="http://schemas.microsoft.com/office/infopath/2007/PartnerControls"/>
    <ds:schemaRef ds:uri="http://schemas.microsoft.com/sharepoint/v3"/>
    <ds:schemaRef ds:uri="a401b64f-4909-471c-8572-8e37bd696244"/>
    <ds:schemaRef ds:uri="4d95421a-a81d-443c-a344-a16adb01c86e"/>
  </ds:schemaRefs>
</ds:datastoreItem>
</file>

<file path=customXml/itemProps4.xml><?xml version="1.0" encoding="utf-8"?>
<ds:datastoreItem xmlns:ds="http://schemas.openxmlformats.org/officeDocument/2006/customXml" ds:itemID="{E9A7E2A5-9C16-4AF1-9963-6CBE16132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96250</Words>
  <Characters>548630</Characters>
  <Application>Microsoft Office Word</Application>
  <DocSecurity>0</DocSecurity>
  <Lines>4571</Lines>
  <Paragraphs>1287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Hess</dc:creator>
  <cp:keywords/>
  <dc:description/>
  <cp:lastModifiedBy>Jackson Long</cp:lastModifiedBy>
  <cp:revision>2</cp:revision>
  <dcterms:created xsi:type="dcterms:W3CDTF">2024-10-21T13:18:00Z</dcterms:created>
  <dcterms:modified xsi:type="dcterms:W3CDTF">2024-10-21T13:18:00Z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0x0101001E6E209B4BA5284598B01F9FF9BFF8B8</vt:lpwstr>
  </property>
  <property fmtid="{D5CDD505-2E9C-101B-9397-08002B2CF9AE}" pid="3" name="MediaServiceImageTags">
    <vt:lpwstr/>
  </property>
</Properties>
</file>