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19 (Scottish Law)</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This Call-Off Schedule 19 may be included to adapt the Core Terms and Schedules so that the Call Off Contract is under Scottish Law.</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Changes to the Core Terms</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19, (Other people’s rights in this contract) – “Contract Rights of Third Parties Act (CRTPA)” shall be replaced by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Contract (Third Party Rights) (Scotland) Act 2017 (CTPRSA)</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CRTPA</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CTPRSA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34 (Resolving Disputes):</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34.3  The term “Courts of England and Wales” shall be amended to read </w:t>
      </w:r>
      <w:r w:rsidDel="00000000" w:rsidR="00000000" w:rsidRPr="00000000">
        <w:rPr>
          <w:rFonts w:ascii="Arial" w:cs="Arial" w:eastAsia="Arial" w:hAnsi="Arial"/>
          <w:i w:val="1"/>
          <w:color w:val="000000"/>
          <w:sz w:val="24"/>
          <w:szCs w:val="24"/>
          <w:rtl w:val="0"/>
        </w:rPr>
        <w:t xml:space="preserve">“Court of Session” </w:t>
      </w:r>
      <w:r w:rsidDel="00000000" w:rsidR="00000000" w:rsidRPr="00000000">
        <w:rPr>
          <w:rtl w:val="0"/>
        </w:rPr>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34.4 – Conduct of Arbitration. </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i w:val="1"/>
          <w:color w:val="000000"/>
          <w:sz w:val="24"/>
          <w:szCs w:val="24"/>
          <w:rtl w:val="0"/>
        </w:rPr>
        <w:t xml:space="preserve">under the London Court of International Arbitration rules current at the time of the Dispute</w:t>
      </w:r>
      <w:r w:rsidDel="00000000" w:rsidR="00000000" w:rsidRPr="00000000">
        <w:rPr>
          <w:rFonts w:ascii="Arial" w:cs="Arial" w:eastAsia="Arial" w:hAnsi="Arial"/>
          <w:color w:val="000000"/>
          <w:sz w:val="24"/>
          <w:szCs w:val="24"/>
          <w:rtl w:val="0"/>
        </w:rPr>
        <w:t xml:space="preserve">” shall be deleted.</w:t>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The seat or legal place of the arbitration shall be amended so that it takes place in “</w:t>
      </w:r>
      <w:r w:rsidDel="00000000" w:rsidR="00000000" w:rsidRPr="00000000">
        <w:rPr>
          <w:rFonts w:ascii="Arial" w:cs="Arial" w:eastAsia="Arial" w:hAnsi="Arial"/>
          <w:i w:val="1"/>
          <w:color w:val="000000"/>
          <w:sz w:val="24"/>
          <w:szCs w:val="24"/>
          <w:rtl w:val="0"/>
        </w:rPr>
        <w:t xml:space="preserve">Edinburgh</w:t>
      </w:r>
      <w:r w:rsidDel="00000000" w:rsidR="00000000" w:rsidRPr="00000000">
        <w:rPr>
          <w:rFonts w:ascii="Arial" w:cs="Arial" w:eastAsia="Arial" w:hAnsi="Arial"/>
          <w:color w:val="000000"/>
          <w:sz w:val="24"/>
          <w:szCs w:val="24"/>
          <w:rtl w:val="0"/>
        </w:rPr>
        <w:t xml:space="preserve">” as opposed to “</w:t>
      </w:r>
      <w:r w:rsidDel="00000000" w:rsidR="00000000" w:rsidRPr="00000000">
        <w:rPr>
          <w:rFonts w:ascii="Arial" w:cs="Arial" w:eastAsia="Arial" w:hAnsi="Arial"/>
          <w:i w:val="1"/>
          <w:color w:val="000000"/>
          <w:sz w:val="24"/>
          <w:szCs w:val="24"/>
          <w:rtl w:val="0"/>
        </w:rPr>
        <w:t xml:space="preserve">London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D">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Add the following wording “</w:t>
      </w:r>
      <w:r w:rsidDel="00000000" w:rsidR="00000000" w:rsidRPr="00000000">
        <w:rPr>
          <w:rFonts w:ascii="Arial" w:cs="Arial" w:eastAsia="Arial" w:hAnsi="Arial"/>
          <w:i w:val="1"/>
          <w:color w:val="000000"/>
          <w:sz w:val="24"/>
          <w:szCs w:val="24"/>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35 (Which Laws apply) – the words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bookmarkStart w:colFirst="0" w:colLast="0" w:name="_gjdgxs" w:id="0"/>
      <w:bookmarkEnd w:id="0"/>
      <w:r w:rsidDel="00000000" w:rsidR="00000000" w:rsidRPr="00000000">
        <w:rPr>
          <w:rFonts w:ascii="Arial" w:cs="Arial" w:eastAsia="Arial" w:hAnsi="Arial"/>
          <w:b w:val="1"/>
          <w:color w:val="000000"/>
          <w:sz w:val="24"/>
          <w:szCs w:val="24"/>
          <w:rtl w:val="0"/>
        </w:rPr>
        <w:t xml:space="preserve">Changes to the Joint Schedules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Joint Schedule 1 – Definitions shall be amended as follows:</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The definition of “CRTPA” shall be replaced by “”CTPRSA” the Contract (Third Party Rights) (Scotland) Act 2017”.</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“Dispute” the reference to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 and the reference to the “</w:t>
      </w:r>
      <w:r w:rsidDel="00000000" w:rsidR="00000000" w:rsidRPr="00000000">
        <w:rPr>
          <w:rFonts w:ascii="Arial" w:cs="Arial" w:eastAsia="Arial" w:hAnsi="Arial"/>
          <w:i w:val="1"/>
          <w:color w:val="000000"/>
          <w:sz w:val="24"/>
          <w:szCs w:val="24"/>
          <w:rtl w:val="0"/>
        </w:rPr>
        <w:t xml:space="preserve">English courts</w:t>
      </w:r>
      <w:r w:rsidDel="00000000" w:rsidR="00000000" w:rsidRPr="00000000">
        <w:rPr>
          <w:rFonts w:ascii="Arial" w:cs="Arial" w:eastAsia="Arial" w:hAnsi="Arial"/>
          <w:color w:val="000000"/>
          <w:sz w:val="24"/>
          <w:szCs w:val="24"/>
          <w:rtl w:val="0"/>
        </w:rPr>
        <w:t xml:space="preserve">” shall be replaced by the “</w:t>
      </w:r>
      <w:r w:rsidDel="00000000" w:rsidR="00000000" w:rsidRPr="00000000">
        <w:rPr>
          <w:rFonts w:ascii="Arial" w:cs="Arial" w:eastAsia="Arial" w:hAnsi="Arial"/>
          <w:i w:val="1"/>
          <w:color w:val="000000"/>
          <w:sz w:val="24"/>
          <w:szCs w:val="24"/>
          <w:rtl w:val="0"/>
        </w:rPr>
        <w:t xml:space="preserve">courts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“Insolvency Event” – the word </w:t>
      </w:r>
      <w:r w:rsidDel="00000000" w:rsidR="00000000" w:rsidRPr="00000000">
        <w:rPr>
          <w:rFonts w:ascii="Arial" w:cs="Arial" w:eastAsia="Arial" w:hAnsi="Arial"/>
          <w:i w:val="1"/>
          <w:color w:val="000000"/>
          <w:sz w:val="24"/>
          <w:szCs w:val="24"/>
          <w:rtl w:val="0"/>
        </w:rPr>
        <w:t xml:space="preserve">“Assignment”</w:t>
      </w:r>
      <w:r w:rsidDel="00000000" w:rsidR="00000000" w:rsidRPr="00000000">
        <w:rPr>
          <w:rFonts w:ascii="Arial" w:cs="Arial" w:eastAsia="Arial" w:hAnsi="Arial"/>
          <w:color w:val="000000"/>
          <w:sz w:val="24"/>
          <w:szCs w:val="24"/>
          <w:rtl w:val="0"/>
        </w:rPr>
        <w:t xml:space="preserve"> replaced by </w:t>
      </w:r>
      <w:r w:rsidDel="00000000" w:rsidR="00000000" w:rsidRPr="00000000">
        <w:rPr>
          <w:rFonts w:ascii="Arial" w:cs="Arial" w:eastAsia="Arial" w:hAnsi="Arial"/>
          <w:i w:val="1"/>
          <w:color w:val="000000"/>
          <w:sz w:val="24"/>
          <w:szCs w:val="24"/>
          <w:rtl w:val="0"/>
        </w:rPr>
        <w:t xml:space="preserve">“Assignation”.</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“Losses” the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word</w:t>
      </w:r>
      <w:r w:rsidDel="00000000" w:rsidR="00000000" w:rsidRPr="00000000">
        <w:rPr>
          <w:rFonts w:ascii="Arial" w:cs="Arial" w:eastAsia="Arial" w:hAnsi="Arial"/>
          <w:i w:val="1"/>
          <w:color w:val="000000"/>
          <w:sz w:val="24"/>
          <w:szCs w:val="24"/>
          <w:rtl w:val="0"/>
        </w:rPr>
        <w:t xml:space="preserve"> “tort”</w:t>
      </w:r>
      <w:r w:rsidDel="00000000" w:rsidR="00000000" w:rsidRPr="00000000">
        <w:rPr>
          <w:rFonts w:ascii="Arial" w:cs="Arial" w:eastAsia="Arial" w:hAnsi="Arial"/>
          <w:color w:val="000000"/>
          <w:sz w:val="24"/>
          <w:szCs w:val="24"/>
          <w:rtl w:val="0"/>
        </w:rPr>
        <w:t xml:space="preserve"> shall be replaced with </w:t>
      </w:r>
      <w:r w:rsidDel="00000000" w:rsidR="00000000" w:rsidRPr="00000000">
        <w:rPr>
          <w:rFonts w:ascii="Arial" w:cs="Arial" w:eastAsia="Arial" w:hAnsi="Arial"/>
          <w:i w:val="1"/>
          <w:color w:val="000000"/>
          <w:sz w:val="24"/>
          <w:szCs w:val="24"/>
          <w:rtl w:val="0"/>
        </w:rPr>
        <w:t xml:space="preserve">“delict”.</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part (a) of the definition of “Intellectual Property Rights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words</w:t>
      </w:r>
      <w:r w:rsidDel="00000000" w:rsidR="00000000" w:rsidRPr="00000000">
        <w:rPr>
          <w:rFonts w:ascii="Arial" w:cs="Arial" w:eastAsia="Arial" w:hAnsi="Arial"/>
          <w:i w:val="1"/>
          <w:color w:val="000000"/>
          <w:sz w:val="24"/>
          <w:szCs w:val="24"/>
          <w:rtl w:val="0"/>
        </w:rPr>
        <w:t xml:space="preserve"> “Know-How” </w:t>
      </w:r>
      <w:r w:rsidDel="00000000" w:rsidR="00000000" w:rsidRPr="00000000">
        <w:rPr>
          <w:rFonts w:ascii="Arial" w:cs="Arial" w:eastAsia="Arial" w:hAnsi="Arial"/>
          <w:color w:val="000000"/>
          <w:sz w:val="24"/>
          <w:szCs w:val="24"/>
          <w:rtl w:val="0"/>
        </w:rPr>
        <w:t xml:space="preserve">and</w:t>
      </w:r>
      <w:r w:rsidDel="00000000" w:rsidR="00000000" w:rsidRPr="00000000">
        <w:rPr>
          <w:rFonts w:ascii="Arial" w:cs="Arial" w:eastAsia="Arial" w:hAnsi="Arial"/>
          <w:i w:val="1"/>
          <w:color w:val="000000"/>
          <w:sz w:val="24"/>
          <w:szCs w:val="24"/>
          <w:rtl w:val="0"/>
        </w:rPr>
        <w:t xml:space="preserve"> “trade secrets” </w:t>
      </w:r>
      <w:r w:rsidDel="00000000" w:rsidR="00000000" w:rsidRPr="00000000">
        <w:rPr>
          <w:rFonts w:ascii="Arial" w:cs="Arial" w:eastAsia="Arial" w:hAnsi="Arial"/>
          <w:color w:val="000000"/>
          <w:sz w:val="24"/>
          <w:szCs w:val="24"/>
          <w:rtl w:val="0"/>
        </w:rPr>
        <w:t xml:space="preserve">refer to pre-existing know-how and trade secrets only</w:t>
      </w:r>
      <w:r w:rsidDel="00000000" w:rsidR="00000000" w:rsidRPr="00000000">
        <w:rPr>
          <w:rFonts w:ascii="Arial" w:cs="Arial" w:eastAsia="Arial" w:hAnsi="Arial"/>
          <w:i w:val="1"/>
          <w:color w:val="000000"/>
          <w:sz w:val="24"/>
          <w:szCs w:val="24"/>
          <w:rtl w:val="0"/>
        </w:rPr>
        <w:t xml:space="preserve">. </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“Working Day”: reference to “England and Wales” replaced by “Scotland”</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Where a Guarantee is selected, the following provisions of Joint Schedule 8 – Guarantee shall be amended as follows: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Throughout the whole Schedule delete all references to “deed of Guarantee” merely express as “Guarantee”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Annex 1 - Form of Guarantee:</w:t>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WHEREAS (B) “deed” replaced by “contract”</w:t>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bookmarkStart w:colFirst="0" w:colLast="0" w:name="_30j0zll" w:id="1"/>
      <w:bookmarkEnd w:id="1"/>
      <w:r w:rsidDel="00000000" w:rsidR="00000000" w:rsidRPr="00000000">
        <w:rPr>
          <w:rFonts w:ascii="Arial" w:cs="Arial" w:eastAsia="Arial" w:hAnsi="Arial"/>
          <w:color w:val="000000"/>
          <w:sz w:val="24"/>
          <w:szCs w:val="24"/>
          <w:rtl w:val="0"/>
        </w:rPr>
        <w:t xml:space="preserve">Clause 4.1 Delete references to “England and Wales” when referring to addresses.</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12 – the word “</w:t>
      </w:r>
      <w:r w:rsidDel="00000000" w:rsidR="00000000" w:rsidRPr="00000000">
        <w:rPr>
          <w:rFonts w:ascii="Arial" w:cs="Arial" w:eastAsia="Arial" w:hAnsi="Arial"/>
          <w:i w:val="1"/>
          <w:color w:val="000000"/>
          <w:sz w:val="24"/>
          <w:szCs w:val="24"/>
          <w:rtl w:val="0"/>
        </w:rPr>
        <w:t xml:space="preserve">assignment” </w:t>
      </w:r>
      <w:r w:rsidDel="00000000" w:rsidR="00000000" w:rsidRPr="00000000">
        <w:rPr>
          <w:rFonts w:ascii="Arial" w:cs="Arial" w:eastAsia="Arial" w:hAnsi="Arial"/>
          <w:color w:val="000000"/>
          <w:sz w:val="24"/>
          <w:szCs w:val="24"/>
          <w:rtl w:val="0"/>
        </w:rPr>
        <w:t xml:space="preserve">shall be amended to “assignation”.</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14 – “Contract (Rights of Third Parties) Act 1999” shall be amended to “Contract (Third Party Rights) (Scotland) Act 2017”.</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16 Governing Law (add “and Jurisdiction”). References to </w:t>
      </w:r>
      <w:r w:rsidDel="00000000" w:rsidR="00000000" w:rsidRPr="00000000">
        <w:rPr>
          <w:rFonts w:ascii="Arial" w:cs="Arial" w:eastAsia="Arial" w:hAnsi="Arial"/>
          <w:i w:val="1"/>
          <w:color w:val="000000"/>
          <w:sz w:val="24"/>
          <w:szCs w:val="24"/>
          <w:rtl w:val="0"/>
        </w:rPr>
        <w:t xml:space="preserve">“Courts of England”</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“Court of Session”.</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“English”</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“Scottish”</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England and Wales</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Alter execution strip to read as follows:</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“IN WITNESS WHEREOF these presents consisting of this page and the [ ] preceding pages are executed in duplicate as follows:</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SIGNATURE: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Name: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Position:</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Place of signing:</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Date:</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name:</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address:”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Changes to Call-Off Schedules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highlight w:val="yellow"/>
          <w:rtl w:val="0"/>
        </w:rPr>
        <w:t xml:space="preserve">[Buyer Guidance</w:t>
      </w:r>
      <w:r w:rsidDel="00000000" w:rsidR="00000000" w:rsidRPr="00000000">
        <w:rPr>
          <w:rtl w:val="0"/>
        </w:rPr>
        <w:t xml:space="preserve"> Insert any amendments to the Call-Off schedules where Scottish Law applies]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References to Legislation</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hanging="57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legislation applicable to England and Wales only is expressly mentioned in this Call Off Contract it shall have the effect of substituting the equivalent legislation applicable in Scotland.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color w:val="a6a6a6"/>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19 (Scottish Law)</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0"/>
        <w:szCs w:val="20"/>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