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36"/>
          <w:szCs w:val="36"/>
        </w:rPr>
      </w:pPr>
      <w:r w:rsidDel="00000000" w:rsidR="00000000" w:rsidRPr="00000000">
        <w:rPr>
          <w:rFonts w:ascii="Arial" w:cs="Arial" w:eastAsia="Arial" w:hAnsi="Arial"/>
          <w:b w:val="1"/>
          <w:color w:val="000000"/>
          <w:sz w:val="36"/>
          <w:szCs w:val="36"/>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Buyer’s Rights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Supplier’s Obligations</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30j0zll" w:id="1"/>
      <w:bookmarkEnd w:id="1"/>
      <w:r w:rsidDel="00000000" w:rsidR="00000000" w:rsidRPr="00000000">
        <w:rPr>
          <w:rFonts w:ascii="Arial" w:cs="Arial" w:eastAsia="Arial" w:hAnsi="Arial"/>
          <w:color w:val="000000"/>
          <w:sz w:val="24"/>
          <w:szCs w:val="24"/>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1fob9te" w:id="2"/>
      <w:bookmarkEnd w:id="2"/>
      <w:r w:rsidDel="00000000" w:rsidR="00000000" w:rsidRPr="00000000">
        <w:rPr>
          <w:rFonts w:ascii="Arial" w:cs="Arial" w:eastAsia="Arial" w:hAnsi="Arial"/>
          <w:color w:val="000000"/>
          <w:sz w:val="24"/>
          <w:szCs w:val="24"/>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color w:val="000000"/>
          <w:sz w:val="24"/>
          <w:szCs w:val="24"/>
          <w:rtl w:val="0"/>
        </w:rPr>
        <w:t xml:space="preserve">"Continuous Improvement Plan"</w:t>
      </w:r>
      <w:r w:rsidDel="00000000" w:rsidR="00000000" w:rsidRPr="00000000">
        <w:rPr>
          <w:rFonts w:ascii="Arial" w:cs="Arial" w:eastAsia="Arial" w:hAnsi="Arial"/>
          <w:color w:val="000000"/>
          <w:sz w:val="24"/>
          <w:szCs w:val="24"/>
          <w:rtl w:val="0"/>
        </w:rPr>
        <w:t xml:space="preserve">) for the Buyer's Approval.  The Continuous Improvement Plan must include, as a minimum, proposals: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identifying the emergence of relevant new and evolving technologies;</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422" w:hanging="720"/>
        <w:jc w:val="left"/>
        <w:rPr/>
      </w:pPr>
      <w:bookmarkStart w:colFirst="0" w:colLast="0" w:name="_3znysh7" w:id="3"/>
      <w:bookmarkEnd w:id="3"/>
      <w:r w:rsidDel="00000000" w:rsidR="00000000" w:rsidRPr="00000000">
        <w:rPr>
          <w:rFonts w:ascii="Arial" w:cs="Arial" w:eastAsia="Arial" w:hAnsi="Arial"/>
          <w:color w:val="000000"/>
          <w:sz w:val="24"/>
          <w:szCs w:val="24"/>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initial Continuous Improvement Plan for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2et92p0" w:id="4"/>
      <w:bookmarkEnd w:id="4"/>
      <w:r w:rsidDel="00000000" w:rsidR="00000000" w:rsidRPr="00000000">
        <w:rPr>
          <w:rFonts w:ascii="Arial" w:cs="Arial" w:eastAsia="Arial" w:hAnsi="Arial"/>
          <w:color w:val="000000"/>
          <w:sz w:val="24"/>
          <w:szCs w:val="24"/>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bookmarkStart w:colFirst="0" w:colLast="0" w:name="_tyjcwt" w:id="5"/>
      <w:bookmarkEnd w:id="5"/>
      <w:r w:rsidDel="00000000" w:rsidR="00000000" w:rsidRPr="00000000">
        <w:rPr>
          <w:rFonts w:ascii="Arial" w:cs="Arial" w:eastAsia="Arial" w:hAnsi="Arial"/>
          <w:color w:val="000000"/>
          <w:sz w:val="24"/>
          <w:szCs w:val="24"/>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Once the first Continuous Improvement Plan has been Approved in accordance with Paragraph 2.5:</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in accordance with the procedure and timescales set out in Paragraph 2.3.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rPr/>
      </w:pPr>
      <w:bookmarkStart w:colFirst="0" w:colLast="0" w:name="_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tabs>
        <w:tab w:val="center" w:leader="none" w:pos="4513"/>
        <w:tab w:val="right" w:leader="none" w:pos="9026"/>
      </w:tabs>
      <w:spacing w:after="0" w:lineRule="auto"/>
      <w:rPr>
        <w:rFonts w:ascii="Arial" w:cs="Arial" w:eastAsia="Arial" w:hAnsi="Arial"/>
        <w:sz w:val="20"/>
        <w:szCs w:val="20"/>
      </w:rPr>
    </w:pPr>
    <w:bookmarkStart w:colFirst="0" w:colLast="0" w:name="_1t3h5sf" w:id="7"/>
    <w:bookmarkEnd w:id="7"/>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rPr>
    </w:pPr>
    <w:r w:rsidDel="00000000" w:rsidR="00000000" w:rsidRPr="00000000">
      <w:rPr>
        <w:rFonts w:ascii="Arial" w:cs="Arial" w:eastAsia="Arial" w:hAnsi="Arial"/>
        <w:color w:val="a6a6a6"/>
        <w:sz w:val="20"/>
        <w:szCs w:val="20"/>
        <w:rtl w:val="0"/>
      </w:rPr>
      <w:t xml:space="preserve">Model Version : v3.0</w:t>
      <w:tab/>
      <w:tab/>
    </w:r>
    <w:r w:rsidDel="00000000" w:rsidR="00000000" w:rsidRPr="00000000">
      <w:rPr>
        <w:color w:val="a6a6a6"/>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3 (Continuous Improvement)</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