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left" w:leader="none" w:pos="720"/>
          <w:tab w:val="center" w:leader="none" w:pos="4513"/>
          <w:tab w:val="right" w:leader="none" w:pos="9026"/>
        </w:tabs>
        <w:spacing w:after="0" w:line="240" w:lineRule="auto"/>
        <w:rPr>
          <w:rFonts w:ascii="Arial" w:cs="Arial" w:eastAsia="Arial" w:hAnsi="Arial"/>
          <w:b w:val="1"/>
          <w:smallCaps w:val="1"/>
          <w:color w:val="000000"/>
          <w:sz w:val="36"/>
          <w:szCs w:val="36"/>
        </w:rPr>
      </w:pPr>
      <w:r w:rsidDel="00000000" w:rsidR="00000000" w:rsidRPr="00000000">
        <w:rPr>
          <w:rFonts w:ascii="Arial" w:cs="Arial" w:eastAsia="Arial" w:hAnsi="Arial"/>
          <w:b w:val="1"/>
          <w:color w:val="000000"/>
          <w:sz w:val="36"/>
          <w:szCs w:val="36"/>
          <w:rtl w:val="0"/>
        </w:rPr>
        <w:t xml:space="preserve">Call-Off Schedule 5 (Pricing Details)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153"/>
          <w:tab w:val="right" w:leader="none" w:pos="8306"/>
          <w:tab w:val="left" w:leader="none" w:pos="720"/>
          <w:tab w:val="center" w:leader="none" w:pos="4513"/>
          <w:tab w:val="right" w:leader="none" w:pos="9026"/>
        </w:tabs>
        <w:spacing w:after="0" w:line="240" w:lineRule="auto"/>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Fixed Price Option</w:t>
      </w:r>
      <w:r w:rsidDel="00000000" w:rsidR="00000000" w:rsidRPr="00000000">
        <w:rPr>
          <w:b w:val="1"/>
          <w:sz w:val="24"/>
          <w:szCs w:val="24"/>
          <w:rtl w:val="0"/>
        </w:rPr>
        <w:t xml:space="preserve">[</w:t>
      </w:r>
      <w:r w:rsidDel="00000000" w:rsidR="00000000" w:rsidRPr="00000000">
        <w:rPr>
          <w:b w:val="1"/>
          <w:sz w:val="24"/>
          <w:szCs w:val="24"/>
          <w:highlight w:val="yellow"/>
          <w:rtl w:val="0"/>
        </w:rPr>
        <w:t xml:space="preserve">Guidance Note: </w:t>
      </w:r>
      <w:r w:rsidDel="00000000" w:rsidR="00000000" w:rsidRPr="00000000">
        <w:rPr>
          <w:sz w:val="24"/>
          <w:szCs w:val="24"/>
          <w:rtl w:val="0"/>
        </w:rPr>
        <w:t xml:space="preserve">This Schedule should be used to show the pricing details and methodologies selected by the Buyer and that Suppliers will be required to bid for, in addition to the high level information in the Order Form. The drafting below </w:t>
      </w:r>
      <w:r w:rsidDel="00000000" w:rsidR="00000000" w:rsidRPr="00000000">
        <w:rPr>
          <w:sz w:val="24"/>
          <w:szCs w:val="24"/>
          <w:u w:val="single"/>
          <w:rtl w:val="0"/>
        </w:rPr>
        <w:t xml:space="preserve">is for guidance only</w:t>
      </w:r>
      <w:r w:rsidDel="00000000" w:rsidR="00000000" w:rsidRPr="00000000">
        <w:rPr>
          <w:sz w:val="24"/>
          <w:szCs w:val="24"/>
          <w:rtl w:val="0"/>
        </w:rPr>
        <w:t xml:space="preserve">. The provisions will need to be tailored by Buyers to reflect their requirements.]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pay: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GBP [●] for each MWh of Contract Electricity; and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GBP [0.01] for each associated Environmental Attribute,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delivered by the Supplier to the Buyer in accordance with this Call-Off Contract during the Settlement Term. These Charges shall not be subject to Indexation.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will be the price bid by the Supplier for the applicable Facility or Facilities. The Environmental Attribute price is intended to be a nominal price set by the Buyer at Call-Off, though Buyers may change this based on market conditions at the time of the Further Competition Procedure for the Call-Off Contract.]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Fixed Price Option with Annual Indexation</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pay: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 Electricity Price for each MWh of Contract Electricity; and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18"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GBP [0.01] for each associated Environmental Attribute,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delivered by the Supplier to the Buyer in accordance with this Call-Off Contract during the Settlement Term.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Call-Off Contract, the following definitions apply: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Base Electricity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GBP [●];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will be the price bid by the Supplier for the applicable Facility or Facilities. The Environmental Attribute price is intended to be a nominal price set by the Buyer at Call-Off.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not envisaged to be subject to indexation, though Buyers may change the price and the application of indexation based on market conditions at the time of the Further Competition Procedure for the Call-Off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will require additional drafting.]</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Base Index Value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the Contract Index on 31 December immediately preceding the Supply Commencement Date;</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 Index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the price index selected by the Buyer in the Order Form;</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Index Value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the Contract Index on 31 December of the Contract Year immediately preceding the Contract Year in which the calculation of the revised Electricity Price is carried out;</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Electricity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for the first Contract Year, the Base Electricity Price;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1440" w:right="0" w:hanging="7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for each subsequent Contract Year an amount determined as follows on the first Working Day of that Contract Year:</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60" w:before="0" w:line="240" w:lineRule="auto"/>
        <w:ind w:left="141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Electricity Price multiplied by the Current Index Value) divided by the Base Index Value. </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may want to cap indexation to a maximum percentage per Contract Year. This will require appropriate revisions.</w:t>
      </w:r>
      <w:r w:rsidDel="00000000" w:rsidR="00000000" w:rsidRPr="00000000">
        <w:rPr>
          <w:rFonts w:ascii="Arial" w:cs="Arial" w:eastAsia="Arial" w:hAnsi="Arial"/>
          <w:sz w:val="24"/>
          <w:szCs w:val="24"/>
          <w:rtl w:val="0"/>
        </w:rPr>
        <w:t xml:space="preserve"> Buyers may also want to use multiple indexes. This will require additional drafting.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Contract Index:</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60" w:before="0" w:line="24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to carry out an indexation calculation is updated (for example due to it being provisional), then the indexation calculation shall also be updated unless the Buyer and the Supplier agree otherwise, provided that the timing for any such recalculation shall be subject to the limitations in Paragraph 11.4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Adjustments to Invoices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Call-Off Schedule 25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Call-Off PPA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60" w:before="0" w:line="240" w:lineRule="auto"/>
        <w:ind w:left="142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 longer published, the Buyer and the Supplier shall agree a fair and reasonable replacement that will have substantially the same effect.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Combination of Fixed Price and Fixed Price with Annual Indexation</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may want to allow for a price split (in a percentage determined by the Buyer) between a fixed price without indexation and an indexed price. This will require appropriate revisions.</w:t>
      </w:r>
      <w:r w:rsidDel="00000000" w:rsidR="00000000" w:rsidRPr="00000000">
        <w:rPr>
          <w:rFonts w:ascii="Arial" w:cs="Arial" w:eastAsia="Arial" w:hAnsi="Arial"/>
          <w:sz w:val="24"/>
          <w:szCs w:val="24"/>
          <w:rtl w:val="0"/>
        </w:rPr>
        <w:t xml:space="preserve"> Buyers may also want to use multiple indexes. This will require additional drafting.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6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sz w:val="24"/>
          <w:szCs w:val="24"/>
        </w:rPr>
      </w:pPr>
      <w:bookmarkStart w:colFirst="0" w:colLast="0" w:name="_heading=h.30j0zll" w:id="0"/>
      <w:bookmarkEnd w:id="0"/>
      <w:r w:rsidDel="00000000" w:rsidR="00000000" w:rsidRPr="00000000">
        <w:rPr>
          <w:rFonts w:ascii="Arial" w:cs="Arial" w:eastAsia="Arial" w:hAnsi="Arial"/>
          <w:b w:val="1"/>
          <w:smallCaps w:val="1"/>
          <w:color w:val="000000"/>
          <w:sz w:val="28"/>
          <w:szCs w:val="28"/>
          <w:rtl w:val="0"/>
        </w:rPr>
        <w:t xml:space="preserve">[A</w:t>
      </w:r>
      <w:r w:rsidDel="00000000" w:rsidR="00000000" w:rsidRPr="00000000">
        <w:rPr>
          <w:rFonts w:ascii="Arial" w:cs="Arial" w:eastAsia="Arial" w:hAnsi="Arial"/>
          <w:b w:val="1"/>
          <w:color w:val="000000"/>
          <w:sz w:val="28"/>
          <w:szCs w:val="28"/>
          <w:rtl w:val="0"/>
        </w:rPr>
        <w:t xml:space="preserve">nnex 1 – Form of Invoice]</w:t>
      </w:r>
      <w:r w:rsidDel="00000000" w:rsidR="00000000" w:rsidRPr="00000000">
        <w:rPr>
          <w:rtl w:val="0"/>
        </w:rPr>
      </w:r>
    </w:p>
    <w:p w:rsidR="00000000" w:rsidDel="00000000" w:rsidP="00000000" w:rsidRDefault="00000000" w:rsidRPr="00000000" w14:paraId="00000022">
      <w:pPr>
        <w:spacing w:after="200" w:line="276"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highlight w:val="yellow"/>
          <w:rtl w:val="0"/>
        </w:rPr>
        <w:t xml:space="preserve">Guidance Note:</w:t>
      </w:r>
      <w:r w:rsidDel="00000000" w:rsidR="00000000" w:rsidRPr="00000000">
        <w:rPr>
          <w:rFonts w:ascii="Arial" w:cs="Arial" w:eastAsia="Arial" w:hAnsi="Arial"/>
          <w:sz w:val="24"/>
          <w:szCs w:val="24"/>
          <w:rtl w:val="0"/>
        </w:rPr>
        <w:t xml:space="preserve"> Placeholder for the required form of invoice to be specified by the Buyer (with input as appropriate from its Sleeving Supplier).  This should be based on the specified price structure and set out how amounts should be calculated each month during the operational period – i.e. after the Actual COD.  This Annex is not intended for use for invoices issued by the Buyer (which will be in a form determined by the Buyer) for Delay Damages and Shortfall Damages prior to the Actual COD]</w:t>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RM6289 Provision of Power Purchase Agreement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2</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Arial" w:cs="Arial" w:eastAsia="Arial" w:hAnsi="Arial"/>
        <w:color w:val="000000"/>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RM6289 Provision of Power Purchase Agreement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1</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Arial" w:cs="Arial" w:eastAsia="Arial" w:hAnsi="Arial"/>
        <w:color w:val="000000"/>
        <w:sz w:val="20"/>
        <w:szCs w:val="20"/>
        <w:rtl w:val="0"/>
      </w:rPr>
      <w:t xml:space="preserve">Model Version: v3.1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5 (Pricing Details)</w:t>
    </w:r>
    <w:r w:rsidDel="00000000" w:rsidR="00000000" w:rsidRPr="00000000">
      <w:rPr>
        <w:rtl w:val="0"/>
      </w:rPr>
    </w:r>
  </w:p>
  <w:p w:rsidR="00000000" w:rsidDel="00000000" w:rsidP="00000000" w:rsidRDefault="00000000" w:rsidRPr="00000000" w14:paraId="00000024">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25">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5 (Pricing Details)</w:t>
    </w: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28">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2024</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709" w:firstLine="0"/>
      </w:pPr>
      <w:rPr/>
    </w:lvl>
    <w:lvl w:ilvl="2">
      <w:start w:val="1"/>
      <w:numFmt w:val="decimal"/>
      <w:lvlText w:val=""/>
      <w:lvlJc w:val="left"/>
      <w:pPr>
        <w:ind w:left="709" w:firstLine="0"/>
      </w:pPr>
      <w:rPr/>
    </w:lvl>
    <w:lvl w:ilvl="3">
      <w:start w:val="1"/>
      <w:numFmt w:val="decimal"/>
      <w:lvlText w:val=""/>
      <w:lvlJc w:val="left"/>
      <w:pPr>
        <w:ind w:left="1418" w:firstLine="0"/>
      </w:pPr>
      <w:rPr/>
    </w:lvl>
    <w:lvl w:ilvl="4">
      <w:start w:val="1"/>
      <w:numFmt w:val="decimal"/>
      <w:lvlText w:val=""/>
      <w:lvlJc w:val="left"/>
      <w:pPr>
        <w:ind w:left="1985" w:firstLine="0"/>
      </w:pPr>
      <w:rPr/>
    </w:lvl>
    <w:lvl w:ilvl="5">
      <w:start w:val="1"/>
      <w:numFmt w:val="decimal"/>
      <w:lvlText w:val=""/>
      <w:lvlJc w:val="left"/>
      <w:pPr>
        <w:ind w:left="2552" w:firstLine="0"/>
      </w:pPr>
      <w:rPr/>
    </w:lvl>
    <w:lvl w:ilvl="6">
      <w:start w:val="1"/>
      <w:numFmt w:val="decimal"/>
      <w:lvlText w:val=""/>
      <w:lvlJc w:val="left"/>
      <w:pPr>
        <w:ind w:left="3119"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firstLine="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09"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18"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985"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552" w:right="0" w:firstLine="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720"/>
      <w:jc w:val="both"/>
    </w:pPr>
    <w:rPr>
      <w:rFonts w:ascii="Calibri" w:cs="Calibri" w:eastAsia="Calibri" w:hAnsi="Calibri"/>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88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textAlignment w:val="baseline"/>
    </w:pPr>
    <w:rPr>
      <w:lang w:eastAsia="en-US"/>
    </w:rPr>
  </w:style>
  <w:style w:type="paragraph" w:styleId="Heading1">
    <w:name w:val="heading 1"/>
    <w:aliases w:val="Style 14,(Alt+1),A MAJOR/BOLD,H1,Header1,Heading 1 (1),Heading 1 (NN),Heading 1 A,Heading 1(Report Only),Lev 1,Outline1,PIP Head 1,Part,Prophead 1,Prophead level 1,Schedheading,Section Heading,h1,h1 chapter heading,h11,l1,lev1"/>
    <w:basedOn w:val="HouseStyleBase"/>
    <w:link w:val="Heading1Char"/>
    <w:uiPriority w:val="19"/>
    <w:qFormat w:val="1"/>
    <w:pPr>
      <w:numPr>
        <w:numId w:val="1"/>
      </w:numPr>
      <w:outlineLvl w:val="0"/>
    </w:p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HouseStyleBase"/>
    <w:link w:val="Heading2Char"/>
    <w:uiPriority w:val="9"/>
    <w:unhideWhenUsed w:val="1"/>
    <w:qFormat w:val="1"/>
    <w:pPr>
      <w:numPr>
        <w:ilvl w:val="1"/>
        <w:numId w:val="1"/>
      </w:numPr>
      <w:outlineLvl w:val="1"/>
    </w:pPr>
    <w:rPr>
      <w:rFonts w:ascii="Calibri" w:hAnsi="Calibri"/>
    </w:rPr>
  </w:style>
  <w:style w:type="paragraph" w:styleId="Heading3">
    <w:name w:val="heading 3"/>
    <w:aliases w:val="Style 19,(Alt+3),(Alt+3)1,(Alt+3)10,(Alt+3)11,(Alt+3)12,(Alt+3)13,(Alt+3)2,(Alt+3)21,(Alt+3)22,(Alt+3)23,(Alt+3)3,(Alt+3)31,(Alt+3)32,(Alt+3)33,(Alt+3)4,(Alt+3)41,(Alt+3)42,(Alt+3)43,(Alt+3)5,(Alt+3)6,(Alt+3)7,(Alt+3)8,(Alt+3)9,3,h3,heading 3"/>
    <w:basedOn w:val="HouseStyleBase"/>
    <w:link w:val="Heading3Char"/>
    <w:uiPriority w:val="9"/>
    <w:unhideWhenUsed w:val="1"/>
    <w:qFormat w:val="1"/>
    <w:pPr>
      <w:numPr>
        <w:ilvl w:val="2"/>
        <w:numId w:val="1"/>
      </w:numPr>
      <w:outlineLvl w:val="2"/>
    </w:pPr>
  </w:style>
  <w:style w:type="paragraph" w:styleId="Heading4">
    <w:name w:val="heading 4"/>
    <w:aliases w:val="Style 20,g 4"/>
    <w:basedOn w:val="HouseStyleBase"/>
    <w:link w:val="Heading4Char"/>
    <w:uiPriority w:val="19"/>
    <w:unhideWhenUsed w:val="1"/>
    <w:qFormat w:val="1"/>
    <w:pPr>
      <w:numPr>
        <w:ilvl w:val="3"/>
        <w:numId w:val="1"/>
      </w:numPr>
      <w:outlineLvl w:val="3"/>
    </w:p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HouseStyleBase"/>
    <w:link w:val="Heading5Char"/>
    <w:uiPriority w:val="9"/>
    <w:unhideWhenUsed w:val="1"/>
    <w:qFormat w:val="1"/>
    <w:pPr>
      <w:numPr>
        <w:ilvl w:val="4"/>
        <w:numId w:val="1"/>
      </w:numPr>
      <w:outlineLvl w:val="4"/>
    </w:p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HouseStyleBase"/>
    <w:uiPriority w:val="9"/>
    <w:unhideWhenUsed w:val="1"/>
    <w:qFormat w:val="1"/>
    <w:pPr>
      <w:numPr>
        <w:ilvl w:val="5"/>
        <w:numId w:val="1"/>
      </w:numPr>
      <w:outlineLvl w:val="5"/>
    </w:pPr>
  </w:style>
  <w:style w:type="paragraph" w:styleId="Heading7">
    <w:name w:val="heading 7"/>
    <w:basedOn w:val="HouseStyleBase"/>
    <w:qFormat w:val="1"/>
    <w:pPr>
      <w:numPr>
        <w:ilvl w:val="6"/>
        <w:numId w:val="1"/>
      </w:numPr>
      <w:outlineLvl w:val="6"/>
    </w:pPr>
  </w:style>
  <w:style w:type="paragraph" w:styleId="Heading8">
    <w:name w:val="heading 8"/>
    <w:basedOn w:val="HouseStyleBase"/>
    <w:qFormat w:val="1"/>
    <w:pPr>
      <w:numPr>
        <w:ilvl w:val="7"/>
        <w:numId w:val="1"/>
      </w:numPr>
      <w:outlineLvl w:val="7"/>
    </w:pPr>
  </w:style>
  <w:style w:type="paragraph" w:styleId="Heading9">
    <w:name w:val="heading 9"/>
    <w:basedOn w:val="HouseStyleBase"/>
    <w:qFormat w:val="1"/>
    <w:pPr>
      <w:numPr>
        <w:ilvl w:val="8"/>
        <w:numId w:val="1"/>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rFonts w:ascii="Arial" w:hAnsi="Arial"/>
      <w:b w:val="1"/>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tabs>
        <w:tab w:val="num" w:pos="720"/>
      </w:tabs>
      <w:ind w:left="720" w:hanging="720"/>
    </w:pPr>
    <w:rPr>
      <w:rFonts w:ascii="Calibri" w:hAnsi="Calibri"/>
    </w:rPr>
  </w:style>
  <w:style w:type="paragraph" w:styleId="BodyTextIndent2">
    <w:name w:val="Body Text Indent 2"/>
    <w:basedOn w:val="HouseStyleBase"/>
    <w:link w:val="BodyTextIndent2Char"/>
    <w:pPr>
      <w:tabs>
        <w:tab w:val="num" w:pos="1440"/>
      </w:tabs>
      <w:ind w:left="1440" w:hanging="720"/>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tabs>
        <w:tab w:val="num" w:pos="720"/>
      </w:tabs>
      <w:ind w:left="720" w:hanging="720"/>
      <w:jc w:val="center"/>
      <w:outlineLvl w:val="0"/>
    </w:pPr>
    <w:rPr>
      <w:b w:val="1"/>
      <w:caps w:val="1"/>
    </w:rPr>
  </w:style>
  <w:style w:type="paragraph" w:styleId="ScheduleL1" w:customStyle="1">
    <w:name w:val="Schedule L1"/>
    <w:basedOn w:val="HouseStyleBase"/>
    <w:pPr>
      <w:keepNext w:val="1"/>
      <w:tabs>
        <w:tab w:val="num" w:pos="720"/>
      </w:tabs>
      <w:ind w:left="720" w:hanging="720"/>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ListBullet2">
    <w:name w:val="List Bullet 2"/>
    <w:basedOn w:val="HouseStyleBase"/>
    <w:pPr>
      <w:tabs>
        <w:tab w:val="num" w:pos="1440"/>
      </w:tabs>
      <w:ind w:left="1440" w:hanging="720"/>
    </w:pPr>
  </w:style>
  <w:style w:type="paragraph" w:styleId="HouseStyleBase" w:customStyle="1">
    <w:name w:val="House Style Base"/>
    <w:link w:val="HouseStyleBaseChar"/>
    <w:pPr>
      <w:adjustRightInd w:val="0"/>
    </w:pPr>
    <w:rPr>
      <w:rFonts w:eastAsia="STZhongsong"/>
    </w:rPr>
  </w:style>
  <w:style w:type="numbering" w:styleId="111111">
    <w:name w:val="Outline List 2"/>
    <w:basedOn w:val="NoList"/>
  </w:style>
  <w:style w:type="paragraph" w:styleId="TOC1">
    <w:name w:val="toc 1"/>
    <w:semiHidden w:val="1"/>
    <w:pPr>
      <w:tabs>
        <w:tab w:val="left" w:pos="720"/>
        <w:tab w:val="right" w:leader="dot" w:pos="9029"/>
      </w:tabs>
      <w:adjustRightInd w:val="0"/>
      <w:spacing w:after="120"/>
      <w:ind w:left="720" w:hanging="720"/>
    </w:pPr>
    <w:rPr>
      <w:rFonts w:eastAsia="STZhongsong"/>
      <w:caps w:val="1"/>
    </w:rPr>
  </w:style>
  <w:style w:type="paragraph" w:styleId="TOC2">
    <w:name w:val="toc 2"/>
    <w:semiHidden w:val="1"/>
    <w:pPr>
      <w:tabs>
        <w:tab w:val="left" w:pos="1440"/>
        <w:tab w:val="right" w:leader="dot" w:pos="9029"/>
      </w:tabs>
      <w:adjustRightInd w:val="0"/>
      <w:spacing w:after="120"/>
      <w:ind w:left="1440" w:hanging="720"/>
    </w:pPr>
    <w:rPr>
      <w:rFonts w:eastAsia="STZhongsong"/>
    </w:rPr>
  </w:style>
  <w:style w:type="paragraph" w:styleId="TOC3">
    <w:name w:val="toc 3"/>
    <w:semiHidden w:val="1"/>
    <w:pPr>
      <w:tabs>
        <w:tab w:val="left" w:pos="2160"/>
        <w:tab w:val="right" w:leader="dot" w:pos="9029"/>
      </w:tabs>
      <w:adjustRightInd w:val="0"/>
      <w:spacing w:after="120"/>
      <w:ind w:left="2160" w:hanging="720"/>
    </w:pPr>
    <w:rPr>
      <w:rFonts w:eastAsia="STZhongsong"/>
    </w:rPr>
  </w:style>
  <w:style w:type="paragraph" w:styleId="TOC4">
    <w:name w:val="toc 4"/>
    <w:semiHidden w:val="1"/>
    <w:pPr>
      <w:tabs>
        <w:tab w:val="left" w:pos="2880"/>
        <w:tab w:val="right" w:leader="dot" w:pos="9029"/>
      </w:tabs>
      <w:adjustRightInd w:val="0"/>
      <w:spacing w:after="120"/>
      <w:ind w:left="2880" w:hanging="720"/>
    </w:pPr>
    <w:rPr>
      <w:rFonts w:eastAsia="STZhongsong"/>
    </w:rPr>
  </w:style>
  <w:style w:type="paragraph" w:styleId="TOC5">
    <w:name w:val="toc 5"/>
    <w:semiHidden w:val="1"/>
    <w:pPr>
      <w:tabs>
        <w:tab w:val="left" w:pos="3600"/>
        <w:tab w:val="right" w:leader="dot" w:pos="9029"/>
      </w:tabs>
      <w:adjustRightInd w:val="0"/>
      <w:spacing w:after="120"/>
      <w:ind w:left="3600" w:hanging="720"/>
    </w:pPr>
    <w:rPr>
      <w:rFonts w:eastAsia="STZhongsong"/>
    </w:rPr>
  </w:style>
  <w:style w:type="paragraph" w:styleId="TOC6">
    <w:name w:val="toc 6"/>
    <w:semiHidden w:val="1"/>
    <w:pPr>
      <w:tabs>
        <w:tab w:val="left" w:pos="4320"/>
        <w:tab w:val="right" w:leader="dot" w:pos="9029"/>
      </w:tabs>
      <w:adjustRightInd w:val="0"/>
      <w:spacing w:after="120"/>
      <w:ind w:left="4320" w:hanging="720"/>
    </w:pPr>
    <w:rPr>
      <w:rFonts w:eastAsia="STZhongsong"/>
    </w:rPr>
  </w:style>
  <w:style w:type="paragraph" w:styleId="TOC7">
    <w:name w:val="toc 7"/>
    <w:semiHidden w:val="1"/>
    <w:pPr>
      <w:tabs>
        <w:tab w:val="left" w:pos="5040"/>
        <w:tab w:val="right" w:leader="dot" w:pos="9029"/>
      </w:tabs>
      <w:adjustRightInd w:val="0"/>
      <w:spacing w:after="120"/>
      <w:ind w:left="5040" w:hanging="720"/>
    </w:pPr>
    <w:rPr>
      <w:rFonts w:eastAsia="STZhongsong"/>
    </w:rPr>
  </w:style>
  <w:style w:type="paragraph" w:styleId="TOC8">
    <w:name w:val="toc 8"/>
    <w:semiHidden w:val="1"/>
    <w:pPr>
      <w:tabs>
        <w:tab w:val="right" w:leader="dot" w:pos="9029"/>
      </w:tabs>
      <w:adjustRightInd w:val="0"/>
      <w:spacing w:after="120"/>
    </w:pPr>
    <w:rPr>
      <w:rFonts w:eastAsia="STZhongsong"/>
      <w:caps w:val="1"/>
    </w:rPr>
  </w:style>
  <w:style w:type="paragraph" w:styleId="TOC9">
    <w:name w:val="toc 9"/>
    <w:semiHidden w:val="1"/>
    <w:pPr>
      <w:tabs>
        <w:tab w:val="right" w:leader="dot" w:pos="9029"/>
      </w:tabs>
      <w:adjustRightInd w:val="0"/>
      <w:spacing w:after="120"/>
      <w:ind w:left="720"/>
    </w:pPr>
    <w:rPr>
      <w:rFonts w:eastAsia="STZhongsong"/>
    </w:rPr>
  </w:style>
  <w:style w:type="paragraph" w:styleId="HouseStyleBaseCentred" w:customStyle="1">
    <w:name w:val="House Style Base Centred"/>
    <w:pPr>
      <w:adjustRightInd w:val="0"/>
    </w:pPr>
    <w:rPr>
      <w:rFonts w:eastAsia="STZhongsong"/>
    </w:rPr>
  </w:style>
  <w:style w:type="paragraph" w:styleId="FootnoteText">
    <w:name w:val="footnote text"/>
    <w:basedOn w:val="HouseStyleBase"/>
    <w:link w:val="FootnoteTextChar"/>
    <w:uiPriority w:val="6"/>
    <w:pPr>
      <w:spacing w:after="60"/>
      <w:ind w:left="720" w:hanging="720"/>
    </w:pPr>
    <w:rPr>
      <w:sz w:val="16"/>
    </w:rPr>
  </w:style>
  <w:style w:type="character" w:styleId="FootnoteReference">
    <w:name w:val="footnote reference"/>
    <w:uiPriority w:val="99"/>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tabs>
        <w:tab w:val="num" w:pos="720"/>
      </w:tabs>
      <w:ind w:left="720" w:hanging="720"/>
      <w:jc w:val="center"/>
      <w:outlineLvl w:val="0"/>
    </w:pPr>
    <w:rPr>
      <w:b w:val="1"/>
      <w:caps w:val="1"/>
    </w:rPr>
  </w:style>
  <w:style w:type="paragraph" w:styleId="RecitalNumbering" w:customStyle="1">
    <w:name w:val="Recital Numbering"/>
    <w:basedOn w:val="HouseStyleBase"/>
    <w:pPr>
      <w:tabs>
        <w:tab w:val="num" w:pos="720"/>
      </w:tabs>
      <w:ind w:left="720" w:hanging="720"/>
      <w:outlineLvl w:val="0"/>
    </w:pPr>
  </w:style>
  <w:style w:type="paragraph" w:styleId="DefinitionNumbering1" w:customStyle="1">
    <w:name w:val="Definition Numbering 1"/>
    <w:basedOn w:val="HouseStyleBase"/>
    <w:pPr>
      <w:tabs>
        <w:tab w:val="num" w:pos="2160"/>
      </w:tabs>
      <w:spacing w:after="120"/>
      <w:ind w:left="2160" w:hanging="720"/>
      <w:outlineLvl w:val="0"/>
    </w:pPr>
    <w:rPr>
      <w:rFonts w:ascii="Calibri" w:hAnsi="Calibri"/>
    </w:rPr>
  </w:style>
  <w:style w:type="paragraph" w:styleId="DefinitionNumbering2" w:customStyle="1">
    <w:name w:val="Definition Numbering 2"/>
    <w:basedOn w:val="HouseStyleBase"/>
    <w:pPr>
      <w:tabs>
        <w:tab w:val="num" w:pos="2880"/>
      </w:tabs>
      <w:ind w:left="2880" w:hanging="720"/>
      <w:outlineLvl w:val="1"/>
    </w:pPr>
  </w:style>
  <w:style w:type="paragraph" w:styleId="DefinitionNumbering3" w:customStyle="1">
    <w:name w:val="Definition Numbering 3"/>
    <w:basedOn w:val="HouseStyleBase"/>
    <w:pPr>
      <w:tabs>
        <w:tab w:val="num" w:pos="3600"/>
      </w:tabs>
      <w:ind w:left="3600" w:hanging="720"/>
      <w:outlineLvl w:val="2"/>
    </w:pPr>
  </w:style>
  <w:style w:type="paragraph" w:styleId="DefinitionNumbering4" w:customStyle="1">
    <w:name w:val="Definition Numbering 4"/>
    <w:basedOn w:val="HouseStyleBase"/>
    <w:pPr>
      <w:tabs>
        <w:tab w:val="num" w:pos="4320"/>
      </w:tabs>
      <w:ind w:left="4320" w:hanging="720"/>
      <w:outlineLvl w:val="3"/>
    </w:pPr>
  </w:style>
  <w:style w:type="paragraph" w:styleId="DefinitionNumbering5" w:customStyle="1">
    <w:name w:val="Definition Numbering 5"/>
    <w:basedOn w:val="HouseStyleBase"/>
    <w:pPr>
      <w:tabs>
        <w:tab w:val="num" w:pos="5040"/>
      </w:tabs>
      <w:ind w:left="5040" w:hanging="720"/>
      <w:outlineLvl w:val="4"/>
    </w:pPr>
  </w:style>
  <w:style w:type="paragraph" w:styleId="DefinitionNumbering6" w:customStyle="1">
    <w:name w:val="Definition Numbering 6"/>
    <w:basedOn w:val="HouseStyleBase"/>
    <w:pPr>
      <w:tabs>
        <w:tab w:val="num" w:pos="5760"/>
      </w:tabs>
      <w:ind w:left="5760" w:hanging="720"/>
      <w:outlineLvl w:val="5"/>
    </w:pPr>
  </w:style>
  <w:style w:type="paragraph" w:styleId="DefinitionNumbering7" w:customStyle="1">
    <w:name w:val="Definition Numbering 7"/>
    <w:basedOn w:val="HouseStyleBase"/>
    <w:pPr>
      <w:tabs>
        <w:tab w:val="num" w:pos="6480"/>
      </w:tabs>
      <w:ind w:left="6480" w:hanging="720"/>
      <w:outlineLvl w:val="6"/>
    </w:pPr>
  </w:style>
  <w:style w:type="paragraph" w:styleId="DefinitionNumbering8" w:customStyle="1">
    <w:name w:val="Definition Numbering 8"/>
    <w:basedOn w:val="HouseStyleBase"/>
    <w:pPr>
      <w:tabs>
        <w:tab w:val="num" w:pos="5760"/>
      </w:tabs>
      <w:ind w:left="5760" w:hanging="720"/>
      <w:outlineLvl w:val="7"/>
    </w:pPr>
  </w:style>
  <w:style w:type="paragraph" w:styleId="DefinitionNumbering9" w:customStyle="1">
    <w:name w:val="Definition Numbering 9"/>
    <w:basedOn w:val="HouseStyleBase"/>
    <w:pPr>
      <w:tabs>
        <w:tab w:val="num" w:pos="6480"/>
      </w:tabs>
      <w:ind w:left="6480" w:hanging="720"/>
      <w:outlineLvl w:val="8"/>
    </w:pPr>
  </w:style>
  <w:style w:type="paragraph" w:styleId="ListBullet1" w:customStyle="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styleId="ListBullet6" w:customStyle="1">
    <w:name w:val="List Bullet 6"/>
    <w:basedOn w:val="HouseStyleBase"/>
    <w:pPr>
      <w:tabs>
        <w:tab w:val="num" w:pos="4320"/>
      </w:tabs>
      <w:ind w:left="4320" w:hanging="720"/>
    </w:pPr>
  </w:style>
  <w:style w:type="paragraph" w:styleId="ListBullet7" w:customStyle="1">
    <w:name w:val="List Bullet 7"/>
    <w:basedOn w:val="HouseStyleBase"/>
    <w:pPr>
      <w:tabs>
        <w:tab w:val="num" w:pos="5040"/>
      </w:tabs>
      <w:ind w:left="5040" w:hanging="720"/>
    </w:pPr>
  </w:style>
  <w:style w:type="paragraph" w:styleId="ListBullet8" w:customStyle="1">
    <w:name w:val="List Bullet 8"/>
    <w:basedOn w:val="HouseStyleBase"/>
    <w:pPr>
      <w:tabs>
        <w:tab w:val="num" w:pos="5760"/>
      </w:tabs>
      <w:ind w:left="5760" w:hanging="720"/>
    </w:pPr>
  </w:style>
  <w:style w:type="paragraph" w:styleId="ListBullet9" w:customStyle="1">
    <w:name w:val="List Bullet 9"/>
    <w:basedOn w:val="HouseStyleBase"/>
    <w:pPr>
      <w:tabs>
        <w:tab w:val="num" w:pos="6480"/>
      </w:tabs>
      <w:ind w:left="6480" w:hanging="720"/>
    </w:pPr>
  </w:style>
  <w:style w:type="paragraph" w:styleId="SchPart" w:customStyle="1">
    <w:name w:val="SchPart"/>
    <w:basedOn w:val="HouseStyleBaseCentred"/>
    <w:next w:val="MarginText"/>
    <w:pPr>
      <w:keepNext w:val="1"/>
      <w:tabs>
        <w:tab w:val="num" w:pos="1440"/>
      </w:tabs>
      <w:ind w:left="1440" w:hanging="720"/>
      <w:jc w:val="center"/>
      <w:outlineLvl w:val="1"/>
    </w:pPr>
    <w:rPr>
      <w:b w:val="1"/>
    </w:rPr>
  </w:style>
  <w:style w:type="paragraph" w:styleId="ScheduleL2" w:customStyle="1">
    <w:name w:val="Schedule L2"/>
    <w:basedOn w:val="HouseStyleBase"/>
    <w:pPr>
      <w:tabs>
        <w:tab w:val="num" w:pos="1440"/>
      </w:tabs>
      <w:ind w:left="1440" w:hanging="720"/>
      <w:outlineLvl w:val="1"/>
    </w:pPr>
    <w:rPr>
      <w:rFonts w:ascii="Calibri" w:hAnsi="Calibri"/>
    </w:rPr>
  </w:style>
  <w:style w:type="paragraph" w:styleId="ScheduleL3" w:customStyle="1">
    <w:name w:val="Schedule L3"/>
    <w:basedOn w:val="HouseStyleBase"/>
    <w:pPr>
      <w:tabs>
        <w:tab w:val="num" w:pos="2160"/>
      </w:tabs>
      <w:ind w:left="2160" w:hanging="720"/>
      <w:outlineLvl w:val="2"/>
    </w:pPr>
    <w:rPr>
      <w:rFonts w:ascii="Calibri" w:hAnsi="Calibri"/>
    </w:rPr>
  </w:style>
  <w:style w:type="paragraph" w:styleId="ScheduleL4" w:customStyle="1">
    <w:name w:val="Schedule L4"/>
    <w:basedOn w:val="HouseStyleBase"/>
    <w:pPr>
      <w:tabs>
        <w:tab w:val="num" w:pos="2880"/>
      </w:tabs>
      <w:ind w:left="2880" w:hanging="720"/>
      <w:outlineLvl w:val="3"/>
    </w:pPr>
  </w:style>
  <w:style w:type="paragraph" w:styleId="ScheduleL5" w:customStyle="1">
    <w:name w:val="Schedule L5"/>
    <w:basedOn w:val="HouseStyleBase"/>
    <w:pPr>
      <w:tabs>
        <w:tab w:val="num" w:pos="3600"/>
      </w:tabs>
      <w:ind w:left="3600" w:hanging="720"/>
      <w:outlineLvl w:val="4"/>
    </w:pPr>
  </w:style>
  <w:style w:type="paragraph" w:styleId="ScheduleL6" w:customStyle="1">
    <w:name w:val="Schedule L6"/>
    <w:basedOn w:val="HouseStyleBase"/>
    <w:pPr>
      <w:tabs>
        <w:tab w:val="num" w:pos="4320"/>
      </w:tabs>
      <w:ind w:left="4320" w:hanging="720"/>
      <w:outlineLvl w:val="5"/>
    </w:pPr>
  </w:style>
  <w:style w:type="paragraph" w:styleId="ScheduleL7" w:customStyle="1">
    <w:name w:val="Schedule L7"/>
    <w:basedOn w:val="HouseStyleBase"/>
    <w:pPr>
      <w:tabs>
        <w:tab w:val="num" w:pos="5040"/>
      </w:tabs>
      <w:ind w:left="5040" w:hanging="720"/>
      <w:outlineLvl w:val="6"/>
    </w:pPr>
  </w:style>
  <w:style w:type="paragraph" w:styleId="ScheduleL8" w:customStyle="1">
    <w:name w:val="Schedule L8"/>
    <w:basedOn w:val="HouseStyleBase"/>
    <w:pPr>
      <w:tabs>
        <w:tab w:val="num" w:pos="5760"/>
      </w:tabs>
      <w:ind w:left="5760" w:hanging="720"/>
      <w:outlineLvl w:val="7"/>
    </w:pPr>
  </w:style>
  <w:style w:type="paragraph" w:styleId="ScheduleL9" w:customStyle="1">
    <w:name w:val="Schedule L9"/>
    <w:basedOn w:val="HouseStyleBase"/>
    <w:pPr>
      <w:tabs>
        <w:tab w:val="num" w:pos="6480"/>
      </w:tabs>
      <w:ind w:left="6480" w:hanging="720"/>
      <w:outlineLvl w:val="8"/>
    </w:pPr>
  </w:style>
  <w:style w:type="paragraph" w:styleId="SchSection" w:customStyle="1">
    <w:name w:val="SchSection"/>
    <w:basedOn w:val="HouseStyleBaseCentred"/>
    <w:next w:val="MarginText"/>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tabs>
        <w:tab w:val="num" w:pos="1440"/>
      </w:tabs>
      <w:ind w:left="1440" w:hanging="720"/>
      <w:jc w:val="center"/>
      <w:outlineLvl w:val="1"/>
    </w:pPr>
    <w:rPr>
      <w:b w:val="1"/>
    </w:rPr>
  </w:style>
  <w:style w:type="paragraph" w:styleId="RecitalNumbering2" w:customStyle="1">
    <w:name w:val="Recital Numbering 2"/>
    <w:basedOn w:val="HouseStyleBase"/>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tabs>
        <w:tab w:val="clear" w:pos="720"/>
      </w:tabs>
      <w:overflowPunct w:val="0"/>
      <w:autoSpaceDE w:val="0"/>
      <w:autoSpaceDN w:val="0"/>
      <w:spacing w:after="120"/>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Pr>
      <w:color w:val="00000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Pr>
      <w:color w:val="00000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Pr>
      <w:color w:val="00000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Pr>
      <w:color w:val="00000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Pr>
      <w:color w:val="00000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Pr>
      <w:color w:val="000000"/>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rPr>
      <w:color w:val="00000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Pr>
      <w:color w:val="00000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Pr>
      <w:color w:val="00000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Pr>
      <w:color w:val="00000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Pr>
      <w:color w:val="00000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Pr>
      <w:color w:val="00000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Pr>
      <w:color w:val="00000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Pr>
      <w:color w:val="000000"/>
    </w:rPr>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Pr>
      <w:color w:val="00000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Pr>
      <w:color w:val="000000"/>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tabs>
        <w:tab w:val="num" w:pos="720"/>
      </w:tabs>
      <w:ind w:left="720" w:hanging="720"/>
      <w:contextualSpacing w:val="1"/>
    </w:pPr>
  </w:style>
  <w:style w:type="paragraph" w:styleId="ListNumber2">
    <w:name w:val="List Number 2"/>
    <w:basedOn w:val="Normal"/>
    <w:pPr>
      <w:tabs>
        <w:tab w:val="num" w:pos="720"/>
      </w:tabs>
      <w:ind w:left="720" w:hanging="720"/>
      <w:contextualSpacing w:val="1"/>
    </w:pPr>
  </w:style>
  <w:style w:type="paragraph" w:styleId="ListNumber3">
    <w:name w:val="List Number 3"/>
    <w:basedOn w:val="Normal"/>
    <w:pPr>
      <w:tabs>
        <w:tab w:val="num" w:pos="720"/>
      </w:tabs>
      <w:ind w:left="720" w:hanging="720"/>
      <w:contextualSpacing w:val="1"/>
    </w:pPr>
  </w:style>
  <w:style w:type="paragraph" w:styleId="ListNumber4">
    <w:name w:val="List Number 4"/>
    <w:basedOn w:val="Normal"/>
    <w:pPr>
      <w:tabs>
        <w:tab w:val="num" w:pos="720"/>
      </w:tabs>
      <w:ind w:left="720" w:hanging="720"/>
      <w:contextualSpacing w:val="1"/>
    </w:pPr>
  </w:style>
  <w:style w:type="paragraph" w:styleId="ListNumber5">
    <w:name w:val="List Number 5"/>
    <w:basedOn w:val="Normal"/>
    <w:pPr>
      <w:tabs>
        <w:tab w:val="num" w:pos="720"/>
      </w:tabs>
      <w:ind w:left="720" w:hanging="720"/>
      <w:contextualSpacing w:val="1"/>
    </w:pPr>
  </w:style>
  <w:style w:type="paragraph" w:styleId="ListParagraph">
    <w:name w:val="List Paragraph"/>
    <w:basedOn w:val="Normal"/>
    <w:uiPriority w:val="99"/>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Pr>
      <w:color w:val="000000"/>
    </w:rPr>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Pr>
      <w:color w:val="000000"/>
    </w:rPr>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Pr>
      <w:color w:val="000000"/>
    </w:rPr>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Pr>
      <w:color w:val="000000"/>
    </w:rPr>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Pr>
      <w:color w:val="000000"/>
    </w:rPr>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Pr>
      <w:color w:val="000000"/>
    </w:rPr>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Pr>
      <w:color w:val="000000"/>
    </w:rPr>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color w:val="00000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sz w:val="24"/>
      <w:szCs w:val="24"/>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color w:val="000000"/>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paragraph" w:styleId="Subtitle">
    <w:name w:val="Subtitle"/>
    <w:basedOn w:val="Normal"/>
    <w:next w:val="Normal"/>
    <w:link w:val="SubtitleChar"/>
    <w:uiPriority w:val="11"/>
    <w:qFormat w:val="1"/>
    <w:pPr>
      <w:spacing w:after="60"/>
      <w:jc w:val="center"/>
    </w:pPr>
    <w:rPr>
      <w:rFonts w:ascii="Cambria" w:cs="Cambria" w:eastAsia="Cambria" w:hAnsi="Cambria"/>
      <w:sz w:val="24"/>
      <w:szCs w:val="24"/>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aliases w:val="Style 14 Char,(Alt+1) Char,A MAJOR/BOLD Char,H1 Char,Header1 Char,Heading 1 (1) Char,Heading 1 (NN) Char,Heading 1 A Char,Heading 1(Report Only) Char,Lev 1 Char,Outline1 Char,PIP Head 1 Char,Part Char,Prophead 1 Char,Prophead level 1 Char"/>
    <w:link w:val="Heading1"/>
    <w:uiPriority w:val="9"/>
    <w:rPr>
      <w:rFonts w:eastAsia="STZhongsong"/>
      <w:sz w:val="22"/>
      <w:lang w:eastAsia="zh-CN"/>
    </w:rPr>
  </w:style>
  <w:style w:type="character" w:styleId="Heading2Char" w:customStyle="1">
    <w:name w:val="Heading 2 Char"/>
    <w:aliases w:val="Style 18 Char,1.1 Heading 2 Char,2 Char,21 Char,2m Char,H2 Char,HD2 Char,Heading Two Char,KJL:1st Level Char,Lev 2 Char,Major Char,Outline2 Char,PARA2 Char,PIP Head 2 Char,Prophead 2 Char,Section Char,h2 Char,h21 Char,h211 Char,h2111 Char"/>
    <w:link w:val="Heading2"/>
    <w:uiPriority w:val="9"/>
    <w:rPr>
      <w:rFonts w:ascii="Calibri" w:eastAsia="STZhongsong" w:hAnsi="Calibri"/>
      <w:sz w:val="22"/>
      <w:lang w:eastAsia="zh-CN"/>
    </w:rPr>
  </w:style>
  <w:style w:type="character" w:styleId="Heading3Char" w:customStyle="1">
    <w:name w:val="Heading 3 Char"/>
    <w:aliases w:val="Style 19 Char,(Alt+3) Char,(Alt+3)1 Char,(Alt+3)10 Char,(Alt+3)11 Char,(Alt+3)12 Char,(Alt+3)13 Char,(Alt+3)2 Char,(Alt+3)21 Char,(Alt+3)22 Char,(Alt+3)23 Char,(Alt+3)3 Char,(Alt+3)31 Char,(Alt+3)32 Char,(Alt+3)33 Char,(Alt+3)4 Char"/>
    <w:link w:val="Heading3"/>
    <w:uiPriority w:val="9"/>
    <w:rPr>
      <w:rFonts w:eastAsia="STZhongsong"/>
      <w:sz w:val="22"/>
      <w:lang w:eastAsia="zh-CN"/>
    </w:rPr>
  </w:style>
  <w:style w:type="character" w:styleId="Heading4Char" w:customStyle="1">
    <w:name w:val="Heading 4 Char"/>
    <w:aliases w:val="Style 20 Char,g 4 Char"/>
    <w:link w:val="Heading4"/>
    <w:uiPriority w:val="9"/>
    <w:rPr>
      <w:rFonts w:eastAsia="STZhongsong"/>
      <w:sz w:val="22"/>
      <w:lang w:eastAsia="zh-CN"/>
    </w:rPr>
  </w:style>
  <w:style w:type="character" w:styleId="Heading5Char" w:customStyle="1">
    <w:name w:val="Heading 5 Char"/>
    <w:aliases w:val="Style 21 Char,5 Char,Appendix A to X Char,H5 Char,H5-Heading 5 Char,H51 Char,Heading 5   Appendix A to X Char,Heading 5(unused) Char,Heading5 Char,Lev 5 Char,Level 3 - (i) Char,Level 3 - i Char,PR13 Char,Roman list Char,Roman list1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cs="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rPr>
      <w:sz w:val="24"/>
      <w:szCs w:val="24"/>
    </w:r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cs="Arial" w:hAnsi="Calibri"/>
      <w:lang w:eastAsia="zh-CN"/>
    </w:rPr>
  </w:style>
  <w:style w:type="paragraph" w:styleId="GPSL4numberedclause" w:customStyle="1">
    <w:name w:val="GPS L4 numbered clause"/>
    <w:basedOn w:val="GPSL3numberedclause"/>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line="240" w:lineRule="auto"/>
      <w:textAlignment w:val="auto"/>
    </w:pPr>
    <w:rPr>
      <w:rFonts w:ascii="Calibri" w:cs="Arial" w:hAnsi="Calibri"/>
      <w:b w:val="1"/>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uiPriority w:val="99"/>
    <w:qFormat w:val="1"/>
    <w:pPr>
      <w:tabs>
        <w:tab w:val="left" w:pos="-9"/>
        <w:tab w:val="num" w:pos="720"/>
      </w:tabs>
      <w:spacing w:after="120" w:line="240" w:lineRule="auto"/>
      <w:ind w:left="720" w:hanging="720"/>
    </w:pPr>
    <w:rPr>
      <w:rFonts w:ascii="Arial" w:cs="Arial" w:hAnsi="Arial"/>
    </w:rPr>
  </w:style>
  <w:style w:type="paragraph" w:styleId="GPSDefinitionL2" w:customStyle="1">
    <w:name w:val="GPS Definition L2"/>
    <w:basedOn w:val="GPsDefinition"/>
    <w:uiPriority w:val="99"/>
    <w:qFormat w:val="1"/>
    <w:pPr>
      <w:numPr>
        <w:ilvl w:val="1"/>
      </w:numPr>
      <w:tabs>
        <w:tab w:val="clear" w:pos="-9"/>
        <w:tab w:val="left" w:pos="144"/>
        <w:tab w:val="num" w:pos="720"/>
      </w:tabs>
      <w:ind w:left="720" w:hanging="545"/>
    </w:pPr>
  </w:style>
  <w:style w:type="paragraph" w:styleId="GPSDefinitionL3" w:customStyle="1">
    <w:name w:val="GPS Definition L3"/>
    <w:basedOn w:val="GPSDefinitionL2"/>
    <w:uiPriority w:val="99"/>
    <w:qFormat w:val="1"/>
    <w:pPr>
      <w:numPr>
        <w:ilvl w:val="2"/>
      </w:numPr>
      <w:tabs>
        <w:tab w:val="num" w:pos="720"/>
      </w:tabs>
      <w:ind w:left="720" w:hanging="545"/>
    </w:pPr>
  </w:style>
  <w:style w:type="paragraph" w:styleId="GPSDefinitionL4" w:customStyle="1">
    <w:name w:val="GPS Definition L4"/>
    <w:basedOn w:val="GPSDefinitionL3"/>
    <w:uiPriority w:val="99"/>
    <w:qFormat w:val="1"/>
    <w:pPr>
      <w:numPr>
        <w:ilvl w:val="3"/>
      </w:numPr>
      <w:tabs>
        <w:tab w:val="num" w:pos="720"/>
      </w:tabs>
      <w:ind w:left="720" w:hanging="545"/>
    </w:pPr>
  </w:style>
  <w:style w:type="paragraph" w:styleId="GPSDefinitionTerm" w:customStyle="1">
    <w:name w:val="GPS Definition Term"/>
    <w:basedOn w:val="Normal"/>
    <w:qFormat w:val="1"/>
    <w:pPr>
      <w:spacing w:after="120" w:line="240" w:lineRule="auto"/>
      <w:ind w:left="-108"/>
      <w:jc w:val="left"/>
    </w:pPr>
    <w:rPr>
      <w:rFonts w:ascii="Arial" w:cs="Arial" w:hAnsi="Arial"/>
      <w:b w:val="1"/>
    </w:rPr>
  </w:style>
  <w:style w:type="character" w:styleId="HeaderChar" w:customStyle="1">
    <w:name w:val="Header Char"/>
    <w:link w:val="Header"/>
    <w:uiPriority w:val="99"/>
    <w:rPr>
      <w:sz w:val="22"/>
      <w:lang w:eastAsia="en-US"/>
    </w:rPr>
  </w:style>
  <w:style w:type="paragraph" w:styleId="Revision">
    <w:name w:val="Revision"/>
    <w:hidden w:val="1"/>
    <w:uiPriority w:val="99"/>
    <w:semiHidden w:val="1"/>
    <w:rsid w:val="006E1AB3"/>
    <w:pPr>
      <w:spacing w:after="0" w:line="240" w:lineRule="auto"/>
      <w:jc w:val="left"/>
    </w:pPr>
    <w:rPr>
      <w:lang w:eastAsia="en-US"/>
    </w:rPr>
  </w:style>
  <w:style w:type="paragraph" w:styleId="Agreement1UK2" w:customStyle="1">
    <w:name w:val="Agreement1 (UK) 2"/>
    <w:basedOn w:val="Normal"/>
    <w:next w:val="BodyTextFirstIndent"/>
    <w:link w:val="Agreement1UK2Char"/>
    <w:uiPriority w:val="9"/>
    <w:qFormat w:val="1"/>
    <w:rsid w:val="009B1116"/>
    <w:pPr>
      <w:overflowPunct w:val="1"/>
      <w:autoSpaceDE w:val="1"/>
      <w:autoSpaceDN w:val="1"/>
      <w:adjustRightInd w:val="1"/>
      <w:spacing w:line="240" w:lineRule="auto"/>
      <w:ind w:left="2421" w:hanging="720"/>
      <w:textAlignment w:val="auto"/>
      <w:outlineLvl w:val="1"/>
    </w:pPr>
    <w:rPr>
      <w:rFonts w:eastAsia="Calibri"/>
      <w:b w:val="1"/>
      <w:lang w:val="en-CA"/>
    </w:rPr>
  </w:style>
  <w:style w:type="character" w:styleId="Agreement1UK2Char" w:customStyle="1">
    <w:name w:val="Agreement1 (UK) 2 Char"/>
    <w:link w:val="Agreement1UK2"/>
    <w:uiPriority w:val="9"/>
    <w:rsid w:val="009B1116"/>
    <w:rPr>
      <w:rFonts w:eastAsia="Calibri"/>
      <w:b w:val="1"/>
      <w:lang w:eastAsia="en-US" w:val="en-CA"/>
    </w:rPr>
  </w:style>
  <w:style w:type="paragraph" w:styleId="ssqSchedule" w:customStyle="1">
    <w:name w:val="ssqSchedule"/>
    <w:basedOn w:val="ssPara1"/>
    <w:next w:val="ssPara1"/>
    <w:uiPriority w:val="45"/>
    <w:qFormat w:val="1"/>
    <w:rsid w:val="001F17A0"/>
    <w:pPr>
      <w:pageBreakBefore w:val="1"/>
      <w:numPr>
        <w:numId w:val="19"/>
      </w:numPr>
      <w:jc w:val="center"/>
    </w:pPr>
    <w:rPr>
      <w:rFonts w:eastAsia="MingLiU"/>
      <w:b w:val="1"/>
      <w:caps w:val="1"/>
    </w:rPr>
  </w:style>
  <w:style w:type="paragraph" w:styleId="ssPara" w:customStyle="1">
    <w:name w:val="ssPara"/>
    <w:basedOn w:val="Normal"/>
    <w:uiPriority w:val="1"/>
    <w:qFormat w:val="1"/>
    <w:rsid w:val="001F17A0"/>
    <w:pPr>
      <w:numPr>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1" w:customStyle="1">
    <w:name w:val="ssPara1"/>
    <w:basedOn w:val="Normal"/>
    <w:uiPriority w:val="1"/>
    <w:qFormat w:val="1"/>
    <w:rsid w:val="001F17A0"/>
    <w:pPr>
      <w:numPr>
        <w:ilvl w:val="1"/>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2" w:customStyle="1">
    <w:name w:val="ssPara2"/>
    <w:basedOn w:val="Normal"/>
    <w:uiPriority w:val="1"/>
    <w:qFormat w:val="1"/>
    <w:rsid w:val="001F17A0"/>
    <w:pPr>
      <w:numPr>
        <w:ilvl w:val="2"/>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3" w:customStyle="1">
    <w:name w:val="ssPara3"/>
    <w:basedOn w:val="Normal"/>
    <w:uiPriority w:val="1"/>
    <w:rsid w:val="001F17A0"/>
    <w:pPr>
      <w:numPr>
        <w:ilvl w:val="3"/>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4" w:customStyle="1">
    <w:name w:val="ssPara4"/>
    <w:basedOn w:val="Normal"/>
    <w:uiPriority w:val="1"/>
    <w:rsid w:val="001F17A0"/>
    <w:pPr>
      <w:numPr>
        <w:ilvl w:val="4"/>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5" w:customStyle="1">
    <w:name w:val="ssPara5"/>
    <w:basedOn w:val="Normal"/>
    <w:uiPriority w:val="1"/>
    <w:rsid w:val="001F17A0"/>
    <w:pPr>
      <w:numPr>
        <w:ilvl w:val="5"/>
        <w:numId w:val="21"/>
      </w:numPr>
      <w:overflowPunct w:val="1"/>
      <w:autoSpaceDE w:val="1"/>
      <w:autoSpaceDN w:val="1"/>
      <w:adjustRightInd w:val="1"/>
      <w:spacing w:after="260" w:line="240" w:lineRule="auto"/>
      <w:textAlignment w:val="auto"/>
    </w:pPr>
    <w:rPr>
      <w:rFonts w:ascii="Arial" w:hAnsi="Arial" w:cstheme="minorBidi" w:eastAsiaTheme="minorHAnsi"/>
    </w:rPr>
  </w:style>
  <w:style w:type="paragraph" w:styleId="ssPara6" w:customStyle="1">
    <w:name w:val="ssPara6"/>
    <w:basedOn w:val="Normal"/>
    <w:uiPriority w:val="1"/>
    <w:rsid w:val="001F17A0"/>
    <w:pPr>
      <w:numPr>
        <w:ilvl w:val="6"/>
        <w:numId w:val="21"/>
      </w:numPr>
      <w:overflowPunct w:val="1"/>
      <w:autoSpaceDE w:val="1"/>
      <w:autoSpaceDN w:val="1"/>
      <w:adjustRightInd w:val="1"/>
      <w:spacing w:after="260" w:line="240" w:lineRule="auto"/>
      <w:textAlignment w:val="auto"/>
    </w:pPr>
    <w:rPr>
      <w:rFonts w:ascii="Arial" w:hAnsi="Arial" w:cstheme="minorBidi" w:eastAsiaTheme="minorHAnsi"/>
    </w:rPr>
  </w:style>
  <w:style w:type="numbering" w:styleId="NumPara" w:customStyle="1">
    <w:name w:val="NumPara"/>
    <w:uiPriority w:val="99"/>
    <w:rsid w:val="001F17A0"/>
    <w:pPr>
      <w:numPr>
        <w:numId w:val="17"/>
      </w:numPr>
    </w:pPr>
  </w:style>
  <w:style w:type="numbering" w:styleId="ScheduleNumbering" w:customStyle="1">
    <w:name w:val="Schedule Numbering"/>
    <w:uiPriority w:val="99"/>
    <w:rsid w:val="001F17A0"/>
    <w:pPr>
      <w:numPr>
        <w:numId w:val="18"/>
      </w:numPr>
    </w:pPr>
  </w:style>
  <w:style w:type="paragraph" w:styleId="ssRestartNumber" w:customStyle="1">
    <w:name w:val="ssRestartNumber"/>
    <w:basedOn w:val="Normal"/>
    <w:next w:val="ssPara1"/>
    <w:uiPriority w:val="38"/>
    <w:rsid w:val="001F17A0"/>
    <w:pPr>
      <w:overflowPunct w:val="1"/>
      <w:autoSpaceDE w:val="1"/>
      <w:autoSpaceDN w:val="1"/>
      <w:adjustRightInd w:val="1"/>
      <w:spacing w:after="0" w:line="240" w:lineRule="auto"/>
      <w:textAlignment w:val="auto"/>
    </w:pPr>
    <w:rPr>
      <w:rFonts w:eastAsia="MingLiU" w:asciiTheme="minorHAnsi" w:hAnsiTheme="minorHAnsi"/>
      <w:color w:val="ff0000"/>
      <w:lang w:eastAsia="en-GB"/>
    </w:rPr>
  </w:style>
  <w:style w:type="paragraph" w:styleId="ssRestartSchedule" w:customStyle="1">
    <w:name w:val="ssRestartSchedule"/>
    <w:basedOn w:val="Normal"/>
    <w:next w:val="ssPara1"/>
    <w:uiPriority w:val="46"/>
    <w:rsid w:val="001F17A0"/>
    <w:pPr>
      <w:numPr>
        <w:numId w:val="19"/>
      </w:numPr>
      <w:overflowPunct w:val="1"/>
      <w:autoSpaceDE w:val="1"/>
      <w:autoSpaceDN w:val="1"/>
      <w:adjustRightInd w:val="1"/>
      <w:spacing w:after="0" w:line="240" w:lineRule="auto"/>
      <w:textAlignment w:val="auto"/>
    </w:pPr>
    <w:rPr>
      <w:rFonts w:asciiTheme="minorHAnsi" w:cstheme="minorBidi" w:eastAsiaTheme="minorHAnsi" w:hAnsiTheme="minorHAnsi"/>
      <w:color w:val="ff0000"/>
    </w:rPr>
  </w:style>
  <w:style w:type="character" w:styleId="FootnoteTextChar" w:customStyle="1">
    <w:name w:val="Footnote Text Char"/>
    <w:basedOn w:val="DefaultParagraphFont"/>
    <w:link w:val="FootnoteText"/>
    <w:uiPriority w:val="6"/>
    <w:rsid w:val="000C7878"/>
    <w:rPr>
      <w:rFonts w:eastAsia="STZhongsong"/>
      <w:sz w:val="16"/>
    </w:rPr>
  </w:style>
  <w:style w:type="paragraph" w:styleId="GPSL2numberedclause" w:customStyle="1">
    <w:name w:val="GPS L2 numbered clause"/>
    <w:basedOn w:val="Normal"/>
    <w:qFormat w:val="1"/>
    <w:rsid w:val="00D22CBA"/>
    <w:pPr>
      <w:tabs>
        <w:tab w:val="left" w:pos="1134"/>
      </w:tabs>
      <w:overflowPunct w:val="1"/>
      <w:autoSpaceDE w:val="1"/>
      <w:autoSpaceDN w:val="1"/>
      <w:spacing w:after="120" w:before="120" w:line="240" w:lineRule="auto"/>
      <w:ind w:left="644" w:hanging="359"/>
      <w:textAlignment w:val="auto"/>
    </w:pPr>
    <w:rPr>
      <w:rFonts w:ascii="Calibri" w:cs="Arial" w:hAnsi="Calibri"/>
      <w:lang w:eastAsia="zh-CN"/>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paragraph" w:styleId="Subtitle">
    <w:name w:val="Subtitle"/>
    <w:basedOn w:val="Normal"/>
    <w:next w:val="Normal"/>
    <w:pPr>
      <w:spacing w:after="60" w:lineRule="auto"/>
      <w:jc w:val="center"/>
    </w:pPr>
    <w:rPr>
      <w:rFonts w:ascii="Cambria" w:cs="Cambria" w:eastAsia="Cambria" w:hAnsi="Cambria"/>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DOldLaTapXLGQAYnxk1HqF2NQ==">CgMxLjAyCWguMzBqMHpsbDgAaiQKFHN1Z2dlc3QuamMxcmpucnJibXZtEgxLYXNoaWYgQWZzYXJqJAoUc3VnZ2VzdC5ld24xNDhyank5dDgSDEthc2hpZiBBZnNhcmokChRzdWdnZXN0LjV2aXVrYnV2bWo0MxIMS2FzaGlmIEFmc2FyaiQKFHN1Z2dlc3QuY2x0a2V5ZG9sZXBwEgxLYXNoaWYgQWZzYXJyITFkYzZGd1pjT2VidXdoaWhzOGY1U3BFRlRuTG5kWGx0Nw==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2024-08-16T15:42:00Z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iManageFooter">
    <vt:lpwstr>#110614681v1&lt;L_LIVE_EMEA1&gt; - PPA v3.0 (Call-Off Schedule 05  - Pricing Details)</vt:lpwstr>
  </property>
</Properties>
</file>