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E4A18" w:rsidRDefault="009E1D29">
      <w:pPr>
        <w:jc w:val="left"/>
        <w:rPr>
          <w:b/>
          <w:sz w:val="36"/>
          <w:szCs w:val="36"/>
        </w:rPr>
      </w:pPr>
      <w:bookmarkStart w:id="0" w:name="_heading=h.gjdgxs" w:colFirst="0" w:colLast="0"/>
      <w:bookmarkEnd w:id="0"/>
      <w:r>
        <w:rPr>
          <w:b/>
          <w:sz w:val="36"/>
          <w:szCs w:val="36"/>
        </w:rPr>
        <w:t xml:space="preserve">Call-Off Schedule 25 (Call-Off PPA Terms) </w:t>
      </w:r>
    </w:p>
    <w:p w14:paraId="00000002" w14:textId="77777777" w:rsidR="002E4A18" w:rsidRDefault="009E1D29">
      <w:pPr>
        <w:jc w:val="left"/>
      </w:pPr>
      <w:r>
        <w:tab/>
        <w:t>Contents</w:t>
      </w:r>
      <w:r>
        <w:tab/>
      </w:r>
    </w:p>
    <w:bookmarkStart w:id="1" w:name="bookmark=id.30j0zll" w:colFirst="0" w:colLast="0" w:displacedByCustomXml="next"/>
    <w:bookmarkEnd w:id="1" w:displacedByCustomXml="next"/>
    <w:sdt>
      <w:sdtPr>
        <w:id w:val="1529764104"/>
        <w:docPartObj>
          <w:docPartGallery w:val="Table of Contents"/>
          <w:docPartUnique/>
        </w:docPartObj>
      </w:sdtPr>
      <w:sdtEndPr/>
      <w:sdtContent>
        <w:p w14:paraId="00000003"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r>
            <w:fldChar w:fldCharType="begin"/>
          </w:r>
          <w:r>
            <w:instrText xml:space="preserve"> TOC \h \u \z \t "Heading 1,1,"</w:instrText>
          </w:r>
          <w:r>
            <w:fldChar w:fldCharType="separate"/>
          </w:r>
          <w:hyperlink w:anchor="_heading=h.3znysh7">
            <w:r>
              <w:rPr>
                <w:rFonts w:eastAsia="Arial" w:cs="Arial"/>
                <w:color w:val="000000"/>
              </w:rPr>
              <w:t>1.</w:t>
            </w:r>
            <w:r>
              <w:rPr>
                <w:rFonts w:eastAsia="Arial" w:cs="Arial"/>
                <w:color w:val="000000"/>
              </w:rPr>
              <w:tab/>
              <w:t>Definitions</w:t>
            </w:r>
            <w:r>
              <w:rPr>
                <w:rFonts w:eastAsia="Arial" w:cs="Arial"/>
                <w:color w:val="000000"/>
              </w:rPr>
              <w:tab/>
              <w:t>1</w:t>
            </w:r>
          </w:hyperlink>
        </w:p>
        <w:p w14:paraId="00000004"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3dy6vkm">
            <w:r>
              <w:rPr>
                <w:rFonts w:eastAsia="Arial" w:cs="Arial"/>
                <w:color w:val="000000"/>
              </w:rPr>
              <w:t>2.</w:t>
            </w:r>
            <w:r>
              <w:rPr>
                <w:rFonts w:eastAsia="Arial" w:cs="Arial"/>
                <w:color w:val="000000"/>
              </w:rPr>
              <w:tab/>
              <w:t>Contract Period</w:t>
            </w:r>
            <w:r>
              <w:rPr>
                <w:rFonts w:eastAsia="Arial" w:cs="Arial"/>
                <w:color w:val="000000"/>
              </w:rPr>
              <w:tab/>
              <w:t>1</w:t>
            </w:r>
          </w:hyperlink>
        </w:p>
        <w:p w14:paraId="00000005"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1t3h5sf">
            <w:r>
              <w:rPr>
                <w:rFonts w:eastAsia="Arial" w:cs="Arial"/>
                <w:color w:val="000000"/>
              </w:rPr>
              <w:t>3.</w:t>
            </w:r>
            <w:r>
              <w:rPr>
                <w:rFonts w:eastAsia="Arial" w:cs="Arial"/>
                <w:color w:val="000000"/>
              </w:rPr>
              <w:tab/>
            </w:r>
            <w:r>
              <w:rPr>
                <w:rFonts w:eastAsia="Arial" w:cs="Arial"/>
                <w:color w:val="000000"/>
              </w:rPr>
              <w:t>Call-Off Contract Conditions Precedent</w:t>
            </w:r>
            <w:r>
              <w:rPr>
                <w:rFonts w:eastAsia="Arial" w:cs="Arial"/>
                <w:color w:val="000000"/>
              </w:rPr>
              <w:tab/>
              <w:t>1</w:t>
            </w:r>
          </w:hyperlink>
        </w:p>
        <w:p w14:paraId="00000006"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17dp8vu">
            <w:r>
              <w:rPr>
                <w:rFonts w:eastAsia="Arial" w:cs="Arial"/>
                <w:color w:val="000000"/>
              </w:rPr>
              <w:t>4.</w:t>
            </w:r>
            <w:r>
              <w:rPr>
                <w:rFonts w:eastAsia="Arial" w:cs="Arial"/>
                <w:color w:val="000000"/>
              </w:rPr>
              <w:tab/>
              <w:t>New Build Facilities</w:t>
            </w:r>
            <w:r>
              <w:rPr>
                <w:rFonts w:eastAsia="Arial" w:cs="Arial"/>
                <w:color w:val="000000"/>
              </w:rPr>
              <w:tab/>
              <w:t>2</w:t>
            </w:r>
          </w:hyperlink>
        </w:p>
        <w:p w14:paraId="00000007"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3rdcrjn">
            <w:r>
              <w:rPr>
                <w:rFonts w:eastAsia="Arial" w:cs="Arial"/>
                <w:color w:val="000000"/>
              </w:rPr>
              <w:t>5.</w:t>
            </w:r>
            <w:r>
              <w:rPr>
                <w:rFonts w:eastAsia="Arial" w:cs="Arial"/>
                <w:color w:val="000000"/>
              </w:rPr>
              <w:tab/>
              <w:t>Sale and Purchase of Electricity</w:t>
            </w:r>
            <w:r>
              <w:rPr>
                <w:rFonts w:eastAsia="Arial" w:cs="Arial"/>
                <w:color w:val="000000"/>
              </w:rPr>
              <w:tab/>
              <w:t>2</w:t>
            </w:r>
          </w:hyperlink>
        </w:p>
        <w:p w14:paraId="00000008"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26in1rg">
            <w:r>
              <w:rPr>
                <w:rFonts w:eastAsia="Arial" w:cs="Arial"/>
                <w:color w:val="000000"/>
              </w:rPr>
              <w:t>6.</w:t>
            </w:r>
            <w:r>
              <w:rPr>
                <w:rFonts w:eastAsia="Arial" w:cs="Arial"/>
                <w:color w:val="000000"/>
              </w:rPr>
              <w:tab/>
              <w:t>Physical transfer of Cont</w:t>
            </w:r>
            <w:r>
              <w:rPr>
                <w:rFonts w:eastAsia="Arial" w:cs="Arial"/>
                <w:color w:val="000000"/>
              </w:rPr>
              <w:t>ract Electricity; Sleeving and Balancing</w:t>
            </w:r>
            <w:r>
              <w:rPr>
                <w:rFonts w:eastAsia="Arial" w:cs="Arial"/>
                <w:color w:val="000000"/>
              </w:rPr>
              <w:tab/>
              <w:t>2</w:t>
            </w:r>
          </w:hyperlink>
        </w:p>
        <w:p w14:paraId="00000009"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lnxbz9">
            <w:r>
              <w:rPr>
                <w:rFonts w:eastAsia="Arial" w:cs="Arial"/>
                <w:color w:val="000000"/>
              </w:rPr>
              <w:t>7.</w:t>
            </w:r>
            <w:r>
              <w:rPr>
                <w:rFonts w:eastAsia="Arial" w:cs="Arial"/>
                <w:color w:val="000000"/>
              </w:rPr>
              <w:tab/>
              <w:t>Conveyance of Contract Environmental Attributes</w:t>
            </w:r>
            <w:r>
              <w:rPr>
                <w:rFonts w:eastAsia="Arial" w:cs="Arial"/>
                <w:color w:val="000000"/>
              </w:rPr>
              <w:tab/>
              <w:t>2</w:t>
            </w:r>
          </w:hyperlink>
        </w:p>
        <w:p w14:paraId="0000000A"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1ksv4uv">
            <w:r>
              <w:rPr>
                <w:rFonts w:eastAsia="Arial" w:cs="Arial"/>
                <w:color w:val="000000"/>
              </w:rPr>
              <w:t>8.</w:t>
            </w:r>
            <w:r>
              <w:rPr>
                <w:rFonts w:eastAsia="Arial" w:cs="Arial"/>
                <w:color w:val="000000"/>
              </w:rPr>
              <w:tab/>
              <w:t>Title and Risk of Loss</w:t>
            </w:r>
            <w:r>
              <w:rPr>
                <w:rFonts w:eastAsia="Arial" w:cs="Arial"/>
                <w:color w:val="000000"/>
              </w:rPr>
              <w:tab/>
              <w:t>3</w:t>
            </w:r>
          </w:hyperlink>
        </w:p>
        <w:p w14:paraId="0000000B"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44sinio">
            <w:r>
              <w:rPr>
                <w:rFonts w:eastAsia="Arial" w:cs="Arial"/>
                <w:color w:val="000000"/>
              </w:rPr>
              <w:t>9.</w:t>
            </w:r>
            <w:r>
              <w:rPr>
                <w:rFonts w:eastAsia="Arial" w:cs="Arial"/>
                <w:color w:val="000000"/>
              </w:rPr>
              <w:tab/>
              <w:t>Operati</w:t>
            </w:r>
            <w:r>
              <w:rPr>
                <w:rFonts w:eastAsia="Arial" w:cs="Arial"/>
                <w:color w:val="000000"/>
              </w:rPr>
              <w:t>ons and maintenance</w:t>
            </w:r>
            <w:r>
              <w:rPr>
                <w:rFonts w:eastAsia="Arial" w:cs="Arial"/>
                <w:color w:val="000000"/>
              </w:rPr>
              <w:tab/>
              <w:t>3</w:t>
            </w:r>
          </w:hyperlink>
        </w:p>
        <w:p w14:paraId="0000000C"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3j2qqm3">
            <w:r>
              <w:rPr>
                <w:rFonts w:eastAsia="Arial" w:cs="Arial"/>
                <w:color w:val="000000"/>
              </w:rPr>
              <w:t>10.</w:t>
            </w:r>
            <w:r>
              <w:rPr>
                <w:rFonts w:eastAsia="Arial" w:cs="Arial"/>
                <w:color w:val="000000"/>
              </w:rPr>
              <w:tab/>
              <w:t>Availability guarantee</w:t>
            </w:r>
            <w:r>
              <w:rPr>
                <w:rFonts w:eastAsia="Arial" w:cs="Arial"/>
                <w:color w:val="000000"/>
              </w:rPr>
              <w:tab/>
              <w:t>4</w:t>
            </w:r>
          </w:hyperlink>
        </w:p>
        <w:p w14:paraId="0000000D"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1y810tw">
            <w:r>
              <w:rPr>
                <w:rFonts w:eastAsia="Arial" w:cs="Arial"/>
                <w:color w:val="000000"/>
              </w:rPr>
              <w:t>11.</w:t>
            </w:r>
            <w:r>
              <w:rPr>
                <w:rFonts w:eastAsia="Arial" w:cs="Arial"/>
                <w:color w:val="000000"/>
              </w:rPr>
              <w:tab/>
              <w:t>Payments and invoicing</w:t>
            </w:r>
            <w:r>
              <w:rPr>
                <w:rFonts w:eastAsia="Arial" w:cs="Arial"/>
                <w:color w:val="000000"/>
              </w:rPr>
              <w:tab/>
              <w:t>4</w:t>
            </w:r>
          </w:hyperlink>
        </w:p>
        <w:p w14:paraId="0000000E"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3o7alnk">
            <w:r>
              <w:rPr>
                <w:rFonts w:eastAsia="Arial" w:cs="Arial"/>
                <w:color w:val="000000"/>
              </w:rPr>
              <w:t>12.</w:t>
            </w:r>
            <w:r>
              <w:rPr>
                <w:rFonts w:eastAsia="Arial" w:cs="Arial"/>
                <w:color w:val="000000"/>
              </w:rPr>
              <w:tab/>
              <w:t>Ancillary Services</w:t>
            </w:r>
            <w:r>
              <w:rPr>
                <w:rFonts w:eastAsia="Arial" w:cs="Arial"/>
                <w:color w:val="000000"/>
              </w:rPr>
              <w:tab/>
              <w:t>6</w:t>
            </w:r>
          </w:hyperlink>
        </w:p>
        <w:p w14:paraId="0000000F"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ihv636">
            <w:r>
              <w:rPr>
                <w:rFonts w:eastAsia="Arial" w:cs="Arial"/>
                <w:color w:val="000000"/>
              </w:rPr>
              <w:t>13.</w:t>
            </w:r>
            <w:r>
              <w:rPr>
                <w:rFonts w:eastAsia="Arial" w:cs="Arial"/>
                <w:color w:val="000000"/>
              </w:rPr>
              <w:tab/>
              <w:t>Metering</w:t>
            </w:r>
            <w:r>
              <w:rPr>
                <w:rFonts w:eastAsia="Arial" w:cs="Arial"/>
                <w:color w:val="000000"/>
              </w:rPr>
              <w:tab/>
              <w:t>7</w:t>
            </w:r>
          </w:hyperlink>
        </w:p>
        <w:p w14:paraId="00000010"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32hioqz">
            <w:r>
              <w:rPr>
                <w:rFonts w:eastAsia="Arial" w:cs="Arial"/>
                <w:color w:val="000000"/>
              </w:rPr>
              <w:t>14.</w:t>
            </w:r>
            <w:r>
              <w:rPr>
                <w:rFonts w:eastAsia="Arial" w:cs="Arial"/>
                <w:color w:val="000000"/>
              </w:rPr>
              <w:tab/>
              <w:t>Supplier’s Performance Security</w:t>
            </w:r>
            <w:r>
              <w:rPr>
                <w:rFonts w:eastAsia="Arial" w:cs="Arial"/>
                <w:color w:val="000000"/>
              </w:rPr>
              <w:tab/>
              <w:t>9</w:t>
            </w:r>
          </w:hyperlink>
        </w:p>
        <w:p w14:paraId="00000011"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1hmsyys">
            <w:r>
              <w:rPr>
                <w:rFonts w:eastAsia="Arial" w:cs="Arial"/>
                <w:color w:val="000000"/>
              </w:rPr>
              <w:t>15.</w:t>
            </w:r>
            <w:r>
              <w:rPr>
                <w:rFonts w:eastAsia="Arial" w:cs="Arial"/>
                <w:color w:val="000000"/>
              </w:rPr>
              <w:tab/>
              <w:t>Taxes</w:t>
            </w:r>
            <w:r>
              <w:rPr>
                <w:rFonts w:eastAsia="Arial" w:cs="Arial"/>
                <w:color w:val="000000"/>
              </w:rPr>
              <w:tab/>
              <w:t>9</w:t>
            </w:r>
          </w:hyperlink>
        </w:p>
        <w:p w14:paraId="00000012"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41mghml">
            <w:r>
              <w:rPr>
                <w:rFonts w:eastAsia="Arial" w:cs="Arial"/>
                <w:color w:val="000000"/>
              </w:rPr>
              <w:t>16.</w:t>
            </w:r>
            <w:r>
              <w:rPr>
                <w:rFonts w:eastAsia="Arial" w:cs="Arial"/>
                <w:color w:val="000000"/>
              </w:rPr>
              <w:tab/>
              <w:t>Operational records and information rights</w:t>
            </w:r>
            <w:r>
              <w:rPr>
                <w:rFonts w:eastAsia="Arial" w:cs="Arial"/>
                <w:color w:val="000000"/>
              </w:rPr>
              <w:tab/>
              <w:t>9</w:t>
            </w:r>
          </w:hyperlink>
        </w:p>
        <w:p w14:paraId="00000013"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2u6wntf">
            <w:r>
              <w:rPr>
                <w:rFonts w:eastAsia="Arial" w:cs="Arial"/>
                <w:color w:val="000000"/>
              </w:rPr>
              <w:t>17.</w:t>
            </w:r>
            <w:r>
              <w:rPr>
                <w:rFonts w:eastAsia="Arial" w:cs="Arial"/>
                <w:color w:val="000000"/>
              </w:rPr>
              <w:tab/>
              <w:t>Representations, warranties and Supplier covenants</w:t>
            </w:r>
            <w:r>
              <w:rPr>
                <w:rFonts w:eastAsia="Arial" w:cs="Arial"/>
                <w:color w:val="000000"/>
              </w:rPr>
              <w:tab/>
              <w:t>13</w:t>
            </w:r>
          </w:hyperlink>
        </w:p>
        <w:p w14:paraId="00000014"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1mrcu09">
            <w:r>
              <w:rPr>
                <w:rFonts w:eastAsia="Arial" w:cs="Arial"/>
                <w:color w:val="000000"/>
              </w:rPr>
              <w:t>18.</w:t>
            </w:r>
            <w:r>
              <w:rPr>
                <w:rFonts w:eastAsia="Arial" w:cs="Arial"/>
                <w:color w:val="000000"/>
              </w:rPr>
              <w:tab/>
              <w:t>Market Disruption Event</w:t>
            </w:r>
            <w:r>
              <w:rPr>
                <w:rFonts w:eastAsia="Arial" w:cs="Arial"/>
                <w:color w:val="000000"/>
              </w:rPr>
              <w:tab/>
              <w:t>17</w:t>
            </w:r>
          </w:hyperlink>
        </w:p>
        <w:p w14:paraId="00000015"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46r0co2">
            <w:r>
              <w:rPr>
                <w:rFonts w:eastAsia="Arial" w:cs="Arial"/>
                <w:color w:val="000000"/>
              </w:rPr>
              <w:t>19.</w:t>
            </w:r>
            <w:r>
              <w:rPr>
                <w:rFonts w:eastAsia="Arial" w:cs="Arial"/>
                <w:color w:val="000000"/>
              </w:rPr>
              <w:tab/>
              <w:t>Force Majeure</w:t>
            </w:r>
            <w:r>
              <w:rPr>
                <w:rFonts w:eastAsia="Arial" w:cs="Arial"/>
                <w:color w:val="000000"/>
              </w:rPr>
              <w:tab/>
              <w:t>17</w:t>
            </w:r>
          </w:hyperlink>
        </w:p>
        <w:p w14:paraId="00000016"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206ipza">
            <w:r>
              <w:rPr>
                <w:rFonts w:eastAsia="Arial" w:cs="Arial"/>
                <w:color w:val="000000"/>
              </w:rPr>
              <w:t>20.</w:t>
            </w:r>
            <w:r>
              <w:rPr>
                <w:rFonts w:eastAsia="Arial" w:cs="Arial"/>
                <w:color w:val="000000"/>
              </w:rPr>
              <w:tab/>
              <w:t>Insurance</w:t>
            </w:r>
            <w:r>
              <w:rPr>
                <w:rFonts w:eastAsia="Arial" w:cs="Arial"/>
                <w:color w:val="000000"/>
              </w:rPr>
              <w:tab/>
              <w:t>18</w:t>
            </w:r>
          </w:hyperlink>
        </w:p>
        <w:p w14:paraId="00000017"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4k668n3">
            <w:r>
              <w:rPr>
                <w:rFonts w:eastAsia="Arial" w:cs="Arial"/>
                <w:color w:val="000000"/>
              </w:rPr>
              <w:t>21.</w:t>
            </w:r>
            <w:r>
              <w:rPr>
                <w:rFonts w:eastAsia="Arial" w:cs="Arial"/>
                <w:color w:val="000000"/>
              </w:rPr>
              <w:tab/>
              <w:t>Consequences of Termination and Suspension</w:t>
            </w:r>
            <w:r>
              <w:rPr>
                <w:rFonts w:eastAsia="Arial" w:cs="Arial"/>
                <w:color w:val="000000"/>
              </w:rPr>
              <w:tab/>
              <w:t>18</w:t>
            </w:r>
          </w:hyperlink>
        </w:p>
        <w:p w14:paraId="00000018"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2dlolyb">
            <w:r>
              <w:rPr>
                <w:rFonts w:eastAsia="Arial" w:cs="Arial"/>
                <w:color w:val="000000"/>
              </w:rPr>
              <w:t>22.</w:t>
            </w:r>
            <w:r>
              <w:rPr>
                <w:rFonts w:eastAsia="Arial" w:cs="Arial"/>
                <w:color w:val="000000"/>
              </w:rPr>
              <w:tab/>
              <w:t>Effect of termination or expiry of this Call-Off Contract</w:t>
            </w:r>
            <w:r>
              <w:rPr>
                <w:rFonts w:eastAsia="Arial" w:cs="Arial"/>
                <w:color w:val="000000"/>
              </w:rPr>
              <w:tab/>
              <w:t>19</w:t>
            </w:r>
          </w:hyperlink>
        </w:p>
        <w:p w14:paraId="00000019"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3cqmetx">
            <w:r>
              <w:rPr>
                <w:rFonts w:eastAsia="Arial" w:cs="Arial"/>
                <w:color w:val="000000"/>
              </w:rPr>
              <w:t>23.</w:t>
            </w:r>
            <w:r>
              <w:rPr>
                <w:rFonts w:eastAsia="Arial" w:cs="Arial"/>
                <w:color w:val="000000"/>
              </w:rPr>
              <w:tab/>
              <w:t>Liabilities and recourse</w:t>
            </w:r>
            <w:r>
              <w:rPr>
                <w:rFonts w:eastAsia="Arial" w:cs="Arial"/>
                <w:color w:val="000000"/>
              </w:rPr>
              <w:tab/>
              <w:t>20</w:t>
            </w:r>
          </w:hyperlink>
        </w:p>
        <w:p w14:paraId="0000001A"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4bvk7pj">
            <w:r>
              <w:rPr>
                <w:rFonts w:eastAsia="Arial" w:cs="Arial"/>
                <w:color w:val="000000"/>
              </w:rPr>
              <w:t>24.</w:t>
            </w:r>
            <w:r>
              <w:rPr>
                <w:rFonts w:eastAsia="Arial" w:cs="Arial"/>
                <w:color w:val="000000"/>
              </w:rPr>
              <w:tab/>
              <w:t>Assignment and subcontracting</w:t>
            </w:r>
            <w:r>
              <w:rPr>
                <w:rFonts w:eastAsia="Arial" w:cs="Arial"/>
                <w:color w:val="000000"/>
              </w:rPr>
              <w:tab/>
              <w:t>20</w:t>
            </w:r>
          </w:hyperlink>
        </w:p>
        <w:p w14:paraId="0000001B"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1664s55">
            <w:r>
              <w:rPr>
                <w:rFonts w:eastAsia="Arial" w:cs="Arial"/>
                <w:color w:val="000000"/>
              </w:rPr>
              <w:t>25.</w:t>
            </w:r>
            <w:r>
              <w:rPr>
                <w:rFonts w:eastAsia="Arial" w:cs="Arial"/>
                <w:color w:val="000000"/>
              </w:rPr>
              <w:tab/>
              <w:t>Direct Agreement</w:t>
            </w:r>
            <w:r>
              <w:rPr>
                <w:rFonts w:eastAsia="Arial" w:cs="Arial"/>
                <w:color w:val="000000"/>
              </w:rPr>
              <w:tab/>
              <w:t>21</w:t>
            </w:r>
          </w:hyperlink>
        </w:p>
        <w:p w14:paraId="0000001C"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25b2l0r">
            <w:r>
              <w:rPr>
                <w:rFonts w:eastAsia="Arial" w:cs="Arial"/>
                <w:color w:val="000000"/>
              </w:rPr>
              <w:t>26</w:t>
            </w:r>
            <w:r>
              <w:rPr>
                <w:rFonts w:eastAsia="Arial" w:cs="Arial"/>
                <w:color w:val="000000"/>
              </w:rPr>
              <w:t>.</w:t>
            </w:r>
            <w:r>
              <w:rPr>
                <w:rFonts w:eastAsia="Arial" w:cs="Arial"/>
                <w:color w:val="000000"/>
              </w:rPr>
              <w:tab/>
              <w:t>Expansion and new technologies</w:t>
            </w:r>
            <w:r>
              <w:rPr>
                <w:rFonts w:eastAsia="Arial" w:cs="Arial"/>
                <w:color w:val="000000"/>
              </w:rPr>
              <w:tab/>
              <w:t>21</w:t>
            </w:r>
          </w:hyperlink>
        </w:p>
        <w:p w14:paraId="0000001D" w14:textId="77777777" w:rsidR="002E4A18" w:rsidRDefault="009E1D29">
          <w:pPr>
            <w:pBdr>
              <w:top w:val="nil"/>
              <w:left w:val="nil"/>
              <w:bottom w:val="nil"/>
              <w:right w:val="nil"/>
              <w:between w:val="nil"/>
            </w:pBdr>
            <w:tabs>
              <w:tab w:val="right" w:pos="9497"/>
            </w:tabs>
            <w:spacing w:before="260"/>
            <w:ind w:left="709" w:right="595" w:hanging="709"/>
            <w:rPr>
              <w:rFonts w:eastAsia="Arial" w:cs="Arial"/>
              <w:color w:val="000000"/>
            </w:rPr>
          </w:pPr>
          <w:hyperlink w:anchor="_heading=h.43ky6rz">
            <w:r>
              <w:rPr>
                <w:rFonts w:eastAsia="Arial" w:cs="Arial"/>
                <w:color w:val="000000"/>
              </w:rPr>
              <w:t>27.</w:t>
            </w:r>
            <w:r>
              <w:rPr>
                <w:rFonts w:eastAsia="Arial" w:cs="Arial"/>
                <w:color w:val="000000"/>
              </w:rPr>
              <w:tab/>
              <w:t>Expert Determination</w:t>
            </w:r>
            <w:r>
              <w:rPr>
                <w:rFonts w:eastAsia="Arial" w:cs="Arial"/>
                <w:color w:val="000000"/>
              </w:rPr>
              <w:tab/>
              <w:t>22</w:t>
            </w:r>
          </w:hyperlink>
          <w:r>
            <w:fldChar w:fldCharType="end"/>
          </w:r>
        </w:p>
      </w:sdtContent>
    </w:sdt>
    <w:p w14:paraId="0000001E" w14:textId="77777777" w:rsidR="002E4A18" w:rsidRDefault="002E4A18">
      <w:pPr>
        <w:rPr>
          <w:b/>
        </w:rPr>
      </w:pPr>
    </w:p>
    <w:p w14:paraId="0000001F" w14:textId="77777777" w:rsidR="002E4A18" w:rsidRDefault="002E4A18">
      <w:pPr>
        <w:rPr>
          <w:b/>
        </w:rPr>
        <w:sectPr w:rsidR="002E4A18">
          <w:headerReference w:type="default" r:id="rId8"/>
          <w:footerReference w:type="default" r:id="rId9"/>
          <w:pgSz w:w="11906" w:h="16838"/>
          <w:pgMar w:top="1418" w:right="1191" w:bottom="567" w:left="1191" w:header="567" w:footer="624" w:gutter="0"/>
          <w:pgNumType w:start="1"/>
          <w:cols w:space="720"/>
        </w:sectPr>
      </w:pPr>
      <w:bookmarkStart w:id="2" w:name="bookmark=id.1fob9te" w:colFirst="0" w:colLast="0"/>
      <w:bookmarkEnd w:id="2"/>
    </w:p>
    <w:p w14:paraId="00000020" w14:textId="77777777" w:rsidR="002E4A18" w:rsidRDefault="009E1D29">
      <w:pPr>
        <w:pStyle w:val="Heading1"/>
        <w:numPr>
          <w:ilvl w:val="1"/>
          <w:numId w:val="1"/>
        </w:numPr>
      </w:pPr>
      <w:bookmarkStart w:id="3" w:name="bookmark=id.2et92p0" w:colFirst="0" w:colLast="0"/>
      <w:bookmarkStart w:id="4" w:name="_heading=h.3znysh7" w:colFirst="0" w:colLast="0"/>
      <w:bookmarkEnd w:id="3"/>
      <w:bookmarkEnd w:id="4"/>
      <w:r>
        <w:lastRenderedPageBreak/>
        <w:t xml:space="preserve">Definitions </w:t>
      </w:r>
    </w:p>
    <w:p w14:paraId="00000021" w14:textId="77777777" w:rsidR="002E4A18" w:rsidRDefault="009E1D29">
      <w:pPr>
        <w:numPr>
          <w:ilvl w:val="1"/>
          <w:numId w:val="2"/>
        </w:numPr>
        <w:pBdr>
          <w:top w:val="nil"/>
          <w:left w:val="nil"/>
          <w:bottom w:val="nil"/>
          <w:right w:val="nil"/>
          <w:between w:val="nil"/>
        </w:pBdr>
        <w:spacing w:after="260"/>
        <w:rPr>
          <w:rFonts w:eastAsia="Arial" w:cs="Arial"/>
          <w:color w:val="000000"/>
          <w:highlight w:val="green"/>
        </w:rPr>
      </w:pPr>
      <w:r>
        <w:rPr>
          <w:rFonts w:eastAsia="Arial" w:cs="Arial"/>
          <w:color w:val="000000"/>
        </w:rPr>
        <w:t>The principles of interpretation and the definitions set out in</w:t>
      </w:r>
      <w:r>
        <w:rPr>
          <w:rFonts w:eastAsia="Arial" w:cs="Arial"/>
          <w:b/>
          <w:color w:val="000000"/>
        </w:rPr>
        <w:t xml:space="preserve"> </w:t>
      </w:r>
      <w:r>
        <w:rPr>
          <w:rFonts w:eastAsia="Arial" w:cs="Arial"/>
          <w:color w:val="000000"/>
        </w:rPr>
        <w:t>Joint Schedule 1 (</w:t>
      </w:r>
      <w:r>
        <w:rPr>
          <w:rFonts w:eastAsia="Arial" w:cs="Arial"/>
          <w:i/>
          <w:color w:val="000000"/>
        </w:rPr>
        <w:t>Definitions</w:t>
      </w:r>
      <w:r>
        <w:rPr>
          <w:rFonts w:eastAsia="Arial" w:cs="Arial"/>
          <w:color w:val="000000"/>
        </w:rPr>
        <w:t>) apply to this Call-Off Schedule 25 (</w:t>
      </w:r>
      <w:r>
        <w:rPr>
          <w:rFonts w:eastAsia="Arial" w:cs="Arial"/>
          <w:i/>
          <w:color w:val="000000"/>
        </w:rPr>
        <w:t>Call-Off PPA Terms</w:t>
      </w:r>
      <w:r>
        <w:rPr>
          <w:rFonts w:eastAsia="Arial" w:cs="Arial"/>
          <w:color w:val="000000"/>
        </w:rPr>
        <w:t>). Unless otherwise specified, references to a Paragraph are to a paragraph of this Call-Off Schedule 25 (</w:t>
      </w:r>
      <w:r>
        <w:rPr>
          <w:rFonts w:eastAsia="Arial" w:cs="Arial"/>
          <w:i/>
          <w:color w:val="000000"/>
        </w:rPr>
        <w:t>Call-Off PPA Terms</w:t>
      </w:r>
      <w:r>
        <w:rPr>
          <w:rFonts w:eastAsia="Arial" w:cs="Arial"/>
          <w:color w:val="000000"/>
        </w:rPr>
        <w:t>).</w:t>
      </w:r>
    </w:p>
    <w:p w14:paraId="00000022" w14:textId="77777777" w:rsidR="002E4A18" w:rsidRDefault="009E1D29">
      <w:pPr>
        <w:pStyle w:val="Heading1"/>
        <w:numPr>
          <w:ilvl w:val="1"/>
          <w:numId w:val="1"/>
        </w:numPr>
      </w:pPr>
      <w:bookmarkStart w:id="5" w:name="bookmark=id.tyjcwt" w:colFirst="0" w:colLast="0"/>
      <w:bookmarkStart w:id="6" w:name="_heading=h.3dy6vkm" w:colFirst="0" w:colLast="0"/>
      <w:bookmarkEnd w:id="5"/>
      <w:bookmarkEnd w:id="6"/>
      <w:r>
        <w:t>Contract Period</w:t>
      </w:r>
    </w:p>
    <w:p w14:paraId="00000023" w14:textId="77777777" w:rsidR="002E4A18" w:rsidRDefault="009E1D29">
      <w:pPr>
        <w:numPr>
          <w:ilvl w:val="2"/>
          <w:numId w:val="1"/>
        </w:numPr>
        <w:pBdr>
          <w:top w:val="nil"/>
          <w:left w:val="nil"/>
          <w:bottom w:val="nil"/>
          <w:right w:val="nil"/>
          <w:between w:val="nil"/>
        </w:pBdr>
        <w:spacing w:after="260"/>
      </w:pPr>
      <w:r>
        <w:rPr>
          <w:rFonts w:eastAsia="Arial" w:cs="Arial"/>
          <w:color w:val="000000"/>
        </w:rPr>
        <w:t>This Call-Off Contract is effective beginning on the Start Date, except for the following provisions, which shall become effective on the date of signature of this Call-Off Contract:</w:t>
      </w:r>
    </w:p>
    <w:p w14:paraId="00000024" w14:textId="77777777" w:rsidR="002E4A18" w:rsidRDefault="009E1D29">
      <w:pPr>
        <w:numPr>
          <w:ilvl w:val="3"/>
          <w:numId w:val="1"/>
        </w:numPr>
        <w:pBdr>
          <w:top w:val="nil"/>
          <w:left w:val="nil"/>
          <w:bottom w:val="nil"/>
          <w:right w:val="nil"/>
          <w:between w:val="nil"/>
        </w:pBdr>
        <w:spacing w:after="260"/>
      </w:pPr>
      <w:r>
        <w:rPr>
          <w:rFonts w:eastAsia="Arial" w:cs="Arial"/>
          <w:color w:val="000000"/>
        </w:rPr>
        <w:t>Joint Schedule 1 (</w:t>
      </w:r>
      <w:r>
        <w:rPr>
          <w:rFonts w:eastAsia="Arial" w:cs="Arial"/>
          <w:i/>
          <w:color w:val="000000"/>
        </w:rPr>
        <w:t>Definitions</w:t>
      </w:r>
      <w:r>
        <w:rPr>
          <w:rFonts w:eastAsia="Arial" w:cs="Arial"/>
          <w:color w:val="000000"/>
        </w:rPr>
        <w:t xml:space="preserve">); </w:t>
      </w:r>
    </w:p>
    <w:p w14:paraId="00000025" w14:textId="77777777" w:rsidR="002E4A18" w:rsidRDefault="009E1D29">
      <w:pPr>
        <w:numPr>
          <w:ilvl w:val="3"/>
          <w:numId w:val="1"/>
        </w:numPr>
        <w:pBdr>
          <w:top w:val="nil"/>
          <w:left w:val="nil"/>
          <w:bottom w:val="nil"/>
          <w:right w:val="nil"/>
          <w:between w:val="nil"/>
        </w:pBdr>
        <w:spacing w:after="260"/>
      </w:pPr>
      <w:r>
        <w:rPr>
          <w:rFonts w:eastAsia="Arial" w:cs="Arial"/>
          <w:color w:val="000000"/>
        </w:rPr>
        <w:t>Paragraphs ‎3 (</w:t>
      </w:r>
      <w:r>
        <w:rPr>
          <w:rFonts w:eastAsia="Arial" w:cs="Arial"/>
          <w:i/>
          <w:color w:val="000000"/>
        </w:rPr>
        <w:t>Call-Off Contract Conditi</w:t>
      </w:r>
      <w:r>
        <w:rPr>
          <w:rFonts w:eastAsia="Arial" w:cs="Arial"/>
          <w:i/>
          <w:color w:val="000000"/>
        </w:rPr>
        <w:t>ons Precedent</w:t>
      </w:r>
      <w:r>
        <w:rPr>
          <w:rFonts w:eastAsia="Arial" w:cs="Arial"/>
          <w:color w:val="000000"/>
        </w:rPr>
        <w:t>), ‎17.1 (</w:t>
      </w:r>
      <w:r>
        <w:rPr>
          <w:rFonts w:eastAsia="Arial" w:cs="Arial"/>
          <w:i/>
          <w:color w:val="000000"/>
        </w:rPr>
        <w:t>Supplier representations and warranties</w:t>
      </w:r>
      <w:r>
        <w:rPr>
          <w:rFonts w:eastAsia="Arial" w:cs="Arial"/>
          <w:color w:val="000000"/>
        </w:rPr>
        <w:t>) and ‎17.2 (</w:t>
      </w:r>
      <w:r>
        <w:rPr>
          <w:rFonts w:eastAsia="Arial" w:cs="Arial"/>
          <w:i/>
          <w:color w:val="000000"/>
        </w:rPr>
        <w:t>Buyer representations and warranties</w:t>
      </w:r>
      <w:r>
        <w:rPr>
          <w:rFonts w:eastAsia="Arial" w:cs="Arial"/>
          <w:color w:val="000000"/>
        </w:rPr>
        <w:t>) of this Call-Off Schedule 25 (</w:t>
      </w:r>
      <w:r>
        <w:rPr>
          <w:rFonts w:eastAsia="Arial" w:cs="Arial"/>
          <w:i/>
          <w:color w:val="000000"/>
        </w:rPr>
        <w:t>Call-Off PPA Terms</w:t>
      </w:r>
      <w:r>
        <w:rPr>
          <w:rFonts w:eastAsia="Arial" w:cs="Arial"/>
          <w:color w:val="000000"/>
        </w:rPr>
        <w:t>); and</w:t>
      </w:r>
    </w:p>
    <w:p w14:paraId="00000026"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the Core Terms. </w:t>
      </w:r>
    </w:p>
    <w:p w14:paraId="00000027" w14:textId="77777777" w:rsidR="002E4A18" w:rsidRDefault="009E1D29">
      <w:pPr>
        <w:numPr>
          <w:ilvl w:val="2"/>
          <w:numId w:val="1"/>
        </w:numPr>
        <w:pBdr>
          <w:top w:val="nil"/>
          <w:left w:val="nil"/>
          <w:bottom w:val="nil"/>
          <w:right w:val="nil"/>
          <w:between w:val="nil"/>
        </w:pBdr>
        <w:spacing w:after="260"/>
      </w:pPr>
      <w:r>
        <w:rPr>
          <w:rFonts w:eastAsia="Arial" w:cs="Arial"/>
          <w:color w:val="000000"/>
        </w:rPr>
        <w:t>Subject to the earlier termination of this Call-Off Contract in accorda</w:t>
      </w:r>
      <w:r>
        <w:rPr>
          <w:rFonts w:eastAsia="Arial" w:cs="Arial"/>
          <w:color w:val="000000"/>
        </w:rPr>
        <w:t xml:space="preserve">nce with its terms, this Call-Off Contract shall continue in full force and effect until the end of the Contract Period. </w:t>
      </w:r>
    </w:p>
    <w:p w14:paraId="00000028" w14:textId="77777777" w:rsidR="002E4A18" w:rsidRDefault="009E1D29">
      <w:pPr>
        <w:pStyle w:val="Heading1"/>
        <w:numPr>
          <w:ilvl w:val="1"/>
          <w:numId w:val="1"/>
        </w:numPr>
      </w:pPr>
      <w:bookmarkStart w:id="7" w:name="_heading=h.1t3h5sf" w:colFirst="0" w:colLast="0"/>
      <w:bookmarkEnd w:id="7"/>
      <w:r>
        <w:t>Call-Off Contract Conditions Precedent</w:t>
      </w:r>
    </w:p>
    <w:p w14:paraId="00000029" w14:textId="77777777" w:rsidR="002E4A18" w:rsidRDefault="009E1D29">
      <w:pPr>
        <w:numPr>
          <w:ilvl w:val="2"/>
          <w:numId w:val="1"/>
        </w:numPr>
        <w:pBdr>
          <w:top w:val="nil"/>
          <w:left w:val="nil"/>
          <w:bottom w:val="nil"/>
          <w:right w:val="nil"/>
          <w:between w:val="nil"/>
        </w:pBdr>
        <w:spacing w:after="260"/>
      </w:pPr>
      <w:r>
        <w:rPr>
          <w:rFonts w:eastAsia="Arial" w:cs="Arial"/>
          <w:color w:val="000000"/>
        </w:rPr>
        <w:t>If Call-Off Schedule 20 (</w:t>
      </w:r>
      <w:r>
        <w:rPr>
          <w:rFonts w:eastAsia="Arial" w:cs="Arial"/>
          <w:i/>
          <w:color w:val="000000"/>
        </w:rPr>
        <w:t>Call-Off Specification</w:t>
      </w:r>
      <w:r>
        <w:rPr>
          <w:rFonts w:eastAsia="Arial" w:cs="Arial"/>
          <w:color w:val="000000"/>
        </w:rPr>
        <w:t>) includes any Call-Off Contract Conditions Prec</w:t>
      </w:r>
      <w:r>
        <w:rPr>
          <w:rFonts w:eastAsia="Arial" w:cs="Arial"/>
          <w:color w:val="000000"/>
        </w:rPr>
        <w:t>edent, then the Buyer’s obligations under this Call-Off Contract shall be subject to the Call-Off Contract Conditions Precedent set out in Call-Off Schedule 20 (</w:t>
      </w:r>
      <w:r>
        <w:rPr>
          <w:rFonts w:eastAsia="Arial" w:cs="Arial"/>
          <w:i/>
          <w:color w:val="000000"/>
        </w:rPr>
        <w:t>Call-Off Specification</w:t>
      </w:r>
      <w:r>
        <w:rPr>
          <w:rFonts w:eastAsia="Arial" w:cs="Arial"/>
          <w:color w:val="000000"/>
        </w:rPr>
        <w:t>), being fulfilled by the Supplier or waived by the Buyer in accordance w</w:t>
      </w:r>
      <w:r>
        <w:rPr>
          <w:rFonts w:eastAsia="Arial" w:cs="Arial"/>
          <w:color w:val="000000"/>
        </w:rPr>
        <w:t>ith Paragraph ‎3.2 (</w:t>
      </w:r>
      <w:r>
        <w:rPr>
          <w:rFonts w:eastAsia="Arial" w:cs="Arial"/>
          <w:i/>
          <w:color w:val="000000"/>
        </w:rPr>
        <w:t>Call-Off Contract Conditions Precedent</w:t>
      </w:r>
      <w:r>
        <w:rPr>
          <w:rFonts w:eastAsia="Arial" w:cs="Arial"/>
          <w:color w:val="000000"/>
        </w:rPr>
        <w:t xml:space="preserve">). </w:t>
      </w:r>
    </w:p>
    <w:p w14:paraId="0000002A" w14:textId="77777777" w:rsidR="002E4A18" w:rsidRDefault="009E1D29">
      <w:pPr>
        <w:numPr>
          <w:ilvl w:val="2"/>
          <w:numId w:val="1"/>
        </w:numPr>
        <w:pBdr>
          <w:top w:val="nil"/>
          <w:left w:val="nil"/>
          <w:bottom w:val="nil"/>
          <w:right w:val="nil"/>
          <w:between w:val="nil"/>
        </w:pBdr>
        <w:spacing w:after="260"/>
      </w:pPr>
      <w:bookmarkStart w:id="8" w:name="_heading=h.4d34og8" w:colFirst="0" w:colLast="0"/>
      <w:bookmarkEnd w:id="8"/>
      <w:r>
        <w:rPr>
          <w:rFonts w:eastAsia="Arial" w:cs="Arial"/>
          <w:color w:val="000000"/>
        </w:rPr>
        <w:t>The Buyer may (in its sole discretion) waive any of the Call-Off Contract Conditions Precedent by written notice to the Supplier. The Supplier acknowledges and agrees that any such waiver grante</w:t>
      </w:r>
      <w:r>
        <w:rPr>
          <w:rFonts w:eastAsia="Arial" w:cs="Arial"/>
          <w:color w:val="000000"/>
        </w:rPr>
        <w:t xml:space="preserve">d by the Buyer in respect of a Call-Off Contract Condition Precedent shall operate in respect of that Call-Off Condition Precedent only. </w:t>
      </w:r>
    </w:p>
    <w:p w14:paraId="0000002B" w14:textId="77777777" w:rsidR="002E4A18" w:rsidRDefault="009E1D29">
      <w:pPr>
        <w:numPr>
          <w:ilvl w:val="2"/>
          <w:numId w:val="1"/>
        </w:numPr>
        <w:pBdr>
          <w:top w:val="nil"/>
          <w:left w:val="nil"/>
          <w:bottom w:val="nil"/>
          <w:right w:val="nil"/>
          <w:between w:val="nil"/>
        </w:pBdr>
        <w:spacing w:after="260"/>
      </w:pPr>
      <w:r>
        <w:rPr>
          <w:rFonts w:eastAsia="Arial" w:cs="Arial"/>
          <w:color w:val="000000"/>
        </w:rPr>
        <w:t>As soon as reasonably practicable following the date on which all of the Call-Off Contract Conditions Precedent have b</w:t>
      </w:r>
      <w:r>
        <w:rPr>
          <w:rFonts w:eastAsia="Arial" w:cs="Arial"/>
          <w:color w:val="000000"/>
        </w:rPr>
        <w:t>een satisfied, the Supplier shall issue a notice to the Buyer confirming that all Call-Off Contract Conditions Precedent have been satisfied.</w:t>
      </w:r>
    </w:p>
    <w:p w14:paraId="0000002C" w14:textId="77777777" w:rsidR="002E4A18" w:rsidRDefault="009E1D29">
      <w:pPr>
        <w:numPr>
          <w:ilvl w:val="2"/>
          <w:numId w:val="1"/>
        </w:numPr>
        <w:pBdr>
          <w:top w:val="nil"/>
          <w:left w:val="nil"/>
          <w:bottom w:val="nil"/>
          <w:right w:val="nil"/>
          <w:between w:val="nil"/>
        </w:pBdr>
        <w:spacing w:after="260"/>
      </w:pPr>
      <w:bookmarkStart w:id="9" w:name="_heading=h.2s8eyo1" w:colFirst="0" w:colLast="0"/>
      <w:bookmarkEnd w:id="9"/>
      <w:r>
        <w:rPr>
          <w:rFonts w:eastAsia="Arial" w:cs="Arial"/>
          <w:color w:val="000000"/>
        </w:rPr>
        <w:t xml:space="preserve">If the Call-Off Contract Conditions Precedent are not met or waived by the Call-Off Contract Conditions Precedent </w:t>
      </w:r>
      <w:r>
        <w:rPr>
          <w:rFonts w:eastAsia="Arial" w:cs="Arial"/>
          <w:color w:val="000000"/>
        </w:rPr>
        <w:t>Longstop Date, then the Buyer may, at any time after the Call-Off Contract Conditions Precedent Longstop Date, terminate this Call-Off Contract on not less than five (5) Working Days’ prior written notice to the Supplier provided that such Call-Off Contrac</w:t>
      </w:r>
      <w:r>
        <w:rPr>
          <w:rFonts w:eastAsia="Arial" w:cs="Arial"/>
          <w:color w:val="000000"/>
        </w:rPr>
        <w:t>t Condition Precedent remains unsatisfied or is not waived by the Buyer at the time of such termination notice. Upon such termination, the Supplier shall reimburse to the Buyer, on demand, all reasonable and evidenced costs and expenses (including the fees</w:t>
      </w:r>
      <w:r>
        <w:rPr>
          <w:rFonts w:eastAsia="Arial" w:cs="Arial"/>
          <w:color w:val="000000"/>
        </w:rPr>
        <w:t xml:space="preserve"> and disbursements of its advisers) properly incurred by the Buyer in connection with the procurement, negotiation and execution of this Call-Off Contract up to the maximum amount specified in Call-Off Schedule 20 (</w:t>
      </w:r>
      <w:r>
        <w:rPr>
          <w:rFonts w:eastAsia="Arial" w:cs="Arial"/>
          <w:i/>
          <w:color w:val="000000"/>
        </w:rPr>
        <w:t>Call-Off Specification</w:t>
      </w:r>
      <w:r>
        <w:rPr>
          <w:rFonts w:eastAsia="Arial" w:cs="Arial"/>
          <w:color w:val="000000"/>
        </w:rPr>
        <w:t>).  Clause 10.4 (</w:t>
      </w:r>
      <w:r>
        <w:rPr>
          <w:rFonts w:eastAsia="Arial" w:cs="Arial"/>
          <w:i/>
          <w:color w:val="000000"/>
        </w:rPr>
        <w:t>Wh</w:t>
      </w:r>
      <w:r>
        <w:rPr>
          <w:rFonts w:eastAsia="Arial" w:cs="Arial"/>
          <w:i/>
          <w:color w:val="000000"/>
        </w:rPr>
        <w:t>en CCS or the buyer can end a contract</w:t>
      </w:r>
      <w:r>
        <w:rPr>
          <w:rFonts w:eastAsia="Arial" w:cs="Arial"/>
          <w:color w:val="000000"/>
        </w:rPr>
        <w:t>) of the Core Terms shall not apply to termination in accordance with this Paragraph ‎3.4 (</w:t>
      </w:r>
      <w:r>
        <w:rPr>
          <w:rFonts w:eastAsia="Arial" w:cs="Arial"/>
          <w:i/>
          <w:color w:val="000000"/>
        </w:rPr>
        <w:t>Call-Off Contract Conditions Precedent</w:t>
      </w:r>
      <w:r>
        <w:rPr>
          <w:rFonts w:eastAsia="Arial" w:cs="Arial"/>
          <w:color w:val="000000"/>
        </w:rPr>
        <w:t xml:space="preserve">). </w:t>
      </w:r>
    </w:p>
    <w:p w14:paraId="0000002D" w14:textId="77777777" w:rsidR="002E4A18" w:rsidRDefault="009E1D29">
      <w:pPr>
        <w:pStyle w:val="Heading1"/>
        <w:numPr>
          <w:ilvl w:val="1"/>
          <w:numId w:val="1"/>
        </w:numPr>
      </w:pPr>
      <w:bookmarkStart w:id="10" w:name="_heading=h.17dp8vu" w:colFirst="0" w:colLast="0"/>
      <w:bookmarkEnd w:id="10"/>
      <w:r>
        <w:lastRenderedPageBreak/>
        <w:t xml:space="preserve">New Build Facilities </w:t>
      </w:r>
    </w:p>
    <w:p w14:paraId="0000002E" w14:textId="77777777" w:rsidR="002E4A18" w:rsidRDefault="009E1D29">
      <w:pPr>
        <w:numPr>
          <w:ilvl w:val="1"/>
          <w:numId w:val="2"/>
        </w:numPr>
        <w:pBdr>
          <w:top w:val="nil"/>
          <w:left w:val="nil"/>
          <w:bottom w:val="nil"/>
          <w:right w:val="nil"/>
          <w:between w:val="nil"/>
        </w:pBdr>
        <w:spacing w:after="260"/>
      </w:pPr>
      <w:r>
        <w:rPr>
          <w:rFonts w:eastAsia="Arial" w:cs="Arial"/>
          <w:color w:val="000000"/>
        </w:rPr>
        <w:t>If the Buyer has specified in Call-Off Schedule 20 (</w:t>
      </w:r>
      <w:r>
        <w:rPr>
          <w:rFonts w:eastAsia="Arial" w:cs="Arial"/>
          <w:i/>
          <w:color w:val="000000"/>
        </w:rPr>
        <w:t>Call-Off Specification</w:t>
      </w:r>
      <w:r>
        <w:rPr>
          <w:rFonts w:eastAsia="Arial" w:cs="Arial"/>
          <w:color w:val="000000"/>
        </w:rPr>
        <w:t>) that the Facility shall be a New Build Facility, then the provisions of Call-Off Schedule 31 (</w:t>
      </w:r>
      <w:r>
        <w:rPr>
          <w:rFonts w:eastAsia="Arial" w:cs="Arial"/>
          <w:i/>
          <w:color w:val="000000"/>
        </w:rPr>
        <w:t>New Build Facilities</w:t>
      </w:r>
      <w:r>
        <w:rPr>
          <w:rFonts w:eastAsia="Arial" w:cs="Arial"/>
          <w:color w:val="000000"/>
        </w:rPr>
        <w:t>) shall apply.</w:t>
      </w:r>
      <w:r>
        <w:rPr>
          <w:rFonts w:eastAsia="Arial" w:cs="Arial"/>
          <w:color w:val="000000"/>
          <w:vertAlign w:val="superscript"/>
        </w:rPr>
        <w:t xml:space="preserve"> </w:t>
      </w:r>
    </w:p>
    <w:p w14:paraId="0000002F" w14:textId="77777777" w:rsidR="002E4A18" w:rsidRDefault="009E1D29">
      <w:pPr>
        <w:pStyle w:val="Heading1"/>
        <w:numPr>
          <w:ilvl w:val="1"/>
          <w:numId w:val="1"/>
        </w:numPr>
      </w:pPr>
      <w:bookmarkStart w:id="11" w:name="_heading=h.3rdcrjn" w:colFirst="0" w:colLast="0"/>
      <w:bookmarkEnd w:id="11"/>
      <w:r>
        <w:t xml:space="preserve">Sale and Purchase of Electricity </w:t>
      </w:r>
    </w:p>
    <w:p w14:paraId="00000030" w14:textId="77777777" w:rsidR="002E4A18" w:rsidRDefault="009E1D29">
      <w:pPr>
        <w:numPr>
          <w:ilvl w:val="2"/>
          <w:numId w:val="1"/>
        </w:numPr>
        <w:pBdr>
          <w:top w:val="nil"/>
          <w:left w:val="nil"/>
          <w:bottom w:val="nil"/>
          <w:right w:val="nil"/>
          <w:between w:val="nil"/>
        </w:pBdr>
        <w:spacing w:after="260"/>
      </w:pPr>
      <w:r>
        <w:rPr>
          <w:rFonts w:eastAsia="Arial" w:cs="Arial"/>
          <w:color w:val="000000"/>
        </w:rPr>
        <w:t xml:space="preserve">Beginning on the Supply Commencement Date and for the remainder of the Contract Period, the Supplier shall deliver, and the Buyer shall purchase (to the extent delivered to it under this Call-Off Contract) the Contract Electricity. </w:t>
      </w:r>
    </w:p>
    <w:p w14:paraId="00000031" w14:textId="77777777" w:rsidR="002E4A18" w:rsidRDefault="009E1D29">
      <w:pPr>
        <w:numPr>
          <w:ilvl w:val="2"/>
          <w:numId w:val="1"/>
        </w:numPr>
        <w:pBdr>
          <w:top w:val="nil"/>
          <w:left w:val="nil"/>
          <w:bottom w:val="nil"/>
          <w:right w:val="nil"/>
          <w:between w:val="nil"/>
        </w:pBdr>
        <w:spacing w:after="260"/>
      </w:pPr>
      <w:r>
        <w:rPr>
          <w:rFonts w:eastAsia="Arial" w:cs="Arial"/>
          <w:color w:val="000000"/>
        </w:rPr>
        <w:t xml:space="preserve">The Supplier shall not </w:t>
      </w:r>
      <w:r>
        <w:rPr>
          <w:rFonts w:eastAsia="Arial" w:cs="Arial"/>
          <w:color w:val="000000"/>
        </w:rPr>
        <w:t>sell or transfer Contract Electricity to any third party except as provided under Paragraph ‎6 (</w:t>
      </w:r>
      <w:r>
        <w:rPr>
          <w:rFonts w:eastAsia="Arial" w:cs="Arial"/>
          <w:i/>
          <w:color w:val="000000"/>
        </w:rPr>
        <w:t>Physical transfer of Contract Electricity; Sleeving and Balancing</w:t>
      </w:r>
      <w:r>
        <w:rPr>
          <w:rFonts w:eastAsia="Arial" w:cs="Arial"/>
          <w:color w:val="000000"/>
        </w:rPr>
        <w:t>).</w:t>
      </w:r>
    </w:p>
    <w:p w14:paraId="00000032" w14:textId="77777777" w:rsidR="002E4A18" w:rsidRDefault="009E1D29">
      <w:pPr>
        <w:pStyle w:val="Heading1"/>
        <w:numPr>
          <w:ilvl w:val="1"/>
          <w:numId w:val="1"/>
        </w:numPr>
      </w:pPr>
      <w:bookmarkStart w:id="12" w:name="_heading=h.26in1rg" w:colFirst="0" w:colLast="0"/>
      <w:bookmarkEnd w:id="12"/>
      <w:r>
        <w:t>Physical transfer of Contract Electricity; Sleeving and Balancing</w:t>
      </w:r>
    </w:p>
    <w:p w14:paraId="00000033" w14:textId="77777777" w:rsidR="002E4A18" w:rsidRDefault="009E1D29">
      <w:pPr>
        <w:numPr>
          <w:ilvl w:val="2"/>
          <w:numId w:val="1"/>
        </w:numPr>
        <w:pBdr>
          <w:top w:val="nil"/>
          <w:left w:val="nil"/>
          <w:bottom w:val="nil"/>
          <w:right w:val="nil"/>
          <w:between w:val="nil"/>
        </w:pBdr>
        <w:spacing w:after="260"/>
      </w:pPr>
      <w:r>
        <w:rPr>
          <w:rFonts w:eastAsia="Arial" w:cs="Arial"/>
          <w:color w:val="000000"/>
        </w:rPr>
        <w:t>The Parties acknowledge an</w:t>
      </w:r>
      <w:r>
        <w:rPr>
          <w:rFonts w:eastAsia="Arial" w:cs="Arial"/>
          <w:color w:val="000000"/>
        </w:rPr>
        <w:t>d accept that the Buyer is not a party to the BSC and as such, is not able to take delivery of the Contract Electricity at the Interconnection Point. The Buyer will, therefore, nominate a Sleeving Provider to take delivery of the Contract Electricity at th</w:t>
      </w:r>
      <w:r>
        <w:rPr>
          <w:rFonts w:eastAsia="Arial" w:cs="Arial"/>
          <w:color w:val="000000"/>
        </w:rPr>
        <w:t>e Interconnection Point on the Buyer's behalf and to transfer the Contract Electricity to the Buyer, as provided in Call-Off Schedule 30 (</w:t>
      </w:r>
      <w:r>
        <w:rPr>
          <w:rFonts w:eastAsia="Arial" w:cs="Arial"/>
          <w:i/>
          <w:color w:val="000000"/>
        </w:rPr>
        <w:t>Sleeving Arrangements</w:t>
      </w:r>
      <w:r>
        <w:rPr>
          <w:rFonts w:eastAsia="Arial" w:cs="Arial"/>
          <w:color w:val="000000"/>
        </w:rPr>
        <w:t>). The Parties shall comply with the terms of Call-Off Schedule 30 (</w:t>
      </w:r>
      <w:r>
        <w:rPr>
          <w:rFonts w:eastAsia="Arial" w:cs="Arial"/>
          <w:i/>
          <w:color w:val="000000"/>
        </w:rPr>
        <w:t>Sleeving Arrangements</w:t>
      </w:r>
      <w:r>
        <w:rPr>
          <w:rFonts w:eastAsia="Arial" w:cs="Arial"/>
          <w:color w:val="000000"/>
        </w:rPr>
        <w:t xml:space="preserve">). </w:t>
      </w:r>
    </w:p>
    <w:p w14:paraId="00000034" w14:textId="77777777" w:rsidR="002E4A18" w:rsidRDefault="009E1D29">
      <w:pPr>
        <w:numPr>
          <w:ilvl w:val="2"/>
          <w:numId w:val="1"/>
        </w:numPr>
        <w:pBdr>
          <w:top w:val="nil"/>
          <w:left w:val="nil"/>
          <w:bottom w:val="nil"/>
          <w:right w:val="nil"/>
          <w:between w:val="nil"/>
        </w:pBdr>
        <w:spacing w:after="260"/>
      </w:pPr>
      <w:r>
        <w:rPr>
          <w:rFonts w:eastAsia="Arial" w:cs="Arial"/>
          <w:color w:val="000000"/>
        </w:rPr>
        <w:t xml:space="preserve">The </w:t>
      </w:r>
      <w:r>
        <w:rPr>
          <w:rFonts w:eastAsia="Arial" w:cs="Arial"/>
          <w:color w:val="000000"/>
        </w:rPr>
        <w:t>Buyer may delegate any of its rights and obligations under this Call-Off Contract to the Sleeving Provider in connection with matters customarily carried out by entities providing Sleeving services, such as invoicing, metering, rights and obligations in co</w:t>
      </w:r>
      <w:r>
        <w:rPr>
          <w:rFonts w:eastAsia="Arial" w:cs="Arial"/>
          <w:color w:val="000000"/>
        </w:rPr>
        <w:t>nnection with Environmental Attributes and receipt of information, whether or not expressly provided for in Call-Off Schedule 30 (</w:t>
      </w:r>
      <w:r>
        <w:rPr>
          <w:rFonts w:eastAsia="Arial" w:cs="Arial"/>
          <w:i/>
          <w:color w:val="000000"/>
        </w:rPr>
        <w:t>Sleeving Arrangements</w:t>
      </w:r>
      <w:r>
        <w:rPr>
          <w:rFonts w:eastAsia="Arial" w:cs="Arial"/>
          <w:color w:val="000000"/>
        </w:rPr>
        <w:t>).  The Buyer will not be relieved of any obligations or deprived of any of its rights under this Call-Of</w:t>
      </w:r>
      <w:r>
        <w:rPr>
          <w:rFonts w:eastAsia="Arial" w:cs="Arial"/>
          <w:color w:val="000000"/>
        </w:rPr>
        <w:t xml:space="preserve">f Contract that it delegates to a Sleeving Provider.  </w:t>
      </w:r>
    </w:p>
    <w:p w14:paraId="00000035" w14:textId="77777777" w:rsidR="002E4A18" w:rsidRDefault="009E1D29">
      <w:pPr>
        <w:numPr>
          <w:ilvl w:val="2"/>
          <w:numId w:val="1"/>
        </w:numPr>
        <w:pBdr>
          <w:top w:val="nil"/>
          <w:left w:val="nil"/>
          <w:bottom w:val="nil"/>
          <w:right w:val="nil"/>
          <w:between w:val="nil"/>
        </w:pBdr>
        <w:spacing w:after="260"/>
      </w:pPr>
      <w:r>
        <w:rPr>
          <w:rFonts w:eastAsia="Arial" w:cs="Arial"/>
          <w:color w:val="000000"/>
        </w:rPr>
        <w:t>The Buyer may on notice to the Supplier, from time to time, require the Supplier to provide to the Sleeving Provider any information that the Supplier is required to provide to the Buyer under this Cal</w:t>
      </w:r>
      <w:r>
        <w:rPr>
          <w:rFonts w:eastAsia="Arial" w:cs="Arial"/>
          <w:color w:val="000000"/>
        </w:rPr>
        <w:t xml:space="preserve">l-Off Contract. </w:t>
      </w:r>
    </w:p>
    <w:p w14:paraId="00000036" w14:textId="77777777" w:rsidR="002E4A18" w:rsidRDefault="009E1D29">
      <w:pPr>
        <w:pStyle w:val="Heading1"/>
        <w:numPr>
          <w:ilvl w:val="1"/>
          <w:numId w:val="1"/>
        </w:numPr>
      </w:pPr>
      <w:bookmarkStart w:id="13" w:name="_heading=h.lnxbz9" w:colFirst="0" w:colLast="0"/>
      <w:bookmarkEnd w:id="13"/>
      <w:r>
        <w:t>Conveyance of Contract Environmental Attributes</w:t>
      </w:r>
    </w:p>
    <w:p w14:paraId="00000037" w14:textId="77777777" w:rsidR="002E4A18" w:rsidRDefault="009E1D29">
      <w:pPr>
        <w:numPr>
          <w:ilvl w:val="2"/>
          <w:numId w:val="1"/>
        </w:numPr>
        <w:pBdr>
          <w:top w:val="nil"/>
          <w:left w:val="nil"/>
          <w:bottom w:val="nil"/>
          <w:right w:val="nil"/>
          <w:between w:val="nil"/>
        </w:pBdr>
        <w:spacing w:after="260"/>
      </w:pPr>
      <w:bookmarkStart w:id="14" w:name="_heading=h.35nkun2" w:colFirst="0" w:colLast="0"/>
      <w:bookmarkEnd w:id="14"/>
      <w:r>
        <w:rPr>
          <w:rFonts w:eastAsia="Arial" w:cs="Arial"/>
          <w:color w:val="000000"/>
        </w:rPr>
        <w:t>The Supplier shall procure that the Facility (and if necessary the Supplier) is accredited and eligible for the issuance of REGOs and any other Environmental Attributes recognised at such tim</w:t>
      </w:r>
      <w:r>
        <w:rPr>
          <w:rFonts w:eastAsia="Arial" w:cs="Arial"/>
          <w:color w:val="000000"/>
        </w:rPr>
        <w:t xml:space="preserve">e no later than the earliest practicable date that it is possible for the Facility (and if necessary, the Supplier) to be accredited.  In the case of a New Build Facility, the application for accreditation shall be made when specified in Call-Off Schedule </w:t>
      </w:r>
      <w:r>
        <w:rPr>
          <w:rFonts w:eastAsia="Arial" w:cs="Arial"/>
          <w:color w:val="000000"/>
        </w:rPr>
        <w:t>27 (</w:t>
      </w:r>
      <w:r>
        <w:rPr>
          <w:rFonts w:eastAsia="Arial" w:cs="Arial"/>
          <w:i/>
          <w:color w:val="000000"/>
        </w:rPr>
        <w:t>Environmental Attributes</w:t>
      </w:r>
      <w:r>
        <w:rPr>
          <w:rFonts w:eastAsia="Arial" w:cs="Arial"/>
          <w:color w:val="000000"/>
        </w:rPr>
        <w:t xml:space="preserve">).  Subject to any Change in Law abolishing the scheme for any Environmental Attributes, the Supplier shall maintain the accreditation of the Facility (and if necessary the Supplier) throughout the Contract Period.  </w:t>
      </w:r>
    </w:p>
    <w:p w14:paraId="00000038" w14:textId="77777777" w:rsidR="002E4A18" w:rsidRDefault="009E1D29">
      <w:pPr>
        <w:numPr>
          <w:ilvl w:val="2"/>
          <w:numId w:val="1"/>
        </w:numPr>
        <w:pBdr>
          <w:top w:val="nil"/>
          <w:left w:val="nil"/>
          <w:bottom w:val="nil"/>
          <w:right w:val="nil"/>
          <w:between w:val="nil"/>
        </w:pBdr>
        <w:spacing w:after="260"/>
      </w:pPr>
      <w:r>
        <w:rPr>
          <w:rFonts w:eastAsia="Arial" w:cs="Arial"/>
          <w:color w:val="000000"/>
        </w:rPr>
        <w:t>Except as o</w:t>
      </w:r>
      <w:r>
        <w:rPr>
          <w:rFonts w:eastAsia="Arial" w:cs="Arial"/>
          <w:color w:val="000000"/>
        </w:rPr>
        <w:t>therwise specified in this Call-Off Contract, the Supplier shall Convey to the Buyer all Contract Environmental Attributes. The consideration for the Conveyance of Contract Environmental Attributes is the payment by the Buyer of the price for Contract Envi</w:t>
      </w:r>
      <w:r>
        <w:rPr>
          <w:rFonts w:eastAsia="Arial" w:cs="Arial"/>
          <w:color w:val="000000"/>
        </w:rPr>
        <w:t>ronmental Attributes provided for in Call-Off Schedule 5 (</w:t>
      </w:r>
      <w:r>
        <w:rPr>
          <w:rFonts w:eastAsia="Arial" w:cs="Arial"/>
          <w:i/>
          <w:color w:val="000000"/>
        </w:rPr>
        <w:t>Pricing Details</w:t>
      </w:r>
      <w:r>
        <w:rPr>
          <w:rFonts w:eastAsia="Arial" w:cs="Arial"/>
          <w:color w:val="000000"/>
        </w:rPr>
        <w:t xml:space="preserve">) and no further payment is due by the Buyer to the Supplier in respect of such Environmental Attributes. </w:t>
      </w:r>
    </w:p>
    <w:p w14:paraId="00000039" w14:textId="77777777" w:rsidR="002E4A18" w:rsidRDefault="009E1D29">
      <w:pPr>
        <w:numPr>
          <w:ilvl w:val="2"/>
          <w:numId w:val="1"/>
        </w:numPr>
        <w:pBdr>
          <w:top w:val="nil"/>
          <w:left w:val="nil"/>
          <w:bottom w:val="nil"/>
          <w:right w:val="nil"/>
          <w:between w:val="nil"/>
        </w:pBdr>
        <w:spacing w:after="260"/>
      </w:pPr>
      <w:r>
        <w:rPr>
          <w:rFonts w:eastAsia="Arial" w:cs="Arial"/>
          <w:color w:val="000000"/>
        </w:rPr>
        <w:lastRenderedPageBreak/>
        <w:t>The Parties shall comply with Call-Off Schedule 27 (</w:t>
      </w:r>
      <w:r>
        <w:rPr>
          <w:rFonts w:eastAsia="Arial" w:cs="Arial"/>
          <w:i/>
          <w:color w:val="000000"/>
        </w:rPr>
        <w:t>Environmental Attributes</w:t>
      </w:r>
      <w:r>
        <w:rPr>
          <w:rFonts w:eastAsia="Arial" w:cs="Arial"/>
          <w:color w:val="000000"/>
        </w:rPr>
        <w:t>) with respect to Environmental Attributes generally and the Conveyance of REGOs and other Contract Environmental Attributes.</w:t>
      </w:r>
    </w:p>
    <w:p w14:paraId="0000003A" w14:textId="77777777" w:rsidR="002E4A18" w:rsidRDefault="009E1D29">
      <w:pPr>
        <w:numPr>
          <w:ilvl w:val="2"/>
          <w:numId w:val="1"/>
        </w:numPr>
        <w:pBdr>
          <w:top w:val="nil"/>
          <w:left w:val="nil"/>
          <w:bottom w:val="nil"/>
          <w:right w:val="nil"/>
          <w:between w:val="nil"/>
        </w:pBdr>
        <w:spacing w:after="260"/>
      </w:pPr>
      <w:r>
        <w:rPr>
          <w:rFonts w:eastAsia="Arial" w:cs="Arial"/>
          <w:color w:val="000000"/>
        </w:rPr>
        <w:t>The Supplier shall not sell or transfer Contract Environmental Attributes to any third party.</w:t>
      </w:r>
    </w:p>
    <w:p w14:paraId="0000003B" w14:textId="77777777" w:rsidR="002E4A18" w:rsidRDefault="009E1D29">
      <w:pPr>
        <w:pStyle w:val="Heading1"/>
        <w:numPr>
          <w:ilvl w:val="1"/>
          <w:numId w:val="1"/>
        </w:numPr>
      </w:pPr>
      <w:bookmarkStart w:id="15" w:name="_heading=h.1ksv4uv" w:colFirst="0" w:colLast="0"/>
      <w:bookmarkEnd w:id="15"/>
      <w:r>
        <w:t>Title and Risk of Loss</w:t>
      </w:r>
    </w:p>
    <w:p w14:paraId="0000003C" w14:textId="77777777" w:rsidR="002E4A18" w:rsidRDefault="009E1D29">
      <w:pPr>
        <w:numPr>
          <w:ilvl w:val="2"/>
          <w:numId w:val="1"/>
        </w:numPr>
        <w:pBdr>
          <w:top w:val="nil"/>
          <w:left w:val="nil"/>
          <w:bottom w:val="nil"/>
          <w:right w:val="nil"/>
          <w:between w:val="nil"/>
        </w:pBdr>
        <w:spacing w:after="260"/>
      </w:pPr>
      <w:r>
        <w:rPr>
          <w:rFonts w:eastAsia="Arial" w:cs="Arial"/>
          <w:color w:val="000000"/>
        </w:rPr>
        <w:t xml:space="preserve">Title to and </w:t>
      </w:r>
      <w:r>
        <w:rPr>
          <w:rFonts w:eastAsia="Arial" w:cs="Arial"/>
          <w:color w:val="000000"/>
        </w:rPr>
        <w:t>risk of loss of all Contract Electricity will transfer from the Supplier to the Buyer at the time such Contract Electricity is delivered to the Buyer at the Interconnection Point.</w:t>
      </w:r>
    </w:p>
    <w:p w14:paraId="0000003D" w14:textId="77777777" w:rsidR="002E4A18" w:rsidRDefault="009E1D29">
      <w:pPr>
        <w:numPr>
          <w:ilvl w:val="2"/>
          <w:numId w:val="1"/>
        </w:numPr>
        <w:pBdr>
          <w:top w:val="nil"/>
          <w:left w:val="nil"/>
          <w:bottom w:val="nil"/>
          <w:right w:val="nil"/>
          <w:between w:val="nil"/>
        </w:pBdr>
        <w:spacing w:after="260"/>
      </w:pPr>
      <w:r>
        <w:rPr>
          <w:rFonts w:eastAsia="Arial" w:cs="Arial"/>
          <w:color w:val="000000"/>
        </w:rPr>
        <w:t>Title to all Contract Environmental Attributes will transfer from the Suppli</w:t>
      </w:r>
      <w:r>
        <w:rPr>
          <w:rFonts w:eastAsia="Arial" w:cs="Arial"/>
          <w:color w:val="000000"/>
        </w:rPr>
        <w:t>er to the Buyer at the time Contract Environmental Attributes are Conveyed to the Buyer. Risks in relation to Contract Environmental Attributes will transfer to the Buyer in accordance with Call-Off Schedule 27 (</w:t>
      </w:r>
      <w:r>
        <w:rPr>
          <w:rFonts w:eastAsia="Arial" w:cs="Arial"/>
          <w:i/>
          <w:color w:val="000000"/>
        </w:rPr>
        <w:t>Environmental Attributes</w:t>
      </w:r>
      <w:r>
        <w:rPr>
          <w:rFonts w:eastAsia="Arial" w:cs="Arial"/>
          <w:color w:val="000000"/>
        </w:rPr>
        <w:t>).</w:t>
      </w:r>
    </w:p>
    <w:p w14:paraId="0000003E" w14:textId="77777777" w:rsidR="002E4A18" w:rsidRDefault="009E1D29">
      <w:pPr>
        <w:pStyle w:val="Heading1"/>
        <w:numPr>
          <w:ilvl w:val="1"/>
          <w:numId w:val="1"/>
        </w:numPr>
      </w:pPr>
      <w:bookmarkStart w:id="16" w:name="_heading=h.44sinio" w:colFirst="0" w:colLast="0"/>
      <w:bookmarkEnd w:id="16"/>
      <w:r>
        <w:t>Operations and ma</w:t>
      </w:r>
      <w:r>
        <w:t>intenance</w:t>
      </w:r>
    </w:p>
    <w:p w14:paraId="0000003F" w14:textId="77777777" w:rsidR="002E4A18" w:rsidRDefault="009E1D29">
      <w:pPr>
        <w:pStyle w:val="Heading2"/>
        <w:numPr>
          <w:ilvl w:val="2"/>
          <w:numId w:val="1"/>
        </w:numPr>
      </w:pPr>
      <w:r>
        <w:t>Good Industry Practice</w:t>
      </w:r>
    </w:p>
    <w:p w14:paraId="00000040" w14:textId="77777777" w:rsidR="002E4A18" w:rsidRDefault="009E1D29">
      <w:pPr>
        <w:pBdr>
          <w:top w:val="nil"/>
          <w:left w:val="nil"/>
          <w:bottom w:val="nil"/>
          <w:right w:val="nil"/>
          <w:between w:val="nil"/>
        </w:pBdr>
        <w:spacing w:after="260"/>
        <w:ind w:left="709" w:hanging="709"/>
        <w:rPr>
          <w:rFonts w:eastAsia="Arial" w:cs="Arial"/>
          <w:color w:val="000000"/>
        </w:rPr>
      </w:pPr>
      <w:r>
        <w:rPr>
          <w:rFonts w:eastAsia="Arial" w:cs="Arial"/>
          <w:color w:val="000000"/>
        </w:rPr>
        <w:t>The Supplier shall operate and maintain the Facility at all times in accordance with Good Industry Practice and all Applicable Laws and Regulations. Failure to do so shall be considered a material breach of this Call-Off Contract.</w:t>
      </w:r>
    </w:p>
    <w:p w14:paraId="00000041" w14:textId="77777777" w:rsidR="002E4A18" w:rsidRDefault="009E1D29">
      <w:pPr>
        <w:pStyle w:val="Heading2"/>
        <w:numPr>
          <w:ilvl w:val="2"/>
          <w:numId w:val="1"/>
        </w:numPr>
      </w:pPr>
      <w:bookmarkStart w:id="17" w:name="_heading=h.2jxsxqh" w:colFirst="0" w:colLast="0"/>
      <w:bookmarkEnd w:id="17"/>
      <w:r>
        <w:t>Scheduling of planned Out</w:t>
      </w:r>
      <w:r>
        <w:t>ages and mitigation of unplanned Outages</w:t>
      </w:r>
    </w:p>
    <w:p w14:paraId="00000042"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The Supplier shall not schedule any non-emergency Outages during Peak Operation Months that reduces the energy generation capability of the Facility, unless: </w:t>
      </w:r>
    </w:p>
    <w:p w14:paraId="00000043"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such Outage is required to avoid damage to the Facility;</w:t>
      </w:r>
      <w:r>
        <w:rPr>
          <w:rFonts w:eastAsia="Arial" w:cs="Arial"/>
          <w:color w:val="000000"/>
        </w:rPr>
        <w:t xml:space="preserve"> </w:t>
      </w:r>
    </w:p>
    <w:p w14:paraId="00000044"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such Outage is necessary to maintain equipment warranties and cannot be scheduled outside the Peak Operation Months;</w:t>
      </w:r>
    </w:p>
    <w:p w14:paraId="00000045"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such Outage is required in accordance with Good Industry Practice and Applicable Laws and Regulations; or </w:t>
      </w:r>
    </w:p>
    <w:p w14:paraId="00000046"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the Parties agree otherwise in</w:t>
      </w:r>
      <w:r>
        <w:rPr>
          <w:rFonts w:eastAsia="Arial" w:cs="Arial"/>
          <w:color w:val="000000"/>
        </w:rPr>
        <w:t xml:space="preserve"> writing.</w:t>
      </w:r>
    </w:p>
    <w:p w14:paraId="00000047"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The Supplier shall use reasonable endeavours (acting in accordance with Good Industry Practice) to minimise the number and duration of Outages that occur.  As soon as reasonably practicable following the occurrence of an Outage that has not been </w:t>
      </w:r>
      <w:r>
        <w:rPr>
          <w:rFonts w:eastAsia="Arial" w:cs="Arial"/>
          <w:color w:val="000000"/>
        </w:rPr>
        <w:t>scheduled by the Supplier, the Supplier shall remedy the Outage and return the Facility to full operation.</w:t>
      </w:r>
    </w:p>
    <w:p w14:paraId="00000048" w14:textId="77777777" w:rsidR="002E4A18" w:rsidRDefault="009E1D29">
      <w:pPr>
        <w:pStyle w:val="Heading2"/>
        <w:numPr>
          <w:ilvl w:val="2"/>
          <w:numId w:val="1"/>
        </w:numPr>
      </w:pPr>
      <w:r>
        <w:t>Facility control</w:t>
      </w:r>
    </w:p>
    <w:p w14:paraId="00000049" w14:textId="77777777" w:rsidR="002E4A18" w:rsidRDefault="009E1D29">
      <w:pPr>
        <w:numPr>
          <w:ilvl w:val="2"/>
          <w:numId w:val="2"/>
        </w:numPr>
        <w:pBdr>
          <w:top w:val="nil"/>
          <w:left w:val="nil"/>
          <w:bottom w:val="nil"/>
          <w:right w:val="nil"/>
          <w:between w:val="nil"/>
        </w:pBdr>
        <w:spacing w:after="260"/>
      </w:pPr>
      <w:r>
        <w:rPr>
          <w:rFonts w:eastAsia="Arial" w:cs="Arial"/>
          <w:color w:val="000000"/>
        </w:rPr>
        <w:t>Notwithstanding any other provision of this Call-Off Contract, as between the Parties, the Supplier shall control the operation of the Facility, including any Curtailment, dispatch and generation.</w:t>
      </w:r>
    </w:p>
    <w:p w14:paraId="0000004A" w14:textId="77777777" w:rsidR="002E4A18" w:rsidRDefault="009E1D29">
      <w:pPr>
        <w:pStyle w:val="Heading2"/>
        <w:numPr>
          <w:ilvl w:val="2"/>
          <w:numId w:val="1"/>
        </w:numPr>
      </w:pPr>
      <w:r>
        <w:lastRenderedPageBreak/>
        <w:t>Third Party Costs</w:t>
      </w:r>
    </w:p>
    <w:p w14:paraId="0000004B" w14:textId="77777777" w:rsidR="002E4A18" w:rsidRDefault="009E1D29">
      <w:pPr>
        <w:numPr>
          <w:ilvl w:val="2"/>
          <w:numId w:val="2"/>
        </w:numPr>
        <w:pBdr>
          <w:top w:val="nil"/>
          <w:left w:val="nil"/>
          <w:bottom w:val="nil"/>
          <w:right w:val="nil"/>
          <w:between w:val="nil"/>
        </w:pBdr>
        <w:spacing w:after="260"/>
      </w:pPr>
      <w:bookmarkStart w:id="18" w:name="_heading=h.z337ya" w:colFirst="0" w:colLast="0"/>
      <w:bookmarkEnd w:id="18"/>
      <w:r>
        <w:rPr>
          <w:rFonts w:eastAsia="Arial" w:cs="Arial"/>
          <w:color w:val="000000"/>
        </w:rPr>
        <w:t>The Supplier shall be responsible for pay</w:t>
      </w:r>
      <w:r>
        <w:rPr>
          <w:rFonts w:eastAsia="Arial" w:cs="Arial"/>
          <w:color w:val="000000"/>
        </w:rPr>
        <w:t xml:space="preserve">ing all </w:t>
      </w:r>
      <w:proofErr w:type="gramStart"/>
      <w:r>
        <w:rPr>
          <w:rFonts w:eastAsia="Arial" w:cs="Arial"/>
          <w:color w:val="000000"/>
        </w:rPr>
        <w:t>Third Party</w:t>
      </w:r>
      <w:proofErr w:type="gramEnd"/>
      <w:r>
        <w:rPr>
          <w:rFonts w:eastAsia="Arial" w:cs="Arial"/>
          <w:color w:val="000000"/>
        </w:rPr>
        <w:t xml:space="preserve"> Costs that apply in connection with operation of the Facility and the delivery of energy to the Interconnection Point.</w:t>
      </w:r>
    </w:p>
    <w:p w14:paraId="0000004C" w14:textId="77777777" w:rsidR="002E4A18" w:rsidRDefault="009E1D29">
      <w:pPr>
        <w:pStyle w:val="Heading2"/>
        <w:numPr>
          <w:ilvl w:val="2"/>
          <w:numId w:val="1"/>
        </w:numPr>
      </w:pPr>
      <w:r>
        <w:t>Curtailment</w:t>
      </w:r>
    </w:p>
    <w:p w14:paraId="0000004D" w14:textId="77777777" w:rsidR="002E4A18" w:rsidRDefault="009E1D29">
      <w:pPr>
        <w:numPr>
          <w:ilvl w:val="2"/>
          <w:numId w:val="2"/>
        </w:numPr>
        <w:pBdr>
          <w:top w:val="nil"/>
          <w:left w:val="nil"/>
          <w:bottom w:val="nil"/>
          <w:right w:val="nil"/>
          <w:between w:val="nil"/>
        </w:pBdr>
        <w:spacing w:after="260"/>
      </w:pPr>
      <w:r>
        <w:rPr>
          <w:rFonts w:eastAsia="Arial" w:cs="Arial"/>
          <w:color w:val="000000"/>
        </w:rPr>
        <w:t>Except when Paragraph ‎12 (</w:t>
      </w:r>
      <w:r>
        <w:rPr>
          <w:rFonts w:eastAsia="Arial" w:cs="Arial"/>
          <w:i/>
          <w:color w:val="000000"/>
        </w:rPr>
        <w:t>Ancillary Services</w:t>
      </w:r>
      <w:r>
        <w:rPr>
          <w:rFonts w:eastAsia="Arial" w:cs="Arial"/>
          <w:color w:val="000000"/>
        </w:rPr>
        <w:t>) applies, the Supplier may only Curtail production of Meter</w:t>
      </w:r>
      <w:r>
        <w:rPr>
          <w:rFonts w:eastAsia="Arial" w:cs="Arial"/>
          <w:color w:val="000000"/>
        </w:rPr>
        <w:t>ed Energy if required by the Transmission System Operator or the Distribution System Operator, due to a forced Outage, due to a Force Majeure Event, or in order to perform planned maintenance in accordance with Paragraph ‎9.2 (</w:t>
      </w:r>
      <w:r>
        <w:rPr>
          <w:rFonts w:eastAsia="Arial" w:cs="Arial"/>
          <w:i/>
          <w:color w:val="000000"/>
        </w:rPr>
        <w:t>Planned Maintenance</w:t>
      </w:r>
      <w:r>
        <w:rPr>
          <w:rFonts w:eastAsia="Arial" w:cs="Arial"/>
          <w:color w:val="000000"/>
        </w:rPr>
        <w:t>). The Sup</w:t>
      </w:r>
      <w:r>
        <w:rPr>
          <w:rFonts w:eastAsia="Arial" w:cs="Arial"/>
          <w:color w:val="000000"/>
        </w:rPr>
        <w:t xml:space="preserve">plier shall restore production of Metered Energy as soon as practicable following the end of the event or circumstances causing a Curtailment in production. </w:t>
      </w:r>
    </w:p>
    <w:p w14:paraId="0000004E" w14:textId="77777777" w:rsidR="002E4A18" w:rsidRDefault="009E1D29">
      <w:pPr>
        <w:pStyle w:val="Heading1"/>
        <w:numPr>
          <w:ilvl w:val="1"/>
          <w:numId w:val="1"/>
        </w:numPr>
      </w:pPr>
      <w:bookmarkStart w:id="19" w:name="_heading=h.3j2qqm3" w:colFirst="0" w:colLast="0"/>
      <w:bookmarkEnd w:id="19"/>
      <w:r>
        <w:t>Availability guarantee</w:t>
      </w:r>
    </w:p>
    <w:p w14:paraId="0000004F" w14:textId="77777777" w:rsidR="002E4A18" w:rsidRDefault="009E1D29">
      <w:pPr>
        <w:numPr>
          <w:ilvl w:val="1"/>
          <w:numId w:val="2"/>
        </w:numPr>
        <w:pBdr>
          <w:top w:val="nil"/>
          <w:left w:val="nil"/>
          <w:bottom w:val="nil"/>
          <w:right w:val="nil"/>
          <w:between w:val="nil"/>
        </w:pBdr>
        <w:spacing w:after="260"/>
      </w:pPr>
      <w:r>
        <w:rPr>
          <w:rFonts w:eastAsia="Arial" w:cs="Arial"/>
          <w:color w:val="000000"/>
        </w:rPr>
        <w:t>If the Buyer has specified in Call-Off Schedule 20 (</w:t>
      </w:r>
      <w:r>
        <w:rPr>
          <w:rFonts w:eastAsia="Arial" w:cs="Arial"/>
          <w:i/>
          <w:color w:val="000000"/>
        </w:rPr>
        <w:t>Call-Off Specification</w:t>
      </w:r>
      <w:r>
        <w:rPr>
          <w:rFonts w:eastAsia="Arial" w:cs="Arial"/>
          <w:color w:val="000000"/>
        </w:rPr>
        <w:t>)</w:t>
      </w:r>
      <w:r>
        <w:rPr>
          <w:rFonts w:eastAsia="Arial" w:cs="Arial"/>
          <w:color w:val="000000"/>
        </w:rPr>
        <w:t xml:space="preserve"> that an Availability Guarantee shall apply, then the provisions of Call-Off Schedule 26 (</w:t>
      </w:r>
      <w:r>
        <w:rPr>
          <w:rFonts w:eastAsia="Arial" w:cs="Arial"/>
          <w:i/>
          <w:color w:val="000000"/>
        </w:rPr>
        <w:t>Availability Guarantee</w:t>
      </w:r>
      <w:r>
        <w:rPr>
          <w:rFonts w:eastAsia="Arial" w:cs="Arial"/>
          <w:color w:val="000000"/>
        </w:rPr>
        <w:t>) shall apply.</w:t>
      </w:r>
      <w:r>
        <w:rPr>
          <w:rFonts w:eastAsia="Arial" w:cs="Arial"/>
          <w:color w:val="000000"/>
          <w:vertAlign w:val="superscript"/>
        </w:rPr>
        <w:t xml:space="preserve"> </w:t>
      </w:r>
    </w:p>
    <w:p w14:paraId="00000050" w14:textId="77777777" w:rsidR="002E4A18" w:rsidRDefault="009E1D29">
      <w:pPr>
        <w:pStyle w:val="Heading1"/>
        <w:numPr>
          <w:ilvl w:val="1"/>
          <w:numId w:val="1"/>
        </w:numPr>
      </w:pPr>
      <w:bookmarkStart w:id="20" w:name="_heading=h.1y810tw" w:colFirst="0" w:colLast="0"/>
      <w:bookmarkEnd w:id="20"/>
      <w:r>
        <w:t>Payments and invoicing</w:t>
      </w:r>
    </w:p>
    <w:p w14:paraId="00000051" w14:textId="77777777" w:rsidR="002E4A18" w:rsidRDefault="009E1D29">
      <w:pPr>
        <w:pStyle w:val="Heading2"/>
        <w:numPr>
          <w:ilvl w:val="2"/>
          <w:numId w:val="1"/>
        </w:numPr>
      </w:pPr>
      <w:bookmarkStart w:id="21" w:name="_heading=h.4i7ojhp" w:colFirst="0" w:colLast="0"/>
      <w:bookmarkEnd w:id="21"/>
      <w:r>
        <w:t>Payments</w:t>
      </w:r>
    </w:p>
    <w:p w14:paraId="00000052" w14:textId="77777777" w:rsidR="002E4A18" w:rsidRDefault="009E1D29">
      <w:pPr>
        <w:numPr>
          <w:ilvl w:val="1"/>
          <w:numId w:val="2"/>
        </w:numPr>
        <w:pBdr>
          <w:top w:val="nil"/>
          <w:left w:val="nil"/>
          <w:bottom w:val="nil"/>
          <w:right w:val="nil"/>
          <w:between w:val="nil"/>
        </w:pBdr>
        <w:spacing w:after="260"/>
        <w:rPr>
          <w:rFonts w:eastAsia="Arial" w:cs="Arial"/>
          <w:color w:val="000000"/>
        </w:rPr>
      </w:pPr>
      <w:bookmarkStart w:id="22" w:name="_heading=h.2xcytpi" w:colFirst="0" w:colLast="0"/>
      <w:bookmarkEnd w:id="22"/>
      <w:r>
        <w:rPr>
          <w:rFonts w:eastAsia="Arial" w:cs="Arial"/>
          <w:color w:val="000000"/>
        </w:rPr>
        <w:t>The provisions of Call-Off Schedule 5 (</w:t>
      </w:r>
      <w:r>
        <w:rPr>
          <w:rFonts w:eastAsia="Arial" w:cs="Arial"/>
          <w:i/>
          <w:color w:val="000000"/>
        </w:rPr>
        <w:t>Pricing Details</w:t>
      </w:r>
      <w:r>
        <w:rPr>
          <w:rFonts w:eastAsia="Arial" w:cs="Arial"/>
          <w:color w:val="000000"/>
        </w:rPr>
        <w:t>) shall apply with respect to the calculat</w:t>
      </w:r>
      <w:r>
        <w:rPr>
          <w:rFonts w:eastAsia="Arial" w:cs="Arial"/>
          <w:color w:val="000000"/>
        </w:rPr>
        <w:t xml:space="preserve">ion of the Charges for the Contract Electricity supplied to the Buyer and the Conveyance to the Buyer of Environmental Attributes. </w:t>
      </w:r>
    </w:p>
    <w:p w14:paraId="00000053" w14:textId="77777777" w:rsidR="002E4A18" w:rsidRDefault="009E1D29">
      <w:pPr>
        <w:pStyle w:val="Heading2"/>
        <w:numPr>
          <w:ilvl w:val="2"/>
          <w:numId w:val="1"/>
        </w:numPr>
      </w:pPr>
      <w:bookmarkStart w:id="23" w:name="_heading=h.1ci93xb" w:colFirst="0" w:colLast="0"/>
      <w:bookmarkEnd w:id="23"/>
      <w:r>
        <w:t>Invoicing</w:t>
      </w:r>
    </w:p>
    <w:p w14:paraId="00000054" w14:textId="77777777" w:rsidR="002E4A18" w:rsidRDefault="009E1D29">
      <w:pPr>
        <w:pBdr>
          <w:top w:val="nil"/>
          <w:left w:val="nil"/>
          <w:bottom w:val="nil"/>
          <w:right w:val="nil"/>
          <w:between w:val="nil"/>
        </w:pBdr>
        <w:spacing w:after="260"/>
        <w:ind w:left="709" w:hanging="709"/>
        <w:rPr>
          <w:rFonts w:eastAsia="Arial" w:cs="Arial"/>
          <w:color w:val="000000"/>
        </w:rPr>
      </w:pPr>
      <w:bookmarkStart w:id="24" w:name="_heading=h.3whwml4" w:colFirst="0" w:colLast="0"/>
      <w:bookmarkEnd w:id="24"/>
      <w:r>
        <w:rPr>
          <w:rFonts w:eastAsia="Arial" w:cs="Arial"/>
          <w:color w:val="000000"/>
        </w:rPr>
        <w:t>This Paragraph ‎11.2 (</w:t>
      </w:r>
      <w:r>
        <w:rPr>
          <w:rFonts w:eastAsia="Arial" w:cs="Arial"/>
          <w:i/>
          <w:color w:val="000000"/>
        </w:rPr>
        <w:t>Invoicing</w:t>
      </w:r>
      <w:r>
        <w:rPr>
          <w:rFonts w:eastAsia="Arial" w:cs="Arial"/>
          <w:color w:val="000000"/>
        </w:rPr>
        <w:t>) shall apply unless the Buyer has specified in Call-Off Schedule 20 (</w:t>
      </w:r>
      <w:r>
        <w:rPr>
          <w:rFonts w:eastAsia="Arial" w:cs="Arial"/>
          <w:i/>
          <w:color w:val="000000"/>
        </w:rPr>
        <w:t>Call-Off Specification</w:t>
      </w:r>
      <w:r>
        <w:rPr>
          <w:rFonts w:eastAsia="Arial" w:cs="Arial"/>
          <w:color w:val="000000"/>
        </w:rPr>
        <w:t>) that the Sleeving Provider shall issue invoices under this Call-Off Contract, in which case the relevant provisions of Call-Off Schedule 30 (</w:t>
      </w:r>
      <w:r>
        <w:rPr>
          <w:rFonts w:eastAsia="Arial" w:cs="Arial"/>
          <w:i/>
          <w:color w:val="000000"/>
        </w:rPr>
        <w:t>Sleeving Arrangements</w:t>
      </w:r>
      <w:r>
        <w:rPr>
          <w:rFonts w:eastAsia="Arial" w:cs="Arial"/>
          <w:color w:val="000000"/>
        </w:rPr>
        <w:t>) shall apply instead of this Paragraph.</w:t>
      </w:r>
    </w:p>
    <w:p w14:paraId="00000055" w14:textId="77777777" w:rsidR="002E4A18" w:rsidRDefault="009E1D29">
      <w:pPr>
        <w:numPr>
          <w:ilvl w:val="3"/>
          <w:numId w:val="1"/>
        </w:numPr>
        <w:pBdr>
          <w:top w:val="nil"/>
          <w:left w:val="nil"/>
          <w:bottom w:val="nil"/>
          <w:right w:val="nil"/>
          <w:between w:val="nil"/>
        </w:pBdr>
        <w:spacing w:after="260"/>
      </w:pPr>
      <w:r>
        <w:rPr>
          <w:rFonts w:eastAsia="Arial" w:cs="Arial"/>
          <w:color w:val="000000"/>
        </w:rPr>
        <w:t>Within thirty (30) days follo</w:t>
      </w:r>
      <w:r>
        <w:rPr>
          <w:rFonts w:eastAsia="Arial" w:cs="Arial"/>
          <w:color w:val="000000"/>
        </w:rPr>
        <w:t>wing the end of each month after the Actual COD, the Supplier shall issue to the Buyer an invoice substantially in the form set forth in Annex 1 to Call-Off Schedule 5 (</w:t>
      </w:r>
      <w:r>
        <w:rPr>
          <w:rFonts w:eastAsia="Arial" w:cs="Arial"/>
          <w:i/>
          <w:color w:val="000000"/>
        </w:rPr>
        <w:t>Pricing Details</w:t>
      </w:r>
      <w:r>
        <w:rPr>
          <w:rFonts w:eastAsia="Arial" w:cs="Arial"/>
          <w:color w:val="000000"/>
        </w:rPr>
        <w:t>), setting out the Charges that have accrued in that month and any amoun</w:t>
      </w:r>
      <w:r>
        <w:rPr>
          <w:rFonts w:eastAsia="Arial" w:cs="Arial"/>
          <w:color w:val="000000"/>
        </w:rPr>
        <w:t>ts payable by the Supplier to the Buyer under Call-Off Schedule 26 (</w:t>
      </w:r>
      <w:r>
        <w:rPr>
          <w:rFonts w:eastAsia="Arial" w:cs="Arial"/>
          <w:i/>
          <w:color w:val="000000"/>
        </w:rPr>
        <w:t>Availability Guarantee</w:t>
      </w:r>
      <w:r>
        <w:rPr>
          <w:rFonts w:eastAsia="Arial" w:cs="Arial"/>
          <w:color w:val="000000"/>
        </w:rPr>
        <w:t>) or otherwise.</w:t>
      </w:r>
    </w:p>
    <w:p w14:paraId="00000056" w14:textId="77777777" w:rsidR="002E4A18" w:rsidRDefault="009E1D29">
      <w:pPr>
        <w:numPr>
          <w:ilvl w:val="3"/>
          <w:numId w:val="1"/>
        </w:numPr>
        <w:pBdr>
          <w:top w:val="nil"/>
          <w:left w:val="nil"/>
          <w:bottom w:val="nil"/>
          <w:right w:val="nil"/>
          <w:between w:val="nil"/>
        </w:pBdr>
        <w:spacing w:after="260"/>
      </w:pPr>
      <w:r>
        <w:rPr>
          <w:rFonts w:eastAsia="Arial" w:cs="Arial"/>
          <w:color w:val="000000"/>
        </w:rPr>
        <w:t>To the extent that information required to prepare an invoice is not available to the Supplier at the time of the Supplier’s invoice, the Supplier may</w:t>
      </w:r>
      <w:r>
        <w:rPr>
          <w:rFonts w:eastAsia="Arial" w:cs="Arial"/>
          <w:color w:val="000000"/>
        </w:rPr>
        <w:t xml:space="preserve"> issue such invoice on an estimated basis using Good Industry Practice and the best available information that it has at that time and then include an adjustment pursuant to Paragraph ‎11.4(B) (</w:t>
      </w:r>
      <w:r>
        <w:rPr>
          <w:rFonts w:eastAsia="Arial" w:cs="Arial"/>
          <w:i/>
          <w:color w:val="000000"/>
        </w:rPr>
        <w:t>Errors in billing or payment</w:t>
      </w:r>
      <w:r>
        <w:rPr>
          <w:rFonts w:eastAsia="Arial" w:cs="Arial"/>
          <w:color w:val="000000"/>
        </w:rPr>
        <w:t>) to reflect the actual informatio</w:t>
      </w:r>
      <w:r>
        <w:rPr>
          <w:rFonts w:eastAsia="Arial" w:cs="Arial"/>
          <w:color w:val="000000"/>
        </w:rPr>
        <w:t>n in the next invoice after such information becomes available to Supplier. This includes the use of a provisional Contract Index value if the Charges are subject to indexation under Call-Off Schedule 5 (</w:t>
      </w:r>
      <w:r>
        <w:rPr>
          <w:rFonts w:eastAsia="Arial" w:cs="Arial"/>
          <w:i/>
          <w:color w:val="000000"/>
        </w:rPr>
        <w:t>Pricing Details</w:t>
      </w:r>
      <w:r>
        <w:rPr>
          <w:rFonts w:eastAsia="Arial" w:cs="Arial"/>
          <w:color w:val="000000"/>
        </w:rPr>
        <w:t>) and the Contract Index is provision</w:t>
      </w:r>
      <w:r>
        <w:rPr>
          <w:rFonts w:eastAsia="Arial" w:cs="Arial"/>
          <w:color w:val="000000"/>
        </w:rPr>
        <w:t xml:space="preserve">al at the time of an invoice.  </w:t>
      </w:r>
    </w:p>
    <w:p w14:paraId="00000057"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All invoices rendered to the Buyer shall include the supporting documentation reasonably necessary to demonstrate how the invoice amounts were calculated and </w:t>
      </w:r>
      <w:r>
        <w:rPr>
          <w:rFonts w:eastAsia="Arial" w:cs="Arial"/>
          <w:color w:val="000000"/>
        </w:rPr>
        <w:lastRenderedPageBreak/>
        <w:t>to substantiate all calculations of the settlement amount and othe</w:t>
      </w:r>
      <w:r>
        <w:rPr>
          <w:rFonts w:eastAsia="Arial" w:cs="Arial"/>
          <w:color w:val="000000"/>
        </w:rPr>
        <w:t>r amounts payable by either Party, and any additional information reasonably requested by Buyer.</w:t>
      </w:r>
    </w:p>
    <w:p w14:paraId="00000058" w14:textId="77777777" w:rsidR="002E4A18" w:rsidRDefault="009E1D29">
      <w:pPr>
        <w:numPr>
          <w:ilvl w:val="3"/>
          <w:numId w:val="1"/>
        </w:numPr>
        <w:pBdr>
          <w:top w:val="nil"/>
          <w:left w:val="nil"/>
          <w:bottom w:val="nil"/>
          <w:right w:val="nil"/>
          <w:between w:val="nil"/>
        </w:pBdr>
        <w:spacing w:after="260"/>
      </w:pPr>
      <w:bookmarkStart w:id="25" w:name="_heading=h.2bn6wsx" w:colFirst="0" w:colLast="0"/>
      <w:bookmarkEnd w:id="25"/>
      <w:r>
        <w:rPr>
          <w:rFonts w:eastAsia="Arial" w:cs="Arial"/>
          <w:color w:val="000000"/>
        </w:rPr>
        <w:t>A copy of each invoice shall be sent to the Buyer as specified in Clause 4 (</w:t>
      </w:r>
      <w:r>
        <w:rPr>
          <w:rFonts w:eastAsia="Arial" w:cs="Arial"/>
          <w:i/>
          <w:color w:val="000000"/>
        </w:rPr>
        <w:t>Pricing and Payments</w:t>
      </w:r>
      <w:r>
        <w:rPr>
          <w:rFonts w:eastAsia="Arial" w:cs="Arial"/>
          <w:color w:val="000000"/>
        </w:rPr>
        <w:t>) of the Core Terms.</w:t>
      </w:r>
    </w:p>
    <w:p w14:paraId="00000059" w14:textId="77777777" w:rsidR="002E4A18" w:rsidRDefault="009E1D29">
      <w:pPr>
        <w:pStyle w:val="Heading2"/>
        <w:numPr>
          <w:ilvl w:val="2"/>
          <w:numId w:val="1"/>
        </w:numPr>
      </w:pPr>
      <w:bookmarkStart w:id="26" w:name="_heading=h.qsh70q" w:colFirst="0" w:colLast="0"/>
      <w:bookmarkEnd w:id="26"/>
      <w:r>
        <w:t>Payment</w:t>
      </w:r>
    </w:p>
    <w:p w14:paraId="0000005A" w14:textId="77777777" w:rsidR="002E4A18" w:rsidRDefault="009E1D29">
      <w:pPr>
        <w:numPr>
          <w:ilvl w:val="3"/>
          <w:numId w:val="1"/>
        </w:numPr>
        <w:pBdr>
          <w:top w:val="nil"/>
          <w:left w:val="nil"/>
          <w:bottom w:val="nil"/>
          <w:right w:val="nil"/>
          <w:between w:val="nil"/>
        </w:pBdr>
        <w:spacing w:after="260"/>
      </w:pPr>
      <w:r>
        <w:rPr>
          <w:rFonts w:eastAsia="Arial" w:cs="Arial"/>
          <w:color w:val="000000"/>
        </w:rPr>
        <w:t>Payments due by either Party shall</w:t>
      </w:r>
      <w:r>
        <w:rPr>
          <w:rFonts w:eastAsia="Arial" w:cs="Arial"/>
          <w:color w:val="000000"/>
        </w:rPr>
        <w:t xml:space="preserve"> be made by electronic funds transfer, or by wire transfer, to the account of the receiving Party as provided in Clause 4 (</w:t>
      </w:r>
      <w:r>
        <w:rPr>
          <w:rFonts w:eastAsia="Arial" w:cs="Arial"/>
          <w:i/>
          <w:color w:val="000000"/>
        </w:rPr>
        <w:t>Pricing and Payments</w:t>
      </w:r>
      <w:r>
        <w:rPr>
          <w:rFonts w:eastAsia="Arial" w:cs="Arial"/>
          <w:color w:val="000000"/>
        </w:rPr>
        <w:t>) of the Core Terms on or before the Due Date, without deduction or set-off, except as provided in Paragraph ‎11.</w:t>
      </w:r>
      <w:r>
        <w:rPr>
          <w:rFonts w:eastAsia="Arial" w:cs="Arial"/>
          <w:color w:val="000000"/>
        </w:rPr>
        <w:t>3(B) (</w:t>
      </w:r>
      <w:r>
        <w:rPr>
          <w:rFonts w:eastAsia="Arial" w:cs="Arial"/>
          <w:i/>
          <w:color w:val="000000"/>
        </w:rPr>
        <w:t>Payment</w:t>
      </w:r>
      <w:r>
        <w:rPr>
          <w:rFonts w:eastAsia="Arial" w:cs="Arial"/>
          <w:color w:val="000000"/>
        </w:rPr>
        <w:t>).</w:t>
      </w:r>
    </w:p>
    <w:p w14:paraId="0000005B" w14:textId="77777777" w:rsidR="002E4A18" w:rsidRDefault="009E1D29">
      <w:pPr>
        <w:numPr>
          <w:ilvl w:val="3"/>
          <w:numId w:val="1"/>
        </w:numPr>
        <w:pBdr>
          <w:top w:val="nil"/>
          <w:left w:val="nil"/>
          <w:bottom w:val="nil"/>
          <w:right w:val="nil"/>
          <w:between w:val="nil"/>
        </w:pBdr>
        <w:spacing w:after="260"/>
      </w:pPr>
      <w:bookmarkStart w:id="27" w:name="_heading=h.3as4poj" w:colFirst="0" w:colLast="0"/>
      <w:bookmarkEnd w:id="27"/>
      <w:r>
        <w:rPr>
          <w:rFonts w:eastAsia="Arial" w:cs="Arial"/>
          <w:color w:val="000000"/>
        </w:rPr>
        <w:t>If the Supplier and Buyer each owe an amount to the other on the same invoice for obligations incurred under this Call-Off Contract, the undisputed portion of such amounts shall be aggregated, and the Parties shall satisfy the applicable po</w:t>
      </w:r>
      <w:r>
        <w:rPr>
          <w:rFonts w:eastAsia="Arial" w:cs="Arial"/>
          <w:color w:val="000000"/>
        </w:rPr>
        <w:t>rtion of their payment obligations through netting. For the avoidance of doubt, such aggregation of amounts associated with obligations owed by the Parties under this Call-Off Contract shall not be deemed to constitute a set-off pursuant to Clause 4.11 (</w:t>
      </w:r>
      <w:r>
        <w:rPr>
          <w:rFonts w:eastAsia="Arial" w:cs="Arial"/>
          <w:i/>
          <w:color w:val="000000"/>
        </w:rPr>
        <w:t>Pr</w:t>
      </w:r>
      <w:r>
        <w:rPr>
          <w:rFonts w:eastAsia="Arial" w:cs="Arial"/>
          <w:i/>
          <w:color w:val="000000"/>
        </w:rPr>
        <w:t>icing and Payments</w:t>
      </w:r>
      <w:r>
        <w:rPr>
          <w:rFonts w:eastAsia="Arial" w:cs="Arial"/>
          <w:color w:val="000000"/>
        </w:rPr>
        <w:t>) of the Core Terms.</w:t>
      </w:r>
    </w:p>
    <w:p w14:paraId="0000005C" w14:textId="77777777" w:rsidR="002E4A18" w:rsidRDefault="009E1D29">
      <w:pPr>
        <w:pStyle w:val="Heading2"/>
        <w:numPr>
          <w:ilvl w:val="2"/>
          <w:numId w:val="1"/>
        </w:numPr>
      </w:pPr>
      <w:bookmarkStart w:id="28" w:name="_heading=h.1pxezwc" w:colFirst="0" w:colLast="0"/>
      <w:bookmarkEnd w:id="28"/>
      <w:r>
        <w:t>Adjustments to invoices</w:t>
      </w:r>
    </w:p>
    <w:p w14:paraId="0000005D" w14:textId="77777777" w:rsidR="002E4A18" w:rsidRDefault="009E1D29">
      <w:pPr>
        <w:pStyle w:val="Heading3"/>
        <w:numPr>
          <w:ilvl w:val="3"/>
          <w:numId w:val="1"/>
        </w:numPr>
      </w:pPr>
      <w:bookmarkStart w:id="29" w:name="_heading=h.49x2ik5" w:colFirst="0" w:colLast="0"/>
      <w:bookmarkEnd w:id="29"/>
      <w:r>
        <w:t>Initial review period</w:t>
      </w:r>
    </w:p>
    <w:p w14:paraId="0000005E" w14:textId="77777777" w:rsidR="002E4A18" w:rsidRDefault="009E1D29">
      <w:pPr>
        <w:numPr>
          <w:ilvl w:val="3"/>
          <w:numId w:val="2"/>
        </w:numPr>
        <w:pBdr>
          <w:top w:val="nil"/>
          <w:left w:val="nil"/>
          <w:bottom w:val="nil"/>
          <w:right w:val="nil"/>
          <w:between w:val="nil"/>
        </w:pBdr>
        <w:spacing w:after="260"/>
      </w:pPr>
      <w:r>
        <w:rPr>
          <w:rFonts w:eastAsia="Arial" w:cs="Arial"/>
          <w:color w:val="000000"/>
        </w:rPr>
        <w:t>The Supplier acknowledges that each invoice issued by the Supplier will be reviewed by, or on behalf of, the Buyer. If any error in billings or payments is discovered as part of this review process, the Buyer will notify the Supplier of that discrepancy an</w:t>
      </w:r>
      <w:r>
        <w:rPr>
          <w:rFonts w:eastAsia="Arial" w:cs="Arial"/>
          <w:color w:val="000000"/>
        </w:rPr>
        <w:t>d the Supplier will include an adjustment in the next invoice to reconcile such discrepancy. If the Supplier disputes such adjustment, Paragraph ‎11.5 (</w:t>
      </w:r>
      <w:r>
        <w:rPr>
          <w:rFonts w:eastAsia="Arial" w:cs="Arial"/>
          <w:i/>
          <w:color w:val="000000"/>
        </w:rPr>
        <w:t>Disputed amounts</w:t>
      </w:r>
      <w:r>
        <w:rPr>
          <w:rFonts w:eastAsia="Arial" w:cs="Arial"/>
          <w:color w:val="000000"/>
        </w:rPr>
        <w:t>) shall apply accordingly.</w:t>
      </w:r>
    </w:p>
    <w:p w14:paraId="0000005F" w14:textId="77777777" w:rsidR="002E4A18" w:rsidRDefault="009E1D29">
      <w:pPr>
        <w:pStyle w:val="Heading3"/>
        <w:numPr>
          <w:ilvl w:val="3"/>
          <w:numId w:val="1"/>
        </w:numPr>
      </w:pPr>
      <w:bookmarkStart w:id="30" w:name="_heading=h.2p2csry" w:colFirst="0" w:colLast="0"/>
      <w:bookmarkEnd w:id="30"/>
      <w:r>
        <w:t>Errors in billing or payment</w:t>
      </w:r>
    </w:p>
    <w:p w14:paraId="00000060"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If either Party to this Call-Off</w:t>
      </w:r>
      <w:r>
        <w:rPr>
          <w:rFonts w:eastAsia="Arial" w:cs="Arial"/>
          <w:color w:val="000000"/>
        </w:rPr>
        <w:t xml:space="preserve"> Contract discovers an error in billings or payments under this Call-Off Contract due to metering, billing or other errors, or a prior invoice was prepared on an estimated basis pursuant to Paragraph ‎11.2 (</w:t>
      </w:r>
      <w:r>
        <w:rPr>
          <w:rFonts w:eastAsia="Arial" w:cs="Arial"/>
          <w:i/>
          <w:color w:val="000000"/>
        </w:rPr>
        <w:t>Invoicing</w:t>
      </w:r>
      <w:r>
        <w:rPr>
          <w:rFonts w:eastAsia="Arial" w:cs="Arial"/>
          <w:color w:val="000000"/>
        </w:rPr>
        <w:t>) that are not identified through the pr</w:t>
      </w:r>
      <w:r>
        <w:rPr>
          <w:rFonts w:eastAsia="Arial" w:cs="Arial"/>
          <w:color w:val="000000"/>
        </w:rPr>
        <w:t>ocess referenced under Paragraph ‎(A) (</w:t>
      </w:r>
      <w:r>
        <w:rPr>
          <w:rFonts w:eastAsia="Arial" w:cs="Arial"/>
          <w:i/>
          <w:color w:val="000000"/>
        </w:rPr>
        <w:t>Initial review period</w:t>
      </w:r>
      <w:r>
        <w:rPr>
          <w:rFonts w:eastAsia="Arial" w:cs="Arial"/>
          <w:color w:val="000000"/>
        </w:rPr>
        <w:t>), each Party shall be entitled to an adjustment of the amount payable under this Call-Off Contract to reflect such revised price, error discovery, or the availability of actual (as opposed to est</w:t>
      </w:r>
      <w:r>
        <w:rPr>
          <w:rFonts w:eastAsia="Arial" w:cs="Arial"/>
          <w:color w:val="000000"/>
        </w:rPr>
        <w:t>imated) invoicing information.</w:t>
      </w:r>
    </w:p>
    <w:p w14:paraId="00000061"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A Party that seeks an adjustment to invoices as described in this Paragraph ‎(B) (</w:t>
      </w:r>
      <w:r>
        <w:rPr>
          <w:rFonts w:eastAsia="Arial" w:cs="Arial"/>
          <w:i/>
          <w:color w:val="000000"/>
        </w:rPr>
        <w:t>Errors in billing or payment</w:t>
      </w:r>
      <w:r>
        <w:rPr>
          <w:rFonts w:eastAsia="Arial" w:cs="Arial"/>
          <w:color w:val="000000"/>
        </w:rPr>
        <w:t xml:space="preserve">) must provide the other Party with notice and a description of the desired adjustment within two (2) years of the </w:t>
      </w:r>
      <w:r>
        <w:rPr>
          <w:rFonts w:eastAsia="Arial" w:cs="Arial"/>
          <w:color w:val="000000"/>
        </w:rPr>
        <w:t>date the invoice that is to be adjusted was received by Buyer. Such notice shall include a calculation of the payment necessary to correct the prior invoice.</w:t>
      </w:r>
    </w:p>
    <w:p w14:paraId="00000062"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Any invoice that has not been challenged pursuant to this Paragraph ‎(B) (</w:t>
      </w:r>
      <w:r>
        <w:rPr>
          <w:rFonts w:eastAsia="Arial" w:cs="Arial"/>
          <w:i/>
          <w:color w:val="000000"/>
        </w:rPr>
        <w:t>Errors in billing or pay</w:t>
      </w:r>
      <w:r>
        <w:rPr>
          <w:rFonts w:eastAsia="Arial" w:cs="Arial"/>
          <w:i/>
          <w:color w:val="000000"/>
        </w:rPr>
        <w:t>ment</w:t>
      </w:r>
      <w:r>
        <w:rPr>
          <w:rFonts w:eastAsia="Arial" w:cs="Arial"/>
          <w:color w:val="000000"/>
        </w:rPr>
        <w:t>) within two (2) years of the date it was received by Buyer shall be deemed final and not subject to adjustment under this Paragraph ‎(B) (</w:t>
      </w:r>
      <w:r>
        <w:rPr>
          <w:rFonts w:eastAsia="Arial" w:cs="Arial"/>
          <w:i/>
          <w:color w:val="000000"/>
        </w:rPr>
        <w:t>Errors in billing or payment</w:t>
      </w:r>
      <w:r>
        <w:rPr>
          <w:rFonts w:eastAsia="Arial" w:cs="Arial"/>
          <w:color w:val="000000"/>
        </w:rPr>
        <w:t>).</w:t>
      </w:r>
    </w:p>
    <w:p w14:paraId="00000063"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lastRenderedPageBreak/>
        <w:t>This Paragraph ‎(B) shall survive the expiry or termination of this Call-Off Contr</w:t>
      </w:r>
      <w:r>
        <w:rPr>
          <w:rFonts w:eastAsia="Arial" w:cs="Arial"/>
          <w:color w:val="000000"/>
        </w:rPr>
        <w:t xml:space="preserve">act. </w:t>
      </w:r>
    </w:p>
    <w:p w14:paraId="00000064" w14:textId="77777777" w:rsidR="002E4A18" w:rsidRDefault="009E1D29">
      <w:pPr>
        <w:pStyle w:val="Heading2"/>
        <w:numPr>
          <w:ilvl w:val="2"/>
          <w:numId w:val="1"/>
        </w:numPr>
      </w:pPr>
      <w:bookmarkStart w:id="31" w:name="_heading=h.147n2zr" w:colFirst="0" w:colLast="0"/>
      <w:bookmarkEnd w:id="31"/>
      <w:r>
        <w:t>Disputed amounts</w:t>
      </w:r>
    </w:p>
    <w:p w14:paraId="00000065" w14:textId="77777777" w:rsidR="002E4A18" w:rsidRDefault="009E1D29">
      <w:pPr>
        <w:numPr>
          <w:ilvl w:val="3"/>
          <w:numId w:val="1"/>
        </w:numPr>
        <w:pBdr>
          <w:top w:val="nil"/>
          <w:left w:val="nil"/>
          <w:bottom w:val="nil"/>
          <w:right w:val="nil"/>
          <w:between w:val="nil"/>
        </w:pBdr>
        <w:spacing w:after="260"/>
      </w:pPr>
      <w:r>
        <w:rPr>
          <w:rFonts w:eastAsia="Arial" w:cs="Arial"/>
          <w:color w:val="000000"/>
        </w:rPr>
        <w:t>Either Party may, in good faith, dispute the correctness of any invoice or Charges rendered under this Call-Off Contract. Any such dispute shall be referred to Expert determination in accordance with Paragraph ‎27 (</w:t>
      </w:r>
      <w:r>
        <w:rPr>
          <w:rFonts w:eastAsia="Arial" w:cs="Arial"/>
          <w:i/>
          <w:color w:val="000000"/>
        </w:rPr>
        <w:t>Expert Determinati</w:t>
      </w:r>
      <w:r>
        <w:rPr>
          <w:rFonts w:eastAsia="Arial" w:cs="Arial"/>
          <w:i/>
          <w:color w:val="000000"/>
        </w:rPr>
        <w:t>on</w:t>
      </w:r>
      <w:r>
        <w:rPr>
          <w:rFonts w:eastAsia="Arial" w:cs="Arial"/>
          <w:color w:val="000000"/>
        </w:rPr>
        <w:t>). If an invoice or portion thereof, or any other claim or adjustment arising hereunder, is disputed, payment of the undisputed portion of such invoice shall be required to be made when due, with notice of the objection given to the other Party in writin</w:t>
      </w:r>
      <w:r>
        <w:rPr>
          <w:rFonts w:eastAsia="Arial" w:cs="Arial"/>
          <w:color w:val="000000"/>
        </w:rPr>
        <w:t>g and stating the basis for the dispute, including all supporting calculations.</w:t>
      </w:r>
    </w:p>
    <w:p w14:paraId="00000066" w14:textId="77777777" w:rsidR="002E4A18" w:rsidRDefault="009E1D29">
      <w:pPr>
        <w:numPr>
          <w:ilvl w:val="3"/>
          <w:numId w:val="1"/>
        </w:numPr>
        <w:pBdr>
          <w:top w:val="nil"/>
          <w:left w:val="nil"/>
          <w:bottom w:val="nil"/>
          <w:right w:val="nil"/>
          <w:between w:val="nil"/>
        </w:pBdr>
        <w:spacing w:after="260"/>
      </w:pPr>
      <w:r>
        <w:rPr>
          <w:rFonts w:eastAsia="Arial" w:cs="Arial"/>
          <w:color w:val="000000"/>
        </w:rPr>
        <w:t>If the Buyer disputes a portion of an invoice submitted by the Supplier, the Supplier shall, within five (5) days of receipt of notice thereof from the Buyer, deliver to the Bu</w:t>
      </w:r>
      <w:r>
        <w:rPr>
          <w:rFonts w:eastAsia="Arial" w:cs="Arial"/>
          <w:color w:val="000000"/>
        </w:rPr>
        <w:t xml:space="preserve">yer a credit </w:t>
      </w:r>
      <w:proofErr w:type="gramStart"/>
      <w:r>
        <w:rPr>
          <w:rFonts w:eastAsia="Arial" w:cs="Arial"/>
          <w:color w:val="000000"/>
        </w:rPr>
        <w:t>note</w:t>
      </w:r>
      <w:proofErr w:type="gramEnd"/>
      <w:r>
        <w:rPr>
          <w:rFonts w:eastAsia="Arial" w:cs="Arial"/>
          <w:color w:val="000000"/>
        </w:rPr>
        <w:t xml:space="preserve"> in the full amount of such invoice along with two (2) replacement invoices, one for the undisputed amount of the original invoice and one for the disputed amount of the original invoice.</w:t>
      </w:r>
    </w:p>
    <w:p w14:paraId="00000067" w14:textId="77777777" w:rsidR="002E4A18" w:rsidRDefault="009E1D29">
      <w:pPr>
        <w:numPr>
          <w:ilvl w:val="3"/>
          <w:numId w:val="1"/>
        </w:numPr>
        <w:pBdr>
          <w:top w:val="nil"/>
          <w:left w:val="nil"/>
          <w:bottom w:val="nil"/>
          <w:right w:val="nil"/>
          <w:between w:val="nil"/>
        </w:pBdr>
        <w:spacing w:after="260"/>
      </w:pPr>
      <w:r>
        <w:rPr>
          <w:rFonts w:eastAsia="Arial" w:cs="Arial"/>
          <w:color w:val="000000"/>
        </w:rPr>
        <w:t>Payment of the replacement invoice for the undisputed amount shall be made within thirty (30) days of receipt. Payment of the replacement invoice for the disputed amount shall not be required until the dispute is resolved. Upon resolution of the dispute, a</w:t>
      </w:r>
      <w:r>
        <w:rPr>
          <w:rFonts w:eastAsia="Arial" w:cs="Arial"/>
          <w:color w:val="000000"/>
        </w:rPr>
        <w:t>ny required payment plus interest thereon accrued at the interest rate from and including the Due Date to, but excluding, the paid date (or from the date of payment until the date of refund in the case of overpayments), shall be included in the next invoic</w:t>
      </w:r>
      <w:r>
        <w:rPr>
          <w:rFonts w:eastAsia="Arial" w:cs="Arial"/>
          <w:color w:val="000000"/>
        </w:rPr>
        <w:t>e issued in accordance with Paragraph ‎11.2 (</w:t>
      </w:r>
      <w:r>
        <w:rPr>
          <w:rFonts w:eastAsia="Arial" w:cs="Arial"/>
          <w:i/>
          <w:color w:val="000000"/>
        </w:rPr>
        <w:t>Invoicing</w:t>
      </w:r>
      <w:r>
        <w:rPr>
          <w:rFonts w:eastAsia="Arial" w:cs="Arial"/>
          <w:color w:val="000000"/>
        </w:rPr>
        <w:t>).</w:t>
      </w:r>
    </w:p>
    <w:p w14:paraId="00000068" w14:textId="77777777" w:rsidR="002E4A18" w:rsidRDefault="009E1D29">
      <w:pPr>
        <w:pStyle w:val="Heading1"/>
        <w:numPr>
          <w:ilvl w:val="1"/>
          <w:numId w:val="1"/>
        </w:numPr>
      </w:pPr>
      <w:bookmarkStart w:id="32" w:name="_heading=h.3o7alnk" w:colFirst="0" w:colLast="0"/>
      <w:bookmarkEnd w:id="32"/>
      <w:r>
        <w:t>Ancillary Services</w:t>
      </w:r>
    </w:p>
    <w:p w14:paraId="00000069" w14:textId="77777777" w:rsidR="002E4A18" w:rsidRDefault="009E1D29">
      <w:pPr>
        <w:numPr>
          <w:ilvl w:val="2"/>
          <w:numId w:val="1"/>
        </w:numPr>
        <w:pBdr>
          <w:top w:val="nil"/>
          <w:left w:val="nil"/>
          <w:bottom w:val="nil"/>
          <w:right w:val="nil"/>
          <w:between w:val="nil"/>
        </w:pBdr>
        <w:spacing w:after="260"/>
      </w:pPr>
      <w:bookmarkStart w:id="33" w:name="_heading=h.23ckvvd" w:colFirst="0" w:colLast="0"/>
      <w:bookmarkEnd w:id="33"/>
      <w:r>
        <w:rPr>
          <w:rFonts w:eastAsia="Arial" w:cs="Arial"/>
          <w:color w:val="000000"/>
        </w:rPr>
        <w:t>The Supplier may only provide Commercial Ancillary Services if permitted by the Buyer under Call-Off Schedule 20 (</w:t>
      </w:r>
      <w:r>
        <w:rPr>
          <w:rFonts w:eastAsia="Arial" w:cs="Arial"/>
          <w:i/>
          <w:color w:val="000000"/>
        </w:rPr>
        <w:t>Call-Off Specification</w:t>
      </w:r>
      <w:r>
        <w:rPr>
          <w:rFonts w:eastAsia="Arial" w:cs="Arial"/>
          <w:color w:val="000000"/>
        </w:rPr>
        <w:t>).</w:t>
      </w:r>
    </w:p>
    <w:p w14:paraId="0000006A" w14:textId="77777777" w:rsidR="002E4A18" w:rsidRDefault="009E1D29">
      <w:pPr>
        <w:numPr>
          <w:ilvl w:val="2"/>
          <w:numId w:val="1"/>
        </w:numPr>
        <w:pBdr>
          <w:top w:val="nil"/>
          <w:left w:val="nil"/>
          <w:bottom w:val="nil"/>
          <w:right w:val="nil"/>
          <w:between w:val="nil"/>
        </w:pBdr>
        <w:spacing w:after="260"/>
      </w:pPr>
      <w:r>
        <w:rPr>
          <w:rFonts w:eastAsia="Arial" w:cs="Arial"/>
          <w:color w:val="000000"/>
        </w:rPr>
        <w:t>One of the following shall apply, as specified in Call-Off Schedule 20 (</w:t>
      </w:r>
      <w:r>
        <w:rPr>
          <w:rFonts w:eastAsia="Arial" w:cs="Arial"/>
          <w:i/>
          <w:color w:val="000000"/>
        </w:rPr>
        <w:t>Call-Off Specification</w:t>
      </w:r>
      <w:r>
        <w:rPr>
          <w:rFonts w:eastAsia="Arial" w:cs="Arial"/>
          <w:color w:val="000000"/>
        </w:rPr>
        <w:t xml:space="preserve">): </w:t>
      </w:r>
    </w:p>
    <w:p w14:paraId="0000006B"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Supplier shall share any income received by, or saving accruing to, the Supplier that arises because of the Facility providing Commercial Ancillary Servic</w:t>
      </w:r>
      <w:r>
        <w:rPr>
          <w:rFonts w:eastAsia="Arial" w:cs="Arial"/>
          <w:color w:val="000000"/>
        </w:rPr>
        <w:t>es, Mandatory Ancillary Services and income received as a result of participation in the Balancing Mechanism, on the basis specified in Call-Off Schedule 20 (</w:t>
      </w:r>
      <w:r>
        <w:rPr>
          <w:rFonts w:eastAsia="Arial" w:cs="Arial"/>
          <w:i/>
          <w:color w:val="000000"/>
        </w:rPr>
        <w:t>Call-Off Specification</w:t>
      </w:r>
      <w:r>
        <w:rPr>
          <w:rFonts w:eastAsia="Arial" w:cs="Arial"/>
          <w:color w:val="000000"/>
        </w:rPr>
        <w:t>); or</w:t>
      </w:r>
    </w:p>
    <w:p w14:paraId="0000006C" w14:textId="77777777" w:rsidR="002E4A18" w:rsidRDefault="009E1D29">
      <w:pPr>
        <w:numPr>
          <w:ilvl w:val="3"/>
          <w:numId w:val="1"/>
        </w:numPr>
        <w:pBdr>
          <w:top w:val="nil"/>
          <w:left w:val="nil"/>
          <w:bottom w:val="nil"/>
          <w:right w:val="nil"/>
          <w:between w:val="nil"/>
        </w:pBdr>
        <w:spacing w:after="260"/>
      </w:pPr>
      <w:r>
        <w:rPr>
          <w:rFonts w:eastAsia="Arial" w:cs="Arial"/>
          <w:color w:val="000000"/>
        </w:rPr>
        <w:t>if the Facility provides Mandatory Ancillary Services, Commercial Anci</w:t>
      </w:r>
      <w:r>
        <w:rPr>
          <w:rFonts w:eastAsia="Arial" w:cs="Arial"/>
          <w:color w:val="000000"/>
        </w:rPr>
        <w:t>llary Services (if permitted under Paragraph ‎12.1 (</w:t>
      </w:r>
      <w:r>
        <w:rPr>
          <w:rFonts w:eastAsia="Arial" w:cs="Arial"/>
          <w:i/>
          <w:color w:val="000000"/>
        </w:rPr>
        <w:t>Ancillary Services</w:t>
      </w:r>
      <w:r>
        <w:rPr>
          <w:rFonts w:eastAsia="Arial" w:cs="Arial"/>
          <w:color w:val="000000"/>
        </w:rPr>
        <w:t xml:space="preserve">)) or participates in the Balancing Mechanism, the Supplier shall: </w:t>
      </w:r>
    </w:p>
    <w:p w14:paraId="0000006D"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use reasonable endeavours to avoid</w:t>
      </w:r>
      <w:r>
        <w:rPr>
          <w:rFonts w:eastAsia="Arial" w:cs="Arial"/>
          <w:color w:val="000000"/>
        </w:rPr>
        <w:tab/>
        <w:t>reducing the volume of Electrical Energy and Environmental Attributes that would be</w:t>
      </w:r>
      <w:r>
        <w:rPr>
          <w:rFonts w:eastAsia="Arial" w:cs="Arial"/>
          <w:color w:val="000000"/>
        </w:rPr>
        <w:t xml:space="preserve"> transferred to the Buyer were such Mandatory Ancillary Services, Commercial Ancillary Services or participation in the Balancing Mechanism not performed or carried out; </w:t>
      </w:r>
    </w:p>
    <w:p w14:paraId="0000006E"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source and supply to the Buyer alternative electricity and Comparable REGOs (or other</w:t>
      </w:r>
      <w:r>
        <w:rPr>
          <w:rFonts w:eastAsia="Arial" w:cs="Arial"/>
          <w:color w:val="000000"/>
        </w:rPr>
        <w:t xml:space="preserve"> Environmental Attributes if applicable) from a comparable generation sources as the Facility to replace any reduction in volumes of Electrical Energy and Environmental Attributes a result of such provision or participation; and </w:t>
      </w:r>
    </w:p>
    <w:p w14:paraId="0000006F"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lastRenderedPageBreak/>
        <w:t>not be relieved from the p</w:t>
      </w:r>
      <w:r>
        <w:rPr>
          <w:rFonts w:eastAsia="Arial" w:cs="Arial"/>
          <w:color w:val="000000"/>
        </w:rPr>
        <w:t>erformance of any of the Supplier's other obligations under this Call-Off Contract.</w:t>
      </w:r>
    </w:p>
    <w:p w14:paraId="00000070" w14:textId="77777777" w:rsidR="002E4A18" w:rsidRDefault="009E1D29">
      <w:pPr>
        <w:pStyle w:val="Heading1"/>
        <w:numPr>
          <w:ilvl w:val="1"/>
          <w:numId w:val="1"/>
        </w:numPr>
      </w:pPr>
      <w:bookmarkStart w:id="34" w:name="_heading=h.ihv636" w:colFirst="0" w:colLast="0"/>
      <w:bookmarkEnd w:id="34"/>
      <w:r>
        <w:t>Metering</w:t>
      </w:r>
    </w:p>
    <w:p w14:paraId="00000071" w14:textId="77777777" w:rsidR="002E4A18" w:rsidRDefault="009E1D29">
      <w:pPr>
        <w:pStyle w:val="Heading2"/>
        <w:numPr>
          <w:ilvl w:val="2"/>
          <w:numId w:val="1"/>
        </w:numPr>
      </w:pPr>
      <w:r>
        <w:t>Installation</w:t>
      </w:r>
    </w:p>
    <w:p w14:paraId="00000072" w14:textId="77777777" w:rsidR="002E4A18" w:rsidRDefault="009E1D29">
      <w:pPr>
        <w:pBdr>
          <w:top w:val="nil"/>
          <w:left w:val="nil"/>
          <w:bottom w:val="nil"/>
          <w:right w:val="nil"/>
          <w:between w:val="nil"/>
        </w:pBdr>
        <w:spacing w:after="260"/>
        <w:ind w:left="709" w:hanging="709"/>
        <w:rPr>
          <w:rFonts w:eastAsia="Arial" w:cs="Arial"/>
          <w:color w:val="000000"/>
        </w:rPr>
      </w:pPr>
      <w:r>
        <w:rPr>
          <w:rFonts w:eastAsia="Arial" w:cs="Arial"/>
          <w:color w:val="000000"/>
        </w:rPr>
        <w:t>The Supplier must install, operate, maintain, commission and otherwise provide the Metering System in accordance with Good Industry Practice, the Metering Protocols, the Interconnection Agreement and the requirements of Applicable Laws and Regulations, inc</w:t>
      </w:r>
      <w:r>
        <w:rPr>
          <w:rFonts w:eastAsia="Arial" w:cs="Arial"/>
          <w:color w:val="000000"/>
        </w:rPr>
        <w:t>luding to enable the Contract Electricity to be accurately measured at the Interconnection Point.</w:t>
      </w:r>
    </w:p>
    <w:p w14:paraId="00000073" w14:textId="77777777" w:rsidR="002E4A18" w:rsidRDefault="009E1D29">
      <w:pPr>
        <w:pStyle w:val="Heading2"/>
        <w:numPr>
          <w:ilvl w:val="2"/>
          <w:numId w:val="1"/>
        </w:numPr>
      </w:pPr>
      <w:r>
        <w:t>Metering requirements</w:t>
      </w:r>
    </w:p>
    <w:p w14:paraId="00000074"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Supplier shall comply with all Applicable Laws and Regulations relating to the metering, registration and licensing requirements for</w:t>
      </w:r>
      <w:r>
        <w:rPr>
          <w:rFonts w:eastAsia="Arial" w:cs="Arial"/>
          <w:color w:val="000000"/>
        </w:rPr>
        <w:t xml:space="preserve"> the export of electricity from the Facility to the Grid System at the Interconnection Point.</w:t>
      </w:r>
    </w:p>
    <w:p w14:paraId="00000075" w14:textId="77777777" w:rsidR="002E4A18" w:rsidRDefault="009E1D29">
      <w:pPr>
        <w:numPr>
          <w:ilvl w:val="3"/>
          <w:numId w:val="1"/>
        </w:numPr>
        <w:pBdr>
          <w:top w:val="nil"/>
          <w:left w:val="nil"/>
          <w:bottom w:val="nil"/>
          <w:right w:val="nil"/>
          <w:between w:val="nil"/>
        </w:pBdr>
        <w:spacing w:after="260"/>
      </w:pPr>
      <w:r>
        <w:rPr>
          <w:rFonts w:eastAsia="Arial" w:cs="Arial"/>
          <w:color w:val="000000"/>
        </w:rPr>
        <w:t>If the Supplier constructs, commissions or operates any electricity generation plant other than the plant at the Facility site or in the vicinity of the Facility,</w:t>
      </w:r>
      <w:r>
        <w:rPr>
          <w:rFonts w:eastAsia="Arial" w:cs="Arial"/>
          <w:color w:val="000000"/>
        </w:rPr>
        <w:t xml:space="preserve"> the Supplier shall ensure that the generation from such plant is separately metered with such Metering Equipment that shall comply with all Applicable Laws and Regulations and Good Industry Practice.</w:t>
      </w:r>
    </w:p>
    <w:p w14:paraId="00000076"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Supplier shall ensure that a qualified Meter Operat</w:t>
      </w:r>
      <w:r>
        <w:rPr>
          <w:rFonts w:eastAsia="Arial" w:cs="Arial"/>
          <w:color w:val="000000"/>
        </w:rPr>
        <w:t xml:space="preserve">or Agent (as defined in the BSC) is appointed to operate the Metering System throughout the Contract Period. The Supplier shall at all times be a party to an agreement with the Meter Operator Agent for the provision of meter operator services, pursuant to </w:t>
      </w:r>
      <w:r>
        <w:rPr>
          <w:rFonts w:eastAsia="Arial" w:cs="Arial"/>
          <w:color w:val="000000"/>
        </w:rPr>
        <w:t>which the Meter Operator Agent shall accurately and compliantly record the Metered Energy and shall allow the Sleeving Provider or its agents to read the Metering Equipment remotely.</w:t>
      </w:r>
    </w:p>
    <w:p w14:paraId="00000077"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Supplier or Sleeving Provider, as applicable, or an agent acting on t</w:t>
      </w:r>
      <w:r>
        <w:rPr>
          <w:rFonts w:eastAsia="Arial" w:cs="Arial"/>
          <w:color w:val="000000"/>
        </w:rPr>
        <w:t xml:space="preserve">heir behalf shall register the Metering System in the Central Meter Registration Service and be the Registrant (as such terms are defined in the BSC) in respect of the Interconnection Point, and agrees and authorises the Buyer and the Sleeving Provider to </w:t>
      </w:r>
      <w:r>
        <w:rPr>
          <w:rFonts w:eastAsia="Arial" w:cs="Arial"/>
          <w:color w:val="000000"/>
        </w:rPr>
        <w:t xml:space="preserve">object to any attempt by another supplier to register the relevant Meter System save where such de-registration has arisen as a result of the act, omission, negligence or breach of the Buyer of this Call-Off Contract and/or Applicable Laws and Regulations </w:t>
      </w:r>
      <w:r>
        <w:rPr>
          <w:rFonts w:eastAsia="Arial" w:cs="Arial"/>
          <w:color w:val="000000"/>
        </w:rPr>
        <w:t>by the Buyer, the Sleeving Provider or its Affiliate.</w:t>
      </w:r>
    </w:p>
    <w:p w14:paraId="00000078" w14:textId="77777777" w:rsidR="002E4A18" w:rsidRDefault="009E1D29">
      <w:pPr>
        <w:numPr>
          <w:ilvl w:val="3"/>
          <w:numId w:val="1"/>
        </w:numPr>
        <w:pBdr>
          <w:top w:val="nil"/>
          <w:left w:val="nil"/>
          <w:bottom w:val="nil"/>
          <w:right w:val="nil"/>
          <w:between w:val="nil"/>
        </w:pBdr>
        <w:spacing w:after="260"/>
      </w:pPr>
      <w:r>
        <w:rPr>
          <w:rFonts w:eastAsia="Arial" w:cs="Arial"/>
          <w:color w:val="000000"/>
        </w:rPr>
        <w:t>All generating risks and associated costs in respect of Metered Energy up to the Interconnection Point shall be the sole responsibility of the Supplier.</w:t>
      </w:r>
    </w:p>
    <w:p w14:paraId="00000079"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All risks, costs and benefits accruing after the </w:t>
      </w:r>
      <w:r>
        <w:rPr>
          <w:rFonts w:eastAsia="Arial" w:cs="Arial"/>
          <w:color w:val="000000"/>
        </w:rPr>
        <w:t xml:space="preserve">Interconnection Point in respect of Metered Energy shall be the sole responsibility and for the sole benefit of the Buyer. </w:t>
      </w:r>
    </w:p>
    <w:p w14:paraId="0000007A" w14:textId="77777777" w:rsidR="002E4A18" w:rsidRDefault="009E1D29">
      <w:pPr>
        <w:pStyle w:val="Heading2"/>
        <w:numPr>
          <w:ilvl w:val="2"/>
          <w:numId w:val="1"/>
        </w:numPr>
      </w:pPr>
      <w:r>
        <w:t>Metering Data and Accuracy</w:t>
      </w:r>
    </w:p>
    <w:p w14:paraId="0000007B"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Supplier shall provide the Buyer with the metering data recorded by the Metering System, at the reque</w:t>
      </w:r>
      <w:r>
        <w:rPr>
          <w:rFonts w:eastAsia="Arial" w:cs="Arial"/>
          <w:color w:val="000000"/>
        </w:rPr>
        <w:t xml:space="preserve">st of the Buyer from time to time. </w:t>
      </w:r>
    </w:p>
    <w:p w14:paraId="0000007C"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The Supplier shall: </w:t>
      </w:r>
    </w:p>
    <w:p w14:paraId="0000007D"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lastRenderedPageBreak/>
        <w:t>inform the Buyer of any test and calibration dates for the Metering System; and</w:t>
      </w:r>
    </w:p>
    <w:p w14:paraId="0000007E"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if requested by the Buyer, procure the testing of the Metering System by an independent expert nominated by the Buyer, </w:t>
      </w:r>
    </w:p>
    <w:p w14:paraId="0000007F" w14:textId="77777777" w:rsidR="002E4A18" w:rsidRDefault="009E1D29">
      <w:pPr>
        <w:pBdr>
          <w:top w:val="nil"/>
          <w:left w:val="nil"/>
          <w:bottom w:val="nil"/>
          <w:right w:val="nil"/>
          <w:between w:val="nil"/>
        </w:pBdr>
        <w:spacing w:after="260"/>
        <w:ind w:left="1418" w:hanging="566"/>
        <w:rPr>
          <w:rFonts w:eastAsia="Arial" w:cs="Arial"/>
          <w:color w:val="000000"/>
        </w:rPr>
      </w:pPr>
      <w:r>
        <w:rPr>
          <w:rFonts w:eastAsia="Arial" w:cs="Arial"/>
          <w:color w:val="000000"/>
        </w:rPr>
        <w:t>and in each case, provide the Buyer (and any specified representative of the Buyer) with reasonable access to observe such testing and calibration, and provide the Buyer certified results of tests and calibrations as soon as practicable following their co</w:t>
      </w:r>
      <w:r>
        <w:rPr>
          <w:rFonts w:eastAsia="Arial" w:cs="Arial"/>
          <w:color w:val="000000"/>
        </w:rPr>
        <w:t>mpletion.</w:t>
      </w:r>
    </w:p>
    <w:p w14:paraId="00000080" w14:textId="77777777" w:rsidR="002E4A18" w:rsidRDefault="009E1D29">
      <w:pPr>
        <w:numPr>
          <w:ilvl w:val="3"/>
          <w:numId w:val="1"/>
        </w:numPr>
        <w:pBdr>
          <w:top w:val="nil"/>
          <w:left w:val="nil"/>
          <w:bottom w:val="nil"/>
          <w:right w:val="nil"/>
          <w:between w:val="nil"/>
        </w:pBdr>
        <w:spacing w:after="260"/>
        <w:rPr>
          <w:rFonts w:eastAsia="Arial" w:cs="Arial"/>
          <w:b/>
          <w:color w:val="000000"/>
        </w:rPr>
      </w:pPr>
      <w:r>
        <w:rPr>
          <w:rFonts w:eastAsia="Arial" w:cs="Arial"/>
          <w:color w:val="000000"/>
        </w:rPr>
        <w:t xml:space="preserve">As between the Buyer and the Supplier, the Buyer is responsible for tests of the Metering System requested by the Buyer unless the Metering System is found not to meet the requirements of the Metering Protocols or Applicable Laws and Regulations, in which </w:t>
      </w:r>
      <w:r>
        <w:rPr>
          <w:rFonts w:eastAsia="Arial" w:cs="Arial"/>
          <w:color w:val="000000"/>
        </w:rPr>
        <w:t>case the cost of testing the Metering System shall be borne by the Supplier. If a test conducted of the Metering System demonstrates that the Metering System is not accurate, then the Supplier shall, at its cost, arrange to restore the accuracy of the Mete</w:t>
      </w:r>
      <w:r>
        <w:rPr>
          <w:rFonts w:eastAsia="Arial" w:cs="Arial"/>
          <w:color w:val="000000"/>
        </w:rPr>
        <w:t xml:space="preserve">ring System, or replace the Metering System, in accordance with the Metering Protocols and Applicable Laws and Regulations as soon as reasonably practicable. </w:t>
      </w:r>
    </w:p>
    <w:p w14:paraId="00000081" w14:textId="77777777" w:rsidR="002E4A18" w:rsidRDefault="009E1D29">
      <w:pPr>
        <w:numPr>
          <w:ilvl w:val="3"/>
          <w:numId w:val="1"/>
        </w:numPr>
        <w:pBdr>
          <w:top w:val="nil"/>
          <w:left w:val="nil"/>
          <w:bottom w:val="nil"/>
          <w:right w:val="nil"/>
          <w:between w:val="nil"/>
        </w:pBdr>
        <w:spacing w:after="260"/>
        <w:rPr>
          <w:rFonts w:eastAsia="Arial" w:cs="Arial"/>
          <w:color w:val="000000"/>
        </w:rPr>
      </w:pPr>
      <w:r>
        <w:rPr>
          <w:rFonts w:eastAsia="Arial" w:cs="Arial"/>
          <w:color w:val="000000"/>
        </w:rPr>
        <w:t>If any data from the Metering System was relied upon by the Parties and was inaccurate, the Parti</w:t>
      </w:r>
      <w:r>
        <w:rPr>
          <w:rFonts w:eastAsia="Arial" w:cs="Arial"/>
          <w:color w:val="000000"/>
        </w:rPr>
        <w:t>es shall endeavour to agree any retroactive adjustments required to invoices and the quantity of Environmental Attributes that were required to be Conveyed to the Buyer under this Call-Off Contract. If one Party owes money to the other Party or if the Supp</w:t>
      </w:r>
      <w:r>
        <w:rPr>
          <w:rFonts w:eastAsia="Arial" w:cs="Arial"/>
          <w:color w:val="000000"/>
        </w:rPr>
        <w:t>lier was required to transfer a greater number of Environmental Attributes to the Buyer than was transferred in respect of the relevant period, the amounts payable and Environmental Attributes required to be transferred shall be reconciled in the next Sett</w:t>
      </w:r>
      <w:r>
        <w:rPr>
          <w:rFonts w:eastAsia="Arial" w:cs="Arial"/>
          <w:color w:val="000000"/>
        </w:rPr>
        <w:t>lement Period following the determination of the adjustments to be made. If the Parties are unable to agree such adjustments within sixty (60) days of the inaccuracy having been determined, the matter shall be resolved under Paragraph ‎27 (</w:t>
      </w:r>
      <w:r>
        <w:rPr>
          <w:rFonts w:eastAsia="Arial" w:cs="Arial"/>
          <w:i/>
          <w:color w:val="000000"/>
        </w:rPr>
        <w:t>Expert Determina</w:t>
      </w:r>
      <w:r>
        <w:rPr>
          <w:rFonts w:eastAsia="Arial" w:cs="Arial"/>
          <w:i/>
          <w:color w:val="000000"/>
        </w:rPr>
        <w:t>tion</w:t>
      </w:r>
      <w:r>
        <w:rPr>
          <w:rFonts w:eastAsia="Arial" w:cs="Arial"/>
          <w:color w:val="000000"/>
        </w:rPr>
        <w:t>).</w:t>
      </w:r>
    </w:p>
    <w:p w14:paraId="00000082" w14:textId="77777777" w:rsidR="002E4A18" w:rsidRDefault="009E1D29">
      <w:pPr>
        <w:pStyle w:val="Heading2"/>
        <w:numPr>
          <w:ilvl w:val="2"/>
          <w:numId w:val="1"/>
        </w:numPr>
      </w:pPr>
      <w:r>
        <w:t>Access to the Metering System</w:t>
      </w:r>
    </w:p>
    <w:p w14:paraId="00000083" w14:textId="77777777" w:rsidR="002E4A18" w:rsidRDefault="009E1D29">
      <w:pPr>
        <w:pBdr>
          <w:top w:val="nil"/>
          <w:left w:val="nil"/>
          <w:bottom w:val="nil"/>
          <w:right w:val="nil"/>
          <w:between w:val="nil"/>
        </w:pBdr>
        <w:spacing w:after="260"/>
        <w:ind w:left="709" w:hanging="709"/>
        <w:rPr>
          <w:rFonts w:eastAsia="Arial" w:cs="Arial"/>
          <w:color w:val="000000"/>
        </w:rPr>
      </w:pPr>
      <w:r>
        <w:rPr>
          <w:rFonts w:eastAsia="Arial" w:cs="Arial"/>
          <w:color w:val="000000"/>
        </w:rPr>
        <w:t>The Supplier shall ensure that the Buyer, the Sleeving Provider and/or their respective agents shall have access to the Metering System during normal business hours during the Settlement Term and upon giving reasonable advance written notice to the Supplie</w:t>
      </w:r>
      <w:r>
        <w:rPr>
          <w:rFonts w:eastAsia="Arial" w:cs="Arial"/>
          <w:color w:val="000000"/>
        </w:rPr>
        <w:t>r. Paragraph ‎16.6(B) (</w:t>
      </w:r>
      <w:r>
        <w:rPr>
          <w:rFonts w:eastAsia="Arial" w:cs="Arial"/>
          <w:i/>
          <w:color w:val="000000"/>
        </w:rPr>
        <w:t>Facility site visits</w:t>
      </w:r>
      <w:r>
        <w:rPr>
          <w:rFonts w:eastAsia="Arial" w:cs="Arial"/>
          <w:color w:val="000000"/>
        </w:rPr>
        <w:t>) shall apply to any such access to the Metering System and the Buyer shall ensure that any employee, agent, contractor or invitee of the Buyer accessing the Metering System does not interfere with, alter or modif</w:t>
      </w:r>
      <w:r>
        <w:rPr>
          <w:rFonts w:eastAsia="Arial" w:cs="Arial"/>
          <w:color w:val="000000"/>
        </w:rPr>
        <w:t xml:space="preserve">y the Metering System. </w:t>
      </w:r>
    </w:p>
    <w:p w14:paraId="00000084" w14:textId="77777777" w:rsidR="002E4A18" w:rsidRDefault="009E1D29">
      <w:pPr>
        <w:pStyle w:val="Heading2"/>
        <w:numPr>
          <w:ilvl w:val="2"/>
          <w:numId w:val="1"/>
        </w:numPr>
      </w:pPr>
      <w:r>
        <w:t>Sleeving requirements in respect of metering</w:t>
      </w:r>
    </w:p>
    <w:p w14:paraId="00000085" w14:textId="77777777" w:rsidR="002E4A18" w:rsidRDefault="009E1D29">
      <w:pPr>
        <w:pBdr>
          <w:top w:val="nil"/>
          <w:left w:val="nil"/>
          <w:bottom w:val="nil"/>
          <w:right w:val="nil"/>
          <w:between w:val="nil"/>
        </w:pBdr>
        <w:spacing w:after="260"/>
        <w:ind w:left="709" w:hanging="709"/>
        <w:rPr>
          <w:rFonts w:eastAsia="Arial" w:cs="Arial"/>
          <w:color w:val="000000"/>
        </w:rPr>
      </w:pPr>
      <w:r>
        <w:rPr>
          <w:rFonts w:eastAsia="Arial" w:cs="Arial"/>
          <w:color w:val="000000"/>
        </w:rPr>
        <w:t>The Buyer may appoint the Sleeving Provider to carry out any activities specified as being rights of the Buyer in respect of the Metering System and the Supplier shall comply with the add</w:t>
      </w:r>
      <w:r>
        <w:rPr>
          <w:rFonts w:eastAsia="Arial" w:cs="Arial"/>
          <w:color w:val="000000"/>
        </w:rPr>
        <w:t>itional requirements of the Sleeving Provider with respect to metering set out in Call-Off Schedule 30 (</w:t>
      </w:r>
      <w:r>
        <w:rPr>
          <w:rFonts w:eastAsia="Arial" w:cs="Arial"/>
          <w:i/>
          <w:color w:val="000000"/>
        </w:rPr>
        <w:t>Sleeving Arrangements</w:t>
      </w:r>
      <w:r>
        <w:rPr>
          <w:rFonts w:eastAsia="Arial" w:cs="Arial"/>
          <w:color w:val="000000"/>
        </w:rPr>
        <w:t>).</w:t>
      </w:r>
    </w:p>
    <w:p w14:paraId="00000086" w14:textId="77777777" w:rsidR="002E4A18" w:rsidRDefault="009E1D29">
      <w:pPr>
        <w:pStyle w:val="Heading1"/>
        <w:numPr>
          <w:ilvl w:val="1"/>
          <w:numId w:val="1"/>
        </w:numPr>
      </w:pPr>
      <w:bookmarkStart w:id="35" w:name="_heading=h.32hioqz" w:colFirst="0" w:colLast="0"/>
      <w:bookmarkEnd w:id="35"/>
      <w:r>
        <w:t>Supplier’s Performance Security</w:t>
      </w:r>
    </w:p>
    <w:p w14:paraId="00000087" w14:textId="77777777" w:rsidR="002E4A18" w:rsidRDefault="009E1D29">
      <w:pPr>
        <w:numPr>
          <w:ilvl w:val="1"/>
          <w:numId w:val="2"/>
        </w:numPr>
        <w:pBdr>
          <w:top w:val="nil"/>
          <w:left w:val="nil"/>
          <w:bottom w:val="nil"/>
          <w:right w:val="nil"/>
          <w:between w:val="nil"/>
        </w:pBdr>
        <w:spacing w:after="260"/>
        <w:rPr>
          <w:rFonts w:eastAsia="Arial" w:cs="Arial"/>
          <w:color w:val="000000"/>
          <w:highlight w:val="green"/>
        </w:rPr>
      </w:pPr>
      <w:r>
        <w:rPr>
          <w:rFonts w:eastAsia="Arial" w:cs="Arial"/>
          <w:color w:val="000000"/>
        </w:rPr>
        <w:t>The provisions of Joint Schedule 8 (</w:t>
      </w:r>
      <w:r>
        <w:rPr>
          <w:rFonts w:eastAsia="Arial" w:cs="Arial"/>
          <w:i/>
          <w:color w:val="000000"/>
        </w:rPr>
        <w:t>Guarantee</w:t>
      </w:r>
      <w:r>
        <w:rPr>
          <w:rFonts w:eastAsia="Arial" w:cs="Arial"/>
          <w:color w:val="000000"/>
        </w:rPr>
        <w:t>) shall apply in respect of the provision of Perfor</w:t>
      </w:r>
      <w:r>
        <w:rPr>
          <w:rFonts w:eastAsia="Arial" w:cs="Arial"/>
          <w:color w:val="000000"/>
        </w:rPr>
        <w:t>mance Security by the Supplier to the Buyer.</w:t>
      </w:r>
      <w:r>
        <w:rPr>
          <w:rFonts w:eastAsia="Arial" w:cs="Arial"/>
          <w:color w:val="000000"/>
          <w:highlight w:val="green"/>
        </w:rPr>
        <w:t xml:space="preserve"> </w:t>
      </w:r>
    </w:p>
    <w:p w14:paraId="00000088" w14:textId="77777777" w:rsidR="002E4A18" w:rsidRDefault="009E1D29">
      <w:pPr>
        <w:pStyle w:val="Heading1"/>
        <w:numPr>
          <w:ilvl w:val="1"/>
          <w:numId w:val="1"/>
        </w:numPr>
      </w:pPr>
      <w:bookmarkStart w:id="36" w:name="_heading=h.1hmsyys" w:colFirst="0" w:colLast="0"/>
      <w:bookmarkEnd w:id="36"/>
      <w:r>
        <w:lastRenderedPageBreak/>
        <w:t>Taxes</w:t>
      </w:r>
    </w:p>
    <w:p w14:paraId="00000089" w14:textId="77777777" w:rsidR="002E4A18" w:rsidRDefault="009E1D29">
      <w:pPr>
        <w:numPr>
          <w:ilvl w:val="2"/>
          <w:numId w:val="1"/>
        </w:numPr>
        <w:pBdr>
          <w:top w:val="nil"/>
          <w:left w:val="nil"/>
          <w:bottom w:val="nil"/>
          <w:right w:val="nil"/>
          <w:between w:val="nil"/>
        </w:pBdr>
        <w:spacing w:after="260"/>
      </w:pPr>
      <w:r>
        <w:rPr>
          <w:rFonts w:eastAsia="Arial" w:cs="Arial"/>
          <w:color w:val="000000"/>
        </w:rPr>
        <w:t>Unless otherwise agreed to in writing by the Parties or specifically expressed in this Call-Off Contract, neither Party is liable for any of the taxes of the other Party that the other Party is legally ob</w:t>
      </w:r>
      <w:r>
        <w:rPr>
          <w:rFonts w:eastAsia="Arial" w:cs="Arial"/>
          <w:color w:val="000000"/>
        </w:rPr>
        <w:t>liged to pay and that are incurred or arise in connection with or are related to income generated by the transactions contemplated under this Call-Off Contract or arise from ownership of property subject to the transactions contemplated by this Call-Off Co</w:t>
      </w:r>
      <w:r>
        <w:rPr>
          <w:rFonts w:eastAsia="Arial" w:cs="Arial"/>
          <w:color w:val="000000"/>
        </w:rPr>
        <w:t>ntract, and all such taxes (including net income taxes, franchise taxes, and property taxes) shall be the financial responsibility of the Party who is obligated by operation of law to pay such tax.</w:t>
      </w:r>
    </w:p>
    <w:p w14:paraId="0000008A" w14:textId="77777777" w:rsidR="002E4A18" w:rsidRDefault="009E1D29">
      <w:pPr>
        <w:numPr>
          <w:ilvl w:val="2"/>
          <w:numId w:val="1"/>
        </w:numPr>
        <w:pBdr>
          <w:top w:val="nil"/>
          <w:left w:val="nil"/>
          <w:bottom w:val="nil"/>
          <w:right w:val="nil"/>
          <w:between w:val="nil"/>
        </w:pBdr>
        <w:spacing w:after="260"/>
      </w:pPr>
      <w:r>
        <w:rPr>
          <w:rFonts w:eastAsia="Arial" w:cs="Arial"/>
          <w:color w:val="000000"/>
        </w:rPr>
        <w:t>For information purposes, Clause 4.3(a) (</w:t>
      </w:r>
      <w:r>
        <w:rPr>
          <w:rFonts w:eastAsia="Arial" w:cs="Arial"/>
          <w:i/>
          <w:color w:val="000000"/>
        </w:rPr>
        <w:t>Pricing and Payme</w:t>
      </w:r>
      <w:r>
        <w:rPr>
          <w:rFonts w:eastAsia="Arial" w:cs="Arial"/>
          <w:i/>
          <w:color w:val="000000"/>
        </w:rPr>
        <w:t>nts</w:t>
      </w:r>
      <w:r>
        <w:rPr>
          <w:rFonts w:eastAsia="Arial" w:cs="Arial"/>
          <w:color w:val="000000"/>
        </w:rPr>
        <w:t>) of the Core Terms applies with respect to VAT.</w:t>
      </w:r>
    </w:p>
    <w:p w14:paraId="0000008B" w14:textId="77777777" w:rsidR="002E4A18" w:rsidRDefault="009E1D29">
      <w:pPr>
        <w:numPr>
          <w:ilvl w:val="2"/>
          <w:numId w:val="1"/>
        </w:numPr>
        <w:pBdr>
          <w:top w:val="nil"/>
          <w:left w:val="nil"/>
          <w:bottom w:val="nil"/>
          <w:right w:val="nil"/>
          <w:between w:val="nil"/>
        </w:pBdr>
        <w:spacing w:after="260"/>
      </w:pPr>
      <w:r>
        <w:rPr>
          <w:rFonts w:eastAsia="Arial" w:cs="Arial"/>
          <w:color w:val="000000"/>
        </w:rPr>
        <w:t>Each Party agrees to indemnify, defend, and hold harmless the other Party, its Affiliates, their respective owners and the respective directors, officers, members, managers, employees, and representatives</w:t>
      </w:r>
      <w:r>
        <w:rPr>
          <w:rFonts w:eastAsia="Arial" w:cs="Arial"/>
          <w:color w:val="000000"/>
        </w:rPr>
        <w:t xml:space="preserve"> of any of the foregoing from and against any taxes for which the indemnifying Party is responsible under this Paragraph ‎15 (</w:t>
      </w:r>
      <w:r>
        <w:rPr>
          <w:rFonts w:eastAsia="Arial" w:cs="Arial"/>
          <w:i/>
          <w:color w:val="000000"/>
        </w:rPr>
        <w:t>Taxes</w:t>
      </w:r>
      <w:r>
        <w:rPr>
          <w:rFonts w:eastAsia="Arial" w:cs="Arial"/>
          <w:color w:val="000000"/>
        </w:rPr>
        <w:t>).</w:t>
      </w:r>
    </w:p>
    <w:p w14:paraId="0000008C" w14:textId="77777777" w:rsidR="002E4A18" w:rsidRDefault="009E1D29">
      <w:pPr>
        <w:pStyle w:val="Heading1"/>
        <w:numPr>
          <w:ilvl w:val="1"/>
          <w:numId w:val="1"/>
        </w:numPr>
      </w:pPr>
      <w:bookmarkStart w:id="37" w:name="_heading=h.41mghml" w:colFirst="0" w:colLast="0"/>
      <w:bookmarkEnd w:id="37"/>
      <w:r>
        <w:t>Operational records and information rights</w:t>
      </w:r>
    </w:p>
    <w:p w14:paraId="0000008D" w14:textId="77777777" w:rsidR="002E4A18" w:rsidRDefault="009E1D29">
      <w:pPr>
        <w:pStyle w:val="Heading2"/>
        <w:numPr>
          <w:ilvl w:val="2"/>
          <w:numId w:val="1"/>
        </w:numPr>
      </w:pPr>
      <w:bookmarkStart w:id="38" w:name="_heading=h.2grqrue" w:colFirst="0" w:colLast="0"/>
      <w:bookmarkEnd w:id="38"/>
      <w:r>
        <w:t>General information undertakings</w:t>
      </w:r>
    </w:p>
    <w:p w14:paraId="0000008E"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Supplier undertakes to procure that copies of any technical and legal due diligence reports and financial statements in each case prepared for finance parties are promptly provided to the Buyer on a non-reliance basis, save that any commercially sensit</w:t>
      </w:r>
      <w:r>
        <w:rPr>
          <w:rFonts w:eastAsia="Arial" w:cs="Arial"/>
          <w:color w:val="000000"/>
        </w:rPr>
        <w:t>ive information regarding this Call-Off Contract or the Supplier may first be redacted.</w:t>
      </w:r>
    </w:p>
    <w:p w14:paraId="0000008F" w14:textId="77777777" w:rsidR="002E4A18" w:rsidRDefault="009E1D29">
      <w:pPr>
        <w:numPr>
          <w:ilvl w:val="3"/>
          <w:numId w:val="1"/>
        </w:numPr>
        <w:pBdr>
          <w:top w:val="nil"/>
          <w:left w:val="nil"/>
          <w:bottom w:val="nil"/>
          <w:right w:val="nil"/>
          <w:between w:val="nil"/>
        </w:pBdr>
        <w:spacing w:after="260"/>
      </w:pPr>
      <w:r>
        <w:rPr>
          <w:rFonts w:eastAsia="Arial" w:cs="Arial"/>
          <w:color w:val="000000"/>
        </w:rPr>
        <w:t>Without prejudice to the further specific requirements of this Paragraph ‎16 (</w:t>
      </w:r>
      <w:r>
        <w:rPr>
          <w:rFonts w:eastAsia="Arial" w:cs="Arial"/>
          <w:i/>
          <w:color w:val="000000"/>
        </w:rPr>
        <w:t>Operational records and information rights</w:t>
      </w:r>
      <w:r>
        <w:rPr>
          <w:rFonts w:eastAsia="Arial" w:cs="Arial"/>
          <w:color w:val="000000"/>
        </w:rPr>
        <w:t>), the Supplier shall notify the Buyer promptly on the occurrence of any:</w:t>
      </w:r>
    </w:p>
    <w:p w14:paraId="00000090"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Force Majeure Event; and</w:t>
      </w:r>
    </w:p>
    <w:p w14:paraId="00000091"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other material event affecting the Facility or the Supplier,</w:t>
      </w:r>
    </w:p>
    <w:p w14:paraId="00000092" w14:textId="77777777" w:rsidR="002E4A18" w:rsidRDefault="009E1D29">
      <w:pPr>
        <w:pBdr>
          <w:top w:val="nil"/>
          <w:left w:val="nil"/>
          <w:bottom w:val="nil"/>
          <w:right w:val="nil"/>
          <w:between w:val="nil"/>
        </w:pBdr>
        <w:spacing w:after="260"/>
        <w:ind w:left="698" w:firstLine="720"/>
        <w:rPr>
          <w:rFonts w:eastAsia="Arial" w:cs="Arial"/>
          <w:color w:val="000000"/>
        </w:rPr>
      </w:pPr>
      <w:r>
        <w:rPr>
          <w:rFonts w:eastAsia="Arial" w:cs="Arial"/>
          <w:color w:val="000000"/>
        </w:rPr>
        <w:t>in each case promptly following the occurrence of such event.</w:t>
      </w:r>
    </w:p>
    <w:p w14:paraId="00000093"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Supplier shall, for the durati</w:t>
      </w:r>
      <w:r>
        <w:rPr>
          <w:rFonts w:eastAsia="Arial" w:cs="Arial"/>
          <w:color w:val="000000"/>
        </w:rPr>
        <w:t>on of the Contract Period, provide copies of its audited annual accounts to the Buyer.</w:t>
      </w:r>
    </w:p>
    <w:p w14:paraId="00000094"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Supplier shall provide the Buyer with a copy of all agreements entered into between the Supplier and the Connecting Entity that are required for the Supplier’s perfo</w:t>
      </w:r>
      <w:r>
        <w:rPr>
          <w:rFonts w:eastAsia="Arial" w:cs="Arial"/>
          <w:color w:val="000000"/>
        </w:rPr>
        <w:t>rmance of this Call-Off Contract, promptly following the later of the Start Date and the date of execution of such agreements.</w:t>
      </w:r>
    </w:p>
    <w:p w14:paraId="00000095" w14:textId="77777777" w:rsidR="002E4A18" w:rsidRDefault="009E1D29">
      <w:pPr>
        <w:numPr>
          <w:ilvl w:val="3"/>
          <w:numId w:val="1"/>
        </w:numPr>
        <w:pBdr>
          <w:top w:val="nil"/>
          <w:left w:val="nil"/>
          <w:bottom w:val="nil"/>
          <w:right w:val="nil"/>
          <w:between w:val="nil"/>
        </w:pBdr>
        <w:spacing w:after="260"/>
      </w:pPr>
      <w:r>
        <w:rPr>
          <w:rFonts w:eastAsia="Arial" w:cs="Arial"/>
          <w:color w:val="000000"/>
        </w:rPr>
        <w:t>In addition to information specifically provided for in this Call-Off Contract, the Buyer may, from time to time, request other r</w:t>
      </w:r>
      <w:r>
        <w:rPr>
          <w:rFonts w:eastAsia="Arial" w:cs="Arial"/>
          <w:color w:val="000000"/>
        </w:rPr>
        <w:t>easonable and appropriate construction and operational information from the Supplier not to be unreasonably withheld.</w:t>
      </w:r>
    </w:p>
    <w:p w14:paraId="00000096" w14:textId="77777777" w:rsidR="002E4A18" w:rsidRDefault="009E1D29">
      <w:pPr>
        <w:numPr>
          <w:ilvl w:val="3"/>
          <w:numId w:val="1"/>
        </w:numPr>
        <w:pBdr>
          <w:top w:val="nil"/>
          <w:left w:val="nil"/>
          <w:bottom w:val="nil"/>
          <w:right w:val="nil"/>
          <w:between w:val="nil"/>
        </w:pBdr>
        <w:spacing w:after="260"/>
      </w:pPr>
      <w:bookmarkStart w:id="39" w:name="_heading=h.vx1227" w:colFirst="0" w:colLast="0"/>
      <w:bookmarkEnd w:id="39"/>
      <w:r>
        <w:rPr>
          <w:rFonts w:eastAsia="Arial" w:cs="Arial"/>
          <w:color w:val="000000"/>
        </w:rPr>
        <w:t>All information referred to in this Paragraph ‎16 (</w:t>
      </w:r>
      <w:r>
        <w:rPr>
          <w:rFonts w:eastAsia="Arial" w:cs="Arial"/>
          <w:i/>
          <w:color w:val="000000"/>
        </w:rPr>
        <w:t>Operational records and information rights</w:t>
      </w:r>
      <w:r>
        <w:rPr>
          <w:rFonts w:eastAsia="Arial" w:cs="Arial"/>
          <w:color w:val="000000"/>
        </w:rPr>
        <w:t>) may be disclosed by the Buyer:</w:t>
      </w:r>
    </w:p>
    <w:p w14:paraId="00000097"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lastRenderedPageBreak/>
        <w:t>to potential service providers for the purposes of managing this Call-Off Contract; and</w:t>
      </w:r>
    </w:p>
    <w:p w14:paraId="00000098"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in connection with the proposed entry by the Buyer into hedging and risk management products.</w:t>
      </w:r>
    </w:p>
    <w:p w14:paraId="00000099" w14:textId="77777777" w:rsidR="002E4A18" w:rsidRDefault="009E1D29">
      <w:pPr>
        <w:pStyle w:val="Heading2"/>
        <w:numPr>
          <w:ilvl w:val="2"/>
          <w:numId w:val="1"/>
        </w:numPr>
      </w:pPr>
      <w:bookmarkStart w:id="40" w:name="_heading=h.3fwokq0" w:colFirst="0" w:colLast="0"/>
      <w:bookmarkEnd w:id="40"/>
      <w:r>
        <w:t>Records and information to be maintained and provided on request</w:t>
      </w:r>
    </w:p>
    <w:p w14:paraId="0000009A" w14:textId="77777777" w:rsidR="002E4A18" w:rsidRDefault="009E1D29">
      <w:pPr>
        <w:pBdr>
          <w:top w:val="nil"/>
          <w:left w:val="nil"/>
          <w:bottom w:val="nil"/>
          <w:right w:val="nil"/>
          <w:between w:val="nil"/>
        </w:pBdr>
        <w:spacing w:after="260"/>
        <w:ind w:left="709" w:hanging="709"/>
        <w:rPr>
          <w:rFonts w:eastAsia="Arial" w:cs="Arial"/>
          <w:color w:val="000000"/>
        </w:rPr>
      </w:pPr>
      <w:bookmarkStart w:id="41" w:name="_heading=h.1v1yuxt" w:colFirst="0" w:colLast="0"/>
      <w:bookmarkEnd w:id="41"/>
      <w:r>
        <w:rPr>
          <w:rFonts w:eastAsia="Arial" w:cs="Arial"/>
          <w:color w:val="000000"/>
        </w:rPr>
        <w:t>Without p</w:t>
      </w:r>
      <w:r>
        <w:rPr>
          <w:rFonts w:eastAsia="Arial" w:cs="Arial"/>
          <w:color w:val="000000"/>
        </w:rPr>
        <w:t>rejudice to the provisions of Clause 6 (</w:t>
      </w:r>
      <w:r>
        <w:rPr>
          <w:rFonts w:eastAsia="Arial" w:cs="Arial"/>
          <w:i/>
          <w:color w:val="000000"/>
        </w:rPr>
        <w:t>Record keeping and reporting</w:t>
      </w:r>
      <w:r>
        <w:rPr>
          <w:rFonts w:eastAsia="Arial" w:cs="Arial"/>
          <w:color w:val="000000"/>
        </w:rPr>
        <w:t xml:space="preserve">) of the Core Terms, the Supplier shall create the following information and records, maintain them in accordance with Clause </w:t>
      </w:r>
      <w:proofErr w:type="gramStart"/>
      <w:r>
        <w:rPr>
          <w:rFonts w:eastAsia="Arial" w:cs="Arial"/>
          <w:color w:val="000000"/>
        </w:rPr>
        <w:t>6.2  (</w:t>
      </w:r>
      <w:proofErr w:type="gramEnd"/>
      <w:r>
        <w:rPr>
          <w:rFonts w:eastAsia="Arial" w:cs="Arial"/>
          <w:i/>
          <w:color w:val="000000"/>
        </w:rPr>
        <w:t>Record keeping and reporting</w:t>
      </w:r>
      <w:r>
        <w:rPr>
          <w:rFonts w:eastAsia="Arial" w:cs="Arial"/>
          <w:color w:val="000000"/>
        </w:rPr>
        <w:t>) of the Core Terms and prov</w:t>
      </w:r>
      <w:r>
        <w:rPr>
          <w:rFonts w:eastAsia="Arial" w:cs="Arial"/>
          <w:color w:val="000000"/>
        </w:rPr>
        <w:t>ide copies of them to the Buyer promptly following a request from the Buyer:</w:t>
      </w:r>
    </w:p>
    <w:p w14:paraId="0000009B" w14:textId="77777777" w:rsidR="002E4A18" w:rsidRDefault="009E1D29">
      <w:pPr>
        <w:pStyle w:val="Heading3"/>
        <w:numPr>
          <w:ilvl w:val="3"/>
          <w:numId w:val="1"/>
        </w:numPr>
      </w:pPr>
      <w:r>
        <w:t xml:space="preserve">Technical performance </w:t>
      </w:r>
    </w:p>
    <w:p w14:paraId="0000009C"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meter records and other records substantiating amounts due under this Call-Off Contract, including records of the Metered Energy production with half hour g</w:t>
      </w:r>
      <w:r>
        <w:rPr>
          <w:rFonts w:eastAsia="Arial" w:cs="Arial"/>
          <w:color w:val="000000"/>
        </w:rPr>
        <w:t xml:space="preserve">ranularity; </w:t>
      </w:r>
    </w:p>
    <w:p w14:paraId="0000009D"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Availability information including adequate explanatory details, as is required to be provided in Call-Off Schedule 26 (</w:t>
      </w:r>
      <w:r>
        <w:rPr>
          <w:rFonts w:eastAsia="Arial" w:cs="Arial"/>
          <w:i/>
          <w:color w:val="000000"/>
        </w:rPr>
        <w:t>Availability Guarantee</w:t>
      </w:r>
      <w:r>
        <w:rPr>
          <w:rFonts w:eastAsia="Arial" w:cs="Arial"/>
          <w:color w:val="000000"/>
        </w:rPr>
        <w:t>);</w:t>
      </w:r>
    </w:p>
    <w:p w14:paraId="0000009E"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records, on a near real-time basis, of meteorological conditions including the information specifi</w:t>
      </w:r>
      <w:r>
        <w:rPr>
          <w:rFonts w:eastAsia="Arial" w:cs="Arial"/>
          <w:color w:val="000000"/>
        </w:rPr>
        <w:t>ed in Call-Off Schedule 20 (</w:t>
      </w:r>
      <w:r>
        <w:rPr>
          <w:rFonts w:eastAsia="Arial" w:cs="Arial"/>
          <w:i/>
          <w:color w:val="000000"/>
        </w:rPr>
        <w:t>Call-Off Specification</w:t>
      </w:r>
      <w:r>
        <w:rPr>
          <w:rFonts w:eastAsia="Arial" w:cs="Arial"/>
          <w:color w:val="000000"/>
        </w:rPr>
        <w:t xml:space="preserve">); </w:t>
      </w:r>
    </w:p>
    <w:p w14:paraId="0000009F"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performance metrics such as capacity factor, efficiency rates, and comparison against projected output;</w:t>
      </w:r>
    </w:p>
    <w:p w14:paraId="000000A0"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operational logs capturing the operational status of the Facility, including run times, shutdowns,</w:t>
      </w:r>
      <w:r>
        <w:rPr>
          <w:rFonts w:eastAsia="Arial" w:cs="Arial"/>
          <w:color w:val="000000"/>
        </w:rPr>
        <w:t xml:space="preserve"> and Outages; </w:t>
      </w:r>
    </w:p>
    <w:p w14:paraId="000000A1"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maintenance records including planned and unplanned maintenance activities, including dates, nature of work, and parts replaced; </w:t>
      </w:r>
    </w:p>
    <w:p w14:paraId="000000A2"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reports of any incidents affecting production, including equipment failures, grid issues, or external factors; </w:t>
      </w:r>
    </w:p>
    <w:p w14:paraId="000000A3"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outcomes of periodic performance tests and audits; </w:t>
      </w:r>
    </w:p>
    <w:p w14:paraId="000000A4"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analysis of the Facility's operational efficiency over time, identifying trends or deviations; </w:t>
      </w:r>
    </w:p>
    <w:p w14:paraId="000000A5"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records of any Curtailment events where the Metered Energy production was reduced or halted, including reas</w:t>
      </w:r>
      <w:r>
        <w:rPr>
          <w:rFonts w:eastAsia="Arial" w:cs="Arial"/>
          <w:color w:val="000000"/>
        </w:rPr>
        <w:t xml:space="preserve">ons and duration; </w:t>
      </w:r>
    </w:p>
    <w:p w14:paraId="000000A6"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short-term and long-term energy production forecasts, with a comparison of forecasts against actual performance; and</w:t>
      </w:r>
    </w:p>
    <w:p w14:paraId="000000A7"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reports analysing the efficiency of the Facility's operations, including energy conversion efficiency and overall system performance.</w:t>
      </w:r>
    </w:p>
    <w:p w14:paraId="000000A8" w14:textId="77777777" w:rsidR="002E4A18" w:rsidRDefault="009E1D29">
      <w:pPr>
        <w:pStyle w:val="Heading3"/>
        <w:numPr>
          <w:ilvl w:val="3"/>
          <w:numId w:val="1"/>
        </w:numPr>
      </w:pPr>
      <w:r>
        <w:lastRenderedPageBreak/>
        <w:t>Financial performance</w:t>
      </w:r>
    </w:p>
    <w:p w14:paraId="000000A9" w14:textId="77777777" w:rsidR="002E4A18" w:rsidRDefault="009E1D29">
      <w:pPr>
        <w:pBdr>
          <w:top w:val="nil"/>
          <w:left w:val="nil"/>
          <w:bottom w:val="nil"/>
          <w:right w:val="nil"/>
          <w:between w:val="nil"/>
        </w:pBdr>
        <w:spacing w:after="260"/>
        <w:ind w:left="1418" w:hanging="709"/>
        <w:rPr>
          <w:rFonts w:eastAsia="Arial" w:cs="Arial"/>
          <w:color w:val="000000"/>
        </w:rPr>
      </w:pPr>
      <w:r>
        <w:rPr>
          <w:rFonts w:eastAsia="Arial" w:cs="Arial"/>
          <w:color w:val="000000"/>
        </w:rPr>
        <w:t xml:space="preserve">Financial performance in respect of Commercial Ancillary Services, Mandatory Ancillary Services and </w:t>
      </w:r>
      <w:r>
        <w:rPr>
          <w:rFonts w:eastAsia="Arial" w:cs="Arial"/>
          <w:color w:val="000000"/>
        </w:rPr>
        <w:t>participation in the Balancing Mechanism.</w:t>
      </w:r>
    </w:p>
    <w:p w14:paraId="000000AA" w14:textId="77777777" w:rsidR="002E4A18" w:rsidRDefault="009E1D29">
      <w:pPr>
        <w:pStyle w:val="Heading3"/>
        <w:numPr>
          <w:ilvl w:val="3"/>
          <w:numId w:val="1"/>
        </w:numPr>
      </w:pPr>
      <w:r>
        <w:t>Compliance</w:t>
      </w:r>
    </w:p>
    <w:p w14:paraId="000000AB"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Documentation ensuring compliance with applicable environmental regulations; and</w:t>
      </w:r>
    </w:p>
    <w:p w14:paraId="000000AC"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documentation demonstrating compliance with all Applicable Laws and Regulations. </w:t>
      </w:r>
    </w:p>
    <w:p w14:paraId="000000AD" w14:textId="77777777" w:rsidR="002E4A18" w:rsidRDefault="009E1D29">
      <w:pPr>
        <w:numPr>
          <w:ilvl w:val="3"/>
          <w:numId w:val="1"/>
        </w:numPr>
        <w:pBdr>
          <w:top w:val="nil"/>
          <w:left w:val="nil"/>
          <w:bottom w:val="nil"/>
          <w:right w:val="nil"/>
          <w:between w:val="nil"/>
        </w:pBdr>
        <w:spacing w:after="260"/>
      </w:pPr>
      <w:r>
        <w:rPr>
          <w:rFonts w:eastAsia="Arial" w:cs="Arial"/>
          <w:color w:val="000000"/>
        </w:rPr>
        <w:t>All other records required to be kept by the Supplier according to Applicable Laws and Regulations.</w:t>
      </w:r>
    </w:p>
    <w:p w14:paraId="000000AE" w14:textId="77777777" w:rsidR="002E4A18" w:rsidRDefault="009E1D29">
      <w:pPr>
        <w:pStyle w:val="Heading2"/>
        <w:numPr>
          <w:ilvl w:val="2"/>
          <w:numId w:val="1"/>
        </w:numPr>
      </w:pPr>
      <w:r>
        <w:t>Operational Information to be provided on a regular basis</w:t>
      </w:r>
    </w:p>
    <w:p w14:paraId="000000AF" w14:textId="77777777" w:rsidR="002E4A18" w:rsidRDefault="009E1D29">
      <w:pPr>
        <w:pStyle w:val="Heading3"/>
        <w:numPr>
          <w:ilvl w:val="3"/>
          <w:numId w:val="1"/>
        </w:numPr>
      </w:pPr>
      <w:r>
        <w:t>Planned Outages</w:t>
      </w:r>
    </w:p>
    <w:p w14:paraId="000000B0" w14:textId="77777777" w:rsidR="002E4A18" w:rsidRDefault="009E1D29">
      <w:pPr>
        <w:pBdr>
          <w:top w:val="nil"/>
          <w:left w:val="nil"/>
          <w:bottom w:val="nil"/>
          <w:right w:val="nil"/>
          <w:between w:val="nil"/>
        </w:pBdr>
        <w:spacing w:after="260"/>
        <w:ind w:left="1418" w:hanging="709"/>
        <w:rPr>
          <w:rFonts w:eastAsia="Arial" w:cs="Arial"/>
          <w:color w:val="000000"/>
        </w:rPr>
      </w:pPr>
      <w:r>
        <w:rPr>
          <w:rFonts w:eastAsia="Arial" w:cs="Arial"/>
          <w:color w:val="000000"/>
        </w:rPr>
        <w:t xml:space="preserve">From the Actual COD and prior to the beginning of each Contract Year, the Supplier shall provide to the Buyer: </w:t>
      </w:r>
    </w:p>
    <w:p w14:paraId="000000B1"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a forecast of the expected Availability of the Facility; and </w:t>
      </w:r>
    </w:p>
    <w:p w14:paraId="000000B2"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a schedule of planned Outages including for maintenance, repairs, replacements, in</w:t>
      </w:r>
      <w:r>
        <w:rPr>
          <w:rFonts w:eastAsia="Arial" w:cs="Arial"/>
          <w:color w:val="000000"/>
        </w:rPr>
        <w:t xml:space="preserve">spections of the Facility </w:t>
      </w:r>
    </w:p>
    <w:p w14:paraId="000000B3" w14:textId="77777777" w:rsidR="002E4A18" w:rsidRDefault="009E1D29">
      <w:pPr>
        <w:pBdr>
          <w:top w:val="nil"/>
          <w:left w:val="nil"/>
          <w:bottom w:val="nil"/>
          <w:right w:val="nil"/>
          <w:between w:val="nil"/>
        </w:pBdr>
        <w:spacing w:after="260"/>
        <w:ind w:left="1418" w:hanging="566"/>
        <w:rPr>
          <w:rFonts w:eastAsia="Arial" w:cs="Arial"/>
          <w:color w:val="000000"/>
        </w:rPr>
      </w:pPr>
      <w:r>
        <w:rPr>
          <w:rFonts w:eastAsia="Arial" w:cs="Arial"/>
          <w:color w:val="000000"/>
        </w:rPr>
        <w:t>for that Contract Year setting out the periods in which the Supplier intends to carry out planned Outages at the Facility and specifying whether and how such planned Outages will affect the Availability of the Facility and the pr</w:t>
      </w:r>
      <w:r>
        <w:rPr>
          <w:rFonts w:eastAsia="Arial" w:cs="Arial"/>
          <w:color w:val="000000"/>
        </w:rPr>
        <w:t xml:space="preserve">oduction of Metered Energy. If any changes are made to a planned Outage schedule after it has been provided to the Buyer, then the Supplier shall promptly notify the Buyer of such changes. </w:t>
      </w:r>
    </w:p>
    <w:p w14:paraId="000000B4" w14:textId="77777777" w:rsidR="002E4A18" w:rsidRDefault="009E1D29">
      <w:pPr>
        <w:pStyle w:val="Heading3"/>
        <w:numPr>
          <w:ilvl w:val="3"/>
          <w:numId w:val="1"/>
        </w:numPr>
      </w:pPr>
      <w:r>
        <w:t>Unplanned Outages and Curtailment events</w:t>
      </w:r>
    </w:p>
    <w:p w14:paraId="000000B5" w14:textId="77777777" w:rsidR="002E4A18" w:rsidRDefault="009E1D29">
      <w:pPr>
        <w:pBdr>
          <w:top w:val="nil"/>
          <w:left w:val="nil"/>
          <w:bottom w:val="nil"/>
          <w:right w:val="nil"/>
          <w:between w:val="nil"/>
        </w:pBdr>
        <w:spacing w:after="260"/>
        <w:ind w:left="1418" w:hanging="709"/>
        <w:rPr>
          <w:rFonts w:eastAsia="Arial" w:cs="Arial"/>
          <w:color w:val="000000"/>
        </w:rPr>
      </w:pPr>
      <w:r>
        <w:rPr>
          <w:rFonts w:eastAsia="Arial" w:cs="Arial"/>
          <w:color w:val="000000"/>
        </w:rPr>
        <w:t xml:space="preserve">The Supplier shall: </w:t>
      </w:r>
    </w:p>
    <w:p w14:paraId="000000B6"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noti</w:t>
      </w:r>
      <w:r>
        <w:rPr>
          <w:rFonts w:eastAsia="Arial" w:cs="Arial"/>
          <w:color w:val="000000"/>
        </w:rPr>
        <w:t>fy the Buyer promptly on the occurrence of any planned or unplanned Outages or Curtailment events impacting more than the percentage specified in Call-Off Schedule 20 (</w:t>
      </w:r>
      <w:r>
        <w:rPr>
          <w:rFonts w:eastAsia="Arial" w:cs="Arial"/>
          <w:i/>
          <w:color w:val="000000"/>
        </w:rPr>
        <w:t>Call-Off Specification</w:t>
      </w:r>
      <w:r>
        <w:rPr>
          <w:rFonts w:eastAsia="Arial" w:cs="Arial"/>
          <w:color w:val="000000"/>
        </w:rPr>
        <w:t>) of the Installed Capacity including the cause (if known), the im</w:t>
      </w:r>
      <w:r>
        <w:rPr>
          <w:rFonts w:eastAsia="Arial" w:cs="Arial"/>
          <w:color w:val="000000"/>
        </w:rPr>
        <w:t>pact on the generation of Metered Output and the Supplier's best estimate of the duration of the Outage or Curtailment event;</w:t>
      </w:r>
    </w:p>
    <w:p w14:paraId="000000B7"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notify the Buyer promptly upon an Outage or Curtailment event referred to in the previous Paragraph having ended; and</w:t>
      </w:r>
    </w:p>
    <w:p w14:paraId="000000B8"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provide the </w:t>
      </w:r>
      <w:r>
        <w:rPr>
          <w:rFonts w:eastAsia="Arial" w:cs="Arial"/>
          <w:color w:val="000000"/>
        </w:rPr>
        <w:t xml:space="preserve">Buyer with a more detailed report of any such incidents within ten (10) Working Days of their occurrence, including the known cause, impact and duration. </w:t>
      </w:r>
    </w:p>
    <w:p w14:paraId="000000B9" w14:textId="77777777" w:rsidR="002E4A18" w:rsidRDefault="009E1D29">
      <w:pPr>
        <w:pStyle w:val="Heading3"/>
        <w:numPr>
          <w:ilvl w:val="3"/>
          <w:numId w:val="1"/>
        </w:numPr>
      </w:pPr>
      <w:r>
        <w:lastRenderedPageBreak/>
        <w:t xml:space="preserve">Annual Report </w:t>
      </w:r>
    </w:p>
    <w:p w14:paraId="000000BA" w14:textId="77777777" w:rsidR="002E4A18" w:rsidRDefault="009E1D29">
      <w:pPr>
        <w:numPr>
          <w:ilvl w:val="3"/>
          <w:numId w:val="2"/>
        </w:numPr>
        <w:pBdr>
          <w:top w:val="nil"/>
          <w:left w:val="nil"/>
          <w:bottom w:val="nil"/>
          <w:right w:val="nil"/>
          <w:between w:val="nil"/>
        </w:pBdr>
        <w:spacing w:after="260"/>
      </w:pPr>
      <w:r>
        <w:rPr>
          <w:rFonts w:eastAsia="Arial" w:cs="Arial"/>
          <w:color w:val="000000"/>
        </w:rPr>
        <w:t>No later than 30 days after the end of each Contract Year, the Supplier shall provide the Buyer with a report summarising the information described in Paragraph ‎16.2 (</w:t>
      </w:r>
      <w:r>
        <w:rPr>
          <w:rFonts w:eastAsia="Arial" w:cs="Arial"/>
          <w:i/>
          <w:color w:val="000000"/>
        </w:rPr>
        <w:t>Records to and information be maintained and provided on request</w:t>
      </w:r>
      <w:r>
        <w:rPr>
          <w:rFonts w:eastAsia="Arial" w:cs="Arial"/>
          <w:color w:val="000000"/>
        </w:rPr>
        <w:t>) with respect to that C</w:t>
      </w:r>
      <w:r>
        <w:rPr>
          <w:rFonts w:eastAsia="Arial" w:cs="Arial"/>
          <w:color w:val="000000"/>
        </w:rPr>
        <w:t>ontract Year, in such form as is approved by the Buyer. If Call-Off Schedule 26 (</w:t>
      </w:r>
      <w:r>
        <w:rPr>
          <w:rFonts w:eastAsia="Arial" w:cs="Arial"/>
          <w:i/>
          <w:color w:val="000000"/>
        </w:rPr>
        <w:t>Availability Guarantee</w:t>
      </w:r>
      <w:r>
        <w:rPr>
          <w:rFonts w:eastAsia="Arial" w:cs="Arial"/>
          <w:color w:val="000000"/>
        </w:rPr>
        <w:t>) applies, the Supplier shall not be required to repeat information included in the availability report to be provided under Paragraph 2 (</w:t>
      </w:r>
      <w:r>
        <w:rPr>
          <w:rFonts w:eastAsia="Arial" w:cs="Arial"/>
          <w:i/>
          <w:color w:val="000000"/>
        </w:rPr>
        <w:t xml:space="preserve">Calculation of </w:t>
      </w:r>
      <w:r>
        <w:rPr>
          <w:rFonts w:eastAsia="Arial" w:cs="Arial"/>
          <w:i/>
          <w:color w:val="000000"/>
        </w:rPr>
        <w:t>Availability</w:t>
      </w:r>
      <w:r>
        <w:rPr>
          <w:rFonts w:eastAsia="Arial" w:cs="Arial"/>
          <w:color w:val="000000"/>
        </w:rPr>
        <w:t>) of Call-Off Schedule 26 (</w:t>
      </w:r>
      <w:r>
        <w:rPr>
          <w:rFonts w:eastAsia="Arial" w:cs="Arial"/>
          <w:i/>
          <w:color w:val="000000"/>
        </w:rPr>
        <w:t>Availability Guarantee</w:t>
      </w:r>
      <w:r>
        <w:rPr>
          <w:rFonts w:eastAsia="Arial" w:cs="Arial"/>
          <w:color w:val="000000"/>
        </w:rPr>
        <w:t xml:space="preserve">). </w:t>
      </w:r>
    </w:p>
    <w:p w14:paraId="000000BB" w14:textId="77777777" w:rsidR="002E4A18" w:rsidRDefault="009E1D29">
      <w:pPr>
        <w:pStyle w:val="Heading3"/>
        <w:numPr>
          <w:ilvl w:val="3"/>
          <w:numId w:val="1"/>
        </w:numPr>
      </w:pPr>
      <w:r>
        <w:t>Other information</w:t>
      </w:r>
    </w:p>
    <w:p w14:paraId="000000BC" w14:textId="77777777" w:rsidR="002E4A18" w:rsidRDefault="009E1D29">
      <w:pPr>
        <w:numPr>
          <w:ilvl w:val="3"/>
          <w:numId w:val="2"/>
        </w:numPr>
        <w:pBdr>
          <w:top w:val="nil"/>
          <w:left w:val="nil"/>
          <w:bottom w:val="nil"/>
          <w:right w:val="nil"/>
          <w:between w:val="nil"/>
        </w:pBdr>
        <w:spacing w:after="260"/>
      </w:pPr>
      <w:r>
        <w:rPr>
          <w:rFonts w:eastAsia="Arial" w:cs="Arial"/>
          <w:color w:val="000000"/>
        </w:rPr>
        <w:t>The Supplier shall provide the Buyer with all additional information required by the Buyer and specified in Call-Off Schedule 20 (</w:t>
      </w:r>
      <w:r>
        <w:rPr>
          <w:rFonts w:eastAsia="Arial" w:cs="Arial"/>
          <w:i/>
          <w:color w:val="000000"/>
        </w:rPr>
        <w:t>Call-Off Specification</w:t>
      </w:r>
      <w:r>
        <w:rPr>
          <w:rFonts w:eastAsia="Arial" w:cs="Arial"/>
          <w:color w:val="000000"/>
        </w:rPr>
        <w:t xml:space="preserve">). </w:t>
      </w:r>
    </w:p>
    <w:p w14:paraId="000000BD" w14:textId="77777777" w:rsidR="002E4A18" w:rsidRDefault="009E1D29">
      <w:pPr>
        <w:pStyle w:val="Heading2"/>
        <w:numPr>
          <w:ilvl w:val="2"/>
          <w:numId w:val="1"/>
        </w:numPr>
      </w:pPr>
      <w:sdt>
        <w:sdtPr>
          <w:tag w:val="goog_rdk_0"/>
          <w:id w:val="-1791974075"/>
        </w:sdtPr>
        <w:sdtEndPr/>
        <w:sdtContent>
          <w:bookmarkStart w:id="42" w:name="_GoBack"/>
        </w:sdtContent>
      </w:sdt>
      <w:sdt>
        <w:sdtPr>
          <w:tag w:val="goog_rdk_1"/>
          <w:id w:val="-1531024590"/>
        </w:sdtPr>
        <w:sdtEndPr/>
        <w:sdtContent/>
      </w:sdt>
      <w:r>
        <w:t>SCADA System</w:t>
      </w:r>
    </w:p>
    <w:p w14:paraId="000000BE" w14:textId="77777777" w:rsidR="002E4A18" w:rsidRDefault="009E1D29">
      <w:pPr>
        <w:numPr>
          <w:ilvl w:val="3"/>
          <w:numId w:val="1"/>
        </w:numPr>
        <w:pBdr>
          <w:top w:val="nil"/>
          <w:left w:val="nil"/>
          <w:bottom w:val="nil"/>
          <w:right w:val="nil"/>
          <w:between w:val="nil"/>
        </w:pBdr>
        <w:spacing w:after="260"/>
      </w:pPr>
      <w:r>
        <w:rPr>
          <w:rFonts w:eastAsia="Arial" w:cs="Arial"/>
          <w:color w:val="000000"/>
        </w:rPr>
        <w:t>From the Actual COD and throughout the Settlement Term, the Supplier shall:</w:t>
      </w:r>
    </w:p>
    <w:p w14:paraId="000000BF"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 xml:space="preserve">ensure a SCADA System is installed for the Facility; and </w:t>
      </w:r>
    </w:p>
    <w:p w14:paraId="000000C0"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if specified in Call-Off Schedule 20 (</w:t>
      </w:r>
      <w:r>
        <w:rPr>
          <w:rFonts w:eastAsia="Arial" w:cs="Arial"/>
          <w:i/>
          <w:color w:val="000000"/>
        </w:rPr>
        <w:t>Call-Off Specification</w:t>
      </w:r>
      <w:r>
        <w:rPr>
          <w:rFonts w:eastAsia="Arial" w:cs="Arial"/>
          <w:color w:val="000000"/>
        </w:rPr>
        <w:t>), provide the Buyer and the Sleeving Provider with a read-onl</w:t>
      </w:r>
      <w:r>
        <w:rPr>
          <w:rFonts w:eastAsia="Arial" w:cs="Arial"/>
          <w:color w:val="000000"/>
        </w:rPr>
        <w:t>y live (or near live) feed of the generation data recorded on the Facility’s SCADA System data in a format approved by the Buyer and including the information specified in Call-Off Schedule 20 (</w:t>
      </w:r>
      <w:r>
        <w:rPr>
          <w:rFonts w:eastAsia="Arial" w:cs="Arial"/>
          <w:i/>
          <w:color w:val="000000"/>
        </w:rPr>
        <w:t>Call-Off Specification</w:t>
      </w:r>
      <w:r>
        <w:rPr>
          <w:rFonts w:eastAsia="Arial" w:cs="Arial"/>
          <w:color w:val="000000"/>
        </w:rPr>
        <w:t xml:space="preserve">). </w:t>
      </w:r>
    </w:p>
    <w:p w14:paraId="000000C1" w14:textId="77777777" w:rsidR="002E4A18" w:rsidRDefault="009E1D29">
      <w:pPr>
        <w:numPr>
          <w:ilvl w:val="3"/>
          <w:numId w:val="1"/>
        </w:numPr>
        <w:pBdr>
          <w:top w:val="nil"/>
          <w:left w:val="nil"/>
          <w:bottom w:val="nil"/>
          <w:right w:val="nil"/>
          <w:between w:val="nil"/>
        </w:pBdr>
        <w:spacing w:after="260"/>
      </w:pPr>
      <w:r>
        <w:rPr>
          <w:rFonts w:eastAsia="Arial" w:cs="Arial"/>
          <w:color w:val="000000"/>
        </w:rPr>
        <w:t>If there is any failure of the SCADA</w:t>
      </w:r>
      <w:r>
        <w:rPr>
          <w:rFonts w:eastAsia="Arial" w:cs="Arial"/>
          <w:color w:val="000000"/>
        </w:rPr>
        <w:t xml:space="preserve"> System (or communications from the SCADA System), the Supplier shall take all reasonable steps to remedy such failure as soon as reasonably practicable after becoming aware of such failure.</w:t>
      </w:r>
      <w:bookmarkEnd w:id="42"/>
    </w:p>
    <w:p w14:paraId="000000C2" w14:textId="77777777" w:rsidR="002E4A18" w:rsidRDefault="009E1D29">
      <w:pPr>
        <w:pStyle w:val="Heading2"/>
        <w:numPr>
          <w:ilvl w:val="2"/>
          <w:numId w:val="1"/>
        </w:numPr>
      </w:pPr>
      <w:r>
        <w:t>Updates to the Expected Annual Production and power curves</w:t>
      </w:r>
    </w:p>
    <w:p w14:paraId="000000C3" w14:textId="77777777" w:rsidR="002E4A18" w:rsidRDefault="009E1D29">
      <w:pPr>
        <w:pBdr>
          <w:top w:val="nil"/>
          <w:left w:val="nil"/>
          <w:bottom w:val="nil"/>
          <w:right w:val="nil"/>
          <w:between w:val="nil"/>
        </w:pBdr>
        <w:spacing w:after="260"/>
        <w:ind w:left="709" w:hanging="709"/>
        <w:rPr>
          <w:rFonts w:eastAsia="Arial" w:cs="Arial"/>
          <w:color w:val="000000"/>
        </w:rPr>
      </w:pPr>
      <w:r>
        <w:rPr>
          <w:rFonts w:eastAsia="Arial" w:cs="Arial"/>
          <w:color w:val="000000"/>
        </w:rPr>
        <w:t>Without prejudice to the specific provisions in Call-Off Schedule 31 (</w:t>
      </w:r>
      <w:r>
        <w:rPr>
          <w:rFonts w:eastAsia="Arial" w:cs="Arial"/>
          <w:i/>
          <w:color w:val="000000"/>
        </w:rPr>
        <w:t>New Build Facilities</w:t>
      </w:r>
      <w:r>
        <w:rPr>
          <w:rFonts w:eastAsia="Arial" w:cs="Arial"/>
          <w:color w:val="000000"/>
        </w:rPr>
        <w:t>) with respect to updates to the Expected Annual Production, if at any time during the Contract Period the Supplier considers that the most recent Expected Annual Pro</w:t>
      </w:r>
      <w:r>
        <w:rPr>
          <w:rFonts w:eastAsia="Arial" w:cs="Arial"/>
          <w:color w:val="000000"/>
        </w:rPr>
        <w:t>duction data and power curves provided to the Buyer is no longer accurate, the Supplier shall provide the Buyer with written notice of any amendments required to the Expected Annual Production data and power curves as soon as reasonably possible after beco</w:t>
      </w:r>
      <w:r>
        <w:rPr>
          <w:rFonts w:eastAsia="Arial" w:cs="Arial"/>
          <w:color w:val="000000"/>
        </w:rPr>
        <w:t>ming aware of the inaccuracy.</w:t>
      </w:r>
    </w:p>
    <w:p w14:paraId="000000C4" w14:textId="77777777" w:rsidR="002E4A18" w:rsidRDefault="009E1D29">
      <w:pPr>
        <w:pStyle w:val="Heading2"/>
        <w:numPr>
          <w:ilvl w:val="2"/>
          <w:numId w:val="1"/>
        </w:numPr>
      </w:pPr>
      <w:r>
        <w:t>Facility site visits</w:t>
      </w:r>
    </w:p>
    <w:p w14:paraId="000000C5"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During the Contract Period, the Buyer may request of the Supplier, permission to visit the Facility Site during normal business hours. The Supplier shall accommodate any and all reasonable requests of the </w:t>
      </w:r>
      <w:r>
        <w:rPr>
          <w:rFonts w:eastAsia="Arial" w:cs="Arial"/>
          <w:color w:val="000000"/>
        </w:rPr>
        <w:t xml:space="preserve">Buyer with respect to such visits. </w:t>
      </w:r>
    </w:p>
    <w:p w14:paraId="000000C6" w14:textId="77777777" w:rsidR="002E4A18" w:rsidRDefault="009E1D29">
      <w:pPr>
        <w:numPr>
          <w:ilvl w:val="3"/>
          <w:numId w:val="1"/>
        </w:numPr>
        <w:pBdr>
          <w:top w:val="nil"/>
          <w:left w:val="nil"/>
          <w:bottom w:val="nil"/>
          <w:right w:val="nil"/>
          <w:between w:val="nil"/>
        </w:pBdr>
        <w:spacing w:after="260"/>
      </w:pPr>
      <w:bookmarkStart w:id="43" w:name="_heading=h.4f1mdlm" w:colFirst="0" w:colLast="0"/>
      <w:bookmarkEnd w:id="43"/>
      <w:r>
        <w:rPr>
          <w:rFonts w:eastAsia="Arial" w:cs="Arial"/>
          <w:color w:val="000000"/>
        </w:rPr>
        <w:t>The Buyer shall comply with all of the Supplier’s health and safety policies and procedures and instructions while present at the Facility Site and shall conduct itself in a manner that will not unreasonably interfere wi</w:t>
      </w:r>
      <w:r>
        <w:rPr>
          <w:rFonts w:eastAsia="Arial" w:cs="Arial"/>
          <w:color w:val="000000"/>
        </w:rPr>
        <w:t>th or disrupt the operation of the Facility or other activities of the Supplier and its subcontractors.</w:t>
      </w:r>
    </w:p>
    <w:p w14:paraId="000000C7" w14:textId="77777777" w:rsidR="002E4A18" w:rsidRDefault="009E1D29">
      <w:pPr>
        <w:pStyle w:val="Heading1"/>
        <w:numPr>
          <w:ilvl w:val="1"/>
          <w:numId w:val="1"/>
        </w:numPr>
      </w:pPr>
      <w:bookmarkStart w:id="44" w:name="_heading=h.2u6wntf" w:colFirst="0" w:colLast="0"/>
      <w:bookmarkEnd w:id="44"/>
      <w:r>
        <w:lastRenderedPageBreak/>
        <w:t>Representations, warranties and Supplier covenants</w:t>
      </w:r>
    </w:p>
    <w:p w14:paraId="000000C8" w14:textId="77777777" w:rsidR="002E4A18" w:rsidRDefault="009E1D29">
      <w:pPr>
        <w:pStyle w:val="Heading2"/>
        <w:numPr>
          <w:ilvl w:val="2"/>
          <w:numId w:val="1"/>
        </w:numPr>
      </w:pPr>
      <w:bookmarkStart w:id="45" w:name="_heading=h.19c6y18" w:colFirst="0" w:colLast="0"/>
      <w:bookmarkEnd w:id="45"/>
      <w:r>
        <w:t>Supplier representations and warranties</w:t>
      </w:r>
    </w:p>
    <w:p w14:paraId="000000C9" w14:textId="77777777" w:rsidR="002E4A18" w:rsidRDefault="009E1D29">
      <w:pPr>
        <w:numPr>
          <w:ilvl w:val="2"/>
          <w:numId w:val="2"/>
        </w:numPr>
        <w:pBdr>
          <w:top w:val="nil"/>
          <w:left w:val="nil"/>
          <w:bottom w:val="nil"/>
          <w:right w:val="nil"/>
          <w:between w:val="nil"/>
        </w:pBdr>
        <w:spacing w:after="260"/>
      </w:pPr>
      <w:r>
        <w:rPr>
          <w:rFonts w:eastAsia="Arial" w:cs="Arial"/>
          <w:color w:val="000000"/>
        </w:rPr>
        <w:t>Save as otherwise specified, the Supplier represents and warr</w:t>
      </w:r>
      <w:r>
        <w:rPr>
          <w:rFonts w:eastAsia="Arial" w:cs="Arial"/>
          <w:color w:val="000000"/>
        </w:rPr>
        <w:t>ants to the Buyer as of the Start Date (except for Paragraph ‎17.1(E) (</w:t>
      </w:r>
      <w:r>
        <w:rPr>
          <w:rFonts w:eastAsia="Arial" w:cs="Arial"/>
          <w:i/>
          <w:color w:val="000000"/>
        </w:rPr>
        <w:t>Permits</w:t>
      </w:r>
      <w:r>
        <w:rPr>
          <w:rFonts w:eastAsia="Arial" w:cs="Arial"/>
          <w:color w:val="000000"/>
        </w:rPr>
        <w:t>), to which the Supplier shall represent and warrant as at the date specified in that Paragraph):</w:t>
      </w:r>
    </w:p>
    <w:p w14:paraId="000000CA" w14:textId="77777777" w:rsidR="002E4A18" w:rsidRDefault="009E1D29">
      <w:pPr>
        <w:pStyle w:val="Heading3"/>
        <w:numPr>
          <w:ilvl w:val="3"/>
          <w:numId w:val="1"/>
        </w:numPr>
      </w:pPr>
      <w:r>
        <w:t>Good Standing</w:t>
      </w:r>
    </w:p>
    <w:p w14:paraId="000000CB" w14:textId="77777777" w:rsidR="002E4A18" w:rsidRDefault="009E1D29">
      <w:pPr>
        <w:numPr>
          <w:ilvl w:val="3"/>
          <w:numId w:val="2"/>
        </w:numPr>
        <w:pBdr>
          <w:top w:val="nil"/>
          <w:left w:val="nil"/>
          <w:bottom w:val="nil"/>
          <w:right w:val="nil"/>
          <w:between w:val="nil"/>
        </w:pBdr>
        <w:spacing w:after="260"/>
      </w:pPr>
      <w:r>
        <w:rPr>
          <w:rFonts w:eastAsia="Arial" w:cs="Arial"/>
          <w:color w:val="000000"/>
        </w:rPr>
        <w:t>It is duly organised, validly existing and in good standing under the laws of the jurisdiction of its incorporation and is in good standing and authorised to do business in the United Kingdom and in each jurisdiction where the failure to be so authorised c</w:t>
      </w:r>
      <w:r>
        <w:rPr>
          <w:rFonts w:eastAsia="Arial" w:cs="Arial"/>
          <w:color w:val="000000"/>
        </w:rPr>
        <w:t>ould reasonably be expected to have a material adverse effect on the Supplier’s ability to perform its obligations under this Call-Off Contract or on the business, operations or financial condition of the Supplier.</w:t>
      </w:r>
    </w:p>
    <w:p w14:paraId="000000CC" w14:textId="77777777" w:rsidR="002E4A18" w:rsidRDefault="009E1D29">
      <w:pPr>
        <w:pStyle w:val="Heading3"/>
        <w:numPr>
          <w:ilvl w:val="3"/>
          <w:numId w:val="1"/>
        </w:numPr>
      </w:pPr>
      <w:r>
        <w:t>Authority</w:t>
      </w:r>
    </w:p>
    <w:p w14:paraId="000000CD" w14:textId="77777777" w:rsidR="002E4A18" w:rsidRDefault="009E1D29">
      <w:pPr>
        <w:numPr>
          <w:ilvl w:val="3"/>
          <w:numId w:val="2"/>
        </w:numPr>
        <w:pBdr>
          <w:top w:val="nil"/>
          <w:left w:val="nil"/>
          <w:bottom w:val="nil"/>
          <w:right w:val="nil"/>
          <w:between w:val="nil"/>
        </w:pBdr>
        <w:spacing w:after="260"/>
      </w:pPr>
      <w:r>
        <w:rPr>
          <w:rFonts w:eastAsia="Arial" w:cs="Arial"/>
          <w:color w:val="000000"/>
        </w:rPr>
        <w:t>It has all necessary company po</w:t>
      </w:r>
      <w:r>
        <w:rPr>
          <w:rFonts w:eastAsia="Arial" w:cs="Arial"/>
          <w:color w:val="000000"/>
        </w:rPr>
        <w:t>wer and authority and, if applicable, third party and regulatory Permits, to execute, deliver and perform its obligations under this Call-Off Contract, except any Permits that are not yet required on the Start Date.</w:t>
      </w:r>
    </w:p>
    <w:p w14:paraId="000000CE" w14:textId="77777777" w:rsidR="002E4A18" w:rsidRDefault="009E1D29">
      <w:pPr>
        <w:pStyle w:val="Heading3"/>
        <w:numPr>
          <w:ilvl w:val="3"/>
          <w:numId w:val="1"/>
        </w:numPr>
      </w:pPr>
      <w:r>
        <w:t>No Conflict</w:t>
      </w:r>
    </w:p>
    <w:p w14:paraId="000000CF" w14:textId="77777777" w:rsidR="002E4A18" w:rsidRDefault="009E1D29">
      <w:pPr>
        <w:numPr>
          <w:ilvl w:val="3"/>
          <w:numId w:val="2"/>
        </w:numPr>
        <w:pBdr>
          <w:top w:val="nil"/>
          <w:left w:val="nil"/>
          <w:bottom w:val="nil"/>
          <w:right w:val="nil"/>
          <w:between w:val="nil"/>
        </w:pBdr>
        <w:spacing w:after="260"/>
      </w:pPr>
      <w:r>
        <w:rPr>
          <w:rFonts w:eastAsia="Arial" w:cs="Arial"/>
          <w:color w:val="000000"/>
        </w:rPr>
        <w:t xml:space="preserve">Its execution, delivery and </w:t>
      </w:r>
      <w:r>
        <w:rPr>
          <w:rFonts w:eastAsia="Arial" w:cs="Arial"/>
          <w:color w:val="000000"/>
        </w:rPr>
        <w:t>performance of this Call-Off Contract:</w:t>
      </w:r>
    </w:p>
    <w:p w14:paraId="000000D0"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has been duly authorised by all necessary corporate action;</w:t>
      </w:r>
    </w:p>
    <w:p w14:paraId="000000D1"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does not violate any of the terms or conditions of:</w:t>
      </w:r>
    </w:p>
    <w:p w14:paraId="000000D2" w14:textId="77777777" w:rsidR="002E4A18" w:rsidRDefault="009E1D29">
      <w:pPr>
        <w:numPr>
          <w:ilvl w:val="5"/>
          <w:numId w:val="1"/>
        </w:numPr>
        <w:pBdr>
          <w:top w:val="nil"/>
          <w:left w:val="nil"/>
          <w:bottom w:val="nil"/>
          <w:right w:val="nil"/>
          <w:between w:val="nil"/>
        </w:pBdr>
        <w:spacing w:after="260"/>
        <w:ind w:hanging="566"/>
      </w:pPr>
      <w:r>
        <w:rPr>
          <w:rFonts w:eastAsia="Arial" w:cs="Arial"/>
          <w:color w:val="000000"/>
        </w:rPr>
        <w:t>its governing documents;</w:t>
      </w:r>
    </w:p>
    <w:p w14:paraId="000000D3" w14:textId="77777777" w:rsidR="002E4A18" w:rsidRDefault="009E1D29">
      <w:pPr>
        <w:numPr>
          <w:ilvl w:val="5"/>
          <w:numId w:val="1"/>
        </w:numPr>
        <w:pBdr>
          <w:top w:val="nil"/>
          <w:left w:val="nil"/>
          <w:bottom w:val="nil"/>
          <w:right w:val="nil"/>
          <w:between w:val="nil"/>
        </w:pBdr>
        <w:spacing w:after="260"/>
        <w:ind w:hanging="566"/>
      </w:pPr>
      <w:r>
        <w:rPr>
          <w:rFonts w:eastAsia="Arial" w:cs="Arial"/>
          <w:color w:val="000000"/>
        </w:rPr>
        <w:t>any contract to which it is a party (or result in acceleration of any amounts ow</w:t>
      </w:r>
      <w:r>
        <w:rPr>
          <w:rFonts w:eastAsia="Arial" w:cs="Arial"/>
          <w:color w:val="000000"/>
        </w:rPr>
        <w:t>ed or otherwise adversely affect its rights or obligations under such a contract); or</w:t>
      </w:r>
    </w:p>
    <w:p w14:paraId="000000D4" w14:textId="77777777" w:rsidR="002E4A18" w:rsidRDefault="009E1D29">
      <w:pPr>
        <w:numPr>
          <w:ilvl w:val="5"/>
          <w:numId w:val="1"/>
        </w:numPr>
        <w:pBdr>
          <w:top w:val="nil"/>
          <w:left w:val="nil"/>
          <w:bottom w:val="nil"/>
          <w:right w:val="nil"/>
          <w:between w:val="nil"/>
        </w:pBdr>
        <w:spacing w:after="260"/>
        <w:ind w:hanging="566"/>
      </w:pPr>
      <w:r>
        <w:rPr>
          <w:rFonts w:eastAsia="Arial" w:cs="Arial"/>
          <w:color w:val="000000"/>
        </w:rPr>
        <w:t>any Applicable Laws and Regulations currently in effect having applicability to such Party or its assets (subject to obtaining any Permits for the Facility or its operati</w:t>
      </w:r>
      <w:r>
        <w:rPr>
          <w:rFonts w:eastAsia="Arial" w:cs="Arial"/>
          <w:color w:val="000000"/>
        </w:rPr>
        <w:t>on that are not yet required); and</w:t>
      </w:r>
    </w:p>
    <w:p w14:paraId="000000D5"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does not result in, or require, the creation or imposition of any mortgage, deed of trust, pledge, lien, security interest or other charge or encumbrance of any nature (other than as may be contemplated by this Call-Off Contract) upon or with respect to an</w:t>
      </w:r>
      <w:r>
        <w:rPr>
          <w:rFonts w:eastAsia="Arial" w:cs="Arial"/>
          <w:color w:val="000000"/>
        </w:rPr>
        <w:t>y of the properties of the Supplier now owned or hereafter acquired.</w:t>
      </w:r>
    </w:p>
    <w:p w14:paraId="000000D6" w14:textId="77777777" w:rsidR="002E4A18" w:rsidRDefault="009E1D29">
      <w:pPr>
        <w:pStyle w:val="Heading3"/>
        <w:numPr>
          <w:ilvl w:val="3"/>
          <w:numId w:val="1"/>
        </w:numPr>
      </w:pPr>
      <w:r>
        <w:t>Binding Agreement</w:t>
      </w:r>
    </w:p>
    <w:p w14:paraId="000000D7" w14:textId="77777777" w:rsidR="002E4A18" w:rsidRDefault="009E1D29">
      <w:pPr>
        <w:numPr>
          <w:ilvl w:val="3"/>
          <w:numId w:val="2"/>
        </w:numPr>
        <w:pBdr>
          <w:top w:val="nil"/>
          <w:left w:val="nil"/>
          <w:bottom w:val="nil"/>
          <w:right w:val="nil"/>
          <w:between w:val="nil"/>
        </w:pBdr>
        <w:spacing w:after="260"/>
      </w:pPr>
      <w:r>
        <w:rPr>
          <w:rFonts w:eastAsia="Arial" w:cs="Arial"/>
          <w:color w:val="000000"/>
        </w:rPr>
        <w:t xml:space="preserve">This Call-Off Contract has been validly executed and delivered on behalf of such Party and constitutes the legal, valid and binding obligation of such Party enforceable </w:t>
      </w:r>
      <w:r>
        <w:rPr>
          <w:rFonts w:eastAsia="Arial" w:cs="Arial"/>
          <w:color w:val="000000"/>
        </w:rPr>
        <w:t>against such Party according to its terms, except as the enforceability of this Call-Off Contract may be limited by (</w:t>
      </w:r>
      <w:proofErr w:type="spellStart"/>
      <w:r>
        <w:rPr>
          <w:rFonts w:eastAsia="Arial" w:cs="Arial"/>
          <w:color w:val="000000"/>
        </w:rPr>
        <w:t>i</w:t>
      </w:r>
      <w:proofErr w:type="spellEnd"/>
      <w:r>
        <w:rPr>
          <w:rFonts w:eastAsia="Arial" w:cs="Arial"/>
          <w:color w:val="000000"/>
        </w:rPr>
        <w:t xml:space="preserve">) bankruptcy, insolvency, reorganization or other </w:t>
      </w:r>
      <w:r>
        <w:rPr>
          <w:rFonts w:eastAsia="Arial" w:cs="Arial"/>
          <w:color w:val="000000"/>
        </w:rPr>
        <w:lastRenderedPageBreak/>
        <w:t>similar laws affecting the enforcement of creditors’ rights generally and (ii) general p</w:t>
      </w:r>
      <w:r>
        <w:rPr>
          <w:rFonts w:eastAsia="Arial" w:cs="Arial"/>
          <w:color w:val="000000"/>
        </w:rPr>
        <w:t>rinciples of equity whether considered in a proceeding in equity or at law.</w:t>
      </w:r>
    </w:p>
    <w:p w14:paraId="000000D8" w14:textId="77777777" w:rsidR="002E4A18" w:rsidRDefault="009E1D29">
      <w:pPr>
        <w:pStyle w:val="Heading3"/>
        <w:numPr>
          <w:ilvl w:val="3"/>
          <w:numId w:val="1"/>
        </w:numPr>
      </w:pPr>
      <w:bookmarkStart w:id="46" w:name="_heading=h.3tbugp1" w:colFirst="0" w:colLast="0"/>
      <w:bookmarkEnd w:id="46"/>
      <w:r>
        <w:t>Permits</w:t>
      </w:r>
    </w:p>
    <w:p w14:paraId="000000D9" w14:textId="77777777" w:rsidR="002E4A18" w:rsidRDefault="009E1D29">
      <w:pPr>
        <w:numPr>
          <w:ilvl w:val="3"/>
          <w:numId w:val="2"/>
        </w:numPr>
        <w:pBdr>
          <w:top w:val="nil"/>
          <w:left w:val="nil"/>
          <w:bottom w:val="nil"/>
          <w:right w:val="nil"/>
          <w:between w:val="nil"/>
        </w:pBdr>
        <w:spacing w:after="260"/>
      </w:pPr>
      <w:r>
        <w:rPr>
          <w:rFonts w:eastAsia="Arial" w:cs="Arial"/>
          <w:color w:val="000000"/>
        </w:rPr>
        <w:t>As of the Start Date, the Supplier will have obtained all Permits that the Supplier is required to obtain with respect to the Supplier’s execution, delivery and performance</w:t>
      </w:r>
      <w:r>
        <w:rPr>
          <w:rFonts w:eastAsia="Arial" w:cs="Arial"/>
          <w:color w:val="000000"/>
        </w:rPr>
        <w:t xml:space="preserve"> of this Call-Off Contract and such Permits are in full force and effect, and the Supplier </w:t>
      </w:r>
      <w:proofErr w:type="gramStart"/>
      <w:r>
        <w:rPr>
          <w:rFonts w:eastAsia="Arial" w:cs="Arial"/>
          <w:color w:val="000000"/>
        </w:rPr>
        <w:t>is in compliance with</w:t>
      </w:r>
      <w:proofErr w:type="gramEnd"/>
      <w:r>
        <w:rPr>
          <w:rFonts w:eastAsia="Arial" w:cs="Arial"/>
          <w:color w:val="000000"/>
        </w:rPr>
        <w:t xml:space="preserve"> any conditions associated with same. In addition, the Supplier has a continuing obligation to obtain any Permits that are required to be obtain</w:t>
      </w:r>
      <w:r>
        <w:rPr>
          <w:rFonts w:eastAsia="Arial" w:cs="Arial"/>
          <w:color w:val="000000"/>
        </w:rPr>
        <w:t>ed after the Start Date on or before the date they are required to be obtained by Applicable Laws and Regulations or by any agreements to which the Supplier, or an Affiliate of the Supplier, is a party.</w:t>
      </w:r>
    </w:p>
    <w:p w14:paraId="000000DA" w14:textId="77777777" w:rsidR="002E4A18" w:rsidRDefault="009E1D29">
      <w:pPr>
        <w:pStyle w:val="Heading3"/>
        <w:numPr>
          <w:ilvl w:val="3"/>
          <w:numId w:val="1"/>
        </w:numPr>
      </w:pPr>
      <w:r>
        <w:t>Legal Proceedings</w:t>
      </w:r>
    </w:p>
    <w:p w14:paraId="000000DB" w14:textId="77777777" w:rsidR="002E4A18" w:rsidRDefault="009E1D29">
      <w:pPr>
        <w:numPr>
          <w:ilvl w:val="3"/>
          <w:numId w:val="2"/>
        </w:numPr>
        <w:pBdr>
          <w:top w:val="nil"/>
          <w:left w:val="nil"/>
          <w:bottom w:val="nil"/>
          <w:right w:val="nil"/>
          <w:between w:val="nil"/>
        </w:pBdr>
        <w:spacing w:after="260"/>
      </w:pPr>
      <w:r>
        <w:rPr>
          <w:rFonts w:eastAsia="Arial" w:cs="Arial"/>
          <w:color w:val="000000"/>
        </w:rPr>
        <w:t>There is no pending or (to its know</w:t>
      </w:r>
      <w:r>
        <w:rPr>
          <w:rFonts w:eastAsia="Arial" w:cs="Arial"/>
          <w:color w:val="000000"/>
        </w:rPr>
        <w:t>ledge) threatened litigation, arbitration or administrative proceeding that would reasonably be expected to have a material adverse effect on the Supplier’s ability to perform its obligations under this Call-Off Contract or on the business, operations or f</w:t>
      </w:r>
      <w:r>
        <w:rPr>
          <w:rFonts w:eastAsia="Arial" w:cs="Arial"/>
          <w:color w:val="000000"/>
        </w:rPr>
        <w:t>inancial condition of the Supplier.</w:t>
      </w:r>
    </w:p>
    <w:p w14:paraId="000000DC" w14:textId="77777777" w:rsidR="002E4A18" w:rsidRDefault="009E1D29">
      <w:pPr>
        <w:pStyle w:val="Heading3"/>
        <w:numPr>
          <w:ilvl w:val="3"/>
          <w:numId w:val="1"/>
        </w:numPr>
      </w:pPr>
      <w:r>
        <w:t>Knowledgeable Participant</w:t>
      </w:r>
    </w:p>
    <w:p w14:paraId="000000DD" w14:textId="77777777" w:rsidR="002E4A18" w:rsidRDefault="009E1D29">
      <w:pPr>
        <w:numPr>
          <w:ilvl w:val="3"/>
          <w:numId w:val="2"/>
        </w:numPr>
        <w:pBdr>
          <w:top w:val="nil"/>
          <w:left w:val="nil"/>
          <w:bottom w:val="nil"/>
          <w:right w:val="nil"/>
          <w:between w:val="nil"/>
        </w:pBdr>
        <w:spacing w:after="260"/>
      </w:pPr>
      <w:r>
        <w:rPr>
          <w:rFonts w:eastAsia="Arial" w:cs="Arial"/>
          <w:color w:val="000000"/>
        </w:rPr>
        <w:t>It is sophisticated and experienced in matters relating to the subject of this Call-Off Contract (and/or has been advised by Persons (other than the Buyer and its Related Persons) sophisticated and experienced in matters relating to the subject of this Cal</w:t>
      </w:r>
      <w:r>
        <w:rPr>
          <w:rFonts w:eastAsia="Arial" w:cs="Arial"/>
          <w:color w:val="000000"/>
        </w:rPr>
        <w:t xml:space="preserve">l-Off Contract), is acting for its own account, has made its own independent decision to enter into this Call-Off Contract based on its own judgment that this Call-Off Contract is appropriate and proper for it, and it is not and will not be relying on any </w:t>
      </w:r>
      <w:r>
        <w:rPr>
          <w:rFonts w:eastAsia="Arial" w:cs="Arial"/>
          <w:color w:val="000000"/>
        </w:rPr>
        <w:t>information or analyses provided by the Buyer in so doing and is capable of assessing the merits of and understanding, and has assessed and understands and accepts, the terms, conditions and risks of entering into this Call-Off Contract.</w:t>
      </w:r>
    </w:p>
    <w:p w14:paraId="000000DE" w14:textId="77777777" w:rsidR="002E4A18" w:rsidRDefault="009E1D29">
      <w:pPr>
        <w:pStyle w:val="Heading3"/>
        <w:numPr>
          <w:ilvl w:val="3"/>
          <w:numId w:val="1"/>
        </w:numPr>
      </w:pPr>
      <w:r>
        <w:t>Disclosure of Envi</w:t>
      </w:r>
      <w:r>
        <w:t>ronmental Matters</w:t>
      </w:r>
    </w:p>
    <w:p w14:paraId="000000DF" w14:textId="77777777" w:rsidR="002E4A18" w:rsidRDefault="009E1D29">
      <w:pPr>
        <w:numPr>
          <w:ilvl w:val="3"/>
          <w:numId w:val="2"/>
        </w:numPr>
        <w:pBdr>
          <w:top w:val="nil"/>
          <w:left w:val="nil"/>
          <w:bottom w:val="nil"/>
          <w:right w:val="nil"/>
          <w:between w:val="nil"/>
        </w:pBdr>
        <w:spacing w:after="260"/>
      </w:pPr>
      <w:r>
        <w:rPr>
          <w:rFonts w:eastAsia="Arial" w:cs="Arial"/>
          <w:color w:val="000000"/>
        </w:rPr>
        <w:t xml:space="preserve">Except as disclosed to the Buyer in the Call-Off Tender, to the best of the Supplier’s knowledge at the Start Date, neither the Supplier nor any Affiliate of the Supplier has entered into any agreement with any Person with respect to the </w:t>
      </w:r>
      <w:r>
        <w:rPr>
          <w:rFonts w:eastAsia="Arial" w:cs="Arial"/>
          <w:color w:val="000000"/>
        </w:rPr>
        <w:t>Facility to take action to remediate or mitigate (</w:t>
      </w:r>
      <w:proofErr w:type="spellStart"/>
      <w:r>
        <w:rPr>
          <w:rFonts w:eastAsia="Arial" w:cs="Arial"/>
          <w:color w:val="000000"/>
        </w:rPr>
        <w:t>i</w:t>
      </w:r>
      <w:proofErr w:type="spellEnd"/>
      <w:r>
        <w:rPr>
          <w:rFonts w:eastAsia="Arial" w:cs="Arial"/>
          <w:color w:val="000000"/>
        </w:rPr>
        <w:t>) environmental impacts; (ii) endangered species; (iii) migratory birds; (iv) wildlife and specifies of conservation concern; or (v) environmentally, culturally or historically sensitive property or resour</w:t>
      </w:r>
      <w:r>
        <w:rPr>
          <w:rFonts w:eastAsia="Arial" w:cs="Arial"/>
          <w:color w:val="000000"/>
        </w:rPr>
        <w:t>ces.</w:t>
      </w:r>
    </w:p>
    <w:p w14:paraId="000000E0" w14:textId="77777777" w:rsidR="002E4A18" w:rsidRDefault="009E1D29">
      <w:pPr>
        <w:pStyle w:val="Heading2"/>
        <w:numPr>
          <w:ilvl w:val="2"/>
          <w:numId w:val="1"/>
        </w:numPr>
      </w:pPr>
      <w:bookmarkStart w:id="47" w:name="_heading=h.28h4qwu" w:colFirst="0" w:colLast="0"/>
      <w:bookmarkEnd w:id="47"/>
      <w:r>
        <w:t>Buyer representations and warranties</w:t>
      </w:r>
    </w:p>
    <w:p w14:paraId="000000E1" w14:textId="77777777" w:rsidR="002E4A18" w:rsidRDefault="009E1D29">
      <w:pPr>
        <w:numPr>
          <w:ilvl w:val="2"/>
          <w:numId w:val="2"/>
        </w:numPr>
        <w:pBdr>
          <w:top w:val="nil"/>
          <w:left w:val="nil"/>
          <w:bottom w:val="nil"/>
          <w:right w:val="nil"/>
          <w:between w:val="nil"/>
        </w:pBdr>
        <w:spacing w:after="260"/>
      </w:pPr>
      <w:r>
        <w:rPr>
          <w:rFonts w:eastAsia="Arial" w:cs="Arial"/>
          <w:color w:val="000000"/>
        </w:rPr>
        <w:t>Save as otherwise specified, the Buyer hereby represents and warrants to the Supplier as of the Start Date:</w:t>
      </w:r>
    </w:p>
    <w:p w14:paraId="000000E2" w14:textId="77777777" w:rsidR="002E4A18" w:rsidRDefault="009E1D29">
      <w:pPr>
        <w:pStyle w:val="Heading3"/>
        <w:numPr>
          <w:ilvl w:val="3"/>
          <w:numId w:val="1"/>
        </w:numPr>
      </w:pPr>
      <w:r>
        <w:t>Good Standing</w:t>
      </w:r>
    </w:p>
    <w:p w14:paraId="000000E3" w14:textId="77777777" w:rsidR="002E4A18" w:rsidRDefault="009E1D29">
      <w:pPr>
        <w:numPr>
          <w:ilvl w:val="3"/>
          <w:numId w:val="2"/>
        </w:numPr>
        <w:pBdr>
          <w:top w:val="nil"/>
          <w:left w:val="nil"/>
          <w:bottom w:val="nil"/>
          <w:right w:val="nil"/>
          <w:between w:val="nil"/>
        </w:pBdr>
        <w:spacing w:after="260"/>
      </w:pPr>
      <w:r>
        <w:rPr>
          <w:rFonts w:eastAsia="Arial" w:cs="Arial"/>
          <w:color w:val="000000"/>
        </w:rPr>
        <w:t>It is duly organised, validly existing and in good standing under the laws of the jurisdiction of its organisation or incorporation and is in good standing and qualified to do business in each jurisdiction where the failure to so qualify could reasonably b</w:t>
      </w:r>
      <w:r>
        <w:rPr>
          <w:rFonts w:eastAsia="Arial" w:cs="Arial"/>
          <w:color w:val="000000"/>
        </w:rPr>
        <w:t xml:space="preserve">e expected to have a material adverse effect on the Buyer’s ability to perform its </w:t>
      </w:r>
      <w:r>
        <w:rPr>
          <w:rFonts w:eastAsia="Arial" w:cs="Arial"/>
          <w:color w:val="000000"/>
        </w:rPr>
        <w:lastRenderedPageBreak/>
        <w:t>obligations under this Call-Off Contract or on the business, operations or financial condition of the Buyer.</w:t>
      </w:r>
    </w:p>
    <w:p w14:paraId="000000E4" w14:textId="77777777" w:rsidR="002E4A18" w:rsidRDefault="009E1D29">
      <w:pPr>
        <w:pStyle w:val="Heading3"/>
        <w:numPr>
          <w:ilvl w:val="3"/>
          <w:numId w:val="1"/>
        </w:numPr>
      </w:pPr>
      <w:r>
        <w:t>Authority</w:t>
      </w:r>
    </w:p>
    <w:p w14:paraId="000000E5" w14:textId="77777777" w:rsidR="002E4A18" w:rsidRDefault="009E1D29">
      <w:pPr>
        <w:numPr>
          <w:ilvl w:val="3"/>
          <w:numId w:val="2"/>
        </w:numPr>
        <w:pBdr>
          <w:top w:val="nil"/>
          <w:left w:val="nil"/>
          <w:bottom w:val="nil"/>
          <w:right w:val="nil"/>
          <w:between w:val="nil"/>
        </w:pBdr>
        <w:spacing w:after="260"/>
      </w:pPr>
      <w:r>
        <w:rPr>
          <w:rFonts w:eastAsia="Arial" w:cs="Arial"/>
          <w:color w:val="000000"/>
        </w:rPr>
        <w:t xml:space="preserve">It has all necessary company power and authority and, </w:t>
      </w:r>
      <w:r>
        <w:rPr>
          <w:rFonts w:eastAsia="Arial" w:cs="Arial"/>
          <w:color w:val="000000"/>
        </w:rPr>
        <w:t>if applicable, third party and regulatory consents, to execute, deliver and perform its obligations hereunder.</w:t>
      </w:r>
    </w:p>
    <w:p w14:paraId="000000E6" w14:textId="77777777" w:rsidR="002E4A18" w:rsidRDefault="009E1D29">
      <w:pPr>
        <w:pStyle w:val="Heading3"/>
        <w:numPr>
          <w:ilvl w:val="3"/>
          <w:numId w:val="1"/>
        </w:numPr>
      </w:pPr>
      <w:r>
        <w:t>No Conflict</w:t>
      </w:r>
    </w:p>
    <w:p w14:paraId="000000E7" w14:textId="77777777" w:rsidR="002E4A18" w:rsidRDefault="009E1D29">
      <w:pPr>
        <w:numPr>
          <w:ilvl w:val="3"/>
          <w:numId w:val="2"/>
        </w:numPr>
        <w:pBdr>
          <w:top w:val="nil"/>
          <w:left w:val="nil"/>
          <w:bottom w:val="nil"/>
          <w:right w:val="nil"/>
          <w:between w:val="nil"/>
        </w:pBdr>
        <w:spacing w:after="260"/>
      </w:pPr>
      <w:r>
        <w:rPr>
          <w:rFonts w:eastAsia="Arial" w:cs="Arial"/>
          <w:color w:val="000000"/>
        </w:rPr>
        <w:t>Its execution, delivery and performance of this Call-Off Contract:</w:t>
      </w:r>
    </w:p>
    <w:p w14:paraId="000000E8"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has been duly authorised by all necessary corporate action; and</w:t>
      </w:r>
    </w:p>
    <w:p w14:paraId="000000E9"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do</w:t>
      </w:r>
      <w:r>
        <w:rPr>
          <w:rFonts w:eastAsia="Arial" w:cs="Arial"/>
          <w:color w:val="000000"/>
        </w:rPr>
        <w:t>es not violate any of the terms or conditions of:</w:t>
      </w:r>
    </w:p>
    <w:p w14:paraId="000000EA" w14:textId="77777777" w:rsidR="002E4A18" w:rsidRDefault="009E1D29">
      <w:pPr>
        <w:numPr>
          <w:ilvl w:val="5"/>
          <w:numId w:val="1"/>
        </w:numPr>
        <w:pBdr>
          <w:top w:val="nil"/>
          <w:left w:val="nil"/>
          <w:bottom w:val="nil"/>
          <w:right w:val="nil"/>
          <w:between w:val="nil"/>
        </w:pBdr>
        <w:spacing w:after="260"/>
        <w:ind w:hanging="566"/>
      </w:pPr>
      <w:r>
        <w:rPr>
          <w:rFonts w:eastAsia="Arial" w:cs="Arial"/>
          <w:color w:val="000000"/>
        </w:rPr>
        <w:t>its governing documents;</w:t>
      </w:r>
    </w:p>
    <w:p w14:paraId="000000EB" w14:textId="77777777" w:rsidR="002E4A18" w:rsidRDefault="009E1D29">
      <w:pPr>
        <w:numPr>
          <w:ilvl w:val="5"/>
          <w:numId w:val="1"/>
        </w:numPr>
        <w:pBdr>
          <w:top w:val="nil"/>
          <w:left w:val="nil"/>
          <w:bottom w:val="nil"/>
          <w:right w:val="nil"/>
          <w:between w:val="nil"/>
        </w:pBdr>
        <w:spacing w:after="260"/>
        <w:ind w:hanging="566"/>
      </w:pPr>
      <w:r>
        <w:rPr>
          <w:rFonts w:eastAsia="Arial" w:cs="Arial"/>
          <w:color w:val="000000"/>
        </w:rPr>
        <w:t>any contract to which it is a party (or result in acceleration of any amounts owed or otherwise adversely affect its rights or obligations under such a contract); or</w:t>
      </w:r>
    </w:p>
    <w:p w14:paraId="000000EC" w14:textId="77777777" w:rsidR="002E4A18" w:rsidRDefault="009E1D29">
      <w:pPr>
        <w:numPr>
          <w:ilvl w:val="5"/>
          <w:numId w:val="1"/>
        </w:numPr>
        <w:pBdr>
          <w:top w:val="nil"/>
          <w:left w:val="nil"/>
          <w:bottom w:val="nil"/>
          <w:right w:val="nil"/>
          <w:between w:val="nil"/>
        </w:pBdr>
        <w:spacing w:after="260"/>
        <w:ind w:hanging="566"/>
      </w:pPr>
      <w:r>
        <w:rPr>
          <w:rFonts w:eastAsia="Arial" w:cs="Arial"/>
          <w:color w:val="000000"/>
        </w:rPr>
        <w:t>any Applicable Laws and Regulations currently in effect having applicability to such Party or its assets.</w:t>
      </w:r>
    </w:p>
    <w:p w14:paraId="000000ED" w14:textId="77777777" w:rsidR="002E4A18" w:rsidRDefault="009E1D29">
      <w:pPr>
        <w:pStyle w:val="Heading3"/>
        <w:numPr>
          <w:ilvl w:val="3"/>
          <w:numId w:val="1"/>
        </w:numPr>
      </w:pPr>
      <w:r>
        <w:t>Binding Agreement</w:t>
      </w:r>
    </w:p>
    <w:p w14:paraId="000000EE" w14:textId="77777777" w:rsidR="002E4A18" w:rsidRDefault="009E1D29">
      <w:pPr>
        <w:numPr>
          <w:ilvl w:val="3"/>
          <w:numId w:val="2"/>
        </w:numPr>
        <w:pBdr>
          <w:top w:val="nil"/>
          <w:left w:val="nil"/>
          <w:bottom w:val="nil"/>
          <w:right w:val="nil"/>
          <w:between w:val="nil"/>
        </w:pBdr>
        <w:spacing w:after="260"/>
      </w:pPr>
      <w:r>
        <w:rPr>
          <w:rFonts w:eastAsia="Arial" w:cs="Arial"/>
          <w:color w:val="000000"/>
        </w:rPr>
        <w:t>This Call-Off Contract has been validly executed and delivered on behalf of the Buyer and constitutes the legal, valid and binding o</w:t>
      </w:r>
      <w:r>
        <w:rPr>
          <w:rFonts w:eastAsia="Arial" w:cs="Arial"/>
          <w:color w:val="000000"/>
        </w:rPr>
        <w:t>bligation of the Buyer enforceable against the Buyer according to its terms, except as the enforceability of this Call-Off Contract may be limited by (</w:t>
      </w:r>
      <w:proofErr w:type="spellStart"/>
      <w:r>
        <w:rPr>
          <w:rFonts w:eastAsia="Arial" w:cs="Arial"/>
          <w:color w:val="000000"/>
        </w:rPr>
        <w:t>i</w:t>
      </w:r>
      <w:proofErr w:type="spellEnd"/>
      <w:r>
        <w:rPr>
          <w:rFonts w:eastAsia="Arial" w:cs="Arial"/>
          <w:color w:val="000000"/>
        </w:rPr>
        <w:t>) bankruptcy, insolvency, reorganization or other similar laws affecting the enforcement of creditors’ r</w:t>
      </w:r>
      <w:r>
        <w:rPr>
          <w:rFonts w:eastAsia="Arial" w:cs="Arial"/>
          <w:color w:val="000000"/>
        </w:rPr>
        <w:t>ights generally and (ii) general principles of equity whether considered in a proceeding in equity or at law.</w:t>
      </w:r>
    </w:p>
    <w:p w14:paraId="000000EF" w14:textId="77777777" w:rsidR="002E4A18" w:rsidRDefault="009E1D29">
      <w:pPr>
        <w:pStyle w:val="Heading3"/>
        <w:numPr>
          <w:ilvl w:val="3"/>
          <w:numId w:val="1"/>
        </w:numPr>
      </w:pPr>
      <w:r>
        <w:t>Legal Proceedings</w:t>
      </w:r>
    </w:p>
    <w:p w14:paraId="000000F0" w14:textId="77777777" w:rsidR="002E4A18" w:rsidRDefault="009E1D29">
      <w:pPr>
        <w:numPr>
          <w:ilvl w:val="3"/>
          <w:numId w:val="2"/>
        </w:numPr>
        <w:pBdr>
          <w:top w:val="nil"/>
          <w:left w:val="nil"/>
          <w:bottom w:val="nil"/>
          <w:right w:val="nil"/>
          <w:between w:val="nil"/>
        </w:pBdr>
        <w:spacing w:after="260"/>
      </w:pPr>
      <w:r>
        <w:rPr>
          <w:rFonts w:eastAsia="Arial" w:cs="Arial"/>
          <w:color w:val="000000"/>
        </w:rPr>
        <w:t xml:space="preserve">There is no pending or (to its knowledge) threatened litigation, arbitration or administrative proceeding that would reasonably </w:t>
      </w:r>
      <w:r>
        <w:rPr>
          <w:rFonts w:eastAsia="Arial" w:cs="Arial"/>
          <w:color w:val="000000"/>
        </w:rPr>
        <w:t>be expected to have a material adverse effect on the Buyer’s ability to perform its obligations under this Call-Off Contract or on the business, operations or financial condition of the Buyer.</w:t>
      </w:r>
    </w:p>
    <w:p w14:paraId="000000F1" w14:textId="77777777" w:rsidR="002E4A18" w:rsidRDefault="009E1D29">
      <w:pPr>
        <w:pStyle w:val="Heading3"/>
        <w:numPr>
          <w:ilvl w:val="3"/>
          <w:numId w:val="1"/>
        </w:numPr>
      </w:pPr>
      <w:r>
        <w:t>Knowledgeable Participant</w:t>
      </w:r>
    </w:p>
    <w:p w14:paraId="000000F2" w14:textId="77777777" w:rsidR="002E4A18" w:rsidRDefault="009E1D29">
      <w:pPr>
        <w:numPr>
          <w:ilvl w:val="3"/>
          <w:numId w:val="2"/>
        </w:numPr>
        <w:pBdr>
          <w:top w:val="nil"/>
          <w:left w:val="nil"/>
          <w:bottom w:val="nil"/>
          <w:right w:val="nil"/>
          <w:between w:val="nil"/>
        </w:pBdr>
        <w:spacing w:after="260"/>
      </w:pPr>
      <w:r>
        <w:rPr>
          <w:rFonts w:eastAsia="Arial" w:cs="Arial"/>
          <w:color w:val="000000"/>
        </w:rPr>
        <w:t>It is sophisticated and experienced i</w:t>
      </w:r>
      <w:r>
        <w:rPr>
          <w:rFonts w:eastAsia="Arial" w:cs="Arial"/>
          <w:color w:val="000000"/>
        </w:rPr>
        <w:t>n matters relating to the subject of this Call-Off Contract (and/or has been advised by Persons (other than the Supplier and its Related Persons) sophisticated and experienced in matters relating to the subject of this Call-Off Contract), is acting for its</w:t>
      </w:r>
      <w:r>
        <w:rPr>
          <w:rFonts w:eastAsia="Arial" w:cs="Arial"/>
          <w:color w:val="000000"/>
        </w:rPr>
        <w:t xml:space="preserve"> own account, has made its own independent decision to enter into this Call-Off Contract based on its own judgment that this Call-Off Contract is appropriate and proper for it, and it is not and will not be relying on any information or analyses provided b</w:t>
      </w:r>
      <w:r>
        <w:rPr>
          <w:rFonts w:eastAsia="Arial" w:cs="Arial"/>
          <w:color w:val="000000"/>
        </w:rPr>
        <w:t>y the Supplier in so doing and is capable of assessing the merits of and understanding, and has assessed and understands and accepts, the terms, conditions and risks of entering into this Call-Off Contract.</w:t>
      </w:r>
    </w:p>
    <w:p w14:paraId="000000F3" w14:textId="77777777" w:rsidR="002E4A18" w:rsidRDefault="009E1D29">
      <w:pPr>
        <w:pStyle w:val="Heading2"/>
        <w:numPr>
          <w:ilvl w:val="2"/>
          <w:numId w:val="1"/>
        </w:numPr>
      </w:pPr>
      <w:bookmarkStart w:id="48" w:name="_heading=h.nmf14n" w:colFirst="0" w:colLast="0"/>
      <w:bookmarkEnd w:id="48"/>
      <w:r>
        <w:lastRenderedPageBreak/>
        <w:t>Supplier covenants</w:t>
      </w:r>
    </w:p>
    <w:p w14:paraId="000000F4" w14:textId="77777777" w:rsidR="002E4A18" w:rsidRDefault="009E1D29">
      <w:pPr>
        <w:pStyle w:val="Heading3"/>
        <w:numPr>
          <w:ilvl w:val="3"/>
          <w:numId w:val="1"/>
        </w:numPr>
      </w:pPr>
      <w:bookmarkStart w:id="49" w:name="_heading=h.37m2jsg" w:colFirst="0" w:colLast="0"/>
      <w:bookmarkEnd w:id="49"/>
      <w:r>
        <w:t>Facility Ownership</w:t>
      </w:r>
    </w:p>
    <w:p w14:paraId="000000F5" w14:textId="77777777" w:rsidR="002E4A18" w:rsidRDefault="009E1D29">
      <w:pPr>
        <w:numPr>
          <w:ilvl w:val="3"/>
          <w:numId w:val="2"/>
        </w:numPr>
        <w:pBdr>
          <w:top w:val="nil"/>
          <w:left w:val="nil"/>
          <w:bottom w:val="nil"/>
          <w:right w:val="nil"/>
          <w:between w:val="nil"/>
        </w:pBdr>
        <w:spacing w:after="260"/>
      </w:pPr>
      <w:r>
        <w:rPr>
          <w:rFonts w:eastAsia="Arial" w:cs="Arial"/>
          <w:color w:val="000000"/>
        </w:rPr>
        <w:t>The Supplie</w:t>
      </w:r>
      <w:r>
        <w:rPr>
          <w:rFonts w:eastAsia="Arial" w:cs="Arial"/>
          <w:color w:val="000000"/>
        </w:rPr>
        <w:t>r shall at all times directly or indirectly own or have the rights to use all Supplier Assets, including all Personal Property and all real property rights constituting the Facility, provided, however, that this Paragraph ‎17.3(A) (</w:t>
      </w:r>
      <w:r>
        <w:rPr>
          <w:rFonts w:eastAsia="Arial" w:cs="Arial"/>
          <w:i/>
          <w:color w:val="000000"/>
        </w:rPr>
        <w:t>Facility Ownership</w:t>
      </w:r>
      <w:r>
        <w:rPr>
          <w:rFonts w:eastAsia="Arial" w:cs="Arial"/>
          <w:color w:val="000000"/>
        </w:rPr>
        <w:t>) shal</w:t>
      </w:r>
      <w:r>
        <w:rPr>
          <w:rFonts w:eastAsia="Arial" w:cs="Arial"/>
          <w:color w:val="000000"/>
        </w:rPr>
        <w:t>l only apply to such Personal Property and real property rights as are reasonably needed to operate and maintain the Facility in accordance with Good Industry Practice and for the Supplier to carry out its other responsibilities and obligations pursuant to</w:t>
      </w:r>
      <w:r>
        <w:rPr>
          <w:rFonts w:eastAsia="Arial" w:cs="Arial"/>
          <w:color w:val="000000"/>
        </w:rPr>
        <w:t xml:space="preserve"> the terms and conditions of this Call-Off Contract.</w:t>
      </w:r>
    </w:p>
    <w:p w14:paraId="000000F6" w14:textId="77777777" w:rsidR="002E4A18" w:rsidRDefault="009E1D29">
      <w:pPr>
        <w:pStyle w:val="Heading3"/>
        <w:numPr>
          <w:ilvl w:val="3"/>
          <w:numId w:val="1"/>
        </w:numPr>
      </w:pPr>
      <w:r>
        <w:t>Environmental Matters</w:t>
      </w:r>
    </w:p>
    <w:p w14:paraId="000000F7" w14:textId="77777777" w:rsidR="002E4A18" w:rsidRDefault="009E1D29">
      <w:pPr>
        <w:numPr>
          <w:ilvl w:val="3"/>
          <w:numId w:val="2"/>
        </w:numPr>
        <w:pBdr>
          <w:top w:val="nil"/>
          <w:left w:val="nil"/>
          <w:bottom w:val="nil"/>
          <w:right w:val="nil"/>
          <w:between w:val="nil"/>
        </w:pBdr>
        <w:spacing w:after="260"/>
        <w:rPr>
          <w:rFonts w:eastAsia="Arial" w:cs="Arial"/>
          <w:color w:val="000000"/>
        </w:rPr>
      </w:pPr>
      <w:r>
        <w:rPr>
          <w:rFonts w:eastAsia="Arial" w:cs="Arial"/>
          <w:color w:val="000000"/>
        </w:rPr>
        <w:t>If an investigation or allegation relating to the Facility’s compliance with Environmental Laws arises out of the construction or operation of the Facility, or any claims or actions</w:t>
      </w:r>
      <w:r>
        <w:rPr>
          <w:rFonts w:eastAsia="Arial" w:cs="Arial"/>
          <w:color w:val="000000"/>
        </w:rPr>
        <w:t xml:space="preserve"> of any Governmental Authority arise with respect to the construction or operation of the Facility, once such investigation, allegation, claim or action is no longer subject to confidentiality protections, the Supplier will promptly disclose such informati</w:t>
      </w:r>
      <w:r>
        <w:rPr>
          <w:rFonts w:eastAsia="Arial" w:cs="Arial"/>
          <w:color w:val="000000"/>
        </w:rPr>
        <w:t>on to the Buyer.</w:t>
      </w:r>
    </w:p>
    <w:p w14:paraId="000000F8" w14:textId="77777777" w:rsidR="002E4A18" w:rsidRDefault="009E1D29">
      <w:pPr>
        <w:pStyle w:val="Heading3"/>
        <w:numPr>
          <w:ilvl w:val="3"/>
          <w:numId w:val="1"/>
        </w:numPr>
      </w:pPr>
      <w:r>
        <w:t>Supplier Representations</w:t>
      </w:r>
    </w:p>
    <w:p w14:paraId="000000F9" w14:textId="77777777" w:rsidR="002E4A18" w:rsidRDefault="009E1D29">
      <w:pPr>
        <w:numPr>
          <w:ilvl w:val="3"/>
          <w:numId w:val="2"/>
        </w:numPr>
        <w:pBdr>
          <w:top w:val="nil"/>
          <w:left w:val="nil"/>
          <w:bottom w:val="nil"/>
          <w:right w:val="nil"/>
          <w:between w:val="nil"/>
        </w:pBdr>
        <w:spacing w:after="260"/>
      </w:pPr>
      <w:r>
        <w:rPr>
          <w:rFonts w:eastAsia="Arial" w:cs="Arial"/>
          <w:color w:val="000000"/>
        </w:rPr>
        <w:t>The Supplier undertakes to ensure that the representations and warranties provided by the Supplier under Paragraph ‎17.1 (</w:t>
      </w:r>
      <w:r>
        <w:rPr>
          <w:rFonts w:eastAsia="Arial" w:cs="Arial"/>
          <w:i/>
          <w:color w:val="000000"/>
        </w:rPr>
        <w:t>Supplier representations and warranties</w:t>
      </w:r>
      <w:r>
        <w:rPr>
          <w:rFonts w:eastAsia="Arial" w:cs="Arial"/>
          <w:color w:val="000000"/>
        </w:rPr>
        <w:t>) remain true and correct through the end of the Cont</w:t>
      </w:r>
      <w:r>
        <w:rPr>
          <w:rFonts w:eastAsia="Arial" w:cs="Arial"/>
          <w:color w:val="000000"/>
        </w:rPr>
        <w:t>ract Period. The Supplier shall provide prompt written notice to Buyer upon any breach of this covenant.</w:t>
      </w:r>
    </w:p>
    <w:p w14:paraId="000000FA" w14:textId="77777777" w:rsidR="002E4A18" w:rsidRDefault="009E1D29">
      <w:pPr>
        <w:pStyle w:val="Heading3"/>
        <w:numPr>
          <w:ilvl w:val="3"/>
          <w:numId w:val="1"/>
        </w:numPr>
      </w:pPr>
      <w:r>
        <w:t>Supplier Information</w:t>
      </w:r>
    </w:p>
    <w:p w14:paraId="000000FB" w14:textId="77777777" w:rsidR="002E4A18" w:rsidRDefault="009E1D29">
      <w:pPr>
        <w:numPr>
          <w:ilvl w:val="3"/>
          <w:numId w:val="2"/>
        </w:numPr>
        <w:pBdr>
          <w:top w:val="nil"/>
          <w:left w:val="nil"/>
          <w:bottom w:val="nil"/>
          <w:right w:val="nil"/>
          <w:between w:val="nil"/>
        </w:pBdr>
        <w:spacing w:after="260"/>
      </w:pPr>
      <w:r>
        <w:rPr>
          <w:rFonts w:eastAsia="Arial" w:cs="Arial"/>
          <w:color w:val="000000"/>
        </w:rPr>
        <w:t>Where the Supplier becomes aware at any time during this Call-Off Contract that information provided to the Buyer and/or the Sleeving Provider by or on behalf of the Supplier in relation to this Call-Off Contract is untrue, inaccurate and/or incomplete, it</w:t>
      </w:r>
      <w:r>
        <w:rPr>
          <w:rFonts w:eastAsia="Arial" w:cs="Arial"/>
          <w:color w:val="000000"/>
        </w:rPr>
        <w:t xml:space="preserve"> shall notify the Buyer as soon as reasonably practicable after becoming aware that such information is untrue, inaccurate and/or incomplete and shall take such actions as the Buyer may reasonably require to remedy such failure.</w:t>
      </w:r>
    </w:p>
    <w:p w14:paraId="000000FC" w14:textId="77777777" w:rsidR="002E4A18" w:rsidRDefault="009E1D29">
      <w:pPr>
        <w:pStyle w:val="Heading2"/>
        <w:numPr>
          <w:ilvl w:val="2"/>
          <w:numId w:val="1"/>
        </w:numPr>
      </w:pPr>
      <w:r>
        <w:t>Supplier’s indemnification</w:t>
      </w:r>
    </w:p>
    <w:p w14:paraId="000000FD" w14:textId="77777777" w:rsidR="002E4A18" w:rsidRDefault="009E1D29">
      <w:pPr>
        <w:numPr>
          <w:ilvl w:val="2"/>
          <w:numId w:val="2"/>
        </w:numPr>
        <w:pBdr>
          <w:top w:val="nil"/>
          <w:left w:val="nil"/>
          <w:bottom w:val="nil"/>
          <w:right w:val="nil"/>
          <w:between w:val="nil"/>
        </w:pBdr>
        <w:spacing w:after="260"/>
      </w:pPr>
      <w:r>
        <w:rPr>
          <w:rFonts w:eastAsia="Arial" w:cs="Arial"/>
          <w:color w:val="000000"/>
        </w:rPr>
        <w:t>The Supplier shall indemnify, defend and hold the Buyer harmless from and against any and all Damages suffered by the Buyer or the Sleeving Provider of any nature whatsoever in respect of:</w:t>
      </w:r>
    </w:p>
    <w:p w14:paraId="000000FE" w14:textId="77777777" w:rsidR="002E4A18" w:rsidRDefault="009E1D29">
      <w:pPr>
        <w:numPr>
          <w:ilvl w:val="3"/>
          <w:numId w:val="1"/>
        </w:numPr>
        <w:pBdr>
          <w:top w:val="nil"/>
          <w:left w:val="nil"/>
          <w:bottom w:val="nil"/>
          <w:right w:val="nil"/>
          <w:between w:val="nil"/>
        </w:pBdr>
        <w:spacing w:after="260"/>
      </w:pPr>
      <w:r>
        <w:rPr>
          <w:rFonts w:eastAsia="Arial" w:cs="Arial"/>
          <w:color w:val="000000"/>
        </w:rPr>
        <w:t>personal injury or death of the Buyer’s, the Sleeving Provider's or</w:t>
      </w:r>
      <w:r>
        <w:rPr>
          <w:rFonts w:eastAsia="Arial" w:cs="Arial"/>
          <w:color w:val="000000"/>
        </w:rPr>
        <w:t xml:space="preserve"> the Supplier’s Personnel or property damage to the Buyer’s, the Sleeving Provider's or the Supplier’s property or facilities;</w:t>
      </w:r>
    </w:p>
    <w:p w14:paraId="000000FF" w14:textId="77777777" w:rsidR="002E4A18" w:rsidRDefault="009E1D29">
      <w:pPr>
        <w:numPr>
          <w:ilvl w:val="3"/>
          <w:numId w:val="1"/>
        </w:numPr>
        <w:pBdr>
          <w:top w:val="nil"/>
          <w:left w:val="nil"/>
          <w:bottom w:val="nil"/>
          <w:right w:val="nil"/>
          <w:between w:val="nil"/>
        </w:pBdr>
        <w:spacing w:after="260"/>
      </w:pPr>
      <w:r>
        <w:rPr>
          <w:rFonts w:eastAsia="Arial" w:cs="Arial"/>
          <w:color w:val="000000"/>
        </w:rPr>
        <w:t>personal injury, death or property damage to third parties; or</w:t>
      </w:r>
    </w:p>
    <w:p w14:paraId="00000100"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other </w:t>
      </w:r>
      <w:proofErr w:type="gramStart"/>
      <w:r>
        <w:rPr>
          <w:rFonts w:eastAsia="Arial" w:cs="Arial"/>
          <w:color w:val="000000"/>
        </w:rPr>
        <w:t>third party</w:t>
      </w:r>
      <w:proofErr w:type="gramEnd"/>
      <w:r>
        <w:rPr>
          <w:rFonts w:eastAsia="Arial" w:cs="Arial"/>
          <w:color w:val="000000"/>
        </w:rPr>
        <w:t xml:space="preserve"> claims (whether arising under contract or tort),</w:t>
      </w:r>
      <w:r>
        <w:rPr>
          <w:rFonts w:eastAsia="Arial" w:cs="Arial"/>
          <w:color w:val="000000"/>
        </w:rPr>
        <w:t xml:space="preserve"> in each case that arises out of or is connected with:</w:t>
      </w:r>
    </w:p>
    <w:p w14:paraId="00000101"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the development, construction, operation, ownership or leasing of the Facility; or</w:t>
      </w:r>
    </w:p>
    <w:p w14:paraId="00000102"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lastRenderedPageBreak/>
        <w:t>the negligence, acts or omissions of the Supplier or the Supplier’s breach or performance of its obligations under this Call-Off Contract,</w:t>
      </w:r>
    </w:p>
    <w:p w14:paraId="00000103" w14:textId="77777777" w:rsidR="002E4A18" w:rsidRDefault="009E1D29">
      <w:pPr>
        <w:pBdr>
          <w:top w:val="nil"/>
          <w:left w:val="nil"/>
          <w:bottom w:val="nil"/>
          <w:right w:val="nil"/>
          <w:between w:val="nil"/>
        </w:pBdr>
        <w:spacing w:after="260"/>
        <w:ind w:left="720"/>
        <w:rPr>
          <w:rFonts w:eastAsia="Arial" w:cs="Arial"/>
          <w:color w:val="000000"/>
        </w:rPr>
      </w:pPr>
      <w:r>
        <w:rPr>
          <w:rFonts w:eastAsia="Arial" w:cs="Arial"/>
          <w:color w:val="000000"/>
        </w:rPr>
        <w:t>arising out of or due to the Supplier's failure to perform any of its obligations under this Call-Off Contract, or by</w:t>
      </w:r>
      <w:r>
        <w:rPr>
          <w:rFonts w:eastAsia="Arial" w:cs="Arial"/>
          <w:color w:val="000000"/>
        </w:rPr>
        <w:t xml:space="preserve"> reason of the negligence, default, acts or omissions of the Supplier or its Affiliates (or any of their Personnel or Subcontractors), provided, however, the Supplier shall have no obligation to indemnify the Buyer to the extent such injury, death or damag</w:t>
      </w:r>
      <w:r>
        <w:rPr>
          <w:rFonts w:eastAsia="Arial" w:cs="Arial"/>
          <w:color w:val="000000"/>
        </w:rPr>
        <w:t>e or other third party claims are attributable to the negligence of or wilful misconduct by the Buyer.</w:t>
      </w:r>
    </w:p>
    <w:p w14:paraId="00000104" w14:textId="77777777" w:rsidR="002E4A18" w:rsidRDefault="009E1D29">
      <w:pPr>
        <w:pStyle w:val="Heading1"/>
        <w:numPr>
          <w:ilvl w:val="1"/>
          <w:numId w:val="1"/>
        </w:numPr>
      </w:pPr>
      <w:bookmarkStart w:id="50" w:name="_heading=h.1mrcu09" w:colFirst="0" w:colLast="0"/>
      <w:bookmarkEnd w:id="50"/>
      <w:r>
        <w:t>Market Disruption Event</w:t>
      </w:r>
    </w:p>
    <w:p w14:paraId="00000105" w14:textId="77777777" w:rsidR="002E4A18" w:rsidRDefault="009E1D29">
      <w:pPr>
        <w:numPr>
          <w:ilvl w:val="2"/>
          <w:numId w:val="1"/>
        </w:numPr>
        <w:pBdr>
          <w:top w:val="nil"/>
          <w:left w:val="nil"/>
          <w:bottom w:val="nil"/>
          <w:right w:val="nil"/>
          <w:between w:val="nil"/>
        </w:pBdr>
        <w:spacing w:after="260"/>
      </w:pPr>
      <w:r>
        <w:rPr>
          <w:rFonts w:eastAsia="Arial" w:cs="Arial"/>
          <w:color w:val="000000"/>
        </w:rPr>
        <w:t>If a Market Disruption Event occurs, then the Parties shall refer the matter to an Expert in accordance with Paragraph ‎27 (</w:t>
      </w:r>
      <w:r>
        <w:rPr>
          <w:rFonts w:eastAsia="Arial" w:cs="Arial"/>
          <w:i/>
          <w:color w:val="000000"/>
        </w:rPr>
        <w:t>Exper</w:t>
      </w:r>
      <w:r>
        <w:rPr>
          <w:rFonts w:eastAsia="Arial" w:cs="Arial"/>
          <w:i/>
          <w:color w:val="000000"/>
        </w:rPr>
        <w:t>t Determination</w:t>
      </w:r>
      <w:r>
        <w:rPr>
          <w:rFonts w:eastAsia="Arial" w:cs="Arial"/>
          <w:color w:val="000000"/>
        </w:rPr>
        <w:t>) to determine a replacement Market Price or other solution, resulting in the economic effect most closely representing the intention of the Parties as expressed in this Call-Off Contract where the reference to the Market Price is required.</w:t>
      </w:r>
    </w:p>
    <w:p w14:paraId="00000106" w14:textId="77777777" w:rsidR="002E4A18" w:rsidRDefault="009E1D29">
      <w:pPr>
        <w:numPr>
          <w:ilvl w:val="2"/>
          <w:numId w:val="1"/>
        </w:numPr>
        <w:pBdr>
          <w:top w:val="nil"/>
          <w:left w:val="nil"/>
          <w:bottom w:val="nil"/>
          <w:right w:val="nil"/>
          <w:between w:val="nil"/>
        </w:pBdr>
        <w:spacing w:after="260"/>
      </w:pPr>
      <w:r>
        <w:rPr>
          <w:rFonts w:eastAsia="Arial" w:cs="Arial"/>
          <w:color w:val="000000"/>
        </w:rPr>
        <w:t>For any period starting from a Market Disruption Event and continuing until the Expert has determined a replacement Market Price, the Supplier shall not be relieved of any liability to pay the applicable of Delay Damages, Shortfall Damages and damages unde</w:t>
      </w:r>
      <w:r>
        <w:rPr>
          <w:rFonts w:eastAsia="Arial" w:cs="Arial"/>
          <w:color w:val="000000"/>
        </w:rPr>
        <w:t>r the Availability Guarantee that may be payable during such period, but the calculation of the damages applicable during the affected period shall be made immediately following the determination of the replacement Market Price and invoiced pursuant to Par</w:t>
      </w:r>
      <w:r>
        <w:rPr>
          <w:rFonts w:eastAsia="Arial" w:cs="Arial"/>
          <w:color w:val="000000"/>
        </w:rPr>
        <w:t>agraph ‎11.2 (</w:t>
      </w:r>
      <w:r>
        <w:rPr>
          <w:rFonts w:eastAsia="Arial" w:cs="Arial"/>
          <w:i/>
          <w:color w:val="000000"/>
        </w:rPr>
        <w:t>Invoicing</w:t>
      </w:r>
      <w:r>
        <w:rPr>
          <w:rFonts w:eastAsia="Arial" w:cs="Arial"/>
          <w:color w:val="000000"/>
        </w:rPr>
        <w:t xml:space="preserve">). </w:t>
      </w:r>
    </w:p>
    <w:p w14:paraId="00000107" w14:textId="77777777" w:rsidR="002E4A18" w:rsidRDefault="009E1D29">
      <w:pPr>
        <w:pStyle w:val="Heading1"/>
        <w:numPr>
          <w:ilvl w:val="1"/>
          <w:numId w:val="1"/>
        </w:numPr>
      </w:pPr>
      <w:bookmarkStart w:id="51" w:name="_heading=h.46r0co2" w:colFirst="0" w:colLast="0"/>
      <w:bookmarkEnd w:id="51"/>
      <w:r>
        <w:t>Force Majeure</w:t>
      </w:r>
    </w:p>
    <w:p w14:paraId="00000108" w14:textId="77777777" w:rsidR="002E4A18" w:rsidRDefault="009E1D29">
      <w:pPr>
        <w:pStyle w:val="Heading2"/>
        <w:numPr>
          <w:ilvl w:val="2"/>
          <w:numId w:val="1"/>
        </w:numPr>
      </w:pPr>
      <w:r>
        <w:t>Effect of Force Majeure</w:t>
      </w:r>
    </w:p>
    <w:p w14:paraId="00000109" w14:textId="77777777" w:rsidR="002E4A18" w:rsidRDefault="009E1D29">
      <w:pPr>
        <w:numPr>
          <w:ilvl w:val="3"/>
          <w:numId w:val="1"/>
        </w:numPr>
        <w:pBdr>
          <w:top w:val="nil"/>
          <w:left w:val="nil"/>
          <w:bottom w:val="nil"/>
          <w:right w:val="nil"/>
          <w:between w:val="nil"/>
        </w:pBdr>
        <w:spacing w:after="260"/>
      </w:pPr>
      <w:bookmarkStart w:id="52" w:name="_heading=h.2lwamvv" w:colFirst="0" w:colLast="0"/>
      <w:bookmarkEnd w:id="52"/>
      <w:r>
        <w:rPr>
          <w:rFonts w:eastAsia="Arial" w:cs="Arial"/>
          <w:color w:val="000000"/>
        </w:rPr>
        <w:t>The provisions of this Paragraph ‎19 (</w:t>
      </w:r>
      <w:r>
        <w:rPr>
          <w:rFonts w:eastAsia="Arial" w:cs="Arial"/>
          <w:i/>
          <w:color w:val="000000"/>
        </w:rPr>
        <w:t>Force Majeure</w:t>
      </w:r>
      <w:r>
        <w:rPr>
          <w:rFonts w:eastAsia="Arial" w:cs="Arial"/>
          <w:color w:val="000000"/>
        </w:rPr>
        <w:t>) shall supplement and apply in addition to the provisions of Clause 20 (</w:t>
      </w:r>
      <w:r>
        <w:rPr>
          <w:rFonts w:eastAsia="Arial" w:cs="Arial"/>
          <w:i/>
          <w:color w:val="000000"/>
        </w:rPr>
        <w:t>Circumstances beyond your control</w:t>
      </w:r>
      <w:r>
        <w:rPr>
          <w:rFonts w:eastAsia="Arial" w:cs="Arial"/>
          <w:color w:val="000000"/>
        </w:rPr>
        <w:t xml:space="preserve">) of the Core Terms. </w:t>
      </w:r>
    </w:p>
    <w:p w14:paraId="0000010A" w14:textId="77777777" w:rsidR="002E4A18" w:rsidRDefault="009E1D29">
      <w:pPr>
        <w:numPr>
          <w:ilvl w:val="3"/>
          <w:numId w:val="1"/>
        </w:numPr>
        <w:pBdr>
          <w:top w:val="nil"/>
          <w:left w:val="nil"/>
          <w:bottom w:val="nil"/>
          <w:right w:val="nil"/>
          <w:between w:val="nil"/>
        </w:pBdr>
        <w:spacing w:after="260"/>
      </w:pPr>
      <w:bookmarkStart w:id="53" w:name="_heading=h.111kx3o" w:colFirst="0" w:colLast="0"/>
      <w:bookmarkEnd w:id="53"/>
      <w:r>
        <w:rPr>
          <w:rFonts w:eastAsia="Arial" w:cs="Arial"/>
          <w:color w:val="000000"/>
        </w:rPr>
        <w:t>Subject to Paragraph ‎19.3 (</w:t>
      </w:r>
      <w:r>
        <w:rPr>
          <w:rFonts w:eastAsia="Arial" w:cs="Arial"/>
          <w:i/>
          <w:color w:val="000000"/>
        </w:rPr>
        <w:t>Termination due to Force Majeure</w:t>
      </w:r>
      <w:r>
        <w:rPr>
          <w:rFonts w:eastAsia="Arial" w:cs="Arial"/>
          <w:color w:val="000000"/>
        </w:rPr>
        <w:t>), the Expected COD and the Longstop Date will be postponed on a day-for-day basis for the duration of the Force Majeure Event. The Settlement Term shall be extended on a day-for-day basis for the</w:t>
      </w:r>
      <w:r>
        <w:rPr>
          <w:rFonts w:eastAsia="Arial" w:cs="Arial"/>
          <w:color w:val="000000"/>
        </w:rPr>
        <w:t xml:space="preserve"> duration of the Force Majeure Event, if this has been specified by the Buyer in Call-Off Schedule 20 (</w:t>
      </w:r>
      <w:r>
        <w:rPr>
          <w:rFonts w:eastAsia="Arial" w:cs="Arial"/>
          <w:i/>
          <w:color w:val="000000"/>
        </w:rPr>
        <w:t>Call-Off Specification</w:t>
      </w:r>
      <w:r>
        <w:rPr>
          <w:rFonts w:eastAsia="Arial" w:cs="Arial"/>
          <w:color w:val="000000"/>
        </w:rPr>
        <w:t xml:space="preserve">). </w:t>
      </w:r>
    </w:p>
    <w:p w14:paraId="0000010B" w14:textId="77777777" w:rsidR="002E4A18" w:rsidRDefault="009E1D29">
      <w:pPr>
        <w:numPr>
          <w:ilvl w:val="3"/>
          <w:numId w:val="1"/>
        </w:numPr>
        <w:pBdr>
          <w:top w:val="nil"/>
          <w:left w:val="nil"/>
          <w:bottom w:val="nil"/>
          <w:right w:val="nil"/>
          <w:between w:val="nil"/>
        </w:pBdr>
        <w:spacing w:after="260"/>
      </w:pPr>
      <w:r>
        <w:rPr>
          <w:rFonts w:eastAsia="Arial" w:cs="Arial"/>
          <w:color w:val="000000"/>
        </w:rPr>
        <w:t>Clause 20 (</w:t>
      </w:r>
      <w:r>
        <w:rPr>
          <w:rFonts w:eastAsia="Arial" w:cs="Arial"/>
          <w:i/>
          <w:color w:val="000000"/>
        </w:rPr>
        <w:t>Circumstances beyond your control</w:t>
      </w:r>
      <w:r>
        <w:rPr>
          <w:rFonts w:eastAsia="Arial" w:cs="Arial"/>
          <w:color w:val="000000"/>
        </w:rPr>
        <w:t>) of the Core Terms and this Paragraph ‎19 (</w:t>
      </w:r>
      <w:r>
        <w:rPr>
          <w:rFonts w:eastAsia="Arial" w:cs="Arial"/>
          <w:i/>
          <w:color w:val="000000"/>
        </w:rPr>
        <w:t>Force Majeure</w:t>
      </w:r>
      <w:r>
        <w:rPr>
          <w:rFonts w:eastAsia="Arial" w:cs="Arial"/>
          <w:color w:val="000000"/>
        </w:rPr>
        <w:t xml:space="preserve">) will not relieve either </w:t>
      </w:r>
      <w:r>
        <w:rPr>
          <w:rFonts w:eastAsia="Arial" w:cs="Arial"/>
          <w:color w:val="000000"/>
        </w:rPr>
        <w:t>Party of any liability for breach of any obligations that were to be performed or that accrued prior to the occurrence of the Force Majeure Event.</w:t>
      </w:r>
    </w:p>
    <w:p w14:paraId="0000010C" w14:textId="77777777" w:rsidR="002E4A18" w:rsidRDefault="009E1D29">
      <w:pPr>
        <w:pStyle w:val="Heading2"/>
        <w:numPr>
          <w:ilvl w:val="2"/>
          <w:numId w:val="1"/>
        </w:numPr>
      </w:pPr>
      <w:r>
        <w:t>Notice of Force Majeure Event and BCDR Plan or Cure Plan</w:t>
      </w:r>
    </w:p>
    <w:p w14:paraId="0000010D"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Affected Party shall give the other Party the Fo</w:t>
      </w:r>
      <w:r>
        <w:rPr>
          <w:rFonts w:eastAsia="Arial" w:cs="Arial"/>
          <w:color w:val="000000"/>
        </w:rPr>
        <w:t>rce Majeure Notice as soon as practicable, after the Affected Party becomes aware of the Force Majeure Event(s) specified in that Force Majeure Notice, and shall provide available details no later than three (3) Working Days after the Affected Party become</w:t>
      </w:r>
      <w:r>
        <w:rPr>
          <w:rFonts w:eastAsia="Arial" w:cs="Arial"/>
          <w:color w:val="000000"/>
        </w:rPr>
        <w:t>s aware of such Force Majeure Event further describing the facts related to the occurrence and consequences of the Force Majeure Event sufficient to establish that the occurrence constitutes a Force Majeure Event.</w:t>
      </w:r>
    </w:p>
    <w:p w14:paraId="0000010E" w14:textId="77777777" w:rsidR="002E4A18" w:rsidRDefault="009E1D29">
      <w:pPr>
        <w:numPr>
          <w:ilvl w:val="3"/>
          <w:numId w:val="1"/>
        </w:numPr>
        <w:pBdr>
          <w:top w:val="nil"/>
          <w:left w:val="nil"/>
          <w:bottom w:val="nil"/>
          <w:right w:val="nil"/>
          <w:between w:val="nil"/>
        </w:pBdr>
        <w:spacing w:after="260"/>
      </w:pPr>
      <w:r>
        <w:rPr>
          <w:rFonts w:eastAsia="Arial" w:cs="Arial"/>
          <w:color w:val="000000"/>
        </w:rPr>
        <w:lastRenderedPageBreak/>
        <w:t xml:space="preserve">If the Supplier is the Affected Party, it </w:t>
      </w:r>
      <w:r>
        <w:rPr>
          <w:rFonts w:eastAsia="Arial" w:cs="Arial"/>
          <w:color w:val="000000"/>
        </w:rPr>
        <w:t>shall invoke the BCDR Plan under Call-Off Schedule 8 (</w:t>
      </w:r>
      <w:r>
        <w:rPr>
          <w:rFonts w:eastAsia="Arial" w:cs="Arial"/>
          <w:i/>
          <w:color w:val="000000"/>
        </w:rPr>
        <w:t>Business Continuity Disaster Recovery</w:t>
      </w:r>
      <w:r>
        <w:rPr>
          <w:rFonts w:eastAsia="Arial" w:cs="Arial"/>
          <w:color w:val="000000"/>
        </w:rPr>
        <w:t xml:space="preserve">) and take all necessary actions contemplated in the BCDR Plan to overcome the Force Majeure Event. </w:t>
      </w:r>
    </w:p>
    <w:p w14:paraId="0000010F" w14:textId="77777777" w:rsidR="002E4A18" w:rsidRDefault="009E1D29">
      <w:pPr>
        <w:numPr>
          <w:ilvl w:val="3"/>
          <w:numId w:val="1"/>
        </w:numPr>
        <w:pBdr>
          <w:top w:val="nil"/>
          <w:left w:val="nil"/>
          <w:bottom w:val="nil"/>
          <w:right w:val="nil"/>
          <w:between w:val="nil"/>
        </w:pBdr>
        <w:spacing w:after="260"/>
      </w:pPr>
      <w:r>
        <w:rPr>
          <w:rFonts w:eastAsia="Arial" w:cs="Arial"/>
          <w:color w:val="000000"/>
        </w:rPr>
        <w:t>If the Buyer is the Affected Party, it shall use commercially re</w:t>
      </w:r>
      <w:r>
        <w:rPr>
          <w:rFonts w:eastAsia="Arial" w:cs="Arial"/>
          <w:color w:val="000000"/>
        </w:rPr>
        <w:t>asonable efforts to overcome the events or circumstances preventing or delaying its performance and shall prepare a cure plan (the “</w:t>
      </w:r>
      <w:r>
        <w:rPr>
          <w:rFonts w:eastAsia="Arial" w:cs="Arial"/>
          <w:b/>
          <w:color w:val="000000"/>
        </w:rPr>
        <w:t>Cure Plan</w:t>
      </w:r>
      <w:r>
        <w:rPr>
          <w:rFonts w:eastAsia="Arial" w:cs="Arial"/>
          <w:color w:val="000000"/>
        </w:rPr>
        <w:t>”) describing the actions reasonably expected to be necessary to overcome the Force Majeure Event and the time reasonably anticipated to perform such actions.</w:t>
      </w:r>
    </w:p>
    <w:p w14:paraId="00000110" w14:textId="77777777" w:rsidR="002E4A18" w:rsidRDefault="009E1D29">
      <w:pPr>
        <w:numPr>
          <w:ilvl w:val="3"/>
          <w:numId w:val="1"/>
        </w:numPr>
        <w:pBdr>
          <w:top w:val="nil"/>
          <w:left w:val="nil"/>
          <w:bottom w:val="nil"/>
          <w:right w:val="nil"/>
          <w:between w:val="nil"/>
        </w:pBdr>
        <w:spacing w:after="260"/>
      </w:pPr>
      <w:r>
        <w:rPr>
          <w:rFonts w:eastAsia="Arial" w:cs="Arial"/>
          <w:color w:val="000000"/>
        </w:rPr>
        <w:t>Following preparation of the Cure Plan or invocation of the BCDR Plan, as the case may be, the Af</w:t>
      </w:r>
      <w:r>
        <w:rPr>
          <w:rFonts w:eastAsia="Arial" w:cs="Arial"/>
          <w:color w:val="000000"/>
        </w:rPr>
        <w:t xml:space="preserve">fected Party shall provide progress reports to the other Party at least every thirty (30) days describing actions taken to remedy the consequences of the Force Majeure Event, the schedule for future actions and the expected date by which performance shall </w:t>
      </w:r>
      <w:r>
        <w:rPr>
          <w:rFonts w:eastAsia="Arial" w:cs="Arial"/>
          <w:color w:val="000000"/>
        </w:rPr>
        <w:t>no longer be affected by the Force Majeure Event.</w:t>
      </w:r>
    </w:p>
    <w:p w14:paraId="00000111" w14:textId="77777777" w:rsidR="002E4A18" w:rsidRDefault="009E1D29">
      <w:pPr>
        <w:numPr>
          <w:ilvl w:val="3"/>
          <w:numId w:val="1"/>
        </w:numPr>
        <w:pBdr>
          <w:top w:val="nil"/>
          <w:left w:val="nil"/>
          <w:bottom w:val="nil"/>
          <w:right w:val="nil"/>
          <w:between w:val="nil"/>
        </w:pBdr>
        <w:spacing w:after="260"/>
      </w:pPr>
      <w:r>
        <w:rPr>
          <w:rFonts w:eastAsia="Arial" w:cs="Arial"/>
          <w:color w:val="000000"/>
        </w:rPr>
        <w:t>When the Affected Party has overcome such Force Majeure Event and is ready to resume full performance under this Call-Off Contract, written notice shall be provided to the other Party and full performance s</w:t>
      </w:r>
      <w:r>
        <w:rPr>
          <w:rFonts w:eastAsia="Arial" w:cs="Arial"/>
          <w:color w:val="000000"/>
        </w:rPr>
        <w:t>hall resume.</w:t>
      </w:r>
    </w:p>
    <w:p w14:paraId="00000112" w14:textId="77777777" w:rsidR="002E4A18" w:rsidRDefault="009E1D29">
      <w:pPr>
        <w:pStyle w:val="Heading2"/>
        <w:numPr>
          <w:ilvl w:val="2"/>
          <w:numId w:val="1"/>
        </w:numPr>
      </w:pPr>
      <w:bookmarkStart w:id="54" w:name="_heading=h.3l18frh" w:colFirst="0" w:colLast="0"/>
      <w:bookmarkEnd w:id="54"/>
      <w:r>
        <w:t>Termination due to Force Majeure</w:t>
      </w:r>
    </w:p>
    <w:p w14:paraId="00000113" w14:textId="77777777" w:rsidR="002E4A18" w:rsidRDefault="009E1D29">
      <w:pPr>
        <w:numPr>
          <w:ilvl w:val="2"/>
          <w:numId w:val="2"/>
        </w:numPr>
        <w:pBdr>
          <w:top w:val="nil"/>
          <w:left w:val="nil"/>
          <w:bottom w:val="nil"/>
          <w:right w:val="nil"/>
          <w:between w:val="nil"/>
        </w:pBdr>
        <w:spacing w:after="260"/>
      </w:pPr>
      <w:r>
        <w:rPr>
          <w:rFonts w:eastAsia="Arial" w:cs="Arial"/>
          <w:color w:val="000000"/>
        </w:rPr>
        <w:t>Clause 20.2 (</w:t>
      </w:r>
      <w:r>
        <w:rPr>
          <w:rFonts w:eastAsia="Arial" w:cs="Arial"/>
          <w:i/>
          <w:color w:val="000000"/>
        </w:rPr>
        <w:t>Circumstances beyond your control</w:t>
      </w:r>
      <w:r>
        <w:rPr>
          <w:rFonts w:eastAsia="Arial" w:cs="Arial"/>
          <w:color w:val="000000"/>
        </w:rPr>
        <w:t xml:space="preserve">) of the Core Terms shall be amended such that the reference to “90 days continuously” shall be replaced with "the number of days specified in Call-Off Schedule 20 </w:t>
      </w:r>
      <w:r>
        <w:rPr>
          <w:rFonts w:eastAsia="Arial" w:cs="Arial"/>
          <w:color w:val="000000"/>
        </w:rPr>
        <w:t>(</w:t>
      </w:r>
      <w:r>
        <w:rPr>
          <w:rFonts w:eastAsia="Arial" w:cs="Arial"/>
          <w:i/>
          <w:color w:val="000000"/>
        </w:rPr>
        <w:t>Call-Off Specification</w:t>
      </w:r>
      <w:r>
        <w:rPr>
          <w:rFonts w:eastAsia="Arial" w:cs="Arial"/>
          <w:color w:val="000000"/>
        </w:rPr>
        <w:t xml:space="preserve">) or longer continuously, so long as the consecutive days of excused performance are continuing.” </w:t>
      </w:r>
    </w:p>
    <w:p w14:paraId="00000114" w14:textId="77777777" w:rsidR="002E4A18" w:rsidRDefault="009E1D29">
      <w:pPr>
        <w:pStyle w:val="Heading2"/>
        <w:numPr>
          <w:ilvl w:val="2"/>
          <w:numId w:val="1"/>
        </w:numPr>
      </w:pPr>
      <w:r>
        <w:t>Sleeving PPA and Force Majeure</w:t>
      </w:r>
    </w:p>
    <w:p w14:paraId="00000115" w14:textId="77777777" w:rsidR="002E4A18" w:rsidRDefault="009E1D29">
      <w:pPr>
        <w:numPr>
          <w:ilvl w:val="2"/>
          <w:numId w:val="2"/>
        </w:numPr>
        <w:pBdr>
          <w:top w:val="nil"/>
          <w:left w:val="nil"/>
          <w:bottom w:val="nil"/>
          <w:right w:val="nil"/>
          <w:between w:val="nil"/>
        </w:pBdr>
        <w:spacing w:after="260"/>
      </w:pPr>
      <w:r>
        <w:rPr>
          <w:rFonts w:eastAsia="Arial" w:cs="Arial"/>
          <w:color w:val="000000"/>
        </w:rPr>
        <w:t>The Parties agree that the Buyer shall be deemed to have suffered a Force Majeure Event and be the Affe</w:t>
      </w:r>
      <w:r>
        <w:rPr>
          <w:rFonts w:eastAsia="Arial" w:cs="Arial"/>
          <w:color w:val="000000"/>
        </w:rPr>
        <w:t>cted Party pursuant to this Paragraph ‎19 (</w:t>
      </w:r>
      <w:r>
        <w:rPr>
          <w:rFonts w:eastAsia="Arial" w:cs="Arial"/>
          <w:i/>
          <w:color w:val="000000"/>
        </w:rPr>
        <w:t>Force Majeure</w:t>
      </w:r>
      <w:r>
        <w:rPr>
          <w:rFonts w:eastAsia="Arial" w:cs="Arial"/>
          <w:color w:val="000000"/>
        </w:rPr>
        <w:t>) if an event substantially similar to a Force Majeure Event affects the Sleeving Provider's ability to perform its obligations under any Sleeving PPA and consequently affects the ability of the Buyer</w:t>
      </w:r>
      <w:r>
        <w:rPr>
          <w:rFonts w:eastAsia="Arial" w:cs="Arial"/>
          <w:color w:val="000000"/>
        </w:rPr>
        <w:t xml:space="preserve"> to perform its obligations under this Call-Off Contract.  </w:t>
      </w:r>
    </w:p>
    <w:p w14:paraId="00000116" w14:textId="77777777" w:rsidR="002E4A18" w:rsidRDefault="009E1D29">
      <w:pPr>
        <w:pStyle w:val="Heading1"/>
        <w:numPr>
          <w:ilvl w:val="1"/>
          <w:numId w:val="1"/>
        </w:numPr>
      </w:pPr>
      <w:bookmarkStart w:id="55" w:name="_heading=h.206ipza" w:colFirst="0" w:colLast="0"/>
      <w:bookmarkEnd w:id="55"/>
      <w:r>
        <w:t>Insurance</w:t>
      </w:r>
    </w:p>
    <w:p w14:paraId="00000117" w14:textId="77777777" w:rsidR="002E4A18" w:rsidRDefault="009E1D29">
      <w:pPr>
        <w:numPr>
          <w:ilvl w:val="1"/>
          <w:numId w:val="2"/>
        </w:numPr>
        <w:pBdr>
          <w:top w:val="nil"/>
          <w:left w:val="nil"/>
          <w:bottom w:val="nil"/>
          <w:right w:val="nil"/>
          <w:between w:val="nil"/>
        </w:pBdr>
        <w:spacing w:after="260"/>
        <w:rPr>
          <w:rFonts w:eastAsia="Arial" w:cs="Arial"/>
          <w:color w:val="000000"/>
        </w:rPr>
      </w:pPr>
      <w:r>
        <w:rPr>
          <w:rFonts w:eastAsia="Arial" w:cs="Arial"/>
          <w:color w:val="000000"/>
        </w:rPr>
        <w:t>The provisions of Joint Schedule 3 (</w:t>
      </w:r>
      <w:r>
        <w:rPr>
          <w:rFonts w:eastAsia="Arial" w:cs="Arial"/>
          <w:i/>
          <w:color w:val="000000"/>
        </w:rPr>
        <w:t>Insurance Requirements</w:t>
      </w:r>
      <w:r>
        <w:rPr>
          <w:rFonts w:eastAsia="Arial" w:cs="Arial"/>
          <w:color w:val="000000"/>
        </w:rPr>
        <w:t>) shall apply to this Call-Off Contract.</w:t>
      </w:r>
    </w:p>
    <w:p w14:paraId="00000118" w14:textId="77777777" w:rsidR="002E4A18" w:rsidRDefault="009E1D29">
      <w:pPr>
        <w:pStyle w:val="Heading1"/>
        <w:numPr>
          <w:ilvl w:val="1"/>
          <w:numId w:val="1"/>
        </w:numPr>
      </w:pPr>
      <w:bookmarkStart w:id="56" w:name="_heading=h.4k668n3" w:colFirst="0" w:colLast="0"/>
      <w:bookmarkEnd w:id="56"/>
      <w:r>
        <w:t>Consequences of Termination and Suspension</w:t>
      </w:r>
    </w:p>
    <w:p w14:paraId="00000119" w14:textId="77777777" w:rsidR="002E4A18" w:rsidRDefault="009E1D29">
      <w:pPr>
        <w:numPr>
          <w:ilvl w:val="1"/>
          <w:numId w:val="2"/>
        </w:numPr>
        <w:pBdr>
          <w:top w:val="nil"/>
          <w:left w:val="nil"/>
          <w:bottom w:val="nil"/>
          <w:right w:val="nil"/>
          <w:between w:val="nil"/>
        </w:pBdr>
        <w:spacing w:after="260"/>
        <w:rPr>
          <w:rFonts w:eastAsia="Arial" w:cs="Arial"/>
          <w:color w:val="000000"/>
        </w:rPr>
      </w:pPr>
      <w:r>
        <w:rPr>
          <w:rFonts w:eastAsia="Arial" w:cs="Arial"/>
          <w:color w:val="000000"/>
        </w:rPr>
        <w:t>The following provisions apply in addition to the provisions of Clause 10.6 (</w:t>
      </w:r>
      <w:r>
        <w:rPr>
          <w:rFonts w:eastAsia="Arial" w:cs="Arial"/>
          <w:i/>
          <w:color w:val="000000"/>
        </w:rPr>
        <w:t>What happens if the contract ends</w:t>
      </w:r>
      <w:r>
        <w:rPr>
          <w:rFonts w:eastAsia="Arial" w:cs="Arial"/>
          <w:color w:val="000000"/>
        </w:rPr>
        <w:t xml:space="preserve">) of the Core Terms. </w:t>
      </w:r>
    </w:p>
    <w:p w14:paraId="0000011A" w14:textId="77777777" w:rsidR="002E4A18" w:rsidRDefault="009E1D29">
      <w:pPr>
        <w:pStyle w:val="Heading2"/>
        <w:numPr>
          <w:ilvl w:val="2"/>
          <w:numId w:val="1"/>
        </w:numPr>
      </w:pPr>
      <w:bookmarkStart w:id="57" w:name="_heading=h.2zbgiuw" w:colFirst="0" w:colLast="0"/>
      <w:bookmarkEnd w:id="57"/>
      <w:r>
        <w:t>Consequences of termination</w:t>
      </w:r>
    </w:p>
    <w:p w14:paraId="0000011B" w14:textId="77777777" w:rsidR="002E4A18" w:rsidRDefault="009E1D29">
      <w:pPr>
        <w:numPr>
          <w:ilvl w:val="3"/>
          <w:numId w:val="1"/>
        </w:numPr>
        <w:pBdr>
          <w:top w:val="nil"/>
          <w:left w:val="nil"/>
          <w:bottom w:val="nil"/>
          <w:right w:val="nil"/>
          <w:between w:val="nil"/>
        </w:pBdr>
        <w:spacing w:after="260"/>
      </w:pPr>
      <w:bookmarkStart w:id="58" w:name="_heading=h.1egqt2p" w:colFirst="0" w:colLast="0"/>
      <w:bookmarkEnd w:id="58"/>
      <w:r>
        <w:rPr>
          <w:rFonts w:eastAsia="Arial" w:cs="Arial"/>
          <w:color w:val="000000"/>
        </w:rPr>
        <w:t>Upon a termination of this Call-Off Contract by the Buyer under Clause 10.4.1 (</w:t>
      </w:r>
      <w:r>
        <w:rPr>
          <w:rFonts w:eastAsia="Arial" w:cs="Arial"/>
          <w:i/>
          <w:color w:val="000000"/>
        </w:rPr>
        <w:t>When CCS or the b</w:t>
      </w:r>
      <w:r>
        <w:rPr>
          <w:rFonts w:eastAsia="Arial" w:cs="Arial"/>
          <w:i/>
          <w:color w:val="000000"/>
        </w:rPr>
        <w:t>uyer can end a contract</w:t>
      </w:r>
      <w:r>
        <w:rPr>
          <w:rFonts w:eastAsia="Arial" w:cs="Arial"/>
          <w:color w:val="000000"/>
        </w:rPr>
        <w:t>) of the Core Terms or by the Supplier under Clause 10.5 (</w:t>
      </w:r>
      <w:r>
        <w:rPr>
          <w:rFonts w:eastAsia="Arial" w:cs="Arial"/>
          <w:i/>
          <w:color w:val="000000"/>
        </w:rPr>
        <w:t>When the Supplier can end the contract of the Core Terms</w:t>
      </w:r>
      <w:r>
        <w:rPr>
          <w:rFonts w:eastAsia="Arial" w:cs="Arial"/>
          <w:color w:val="000000"/>
        </w:rPr>
        <w:t>), the Defaulting Party shall pay to the Non-Defaulting Party a sum equal to the Termination Amount, determined in acco</w:t>
      </w:r>
      <w:r>
        <w:rPr>
          <w:rFonts w:eastAsia="Arial" w:cs="Arial"/>
          <w:color w:val="000000"/>
        </w:rPr>
        <w:t>rdance with Call-Off Schedule 28 (</w:t>
      </w:r>
      <w:r>
        <w:rPr>
          <w:rFonts w:eastAsia="Arial" w:cs="Arial"/>
          <w:i/>
          <w:color w:val="000000"/>
        </w:rPr>
        <w:t>Calculation of Termination Amount</w:t>
      </w:r>
      <w:r>
        <w:rPr>
          <w:rFonts w:eastAsia="Arial" w:cs="Arial"/>
          <w:color w:val="000000"/>
        </w:rPr>
        <w:t>) (the “</w:t>
      </w:r>
      <w:r>
        <w:rPr>
          <w:rFonts w:eastAsia="Arial" w:cs="Arial"/>
          <w:b/>
          <w:color w:val="000000"/>
        </w:rPr>
        <w:t>Termination Payment</w:t>
      </w:r>
      <w:r>
        <w:rPr>
          <w:rFonts w:eastAsia="Arial" w:cs="Arial"/>
          <w:color w:val="000000"/>
        </w:rPr>
        <w:t xml:space="preserve">”). </w:t>
      </w:r>
    </w:p>
    <w:p w14:paraId="0000011C" w14:textId="77777777" w:rsidR="002E4A18" w:rsidRDefault="009E1D29">
      <w:pPr>
        <w:numPr>
          <w:ilvl w:val="3"/>
          <w:numId w:val="1"/>
        </w:numPr>
        <w:pBdr>
          <w:top w:val="nil"/>
          <w:left w:val="nil"/>
          <w:bottom w:val="nil"/>
          <w:right w:val="nil"/>
          <w:between w:val="nil"/>
        </w:pBdr>
        <w:spacing w:after="260"/>
      </w:pPr>
      <w:r>
        <w:rPr>
          <w:rFonts w:eastAsia="Arial" w:cs="Arial"/>
          <w:color w:val="000000"/>
        </w:rPr>
        <w:lastRenderedPageBreak/>
        <w:t>The Non-Defaulting Party shall notify the Defaulting Party of the Termination Amount including detailed support for the Termination Payment calculation.</w:t>
      </w:r>
    </w:p>
    <w:p w14:paraId="0000011D"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The </w:t>
      </w:r>
      <w:r>
        <w:rPr>
          <w:rFonts w:eastAsia="Arial" w:cs="Arial"/>
          <w:color w:val="000000"/>
        </w:rPr>
        <w:t>Defaulting Party shall pay the Termination Amount to the Non-Defaulting Party within thirty (30) days of invoice or notification of the Termination Amount, which amount shall bear simple interest at two percent (2%) above the Base Rate from the Due Date un</w:t>
      </w:r>
      <w:r>
        <w:rPr>
          <w:rFonts w:eastAsia="Arial" w:cs="Arial"/>
          <w:color w:val="000000"/>
        </w:rPr>
        <w:t xml:space="preserve">til payment of same. </w:t>
      </w:r>
    </w:p>
    <w:p w14:paraId="0000011E" w14:textId="77777777" w:rsidR="002E4A18" w:rsidRDefault="009E1D29">
      <w:pPr>
        <w:numPr>
          <w:ilvl w:val="3"/>
          <w:numId w:val="1"/>
        </w:numPr>
        <w:pBdr>
          <w:top w:val="nil"/>
          <w:left w:val="nil"/>
          <w:bottom w:val="nil"/>
          <w:right w:val="nil"/>
          <w:between w:val="nil"/>
        </w:pBdr>
        <w:spacing w:after="260"/>
      </w:pPr>
      <w:r>
        <w:rPr>
          <w:rFonts w:eastAsia="Arial" w:cs="Arial"/>
          <w:color w:val="000000"/>
        </w:rPr>
        <w:t>Without prejudice to the Buyer’s rights under Joint Schedule 8 (</w:t>
      </w:r>
      <w:r>
        <w:rPr>
          <w:rFonts w:eastAsia="Arial" w:cs="Arial"/>
          <w:i/>
          <w:color w:val="000000"/>
        </w:rPr>
        <w:t>Guarantee</w:t>
      </w:r>
      <w:r>
        <w:rPr>
          <w:rFonts w:eastAsia="Arial" w:cs="Arial"/>
          <w:color w:val="000000"/>
        </w:rPr>
        <w:t>) or to the Buyer’s rights under Paragraph 3.5 (</w:t>
      </w:r>
      <w:r>
        <w:rPr>
          <w:rFonts w:eastAsia="Arial" w:cs="Arial"/>
          <w:i/>
          <w:color w:val="000000"/>
        </w:rPr>
        <w:t>Early termination for failure to complete</w:t>
      </w:r>
      <w:r>
        <w:rPr>
          <w:rFonts w:eastAsia="Arial" w:cs="Arial"/>
          <w:color w:val="000000"/>
        </w:rPr>
        <w:t>) of Call-Off Schedule 31 (</w:t>
      </w:r>
      <w:r>
        <w:rPr>
          <w:rFonts w:eastAsia="Arial" w:cs="Arial"/>
          <w:i/>
          <w:color w:val="000000"/>
        </w:rPr>
        <w:t>New Build Facilities</w:t>
      </w:r>
      <w:r>
        <w:rPr>
          <w:rFonts w:eastAsia="Arial" w:cs="Arial"/>
          <w:color w:val="000000"/>
        </w:rPr>
        <w:t>), the Buyer shall be entitled to draw upon the Performance Security posted by the Supplier for any amounts due to the Buyer under this Paragraph ‎21.1 (</w:t>
      </w:r>
      <w:r>
        <w:rPr>
          <w:rFonts w:eastAsia="Arial" w:cs="Arial"/>
          <w:i/>
          <w:color w:val="000000"/>
        </w:rPr>
        <w:t>Consequences of termination</w:t>
      </w:r>
      <w:r>
        <w:rPr>
          <w:rFonts w:eastAsia="Arial" w:cs="Arial"/>
          <w:color w:val="000000"/>
        </w:rPr>
        <w:t>).</w:t>
      </w:r>
    </w:p>
    <w:p w14:paraId="0000011F" w14:textId="77777777" w:rsidR="002E4A18" w:rsidRDefault="009E1D29">
      <w:pPr>
        <w:pStyle w:val="Heading2"/>
        <w:numPr>
          <w:ilvl w:val="2"/>
          <w:numId w:val="1"/>
        </w:numPr>
      </w:pPr>
      <w:r>
        <w:t>Suspension of Payments</w:t>
      </w:r>
    </w:p>
    <w:p w14:paraId="00000120" w14:textId="77777777" w:rsidR="002E4A18" w:rsidRDefault="009E1D29">
      <w:pPr>
        <w:numPr>
          <w:ilvl w:val="1"/>
          <w:numId w:val="2"/>
        </w:numPr>
        <w:pBdr>
          <w:top w:val="nil"/>
          <w:left w:val="nil"/>
          <w:bottom w:val="nil"/>
          <w:right w:val="nil"/>
          <w:between w:val="nil"/>
        </w:pBdr>
        <w:spacing w:after="260"/>
      </w:pPr>
      <w:bookmarkStart w:id="59" w:name="_heading=h.3ygebqi" w:colFirst="0" w:colLast="0"/>
      <w:bookmarkEnd w:id="59"/>
      <w:r>
        <w:rPr>
          <w:rFonts w:eastAsia="Arial" w:cs="Arial"/>
          <w:color w:val="000000"/>
        </w:rPr>
        <w:t>In addition to (and without limiting) the remedies</w:t>
      </w:r>
      <w:r>
        <w:rPr>
          <w:rFonts w:eastAsia="Arial" w:cs="Arial"/>
          <w:color w:val="000000"/>
        </w:rPr>
        <w:t xml:space="preserve"> for Defaults set forth in Clause 10.4 (</w:t>
      </w:r>
      <w:r>
        <w:rPr>
          <w:rFonts w:eastAsia="Arial" w:cs="Arial"/>
          <w:i/>
          <w:color w:val="000000"/>
        </w:rPr>
        <w:t>When CCS or the buyer can end contract</w:t>
      </w:r>
      <w:r>
        <w:rPr>
          <w:rFonts w:eastAsia="Arial" w:cs="Arial"/>
          <w:color w:val="000000"/>
        </w:rPr>
        <w:t>) and subject to Clause 11 (</w:t>
      </w:r>
      <w:r>
        <w:rPr>
          <w:rFonts w:eastAsia="Arial" w:cs="Arial"/>
          <w:i/>
          <w:color w:val="000000"/>
        </w:rPr>
        <w:t>How much you can be held responsible for</w:t>
      </w:r>
      <w:r>
        <w:rPr>
          <w:rFonts w:eastAsia="Arial" w:cs="Arial"/>
          <w:color w:val="000000"/>
        </w:rPr>
        <w:t>) of the Core Terms such remedies as are otherwise available at law or in equity, during the existence of a De</w:t>
      </w:r>
      <w:r>
        <w:rPr>
          <w:rFonts w:eastAsia="Arial" w:cs="Arial"/>
          <w:color w:val="000000"/>
        </w:rPr>
        <w:t>fault, the Buyer may, by notice to the Supplier (the date of such notice, the “</w:t>
      </w:r>
      <w:r>
        <w:rPr>
          <w:rFonts w:eastAsia="Arial" w:cs="Arial"/>
          <w:b/>
          <w:color w:val="000000"/>
        </w:rPr>
        <w:t>Suspension Date</w:t>
      </w:r>
      <w:r>
        <w:rPr>
          <w:rFonts w:eastAsia="Arial" w:cs="Arial"/>
          <w:color w:val="000000"/>
        </w:rPr>
        <w:t>”), suspend (in whole or in part) its performance under this Call-Off Contract, but without relieving the Supplier of its obligations to pay Damages arising out o</w:t>
      </w:r>
      <w:r>
        <w:rPr>
          <w:rFonts w:eastAsia="Arial" w:cs="Arial"/>
          <w:color w:val="000000"/>
        </w:rPr>
        <w:t xml:space="preserve">f such Default. </w:t>
      </w:r>
    </w:p>
    <w:p w14:paraId="00000121" w14:textId="77777777" w:rsidR="002E4A18" w:rsidRDefault="009E1D29">
      <w:pPr>
        <w:pStyle w:val="Heading1"/>
        <w:numPr>
          <w:ilvl w:val="1"/>
          <w:numId w:val="1"/>
        </w:numPr>
      </w:pPr>
      <w:bookmarkStart w:id="60" w:name="_heading=h.2dlolyb" w:colFirst="0" w:colLast="0"/>
      <w:bookmarkEnd w:id="60"/>
      <w:r>
        <w:t>Effect of termination or expiry of this Call-Off Contract</w:t>
      </w:r>
    </w:p>
    <w:p w14:paraId="00000122" w14:textId="77777777" w:rsidR="002E4A18" w:rsidRDefault="009E1D29">
      <w:pPr>
        <w:numPr>
          <w:ilvl w:val="2"/>
          <w:numId w:val="1"/>
        </w:numPr>
        <w:pBdr>
          <w:top w:val="nil"/>
          <w:left w:val="nil"/>
          <w:bottom w:val="nil"/>
          <w:right w:val="nil"/>
          <w:between w:val="nil"/>
        </w:pBdr>
        <w:spacing w:after="260"/>
      </w:pPr>
      <w:bookmarkStart w:id="61" w:name="_heading=h.sqyw64" w:colFirst="0" w:colLast="0"/>
      <w:bookmarkEnd w:id="61"/>
      <w:r>
        <w:rPr>
          <w:rFonts w:eastAsia="Arial" w:cs="Arial"/>
          <w:color w:val="000000"/>
        </w:rPr>
        <w:t>Neither the termination nor expiration of this Call-Off Contract will:</w:t>
      </w:r>
    </w:p>
    <w:p w14:paraId="00000123" w14:textId="77777777" w:rsidR="002E4A18" w:rsidRDefault="009E1D29">
      <w:pPr>
        <w:pStyle w:val="Heading3"/>
        <w:numPr>
          <w:ilvl w:val="3"/>
          <w:numId w:val="1"/>
        </w:numPr>
        <w:rPr>
          <w:b w:val="0"/>
        </w:rPr>
      </w:pPr>
      <w:r>
        <w:rPr>
          <w:b w:val="0"/>
        </w:rPr>
        <w:t>affect the rights or liabilities of either Party accrued before and including the date of termination or expiry, and/or terms intended expressly or by implication to survive termination or expiry;</w:t>
      </w:r>
    </w:p>
    <w:p w14:paraId="00000124"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relieve either Party of any undischarged liability of such </w:t>
      </w:r>
      <w:r>
        <w:rPr>
          <w:rFonts w:eastAsia="Arial" w:cs="Arial"/>
          <w:color w:val="000000"/>
        </w:rPr>
        <w:t>Party in respect of the period prior to such termination or expiration (including for unpaid amounts owing under this Call-Off Contract in respect of the period prior to such termination or expiration) and any liability for breach by such Party of this Cal</w:t>
      </w:r>
      <w:r>
        <w:rPr>
          <w:rFonts w:eastAsia="Arial" w:cs="Arial"/>
          <w:color w:val="000000"/>
        </w:rPr>
        <w:t>l-Off Contract prior to such termination or expiration; or</w:t>
      </w:r>
    </w:p>
    <w:p w14:paraId="00000125" w14:textId="77777777" w:rsidR="002E4A18" w:rsidRDefault="009E1D29">
      <w:pPr>
        <w:numPr>
          <w:ilvl w:val="3"/>
          <w:numId w:val="1"/>
        </w:numPr>
        <w:pBdr>
          <w:top w:val="nil"/>
          <w:left w:val="nil"/>
          <w:bottom w:val="nil"/>
          <w:right w:val="nil"/>
          <w:between w:val="nil"/>
        </w:pBdr>
        <w:spacing w:after="260"/>
      </w:pPr>
      <w:r>
        <w:rPr>
          <w:rFonts w:eastAsia="Arial" w:cs="Arial"/>
          <w:color w:val="000000"/>
        </w:rPr>
        <w:t>relieve either Party of any obligations or liabilities arising out of such termination or expiration.</w:t>
      </w:r>
    </w:p>
    <w:p w14:paraId="00000126" w14:textId="77777777" w:rsidR="002E4A18" w:rsidRDefault="009E1D29">
      <w:pPr>
        <w:numPr>
          <w:ilvl w:val="2"/>
          <w:numId w:val="1"/>
        </w:numPr>
        <w:pBdr>
          <w:top w:val="nil"/>
          <w:left w:val="nil"/>
          <w:bottom w:val="nil"/>
          <w:right w:val="nil"/>
          <w:between w:val="nil"/>
        </w:pBdr>
        <w:spacing w:after="260"/>
      </w:pPr>
      <w:r>
        <w:rPr>
          <w:rFonts w:eastAsia="Arial" w:cs="Arial"/>
          <w:color w:val="000000"/>
        </w:rPr>
        <w:t>Upon the termination or expiry of this Call-Off Contract, the Supplier shall comply with Call-O</w:t>
      </w:r>
      <w:r>
        <w:rPr>
          <w:rFonts w:eastAsia="Arial" w:cs="Arial"/>
          <w:color w:val="000000"/>
        </w:rPr>
        <w:t>ff Schedule 10 (</w:t>
      </w:r>
      <w:r>
        <w:rPr>
          <w:rFonts w:eastAsia="Arial" w:cs="Arial"/>
          <w:i/>
          <w:color w:val="000000"/>
        </w:rPr>
        <w:t>Exit Management</w:t>
      </w:r>
      <w:r>
        <w:rPr>
          <w:rFonts w:eastAsia="Arial" w:cs="Arial"/>
          <w:color w:val="000000"/>
        </w:rPr>
        <w:t>).</w:t>
      </w:r>
    </w:p>
    <w:p w14:paraId="00000127" w14:textId="77777777" w:rsidR="002E4A18" w:rsidRDefault="009E1D29">
      <w:pPr>
        <w:numPr>
          <w:ilvl w:val="2"/>
          <w:numId w:val="1"/>
        </w:numPr>
        <w:pBdr>
          <w:top w:val="nil"/>
          <w:left w:val="nil"/>
          <w:bottom w:val="nil"/>
          <w:right w:val="nil"/>
          <w:between w:val="nil"/>
        </w:pBdr>
        <w:spacing w:after="260"/>
      </w:pPr>
      <w:r>
        <w:rPr>
          <w:rFonts w:eastAsia="Arial" w:cs="Arial"/>
          <w:color w:val="000000"/>
        </w:rPr>
        <w:t>All obligations and liabilities described in Paragraph ‎22.1 (</w:t>
      </w:r>
      <w:r>
        <w:rPr>
          <w:rFonts w:eastAsia="Arial" w:cs="Arial"/>
          <w:i/>
          <w:color w:val="000000"/>
        </w:rPr>
        <w:t>Effect of termination or expiry of this Call-Off Contract</w:t>
      </w:r>
      <w:r>
        <w:rPr>
          <w:rFonts w:eastAsia="Arial" w:cs="Arial"/>
          <w:color w:val="000000"/>
        </w:rPr>
        <w:t>) and Clause 11 (</w:t>
      </w:r>
      <w:r>
        <w:rPr>
          <w:rFonts w:eastAsia="Arial" w:cs="Arial"/>
          <w:i/>
          <w:color w:val="000000"/>
        </w:rPr>
        <w:t>How much you can be held responsible for</w:t>
      </w:r>
      <w:r>
        <w:rPr>
          <w:rFonts w:eastAsia="Arial" w:cs="Arial"/>
          <w:color w:val="000000"/>
        </w:rPr>
        <w:t xml:space="preserve">) of the Core Terms, together with applicable </w:t>
      </w:r>
      <w:r>
        <w:rPr>
          <w:rFonts w:eastAsia="Arial" w:cs="Arial"/>
          <w:color w:val="000000"/>
        </w:rPr>
        <w:t>provisions of this Call-Off Contract to the extent relating to any of the foregoing (including for final billings pursuant to Paragraph ‎11.2 (</w:t>
      </w:r>
      <w:r>
        <w:rPr>
          <w:rFonts w:eastAsia="Arial" w:cs="Arial"/>
          <w:i/>
          <w:color w:val="000000"/>
        </w:rPr>
        <w:t>Invoicing</w:t>
      </w:r>
      <w:r>
        <w:rPr>
          <w:rFonts w:eastAsia="Arial" w:cs="Arial"/>
          <w:color w:val="000000"/>
        </w:rPr>
        <w:t>) and other provisions relating to the discharge and enforcement of any of the foregoing), shall survive</w:t>
      </w:r>
      <w:r>
        <w:rPr>
          <w:rFonts w:eastAsia="Arial" w:cs="Arial"/>
          <w:color w:val="000000"/>
        </w:rPr>
        <w:t xml:space="preserve"> termination or expiration of this Call-Off Contract.</w:t>
      </w:r>
    </w:p>
    <w:p w14:paraId="00000128" w14:textId="77777777" w:rsidR="002E4A18" w:rsidRDefault="009E1D29">
      <w:pPr>
        <w:pStyle w:val="Heading1"/>
        <w:numPr>
          <w:ilvl w:val="1"/>
          <w:numId w:val="1"/>
        </w:numPr>
      </w:pPr>
      <w:bookmarkStart w:id="62" w:name="_heading=h.3cqmetx" w:colFirst="0" w:colLast="0"/>
      <w:bookmarkEnd w:id="62"/>
      <w:r>
        <w:lastRenderedPageBreak/>
        <w:t>Liabilities and recourse</w:t>
      </w:r>
    </w:p>
    <w:p w14:paraId="00000129" w14:textId="77777777" w:rsidR="002E4A18" w:rsidRDefault="009E1D29">
      <w:pPr>
        <w:numPr>
          <w:ilvl w:val="2"/>
          <w:numId w:val="1"/>
        </w:numPr>
        <w:pBdr>
          <w:top w:val="nil"/>
          <w:left w:val="nil"/>
          <w:bottom w:val="nil"/>
          <w:right w:val="nil"/>
          <w:between w:val="nil"/>
        </w:pBdr>
        <w:spacing w:after="260"/>
      </w:pPr>
      <w:r>
        <w:rPr>
          <w:rFonts w:eastAsia="Arial" w:cs="Arial"/>
          <w:color w:val="000000"/>
        </w:rPr>
        <w:t xml:space="preserve">The Parties acknowledge and agree that the payment by the Supplier of Delay Damages, Shortfall Damages, Availability Damages and the payment by the Buyer or the Supplier of the </w:t>
      </w:r>
      <w:r>
        <w:rPr>
          <w:rFonts w:eastAsia="Arial" w:cs="Arial"/>
          <w:color w:val="000000"/>
        </w:rPr>
        <w:t>Termination Amount are reasonable considering the losses, and expenses that receiving Party would be expected to sustain for any failure by the paying Party in respect of the circumstances specified in this Call-Off Contract as giving rise to these payment</w:t>
      </w:r>
      <w:r>
        <w:rPr>
          <w:rFonts w:eastAsia="Arial" w:cs="Arial"/>
          <w:color w:val="000000"/>
        </w:rPr>
        <w:t>s. The Parties have agreed upon and established the amounts or methods of calculation of the relevant payments because of the difficulty of ascertaining the exact amount of the losses and expenses suffered by the receiving party in such events or circumsta</w:t>
      </w:r>
      <w:r>
        <w:rPr>
          <w:rFonts w:eastAsia="Arial" w:cs="Arial"/>
          <w:color w:val="000000"/>
        </w:rPr>
        <w:t>nces and because otherwise obtaining an adequate remedy would be difficult or inconvenient. The Delay Damages, Shortfall Damages, Availability Damages and Termination Amount are not penalties and shall be paid regardless of the amount of losses and expense</w:t>
      </w:r>
      <w:r>
        <w:rPr>
          <w:rFonts w:eastAsia="Arial" w:cs="Arial"/>
          <w:color w:val="000000"/>
        </w:rPr>
        <w:t>s that the receiving Party actually sustains.</w:t>
      </w:r>
    </w:p>
    <w:p w14:paraId="0000012A" w14:textId="77777777" w:rsidR="002E4A18" w:rsidRDefault="009E1D29">
      <w:pPr>
        <w:numPr>
          <w:ilvl w:val="2"/>
          <w:numId w:val="1"/>
        </w:numPr>
        <w:pBdr>
          <w:top w:val="nil"/>
          <w:left w:val="nil"/>
          <w:bottom w:val="nil"/>
          <w:right w:val="nil"/>
          <w:between w:val="nil"/>
        </w:pBdr>
        <w:spacing w:after="260"/>
      </w:pPr>
      <w:bookmarkStart w:id="63" w:name="_heading=h.1rvwp1q" w:colFirst="0" w:colLast="0"/>
      <w:bookmarkEnd w:id="63"/>
      <w:r>
        <w:rPr>
          <w:rFonts w:eastAsia="Arial" w:cs="Arial"/>
          <w:color w:val="000000"/>
        </w:rPr>
        <w:t>The limitations in Clause 11.3 (</w:t>
      </w:r>
      <w:r>
        <w:rPr>
          <w:rFonts w:eastAsia="Arial" w:cs="Arial"/>
          <w:i/>
          <w:color w:val="000000"/>
        </w:rPr>
        <w:t>How much you can be held responsible for</w:t>
      </w:r>
      <w:r>
        <w:rPr>
          <w:rFonts w:eastAsia="Arial" w:cs="Arial"/>
          <w:color w:val="000000"/>
        </w:rPr>
        <w:t>) of the Core Terms shall not be construed to limit a Party’s right to receive liquidated damages and the Termination Amount as provided i</w:t>
      </w:r>
      <w:r>
        <w:rPr>
          <w:rFonts w:eastAsia="Arial" w:cs="Arial"/>
          <w:color w:val="000000"/>
        </w:rPr>
        <w:t xml:space="preserve">n this Call-Off Contract. </w:t>
      </w:r>
    </w:p>
    <w:p w14:paraId="0000012B" w14:textId="77777777" w:rsidR="002E4A18" w:rsidRDefault="009E1D29">
      <w:pPr>
        <w:pStyle w:val="Heading1"/>
        <w:numPr>
          <w:ilvl w:val="1"/>
          <w:numId w:val="1"/>
        </w:numPr>
      </w:pPr>
      <w:bookmarkStart w:id="64" w:name="_heading=h.4bvk7pj" w:colFirst="0" w:colLast="0"/>
      <w:bookmarkEnd w:id="64"/>
      <w:r>
        <w:t>Assignment and subcontracting</w:t>
      </w:r>
    </w:p>
    <w:p w14:paraId="0000012C" w14:textId="77777777" w:rsidR="002E4A18" w:rsidRDefault="009E1D29">
      <w:pPr>
        <w:pStyle w:val="Heading2"/>
        <w:numPr>
          <w:ilvl w:val="2"/>
          <w:numId w:val="1"/>
        </w:numPr>
      </w:pPr>
      <w:r>
        <w:t>Release</w:t>
      </w:r>
    </w:p>
    <w:p w14:paraId="0000012D" w14:textId="77777777" w:rsidR="002E4A18" w:rsidRDefault="009E1D29">
      <w:pPr>
        <w:pBdr>
          <w:top w:val="nil"/>
          <w:left w:val="nil"/>
          <w:bottom w:val="nil"/>
          <w:right w:val="nil"/>
          <w:between w:val="nil"/>
        </w:pBdr>
        <w:spacing w:after="260"/>
        <w:ind w:left="709" w:hanging="709"/>
        <w:rPr>
          <w:rFonts w:eastAsia="Arial" w:cs="Arial"/>
          <w:color w:val="000000"/>
        </w:rPr>
      </w:pPr>
      <w:r>
        <w:rPr>
          <w:rFonts w:eastAsia="Arial" w:cs="Arial"/>
          <w:color w:val="000000"/>
        </w:rPr>
        <w:t>To the extent that assignment of this Call-Off Contract is permitted under Clause 23 (</w:t>
      </w:r>
      <w:r>
        <w:rPr>
          <w:rFonts w:eastAsia="Arial" w:cs="Arial"/>
          <w:i/>
          <w:color w:val="000000"/>
        </w:rPr>
        <w:t>Transferring responsibilities</w:t>
      </w:r>
      <w:r>
        <w:rPr>
          <w:rFonts w:eastAsia="Arial" w:cs="Arial"/>
          <w:color w:val="000000"/>
        </w:rPr>
        <w:t xml:space="preserve">) of the Core Terns: </w:t>
      </w:r>
    </w:p>
    <w:p w14:paraId="0000012E"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subject to Paragraph ‎(B), no assigning Party shall be released from its liabilities and obligations under this Call-Off Contract without the consent of the other Party, in such other Party’s commercially reasonable discretion; </w:t>
      </w:r>
    </w:p>
    <w:p w14:paraId="0000012F" w14:textId="77777777" w:rsidR="002E4A18" w:rsidRDefault="009E1D29">
      <w:pPr>
        <w:numPr>
          <w:ilvl w:val="3"/>
          <w:numId w:val="1"/>
        </w:numPr>
        <w:pBdr>
          <w:top w:val="nil"/>
          <w:left w:val="nil"/>
          <w:bottom w:val="nil"/>
          <w:right w:val="nil"/>
          <w:between w:val="nil"/>
        </w:pBdr>
        <w:spacing w:after="260"/>
      </w:pPr>
      <w:bookmarkStart w:id="65" w:name="_heading=h.2r0uhxc" w:colFirst="0" w:colLast="0"/>
      <w:bookmarkEnd w:id="65"/>
      <w:r>
        <w:rPr>
          <w:rFonts w:eastAsia="Arial" w:cs="Arial"/>
          <w:color w:val="000000"/>
        </w:rPr>
        <w:t xml:space="preserve">the assigning Party shall, </w:t>
      </w:r>
      <w:r>
        <w:rPr>
          <w:rFonts w:eastAsia="Arial" w:cs="Arial"/>
          <w:color w:val="000000"/>
        </w:rPr>
        <w:t>to the extent the assignee assumes the liabilities and obligations of such assigning Party under this Call-Off Contract, be released from such liabilities and obligations, provided that:</w:t>
      </w:r>
    </w:p>
    <w:p w14:paraId="00000130"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any such assignee satisfies at the time of such assignment the requir</w:t>
      </w:r>
      <w:r>
        <w:rPr>
          <w:rFonts w:eastAsia="Arial" w:cs="Arial"/>
          <w:color w:val="000000"/>
        </w:rPr>
        <w:t>ements of Paragraph ‎14 (</w:t>
      </w:r>
      <w:r>
        <w:rPr>
          <w:rFonts w:eastAsia="Arial" w:cs="Arial"/>
          <w:i/>
          <w:color w:val="000000"/>
        </w:rPr>
        <w:t>Supplier’s Performance Security</w:t>
      </w:r>
      <w:r>
        <w:rPr>
          <w:rFonts w:eastAsia="Arial" w:cs="Arial"/>
          <w:color w:val="000000"/>
        </w:rPr>
        <w:t>); and</w:t>
      </w:r>
    </w:p>
    <w:p w14:paraId="00000131"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the assigning Party shall be released from its liabilities and obligations relating to the period prior to the date of assignment with respect to any breach of the Call-Off Contract that has oc</w:t>
      </w:r>
      <w:r>
        <w:rPr>
          <w:rFonts w:eastAsia="Arial" w:cs="Arial"/>
          <w:color w:val="000000"/>
        </w:rPr>
        <w:t>curred and is continuing at the time of such assignment only if such breach is capable of cure and cured in accordance with this Call-Off Contract.</w:t>
      </w:r>
    </w:p>
    <w:p w14:paraId="00000132" w14:textId="77777777" w:rsidR="002E4A18" w:rsidRDefault="009E1D29">
      <w:pPr>
        <w:pStyle w:val="Heading2"/>
        <w:numPr>
          <w:ilvl w:val="2"/>
          <w:numId w:val="1"/>
        </w:numPr>
      </w:pPr>
      <w:r>
        <w:t>Subcontractors</w:t>
      </w:r>
    </w:p>
    <w:p w14:paraId="00000133" w14:textId="77777777" w:rsidR="002E4A18" w:rsidRDefault="009E1D29">
      <w:pPr>
        <w:numPr>
          <w:ilvl w:val="2"/>
          <w:numId w:val="2"/>
        </w:numPr>
        <w:pBdr>
          <w:top w:val="nil"/>
          <w:left w:val="nil"/>
          <w:bottom w:val="nil"/>
          <w:right w:val="nil"/>
          <w:between w:val="nil"/>
        </w:pBdr>
        <w:spacing w:after="260"/>
      </w:pPr>
      <w:r>
        <w:rPr>
          <w:rFonts w:eastAsia="Arial" w:cs="Arial"/>
          <w:color w:val="000000"/>
        </w:rPr>
        <w:t>Subject to Joint Schedule 6 (</w:t>
      </w:r>
      <w:r>
        <w:rPr>
          <w:rFonts w:eastAsia="Arial" w:cs="Arial"/>
          <w:i/>
          <w:color w:val="000000"/>
        </w:rPr>
        <w:t>Key Subcontractors</w:t>
      </w:r>
      <w:r>
        <w:rPr>
          <w:rFonts w:eastAsia="Arial" w:cs="Arial"/>
          <w:color w:val="000000"/>
        </w:rPr>
        <w:t>), the Supplier may subcontract its duties or obligations under this Call-Off Contract without the prior written consent of the Buyer, provided that:</w:t>
      </w:r>
    </w:p>
    <w:p w14:paraId="00000134" w14:textId="77777777" w:rsidR="002E4A18" w:rsidRDefault="009E1D29">
      <w:pPr>
        <w:numPr>
          <w:ilvl w:val="3"/>
          <w:numId w:val="1"/>
        </w:numPr>
        <w:pBdr>
          <w:top w:val="nil"/>
          <w:left w:val="nil"/>
          <w:bottom w:val="nil"/>
          <w:right w:val="nil"/>
          <w:between w:val="nil"/>
        </w:pBdr>
        <w:spacing w:after="260"/>
      </w:pPr>
      <w:r>
        <w:rPr>
          <w:rFonts w:eastAsia="Arial" w:cs="Arial"/>
          <w:color w:val="000000"/>
        </w:rPr>
        <w:t>any such subcontractor shall be experienced in the field and held to the standard of Good Industry Practic</w:t>
      </w:r>
      <w:r>
        <w:rPr>
          <w:rFonts w:eastAsia="Arial" w:cs="Arial"/>
          <w:color w:val="000000"/>
        </w:rPr>
        <w:t>e; and</w:t>
      </w:r>
    </w:p>
    <w:p w14:paraId="00000135" w14:textId="77777777" w:rsidR="002E4A18" w:rsidRDefault="009E1D29">
      <w:pPr>
        <w:numPr>
          <w:ilvl w:val="3"/>
          <w:numId w:val="1"/>
        </w:numPr>
        <w:pBdr>
          <w:top w:val="nil"/>
          <w:left w:val="nil"/>
          <w:bottom w:val="nil"/>
          <w:right w:val="nil"/>
          <w:between w:val="nil"/>
        </w:pBdr>
        <w:spacing w:after="260"/>
      </w:pPr>
      <w:r>
        <w:rPr>
          <w:rFonts w:eastAsia="Arial" w:cs="Arial"/>
          <w:color w:val="000000"/>
        </w:rPr>
        <w:t>no such subcontract shall relieve the Supplier of any of its duties or obligations hereunder.</w:t>
      </w:r>
    </w:p>
    <w:p w14:paraId="00000136" w14:textId="77777777" w:rsidR="002E4A18" w:rsidRDefault="009E1D29">
      <w:pPr>
        <w:pStyle w:val="Heading1"/>
        <w:numPr>
          <w:ilvl w:val="1"/>
          <w:numId w:val="1"/>
        </w:numPr>
      </w:pPr>
      <w:bookmarkStart w:id="66" w:name="_heading=h.1664s55" w:colFirst="0" w:colLast="0"/>
      <w:bookmarkEnd w:id="66"/>
      <w:r>
        <w:lastRenderedPageBreak/>
        <w:t>Direct Agreement</w:t>
      </w:r>
    </w:p>
    <w:p w14:paraId="00000137" w14:textId="77777777" w:rsidR="002E4A18" w:rsidRDefault="009E1D29">
      <w:pPr>
        <w:numPr>
          <w:ilvl w:val="2"/>
          <w:numId w:val="1"/>
        </w:numPr>
        <w:pBdr>
          <w:top w:val="nil"/>
          <w:left w:val="nil"/>
          <w:bottom w:val="nil"/>
          <w:right w:val="nil"/>
          <w:between w:val="nil"/>
        </w:pBdr>
        <w:spacing w:after="260"/>
      </w:pPr>
      <w:bookmarkStart w:id="67" w:name="_heading=h.3q5sasy" w:colFirst="0" w:colLast="0"/>
      <w:bookmarkEnd w:id="67"/>
      <w:r>
        <w:rPr>
          <w:rFonts w:eastAsia="Arial" w:cs="Arial"/>
          <w:color w:val="000000"/>
        </w:rPr>
        <w:t>To the extent that the Supplier is using non or limited-recourse project financing to finance the development of the Facility and the Fina</w:t>
      </w:r>
      <w:r>
        <w:rPr>
          <w:rFonts w:eastAsia="Arial" w:cs="Arial"/>
          <w:color w:val="000000"/>
        </w:rPr>
        <w:t>ncing Parties providing such financing require a direct agreement with the Buyer in respect of this Call-Off Contract, the Buyer shall, if requested by Supplier, use its reasonable endeavours to enter into a direct agreement in respect of this Call-Off Con</w:t>
      </w:r>
      <w:r>
        <w:rPr>
          <w:rFonts w:eastAsia="Arial" w:cs="Arial"/>
          <w:color w:val="000000"/>
        </w:rPr>
        <w:t>tract with such Financing Parties and/or their agent or trustee, provided that:</w:t>
      </w:r>
    </w:p>
    <w:p w14:paraId="00000138" w14:textId="77777777" w:rsidR="002E4A18" w:rsidRDefault="009E1D29">
      <w:pPr>
        <w:numPr>
          <w:ilvl w:val="3"/>
          <w:numId w:val="1"/>
        </w:numPr>
        <w:pBdr>
          <w:top w:val="nil"/>
          <w:left w:val="nil"/>
          <w:bottom w:val="nil"/>
          <w:right w:val="nil"/>
          <w:between w:val="nil"/>
        </w:pBdr>
        <w:spacing w:after="260"/>
      </w:pPr>
      <w:r>
        <w:rPr>
          <w:rFonts w:eastAsia="Arial" w:cs="Arial"/>
          <w:color w:val="000000"/>
        </w:rPr>
        <w:t>such direct agreement is substantially in form and substance on the terms of the form of direct agreement included at Call-Off Schedule 29 (</w:t>
      </w:r>
      <w:r>
        <w:rPr>
          <w:rFonts w:eastAsia="Arial" w:cs="Arial"/>
          <w:i/>
          <w:color w:val="000000"/>
        </w:rPr>
        <w:t>Form of Lender’s Direct Agreement</w:t>
      </w:r>
      <w:r>
        <w:rPr>
          <w:rFonts w:eastAsia="Arial" w:cs="Arial"/>
          <w:color w:val="000000"/>
        </w:rPr>
        <w:t>) t</w:t>
      </w:r>
      <w:r>
        <w:rPr>
          <w:rFonts w:eastAsia="Arial" w:cs="Arial"/>
          <w:color w:val="000000"/>
        </w:rPr>
        <w:t>o this Call-Off Contract;</w:t>
      </w:r>
    </w:p>
    <w:p w14:paraId="00000139"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rights granted to the Financing Parties under such direct agreement are limited to providing for the lenders to step in and cure any default of the Supplier for an agreed period and replace the Supplier with an entity acceptab</w:t>
      </w:r>
      <w:r>
        <w:rPr>
          <w:rFonts w:eastAsia="Arial" w:cs="Arial"/>
          <w:color w:val="000000"/>
        </w:rPr>
        <w:t>le to the Buyer; and</w:t>
      </w:r>
    </w:p>
    <w:p w14:paraId="0000013A" w14:textId="77777777" w:rsidR="002E4A18" w:rsidRDefault="009E1D29">
      <w:pPr>
        <w:numPr>
          <w:ilvl w:val="3"/>
          <w:numId w:val="1"/>
        </w:numPr>
        <w:pBdr>
          <w:top w:val="nil"/>
          <w:left w:val="nil"/>
          <w:bottom w:val="nil"/>
          <w:right w:val="nil"/>
          <w:between w:val="nil"/>
        </w:pBdr>
        <w:spacing w:after="260"/>
      </w:pPr>
      <w:r>
        <w:rPr>
          <w:rFonts w:eastAsia="Arial" w:cs="Arial"/>
          <w:color w:val="000000"/>
        </w:rPr>
        <w:t>such direct agreement does not materially and adversely affect any of the Buyer’s rights, benefits, risks or obligations under this Call-Off Contract does not contain any other or override or amend any terms of this Call-Off Contract.</w:t>
      </w:r>
    </w:p>
    <w:p w14:paraId="0000013B" w14:textId="77777777" w:rsidR="002E4A18" w:rsidRDefault="009E1D29">
      <w:pPr>
        <w:numPr>
          <w:ilvl w:val="2"/>
          <w:numId w:val="1"/>
        </w:numPr>
        <w:pBdr>
          <w:top w:val="nil"/>
          <w:left w:val="nil"/>
          <w:bottom w:val="nil"/>
          <w:right w:val="nil"/>
          <w:between w:val="nil"/>
        </w:pBdr>
        <w:spacing w:after="260"/>
      </w:pPr>
      <w:r>
        <w:rPr>
          <w:rFonts w:eastAsia="Arial" w:cs="Arial"/>
          <w:color w:val="000000"/>
        </w:rPr>
        <w:t>If requested by the Buyer, the Supplier shall reimburse the Buyer for its third-party legal expenses incurred in reviewing and negotiating any direct agreement referenced in Paragraph ‎25.1 (</w:t>
      </w:r>
      <w:r>
        <w:rPr>
          <w:rFonts w:eastAsia="Arial" w:cs="Arial"/>
          <w:i/>
          <w:color w:val="000000"/>
        </w:rPr>
        <w:t>Direct Agreement</w:t>
      </w:r>
      <w:r>
        <w:rPr>
          <w:rFonts w:eastAsia="Arial" w:cs="Arial"/>
          <w:color w:val="000000"/>
        </w:rPr>
        <w:t>).</w:t>
      </w:r>
    </w:p>
    <w:p w14:paraId="0000013C" w14:textId="77777777" w:rsidR="002E4A18" w:rsidRDefault="009E1D29">
      <w:pPr>
        <w:pStyle w:val="Heading1"/>
        <w:numPr>
          <w:ilvl w:val="1"/>
          <w:numId w:val="1"/>
        </w:numPr>
      </w:pPr>
      <w:bookmarkStart w:id="68" w:name="_heading=h.25b2l0r" w:colFirst="0" w:colLast="0"/>
      <w:bookmarkEnd w:id="68"/>
      <w:r>
        <w:t>Expansion and new technologies</w:t>
      </w:r>
    </w:p>
    <w:p w14:paraId="0000013D" w14:textId="77777777" w:rsidR="002E4A18" w:rsidRDefault="009E1D29">
      <w:pPr>
        <w:numPr>
          <w:ilvl w:val="2"/>
          <w:numId w:val="1"/>
        </w:numPr>
        <w:pBdr>
          <w:top w:val="nil"/>
          <w:left w:val="nil"/>
          <w:bottom w:val="nil"/>
          <w:right w:val="nil"/>
          <w:between w:val="nil"/>
        </w:pBdr>
        <w:spacing w:after="260"/>
      </w:pPr>
      <w:bookmarkStart w:id="69" w:name="_heading=h.kgcv8k" w:colFirst="0" w:colLast="0"/>
      <w:bookmarkEnd w:id="69"/>
      <w:r>
        <w:rPr>
          <w:rFonts w:eastAsia="Arial" w:cs="Arial"/>
          <w:color w:val="000000"/>
        </w:rPr>
        <w:t>If the Supplier</w:t>
      </w:r>
      <w:r>
        <w:rPr>
          <w:rFonts w:eastAsia="Arial" w:cs="Arial"/>
          <w:color w:val="000000"/>
        </w:rPr>
        <w:t xml:space="preserve"> or any Affiliate of the Supplier proposes to increase the Nameplate Capacity or to install any installation, technology or other structure likely to interfere with the Contract Electricity or the number of Contract Environmental Attributes associated with</w:t>
      </w:r>
      <w:r>
        <w:rPr>
          <w:rFonts w:eastAsia="Arial" w:cs="Arial"/>
          <w:color w:val="000000"/>
        </w:rPr>
        <w:t xml:space="preserve"> the Contract Electricity (in each case, an “</w:t>
      </w:r>
      <w:r>
        <w:rPr>
          <w:rFonts w:eastAsia="Arial" w:cs="Arial"/>
          <w:b/>
          <w:color w:val="000000"/>
        </w:rPr>
        <w:t>Expansion</w:t>
      </w:r>
      <w:r>
        <w:rPr>
          <w:rFonts w:eastAsia="Arial" w:cs="Arial"/>
          <w:color w:val="000000"/>
        </w:rPr>
        <w:t>”), the Supplier shall notify the Buyer and the Sleeving Provider of such proposed Expansion as soon as reasonably practicable after becoming aware of the same.</w:t>
      </w:r>
    </w:p>
    <w:p w14:paraId="0000013E" w14:textId="77777777" w:rsidR="002E4A18" w:rsidRDefault="009E1D29">
      <w:pPr>
        <w:numPr>
          <w:ilvl w:val="2"/>
          <w:numId w:val="1"/>
        </w:numPr>
        <w:pBdr>
          <w:top w:val="nil"/>
          <w:left w:val="nil"/>
          <w:bottom w:val="nil"/>
          <w:right w:val="nil"/>
          <w:between w:val="nil"/>
        </w:pBdr>
        <w:spacing w:after="260"/>
      </w:pPr>
      <w:bookmarkStart w:id="70" w:name="_heading=h.34g0dwd" w:colFirst="0" w:colLast="0"/>
      <w:bookmarkEnd w:id="70"/>
      <w:r>
        <w:rPr>
          <w:rFonts w:eastAsia="Arial" w:cs="Arial"/>
          <w:color w:val="000000"/>
        </w:rPr>
        <w:t xml:space="preserve">The Supplier shall not (and shall procure that any Affiliate of the Supplier shall not) proceed with (or permit) any Expansion without the consent of the Buyer. The Buyer shall be entitled to withhold its consent to any Expansion where the Parties and the </w:t>
      </w:r>
      <w:r>
        <w:rPr>
          <w:rFonts w:eastAsia="Arial" w:cs="Arial"/>
          <w:color w:val="000000"/>
        </w:rPr>
        <w:t>Sleeving Provider have not agreed arrangements by which:</w:t>
      </w:r>
    </w:p>
    <w:p w14:paraId="0000013F"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metered output of the Expansion may be metered (and the associated Environmental Attributes) separately from the Metered Energy under this Call-Off Contract;</w:t>
      </w:r>
    </w:p>
    <w:p w14:paraId="00000140"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the Metered Energy in respect of the </w:t>
      </w:r>
      <w:r>
        <w:rPr>
          <w:rFonts w:eastAsia="Arial" w:cs="Arial"/>
          <w:color w:val="000000"/>
        </w:rPr>
        <w:t>Facility (excluding the Expansion) may be credited to the Sleeving Provider separately in respect of the Expansion; and</w:t>
      </w:r>
    </w:p>
    <w:p w14:paraId="00000141"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the Sleeving Provider and the Buyer are reasonably satisfied that the Expansion has been designed and will be implemented in such a way </w:t>
      </w:r>
      <w:r>
        <w:rPr>
          <w:rFonts w:eastAsia="Arial" w:cs="Arial"/>
          <w:color w:val="000000"/>
        </w:rPr>
        <w:t>that the Expansion will not adversely affect the interests of the Buyer under this Call-Off Contract and the Sleeving Provider under any Sleeving PPA,</w:t>
      </w:r>
    </w:p>
    <w:p w14:paraId="00000142" w14:textId="77777777" w:rsidR="002E4A18" w:rsidRDefault="009E1D29">
      <w:pPr>
        <w:pBdr>
          <w:top w:val="nil"/>
          <w:left w:val="nil"/>
          <w:bottom w:val="nil"/>
          <w:right w:val="nil"/>
          <w:between w:val="nil"/>
        </w:pBdr>
        <w:spacing w:after="260"/>
        <w:ind w:left="709" w:hanging="709"/>
        <w:rPr>
          <w:rFonts w:eastAsia="Arial" w:cs="Arial"/>
          <w:color w:val="000000"/>
        </w:rPr>
      </w:pPr>
      <w:r>
        <w:rPr>
          <w:rFonts w:eastAsia="Arial" w:cs="Arial"/>
          <w:color w:val="000000"/>
        </w:rPr>
        <w:t>and neither Party shall unreasonably withhold its agreement to such arrangements proposed by the other Party (and, in the case of the Supplier, it shall not unreasonably withhold its agreement to such arrangements proposed by the Sleeving Provider), and if</w:t>
      </w:r>
      <w:r>
        <w:rPr>
          <w:rFonts w:eastAsia="Arial" w:cs="Arial"/>
          <w:color w:val="000000"/>
        </w:rPr>
        <w:t xml:space="preserve"> the Parties and </w:t>
      </w:r>
      <w:r>
        <w:rPr>
          <w:rFonts w:eastAsia="Arial" w:cs="Arial"/>
          <w:color w:val="000000"/>
        </w:rPr>
        <w:lastRenderedPageBreak/>
        <w:t>the Sleeving Provider (acting reasonably) cannot agree arrangements to allow for any Expansion then either Party may refer such arrangements to an Expert for determination in accordance with Paragraph ‎‎27 (</w:t>
      </w:r>
      <w:r>
        <w:rPr>
          <w:rFonts w:eastAsia="Arial" w:cs="Arial"/>
          <w:i/>
          <w:color w:val="000000"/>
        </w:rPr>
        <w:t>Expert Determination</w:t>
      </w:r>
      <w:r>
        <w:rPr>
          <w:rFonts w:eastAsia="Arial" w:cs="Arial"/>
          <w:color w:val="000000"/>
        </w:rPr>
        <w:t>).</w:t>
      </w:r>
    </w:p>
    <w:p w14:paraId="00000143" w14:textId="77777777" w:rsidR="002E4A18" w:rsidRDefault="009E1D29">
      <w:pPr>
        <w:numPr>
          <w:ilvl w:val="2"/>
          <w:numId w:val="1"/>
        </w:numPr>
        <w:pBdr>
          <w:top w:val="nil"/>
          <w:left w:val="nil"/>
          <w:bottom w:val="nil"/>
          <w:right w:val="nil"/>
          <w:between w:val="nil"/>
        </w:pBdr>
        <w:spacing w:after="260"/>
      </w:pPr>
      <w:bookmarkStart w:id="71" w:name="_heading=h.1jlao46" w:colFirst="0" w:colLast="0"/>
      <w:bookmarkEnd w:id="71"/>
      <w:r>
        <w:rPr>
          <w:rFonts w:eastAsia="Arial" w:cs="Arial"/>
          <w:color w:val="000000"/>
        </w:rPr>
        <w:t>The Suppl</w:t>
      </w:r>
      <w:r>
        <w:rPr>
          <w:rFonts w:eastAsia="Arial" w:cs="Arial"/>
          <w:color w:val="000000"/>
        </w:rPr>
        <w:t>ier shall provide the Buyer and/or the Sleeving Provider with such information in respect of any proposed Expansion as either such Party may reasonably require for the purposes of agreeing or determining the arrangements pursuant to Paragraph ‎26.2 (</w:t>
      </w:r>
      <w:r>
        <w:rPr>
          <w:rFonts w:eastAsia="Arial" w:cs="Arial"/>
          <w:i/>
          <w:color w:val="000000"/>
        </w:rPr>
        <w:t>Expans</w:t>
      </w:r>
      <w:r>
        <w:rPr>
          <w:rFonts w:eastAsia="Arial" w:cs="Arial"/>
          <w:i/>
          <w:color w:val="000000"/>
        </w:rPr>
        <w:t>ion and new technologies</w:t>
      </w:r>
      <w:r>
        <w:rPr>
          <w:rFonts w:eastAsia="Arial" w:cs="Arial"/>
          <w:color w:val="000000"/>
        </w:rPr>
        <w:t>).</w:t>
      </w:r>
    </w:p>
    <w:p w14:paraId="00000144" w14:textId="77777777" w:rsidR="002E4A18" w:rsidRDefault="009E1D29">
      <w:pPr>
        <w:numPr>
          <w:ilvl w:val="2"/>
          <w:numId w:val="1"/>
        </w:numPr>
        <w:pBdr>
          <w:top w:val="nil"/>
          <w:left w:val="nil"/>
          <w:bottom w:val="nil"/>
          <w:right w:val="nil"/>
          <w:between w:val="nil"/>
        </w:pBdr>
        <w:spacing w:after="260"/>
      </w:pPr>
      <w:r>
        <w:rPr>
          <w:rFonts w:eastAsia="Arial" w:cs="Arial"/>
          <w:color w:val="000000"/>
        </w:rPr>
        <w:t>Without prejudice to any other right or remedy available to the Buyer under this Call-Off Contract, if the requirements of Paragraphs ‎26.1 (</w:t>
      </w:r>
      <w:r>
        <w:rPr>
          <w:rFonts w:eastAsia="Arial" w:cs="Arial"/>
          <w:i/>
          <w:color w:val="000000"/>
        </w:rPr>
        <w:t>Expansion and new technologies</w:t>
      </w:r>
      <w:r>
        <w:rPr>
          <w:rFonts w:eastAsia="Arial" w:cs="Arial"/>
          <w:color w:val="000000"/>
        </w:rPr>
        <w:t>) to ‎26.3 (</w:t>
      </w:r>
      <w:r>
        <w:rPr>
          <w:rFonts w:eastAsia="Arial" w:cs="Arial"/>
          <w:i/>
          <w:color w:val="000000"/>
        </w:rPr>
        <w:t>Expansion and new technologies</w:t>
      </w:r>
      <w:r>
        <w:rPr>
          <w:rFonts w:eastAsia="Arial" w:cs="Arial"/>
          <w:color w:val="000000"/>
        </w:rPr>
        <w:t xml:space="preserve">) have not been </w:t>
      </w:r>
      <w:r>
        <w:rPr>
          <w:rFonts w:eastAsia="Arial" w:cs="Arial"/>
          <w:color w:val="000000"/>
        </w:rPr>
        <w:t>complied with and, as a direct result of the same, in any Settlement Period the Metered Energy is below or above the Metered Energy as forecasted by the Sleeving Provider, in accordance with Good Industry Practice and using the Sleeving Provider’s standard</w:t>
      </w:r>
      <w:r>
        <w:rPr>
          <w:rFonts w:eastAsia="Arial" w:cs="Arial"/>
          <w:color w:val="000000"/>
        </w:rPr>
        <w:t xml:space="preserve"> processes for forecasting for that Settlement Period for that type of generation, (such forecast Metered Energy being the “</w:t>
      </w:r>
      <w:r>
        <w:rPr>
          <w:rFonts w:eastAsia="Arial" w:cs="Arial"/>
          <w:b/>
          <w:color w:val="000000"/>
        </w:rPr>
        <w:t>Forecast Metered Output</w:t>
      </w:r>
      <w:r>
        <w:rPr>
          <w:rFonts w:eastAsia="Arial" w:cs="Arial"/>
          <w:color w:val="000000"/>
        </w:rPr>
        <w:t>”), then</w:t>
      </w:r>
    </w:p>
    <w:p w14:paraId="00000145" w14:textId="77777777" w:rsidR="002E4A18" w:rsidRDefault="009E1D29">
      <w:pPr>
        <w:numPr>
          <w:ilvl w:val="3"/>
          <w:numId w:val="1"/>
        </w:numPr>
        <w:pBdr>
          <w:top w:val="nil"/>
          <w:left w:val="nil"/>
          <w:bottom w:val="nil"/>
          <w:right w:val="nil"/>
          <w:between w:val="nil"/>
        </w:pBdr>
        <w:spacing w:after="260"/>
      </w:pPr>
      <w:r>
        <w:rPr>
          <w:rFonts w:eastAsia="Arial" w:cs="Arial"/>
          <w:color w:val="000000"/>
        </w:rPr>
        <w:t>where the Metered Energy is above the Forecast Metered Output, the amount payable by the Buyer in re</w:t>
      </w:r>
      <w:r>
        <w:rPr>
          <w:rFonts w:eastAsia="Arial" w:cs="Arial"/>
          <w:color w:val="000000"/>
        </w:rPr>
        <w:t>spect of the excess Metered Energy shall be in accordance with Call-Off Schedule 5 (</w:t>
      </w:r>
      <w:r>
        <w:rPr>
          <w:rFonts w:eastAsia="Arial" w:cs="Arial"/>
          <w:i/>
          <w:color w:val="000000"/>
        </w:rPr>
        <w:t>Pricing Details</w:t>
      </w:r>
      <w:r>
        <w:rPr>
          <w:rFonts w:eastAsia="Arial" w:cs="Arial"/>
          <w:color w:val="000000"/>
        </w:rPr>
        <w:t xml:space="preserve">); </w:t>
      </w:r>
    </w:p>
    <w:p w14:paraId="00000146" w14:textId="77777777" w:rsidR="002E4A18" w:rsidRDefault="009E1D29">
      <w:pPr>
        <w:numPr>
          <w:ilvl w:val="3"/>
          <w:numId w:val="1"/>
        </w:numPr>
        <w:pBdr>
          <w:top w:val="nil"/>
          <w:left w:val="nil"/>
          <w:bottom w:val="nil"/>
          <w:right w:val="nil"/>
          <w:between w:val="nil"/>
        </w:pBdr>
        <w:spacing w:after="260"/>
      </w:pPr>
      <w:r>
        <w:rPr>
          <w:rFonts w:eastAsia="Arial" w:cs="Arial"/>
          <w:color w:val="000000"/>
        </w:rPr>
        <w:t>where the Metered Energy is below the Forecast Metered Output, the Supplier shall reimburse the Buyer for any additional Losses which the Buyer reasonabl</w:t>
      </w:r>
      <w:r>
        <w:rPr>
          <w:rFonts w:eastAsia="Arial" w:cs="Arial"/>
          <w:color w:val="000000"/>
        </w:rPr>
        <w:t>y and properly incurs, including any additional costs that the Sleeving Provider reasonably and properly incurs as a result of the same and which the Sleeving Provider charges to the Buyer.</w:t>
      </w:r>
    </w:p>
    <w:p w14:paraId="00000147" w14:textId="77777777" w:rsidR="002E4A18" w:rsidRDefault="009E1D29">
      <w:pPr>
        <w:pStyle w:val="Heading1"/>
        <w:numPr>
          <w:ilvl w:val="1"/>
          <w:numId w:val="1"/>
        </w:numPr>
      </w:pPr>
      <w:bookmarkStart w:id="72" w:name="_heading=h.43ky6rz" w:colFirst="0" w:colLast="0"/>
      <w:bookmarkEnd w:id="72"/>
      <w:r>
        <w:t>Expert Determination</w:t>
      </w:r>
    </w:p>
    <w:p w14:paraId="00000148" w14:textId="77777777" w:rsidR="002E4A18" w:rsidRDefault="009E1D29">
      <w:pPr>
        <w:numPr>
          <w:ilvl w:val="2"/>
          <w:numId w:val="2"/>
        </w:numPr>
        <w:pBdr>
          <w:top w:val="nil"/>
          <w:left w:val="nil"/>
          <w:bottom w:val="nil"/>
          <w:right w:val="nil"/>
          <w:between w:val="nil"/>
        </w:pBdr>
        <w:spacing w:after="260"/>
        <w:rPr>
          <w:rFonts w:ascii="CIDFont+F1" w:eastAsia="CIDFont+F1" w:hAnsi="CIDFont+F1" w:cs="CIDFont+F1"/>
          <w:color w:val="000000"/>
        </w:rPr>
      </w:pPr>
      <w:r>
        <w:rPr>
          <w:rFonts w:eastAsia="Arial" w:cs="Arial"/>
          <w:color w:val="000000"/>
        </w:rPr>
        <w:t>The following provisions shall apply between the Parties where this Call-Off Contract expressly provides that any matter or dispute be referred to and resolved by an Expert:</w:t>
      </w:r>
    </w:p>
    <w:p w14:paraId="00000149"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Parties shall endeavour to agree the identity of the Expert. If they are unabl</w:t>
      </w:r>
      <w:r>
        <w:rPr>
          <w:rFonts w:eastAsia="Arial" w:cs="Arial"/>
          <w:color w:val="000000"/>
        </w:rPr>
        <w:t xml:space="preserve">e to agree within thirty (30) days of the referral of a matter to an Expert, then the Buyer, acting reasonably, shall determine the identity of the Expert. </w:t>
      </w:r>
    </w:p>
    <w:p w14:paraId="0000014A"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Parties shall agree with the Expert the terms of their appointment (which must be in accordance</w:t>
      </w:r>
      <w:r>
        <w:rPr>
          <w:rFonts w:eastAsia="Arial" w:cs="Arial"/>
          <w:color w:val="000000"/>
        </w:rPr>
        <w:t xml:space="preserve"> with the remaining provisions of this Paragraph ‎27 (</w:t>
      </w:r>
      <w:r>
        <w:rPr>
          <w:rFonts w:eastAsia="Arial" w:cs="Arial"/>
          <w:i/>
          <w:color w:val="000000"/>
        </w:rPr>
        <w:t>Expert Determination</w:t>
      </w:r>
      <w:r>
        <w:rPr>
          <w:rFonts w:eastAsia="Arial" w:cs="Arial"/>
          <w:color w:val="000000"/>
        </w:rPr>
        <w:t xml:space="preserve">). If the Parties and the Expert cannot agree the terms of appointment, then the Expert proceedings shall cease and either Party may refer the matter to dispute resolution under the </w:t>
      </w:r>
      <w:r>
        <w:rPr>
          <w:rFonts w:eastAsia="Arial" w:cs="Arial"/>
          <w:color w:val="000000"/>
        </w:rPr>
        <w:t xml:space="preserve">Core Terms. </w:t>
      </w:r>
    </w:p>
    <w:p w14:paraId="0000014B"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Expert shall act as an expert and not as an arbitrator. The Parties shall each have the right to make representations to the Expert. Each Party must provide the Expert with such assistance and documents as the Expert reasonably requires fo</w:t>
      </w:r>
      <w:r>
        <w:rPr>
          <w:rFonts w:eastAsia="Arial" w:cs="Arial"/>
          <w:color w:val="000000"/>
        </w:rPr>
        <w:t>r the purpose of reaching a decision. Any payments or reimbursements required by the decision of the Expert will be made within thirty (30) days following the decision.</w:t>
      </w:r>
    </w:p>
    <w:p w14:paraId="0000014C"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Parties will be entitled to make submissions to the Expert including oral submissio</w:t>
      </w:r>
      <w:r>
        <w:rPr>
          <w:rFonts w:eastAsia="Arial" w:cs="Arial"/>
          <w:color w:val="000000"/>
        </w:rPr>
        <w:t>ns and will provide (or procure that others provide) the Expert with such assistance and documents as the Expert reasonably requires for the purpose of reaching a decision.</w:t>
      </w:r>
    </w:p>
    <w:p w14:paraId="0000014D" w14:textId="77777777" w:rsidR="002E4A18" w:rsidRDefault="009E1D29">
      <w:pPr>
        <w:numPr>
          <w:ilvl w:val="3"/>
          <w:numId w:val="1"/>
        </w:numPr>
        <w:pBdr>
          <w:top w:val="nil"/>
          <w:left w:val="nil"/>
          <w:bottom w:val="nil"/>
          <w:right w:val="nil"/>
          <w:between w:val="nil"/>
        </w:pBdr>
        <w:spacing w:after="260"/>
      </w:pPr>
      <w:r>
        <w:rPr>
          <w:rFonts w:eastAsia="Arial" w:cs="Arial"/>
          <w:color w:val="000000"/>
        </w:rPr>
        <w:lastRenderedPageBreak/>
        <w:t>The Expert may in their reasonable discretion determine such other procedures to as</w:t>
      </w:r>
      <w:r>
        <w:rPr>
          <w:rFonts w:eastAsia="Arial" w:cs="Arial"/>
          <w:color w:val="000000"/>
        </w:rPr>
        <w:t>sist with the conduct of the determination as they consider just or appropriate including (to the extent considered necessary) instructing professional advisers to assist them in reaching their determination.</w:t>
      </w:r>
    </w:p>
    <w:p w14:paraId="0000014E" w14:textId="77777777" w:rsidR="002E4A18" w:rsidRDefault="009E1D29">
      <w:pPr>
        <w:numPr>
          <w:ilvl w:val="3"/>
          <w:numId w:val="1"/>
        </w:numPr>
        <w:pBdr>
          <w:top w:val="nil"/>
          <w:left w:val="nil"/>
          <w:bottom w:val="nil"/>
          <w:right w:val="nil"/>
          <w:between w:val="nil"/>
        </w:pBdr>
        <w:spacing w:after="260"/>
      </w:pPr>
      <w:r>
        <w:rPr>
          <w:rFonts w:eastAsia="Arial" w:cs="Arial"/>
          <w:color w:val="000000"/>
        </w:rPr>
        <w:t>The Expert is required to prepare a written dec</w:t>
      </w:r>
      <w:r>
        <w:rPr>
          <w:rFonts w:eastAsia="Arial" w:cs="Arial"/>
          <w:color w:val="000000"/>
        </w:rPr>
        <w:t>ision including reasons and give notice (including a copy) of the decision to the Parties within a maximum of two (2) months of the matter being referred to the Expert.</w:t>
      </w:r>
    </w:p>
    <w:p w14:paraId="0000014F" w14:textId="77777777" w:rsidR="002E4A18" w:rsidRDefault="009E1D29">
      <w:pPr>
        <w:numPr>
          <w:ilvl w:val="3"/>
          <w:numId w:val="1"/>
        </w:numPr>
        <w:pBdr>
          <w:top w:val="nil"/>
          <w:left w:val="nil"/>
          <w:bottom w:val="nil"/>
          <w:right w:val="nil"/>
          <w:between w:val="nil"/>
        </w:pBdr>
        <w:spacing w:after="260"/>
      </w:pPr>
      <w:r>
        <w:rPr>
          <w:rFonts w:eastAsia="Arial" w:cs="Arial"/>
          <w:color w:val="000000"/>
        </w:rPr>
        <w:t>All costs incurred by the Expert shall be borne by the Parties in equal shares unless t</w:t>
      </w:r>
      <w:r>
        <w:rPr>
          <w:rFonts w:eastAsia="Arial" w:cs="Arial"/>
          <w:color w:val="000000"/>
        </w:rPr>
        <w:t>he Expert determines otherwise. Each Party shall bear its own costs in relation to the reference to the Expert.</w:t>
      </w:r>
    </w:p>
    <w:p w14:paraId="00000150" w14:textId="77777777" w:rsidR="002E4A18" w:rsidRDefault="009E1D29">
      <w:pPr>
        <w:numPr>
          <w:ilvl w:val="3"/>
          <w:numId w:val="1"/>
        </w:numPr>
        <w:pBdr>
          <w:top w:val="nil"/>
          <w:left w:val="nil"/>
          <w:bottom w:val="nil"/>
          <w:right w:val="nil"/>
          <w:between w:val="nil"/>
        </w:pBdr>
        <w:spacing w:after="260"/>
      </w:pPr>
      <w:r>
        <w:rPr>
          <w:rFonts w:eastAsia="Arial" w:cs="Arial"/>
          <w:color w:val="000000"/>
        </w:rPr>
        <w:t>All matters under this Paragraph and the Expert proceedings shall be conducted in English. Unless otherwise agreed by the Parties and the Expert</w:t>
      </w:r>
      <w:r>
        <w:rPr>
          <w:rFonts w:eastAsia="Arial" w:cs="Arial"/>
          <w:color w:val="000000"/>
        </w:rPr>
        <w:t>, the location of any physical meeting of the Expert and the Parties shall be London.</w:t>
      </w:r>
    </w:p>
    <w:p w14:paraId="00000151"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The Parties agree that the findings of the Expert shall be contractually binding upon them in the absence of manifest error or fraud. </w:t>
      </w:r>
    </w:p>
    <w:p w14:paraId="00000152" w14:textId="77777777" w:rsidR="002E4A18" w:rsidRDefault="009E1D29">
      <w:pPr>
        <w:numPr>
          <w:ilvl w:val="3"/>
          <w:numId w:val="1"/>
        </w:numPr>
        <w:pBdr>
          <w:top w:val="nil"/>
          <w:left w:val="nil"/>
          <w:bottom w:val="nil"/>
          <w:right w:val="nil"/>
          <w:between w:val="nil"/>
        </w:pBdr>
        <w:spacing w:after="260"/>
      </w:pPr>
      <w:r>
        <w:rPr>
          <w:rFonts w:eastAsia="Arial" w:cs="Arial"/>
          <w:color w:val="000000"/>
        </w:rPr>
        <w:t xml:space="preserve">All matters concerning the process and result of the determination by the Expert shall be kept confidential among the Parties and the Expert. </w:t>
      </w:r>
    </w:p>
    <w:p w14:paraId="00000153" w14:textId="77777777" w:rsidR="002E4A18" w:rsidRDefault="009E1D29">
      <w:pPr>
        <w:numPr>
          <w:ilvl w:val="3"/>
          <w:numId w:val="1"/>
        </w:numPr>
        <w:pBdr>
          <w:top w:val="nil"/>
          <w:left w:val="nil"/>
          <w:bottom w:val="nil"/>
          <w:right w:val="nil"/>
          <w:between w:val="nil"/>
        </w:pBdr>
        <w:spacing w:after="260"/>
      </w:pPr>
      <w:r>
        <w:rPr>
          <w:rFonts w:eastAsia="Arial" w:cs="Arial"/>
          <w:color w:val="000000"/>
        </w:rPr>
        <w:t>Each Party shall act reasonably and co-operate to give effect to the provisions of this clause and otherwise do n</w:t>
      </w:r>
      <w:r>
        <w:rPr>
          <w:rFonts w:eastAsia="Arial" w:cs="Arial"/>
          <w:color w:val="000000"/>
        </w:rPr>
        <w:t>othing to hinder or prevent the Expert from reaching their determination.</w:t>
      </w:r>
    </w:p>
    <w:p w14:paraId="00000154" w14:textId="77777777" w:rsidR="002E4A18" w:rsidRDefault="009E1D29">
      <w:pPr>
        <w:numPr>
          <w:ilvl w:val="3"/>
          <w:numId w:val="1"/>
        </w:numPr>
        <w:pBdr>
          <w:top w:val="nil"/>
          <w:left w:val="nil"/>
          <w:bottom w:val="nil"/>
          <w:right w:val="nil"/>
          <w:between w:val="nil"/>
        </w:pBdr>
        <w:spacing w:after="260"/>
      </w:pPr>
      <w:r>
        <w:rPr>
          <w:rFonts w:eastAsia="Arial" w:cs="Arial"/>
          <w:color w:val="000000"/>
        </w:rPr>
        <w:t>If the Expert dies or becomes unwilling or incapable of acting, or does not deliver the decision within the time required by this clause then:</w:t>
      </w:r>
    </w:p>
    <w:p w14:paraId="00000155"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the Parties may agree to discharge the Expert; and</w:t>
      </w:r>
    </w:p>
    <w:p w14:paraId="00000156" w14:textId="77777777" w:rsidR="002E4A18" w:rsidRDefault="009E1D29">
      <w:pPr>
        <w:numPr>
          <w:ilvl w:val="4"/>
          <w:numId w:val="1"/>
        </w:numPr>
        <w:pBdr>
          <w:top w:val="nil"/>
          <w:left w:val="nil"/>
          <w:bottom w:val="nil"/>
          <w:right w:val="nil"/>
          <w:between w:val="nil"/>
        </w:pBdr>
        <w:spacing w:after="260"/>
        <w:ind w:hanging="566"/>
      </w:pPr>
      <w:r>
        <w:rPr>
          <w:rFonts w:eastAsia="Arial" w:cs="Arial"/>
          <w:color w:val="000000"/>
        </w:rPr>
        <w:t>the Parties may proceed to appoint a replacement Expert in accordance with the previous provisions of this Paragraph which shall apply to the replacement Expert as if they were the first Expert to be appoi</w:t>
      </w:r>
      <w:r>
        <w:rPr>
          <w:rFonts w:eastAsia="Arial" w:cs="Arial"/>
          <w:color w:val="000000"/>
        </w:rPr>
        <w:t>nted.</w:t>
      </w:r>
    </w:p>
    <w:sectPr w:rsidR="002E4A18">
      <w:footerReference w:type="default" r:id="rId10"/>
      <w:pgSz w:w="11906" w:h="16838"/>
      <w:pgMar w:top="1418" w:right="1191" w:bottom="567" w:left="1191"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F2B1" w14:textId="77777777" w:rsidR="009E1D29" w:rsidRDefault="009E1D29">
      <w:r>
        <w:separator/>
      </w:r>
    </w:p>
  </w:endnote>
  <w:endnote w:type="continuationSeparator" w:id="0">
    <w:p w14:paraId="382A126E" w14:textId="77777777" w:rsidR="009E1D29" w:rsidRDefault="009E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0000000000000000000"/>
    <w:charset w:val="00"/>
    <w:family w:val="roman"/>
    <w:notTrueType/>
    <w:pitch w:val="default"/>
  </w:font>
  <w:font w:name="Real Text Light">
    <w:panose1 w:val="00000000000000000000"/>
    <w:charset w:val="00"/>
    <w:family w:val="roman"/>
    <w:notTrueType/>
    <w:pitch w:val="default"/>
  </w:font>
  <w:font w:name="Cai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B" w14:textId="77777777" w:rsidR="002E4A18" w:rsidRDefault="009E1D29">
    <w:pPr>
      <w:pBdr>
        <w:top w:val="nil"/>
        <w:left w:val="nil"/>
        <w:bottom w:val="nil"/>
        <w:right w:val="nil"/>
        <w:between w:val="nil"/>
      </w:pBdr>
      <w:tabs>
        <w:tab w:val="center" w:pos="4513"/>
        <w:tab w:val="right" w:pos="9026"/>
      </w:tabs>
      <w:rPr>
        <w:color w:val="A6A6A6"/>
        <w:sz w:val="20"/>
        <w:szCs w:val="20"/>
      </w:rPr>
    </w:pPr>
    <w:r>
      <w:rPr>
        <w:color w:val="A6A6A6"/>
        <w:sz w:val="20"/>
        <w:szCs w:val="20"/>
      </w:rPr>
      <w:t>Framework Ref: RM6289 Provision of Power Purchase Agreement</w:t>
    </w:r>
  </w:p>
  <w:p w14:paraId="0000015C" w14:textId="6C0E7ECD" w:rsidR="002E4A18" w:rsidRDefault="009E1D29">
    <w:pPr>
      <w:pBdr>
        <w:top w:val="nil"/>
        <w:left w:val="nil"/>
        <w:bottom w:val="nil"/>
        <w:right w:val="nil"/>
        <w:between w:val="nil"/>
      </w:pBdr>
      <w:tabs>
        <w:tab w:val="center" w:pos="4513"/>
        <w:tab w:val="right" w:pos="9026"/>
      </w:tabs>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sidR="00705B40">
      <w:rPr>
        <w:color w:val="A6A6A6"/>
        <w:sz w:val="20"/>
        <w:szCs w:val="20"/>
      </w:rPr>
      <w:fldChar w:fldCharType="separate"/>
    </w:r>
    <w:r w:rsidR="00705B40">
      <w:rPr>
        <w:noProof/>
        <w:color w:val="A6A6A6"/>
        <w:sz w:val="20"/>
        <w:szCs w:val="20"/>
      </w:rPr>
      <w:t>1</w:t>
    </w:r>
    <w:r>
      <w:rPr>
        <w:color w:val="A6A6A6"/>
        <w:sz w:val="20"/>
        <w:szCs w:val="20"/>
      </w:rPr>
      <w:fldChar w:fldCharType="end"/>
    </w:r>
  </w:p>
  <w:p w14:paraId="0000015D" w14:textId="77777777" w:rsidR="002E4A18" w:rsidRDefault="009E1D29">
    <w:pPr>
      <w:tabs>
        <w:tab w:val="left" w:pos="2731"/>
      </w:tabs>
      <w:rPr>
        <w:color w:val="A6A6A6"/>
        <w:sz w:val="20"/>
        <w:szCs w:val="20"/>
      </w:rPr>
    </w:pPr>
    <w:r>
      <w:rPr>
        <w:color w:val="A6A6A6"/>
        <w:sz w:val="20"/>
        <w:szCs w:val="20"/>
      </w:rPr>
      <w:t>Model Version: N/A</w:t>
    </w:r>
  </w:p>
  <w:p w14:paraId="0000015E" w14:textId="77777777" w:rsidR="002E4A18" w:rsidRDefault="002E4A18">
    <w:pPr>
      <w:pBdr>
        <w:top w:val="nil"/>
        <w:left w:val="nil"/>
        <w:bottom w:val="nil"/>
        <w:right w:val="nil"/>
        <w:between w:val="nil"/>
      </w:pBdr>
      <w:tabs>
        <w:tab w:val="center" w:pos="4763"/>
        <w:tab w:val="right" w:pos="9497"/>
      </w:tabs>
      <w:rPr>
        <w:rFonts w:eastAsia="Arial" w:cs="Arial"/>
        <w:color w:val="000000"/>
        <w:sz w:val="12"/>
        <w:szCs w:val="12"/>
      </w:rPr>
    </w:pPr>
  </w:p>
  <w:p w14:paraId="0000015F" w14:textId="77777777" w:rsidR="002E4A18" w:rsidRDefault="002E4A1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0" w14:textId="77777777" w:rsidR="002E4A18" w:rsidRDefault="009E1D29">
    <w:pPr>
      <w:pBdr>
        <w:top w:val="nil"/>
        <w:left w:val="nil"/>
        <w:bottom w:val="nil"/>
        <w:right w:val="nil"/>
        <w:between w:val="nil"/>
      </w:pBdr>
      <w:tabs>
        <w:tab w:val="center" w:pos="4513"/>
        <w:tab w:val="right" w:pos="9026"/>
      </w:tabs>
      <w:rPr>
        <w:color w:val="A6A6A6"/>
        <w:sz w:val="20"/>
        <w:szCs w:val="20"/>
      </w:rPr>
    </w:pPr>
    <w:r>
      <w:rPr>
        <w:color w:val="A6A6A6"/>
        <w:sz w:val="20"/>
        <w:szCs w:val="20"/>
      </w:rPr>
      <w:t>Framework Ref: RM6289 Provision of Power Purchase Agreement</w:t>
    </w:r>
  </w:p>
  <w:p w14:paraId="00000161" w14:textId="00EE1C10" w:rsidR="002E4A18" w:rsidRDefault="009E1D29">
    <w:pPr>
      <w:pBdr>
        <w:top w:val="nil"/>
        <w:left w:val="nil"/>
        <w:bottom w:val="nil"/>
        <w:right w:val="nil"/>
        <w:between w:val="nil"/>
      </w:pBdr>
      <w:tabs>
        <w:tab w:val="center" w:pos="4513"/>
        <w:tab w:val="right" w:pos="9026"/>
      </w:tabs>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sidR="00705B40">
      <w:rPr>
        <w:color w:val="A6A6A6"/>
        <w:sz w:val="20"/>
        <w:szCs w:val="20"/>
      </w:rPr>
      <w:fldChar w:fldCharType="separate"/>
    </w:r>
    <w:r w:rsidR="00705B40">
      <w:rPr>
        <w:noProof/>
        <w:color w:val="A6A6A6"/>
        <w:sz w:val="20"/>
        <w:szCs w:val="20"/>
      </w:rPr>
      <w:t>1</w:t>
    </w:r>
    <w:r>
      <w:rPr>
        <w:color w:val="A6A6A6"/>
        <w:sz w:val="20"/>
        <w:szCs w:val="20"/>
      </w:rPr>
      <w:fldChar w:fldCharType="end"/>
    </w:r>
  </w:p>
  <w:p w14:paraId="00000162" w14:textId="77777777" w:rsidR="002E4A18" w:rsidRDefault="009E1D29">
    <w:pPr>
      <w:tabs>
        <w:tab w:val="left" w:pos="2731"/>
      </w:tabs>
      <w:rPr>
        <w:color w:val="A6A6A6"/>
        <w:sz w:val="20"/>
        <w:szCs w:val="20"/>
      </w:rPr>
    </w:pPr>
    <w:r>
      <w:rPr>
        <w:color w:val="A6A6A6"/>
        <w:sz w:val="20"/>
        <w:szCs w:val="20"/>
      </w:rPr>
      <w:t>Model Version: v1.0</w:t>
    </w:r>
  </w:p>
  <w:p w14:paraId="00000163" w14:textId="77777777" w:rsidR="002E4A18" w:rsidRDefault="002E4A18">
    <w:pPr>
      <w:pBdr>
        <w:top w:val="nil"/>
        <w:left w:val="nil"/>
        <w:bottom w:val="nil"/>
        <w:right w:val="nil"/>
        <w:between w:val="nil"/>
      </w:pBdr>
      <w:tabs>
        <w:tab w:val="center" w:pos="4763"/>
        <w:tab w:val="right" w:pos="9497"/>
      </w:tabs>
      <w:rPr>
        <w:rFonts w:eastAsia="Arial" w:cs="Arial"/>
        <w:color w:val="000000"/>
        <w:sz w:val="12"/>
        <w:szCs w:val="12"/>
      </w:rPr>
    </w:pPr>
  </w:p>
  <w:p w14:paraId="00000164" w14:textId="77777777" w:rsidR="002E4A18" w:rsidRDefault="002E4A18">
    <w:pPr>
      <w:pBdr>
        <w:top w:val="nil"/>
        <w:left w:val="nil"/>
        <w:bottom w:val="nil"/>
        <w:right w:val="nil"/>
        <w:between w:val="nil"/>
      </w:pBdr>
      <w:tabs>
        <w:tab w:val="center" w:pos="4763"/>
        <w:tab w:val="right" w:pos="9497"/>
      </w:tabs>
      <w:rPr>
        <w:rFonts w:eastAsia="Arial" w:cs="Arial"/>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890BA" w14:textId="77777777" w:rsidR="009E1D29" w:rsidRDefault="009E1D29">
      <w:r>
        <w:separator/>
      </w:r>
    </w:p>
  </w:footnote>
  <w:footnote w:type="continuationSeparator" w:id="0">
    <w:p w14:paraId="17CCFE63" w14:textId="77777777" w:rsidR="009E1D29" w:rsidRDefault="009E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7" w14:textId="77777777" w:rsidR="002E4A18" w:rsidRDefault="009E1D29">
    <w:pPr>
      <w:tabs>
        <w:tab w:val="center" w:pos="4513"/>
        <w:tab w:val="right" w:pos="9026"/>
      </w:tabs>
      <w:rPr>
        <w:sz w:val="20"/>
        <w:szCs w:val="20"/>
      </w:rPr>
    </w:pPr>
    <w:r>
      <w:rPr>
        <w:b/>
        <w:sz w:val="20"/>
        <w:szCs w:val="20"/>
      </w:rPr>
      <w:t>Call-Off Schedule 25 (Call-Off PPA Terms)</w:t>
    </w:r>
  </w:p>
  <w:p w14:paraId="00000158" w14:textId="77777777" w:rsidR="002E4A18" w:rsidRDefault="009E1D29">
    <w:pPr>
      <w:tabs>
        <w:tab w:val="center" w:pos="4513"/>
        <w:tab w:val="right" w:pos="9026"/>
      </w:tabs>
      <w:rPr>
        <w:sz w:val="20"/>
        <w:szCs w:val="20"/>
      </w:rPr>
    </w:pPr>
    <w:r>
      <w:rPr>
        <w:sz w:val="20"/>
        <w:szCs w:val="20"/>
      </w:rPr>
      <w:t>Call-Off Ref:</w:t>
    </w:r>
  </w:p>
  <w:p w14:paraId="00000159" w14:textId="77777777" w:rsidR="002E4A18" w:rsidRDefault="009E1D29">
    <w:pPr>
      <w:tabs>
        <w:tab w:val="center" w:pos="4513"/>
        <w:tab w:val="right" w:pos="9026"/>
      </w:tabs>
      <w:rPr>
        <w:sz w:val="20"/>
        <w:szCs w:val="20"/>
      </w:rPr>
    </w:pPr>
    <w:r>
      <w:rPr>
        <w:sz w:val="20"/>
        <w:szCs w:val="20"/>
      </w:rPr>
      <w:t>Crown Copyright</w:t>
    </w:r>
    <w:r>
      <w:rPr>
        <w:sz w:val="14"/>
        <w:szCs w:val="14"/>
      </w:rPr>
      <w:t xml:space="preserve"> </w:t>
    </w:r>
    <w:r>
      <w:rPr>
        <w:sz w:val="20"/>
        <w:szCs w:val="20"/>
      </w:rPr>
      <w:t>2024</w:t>
    </w:r>
  </w:p>
  <w:p w14:paraId="0000015A" w14:textId="77777777" w:rsidR="002E4A18" w:rsidRDefault="002E4A18">
    <w:pPr>
      <w:pBdr>
        <w:top w:val="nil"/>
        <w:left w:val="nil"/>
        <w:bottom w:val="nil"/>
        <w:right w:val="nil"/>
        <w:between w:val="nil"/>
      </w:pBdr>
      <w:tabs>
        <w:tab w:val="center" w:pos="4513"/>
        <w:tab w:val="right" w:pos="9026"/>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74294"/>
    <w:multiLevelType w:val="multilevel"/>
    <w:tmpl w:val="BDA4F0AC"/>
    <w:lvl w:ilvl="0">
      <w:start w:val="1"/>
      <w:numFmt w:val="decimal"/>
      <w:pStyle w:val="Definitions"/>
      <w:lvlText w:val="%1."/>
      <w:lvlJc w:val="left"/>
      <w:pPr>
        <w:tabs>
          <w:tab w:val="num" w:pos="720"/>
        </w:tabs>
        <w:ind w:left="720" w:hanging="720"/>
      </w:pPr>
    </w:lvl>
    <w:lvl w:ilvl="1">
      <w:start w:val="1"/>
      <w:numFmt w:val="decimal"/>
      <w:pStyle w:val="Heading1"/>
      <w:lvlText w:val="%2."/>
      <w:lvlJc w:val="left"/>
      <w:pPr>
        <w:tabs>
          <w:tab w:val="num" w:pos="1440"/>
        </w:tabs>
        <w:ind w:left="1440" w:hanging="720"/>
      </w:pPr>
    </w:lvl>
    <w:lvl w:ilvl="2">
      <w:start w:val="1"/>
      <w:numFmt w:val="decimal"/>
      <w:pStyle w:val="Heading2"/>
      <w:lvlText w:val="%3."/>
      <w:lvlJc w:val="left"/>
      <w:pPr>
        <w:tabs>
          <w:tab w:val="num" w:pos="2160"/>
        </w:tabs>
        <w:ind w:left="2160" w:hanging="720"/>
      </w:pPr>
    </w:lvl>
    <w:lvl w:ilvl="3">
      <w:start w:val="1"/>
      <w:numFmt w:val="decimal"/>
      <w:pStyle w:val="Heading3"/>
      <w:lvlText w:val="%4."/>
      <w:lvlJc w:val="left"/>
      <w:pPr>
        <w:tabs>
          <w:tab w:val="num" w:pos="2880"/>
        </w:tabs>
        <w:ind w:left="2880" w:hanging="720"/>
      </w:pPr>
    </w:lvl>
    <w:lvl w:ilvl="4">
      <w:start w:val="1"/>
      <w:numFmt w:val="decimal"/>
      <w:pStyle w:val="Heading4"/>
      <w:lvlText w:val="%5."/>
      <w:lvlJc w:val="left"/>
      <w:pPr>
        <w:tabs>
          <w:tab w:val="num" w:pos="3600"/>
        </w:tabs>
        <w:ind w:left="3600" w:hanging="720"/>
      </w:pPr>
    </w:lvl>
    <w:lvl w:ilvl="5">
      <w:start w:val="1"/>
      <w:numFmt w:val="decimal"/>
      <w:pStyle w:val="Heading5"/>
      <w:lvlText w:val="%6."/>
      <w:lvlJc w:val="left"/>
      <w:pPr>
        <w:tabs>
          <w:tab w:val="num" w:pos="4320"/>
        </w:tabs>
        <w:ind w:left="4320" w:hanging="720"/>
      </w:pPr>
    </w:lvl>
    <w:lvl w:ilvl="6">
      <w:start w:val="1"/>
      <w:numFmt w:val="decimal"/>
      <w:pStyle w:val="Heading6"/>
      <w:lvlText w:val="%7."/>
      <w:lvlJc w:val="left"/>
      <w:pPr>
        <w:tabs>
          <w:tab w:val="num" w:pos="5040"/>
        </w:tabs>
        <w:ind w:left="5040" w:hanging="720"/>
      </w:pPr>
    </w:lvl>
    <w:lvl w:ilvl="7">
      <w:start w:val="1"/>
      <w:numFmt w:val="decimal"/>
      <w:pStyle w:val="Heading7"/>
      <w:lvlText w:val="%8."/>
      <w:lvlJc w:val="left"/>
      <w:pPr>
        <w:tabs>
          <w:tab w:val="num" w:pos="5760"/>
        </w:tabs>
        <w:ind w:left="5760" w:hanging="720"/>
      </w:pPr>
    </w:lvl>
    <w:lvl w:ilvl="8">
      <w:start w:val="1"/>
      <w:numFmt w:val="decimal"/>
      <w:pStyle w:val="Heading8"/>
      <w:lvlText w:val="%9."/>
      <w:lvlJc w:val="left"/>
      <w:pPr>
        <w:tabs>
          <w:tab w:val="num" w:pos="6480"/>
        </w:tabs>
        <w:ind w:left="6480" w:hanging="720"/>
      </w:pPr>
    </w:lvl>
  </w:abstractNum>
  <w:abstractNum w:abstractNumId="1" w15:restartNumberingAfterBreak="0">
    <w:nsid w:val="573F5935"/>
    <w:multiLevelType w:val="multilevel"/>
    <w:tmpl w:val="0FE063FA"/>
    <w:lvl w:ilvl="0">
      <w:start w:val="1"/>
      <w:numFmt w:val="decimal"/>
      <w:pStyle w:val="ssqAgendar"/>
      <w:lvlText w:val="%1"/>
      <w:lvlJc w:val="left"/>
      <w:pPr>
        <w:ind w:left="0" w:firstLine="0"/>
      </w:pPr>
    </w:lvl>
    <w:lvl w:ilvl="1">
      <w:start w:val="1"/>
      <w:numFmt w:val="decimal"/>
      <w:lvlText w:val="%2."/>
      <w:lvlJc w:val="left"/>
      <w:pPr>
        <w:ind w:left="709" w:hanging="709"/>
      </w:pPr>
      <w:rPr>
        <w:b w:val="0"/>
        <w:i w:val="0"/>
        <w:u w:val="none"/>
      </w:rPr>
    </w:lvl>
    <w:lvl w:ilvl="2">
      <w:start w:val="1"/>
      <w:numFmt w:val="decimal"/>
      <w:lvlText w:val="%2.%3"/>
      <w:lvlJc w:val="left"/>
      <w:pPr>
        <w:ind w:left="709" w:hanging="709"/>
      </w:pPr>
      <w:rPr>
        <w:b w:val="0"/>
        <w:i w:val="0"/>
        <w:u w:val="none"/>
      </w:rPr>
    </w:lvl>
    <w:lvl w:ilvl="3">
      <w:start w:val="1"/>
      <w:numFmt w:val="upperLetter"/>
      <w:lvlText w:val="(%4)"/>
      <w:lvlJc w:val="left"/>
      <w:pPr>
        <w:ind w:left="1418" w:hanging="709"/>
      </w:pPr>
      <w:rPr>
        <w:b w:val="0"/>
        <w:i w:val="0"/>
      </w:rPr>
    </w:lvl>
    <w:lvl w:ilvl="4">
      <w:start w:val="1"/>
      <w:numFmt w:val="decimal"/>
      <w:lvlText w:val="(%5)"/>
      <w:lvlJc w:val="left"/>
      <w:pPr>
        <w:ind w:left="1985" w:hanging="567"/>
      </w:pPr>
      <w:rPr>
        <w:b w:val="0"/>
        <w:i w:val="0"/>
      </w:rPr>
    </w:lvl>
    <w:lvl w:ilvl="5">
      <w:start w:val="1"/>
      <w:numFmt w:val="lowerLetter"/>
      <w:lvlText w:val="(%6)"/>
      <w:lvlJc w:val="left"/>
      <w:pPr>
        <w:ind w:left="2552" w:hanging="567"/>
      </w:pPr>
      <w:rPr>
        <w:b w:val="0"/>
        <w:i w:val="0"/>
      </w:rPr>
    </w:lvl>
    <w:lvl w:ilvl="6">
      <w:start w:val="1"/>
      <w:numFmt w:val="lowerRoman"/>
      <w:lvlText w:val="(%7)"/>
      <w:lvlJc w:val="left"/>
      <w:pPr>
        <w:ind w:left="3119" w:hanging="567"/>
      </w:pPr>
      <w:rPr>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371E1F"/>
    <w:multiLevelType w:val="multilevel"/>
    <w:tmpl w:val="AB5A2BCA"/>
    <w:lvl w:ilvl="0">
      <w:start w:val="1"/>
      <w:numFmt w:val="decimal"/>
      <w:pStyle w:val="ssqAllegato"/>
      <w:lvlText w:val=""/>
      <w:lvlJc w:val="left"/>
      <w:pPr>
        <w:ind w:left="0" w:firstLine="0"/>
      </w:pPr>
    </w:lvl>
    <w:lvl w:ilvl="1">
      <w:start w:val="1"/>
      <w:numFmt w:val="decimal"/>
      <w:lvlText w:val=""/>
      <w:lvlJc w:val="left"/>
      <w:pPr>
        <w:ind w:left="709" w:firstLine="0"/>
      </w:pPr>
    </w:lvl>
    <w:lvl w:ilvl="2">
      <w:start w:val="1"/>
      <w:numFmt w:val="decimal"/>
      <w:lvlText w:val=""/>
      <w:lvlJc w:val="left"/>
      <w:pPr>
        <w:ind w:left="709" w:firstLine="0"/>
      </w:pPr>
    </w:lvl>
    <w:lvl w:ilvl="3">
      <w:start w:val="1"/>
      <w:numFmt w:val="decimal"/>
      <w:lvlText w:val=""/>
      <w:lvlJc w:val="left"/>
      <w:pPr>
        <w:ind w:left="1418" w:firstLine="0"/>
      </w:pPr>
    </w:lvl>
    <w:lvl w:ilvl="4">
      <w:start w:val="1"/>
      <w:numFmt w:val="decimal"/>
      <w:lvlText w:val=""/>
      <w:lvlJc w:val="left"/>
      <w:pPr>
        <w:ind w:left="1985" w:firstLine="0"/>
      </w:pPr>
    </w:lvl>
    <w:lvl w:ilvl="5">
      <w:start w:val="1"/>
      <w:numFmt w:val="decimal"/>
      <w:lvlText w:val=""/>
      <w:lvlJc w:val="left"/>
      <w:pPr>
        <w:ind w:left="2552" w:firstLine="0"/>
      </w:pPr>
    </w:lvl>
    <w:lvl w:ilvl="6">
      <w:start w:val="1"/>
      <w:numFmt w:val="decimal"/>
      <w:lvlText w:val=""/>
      <w:lvlJc w:val="left"/>
      <w:pPr>
        <w:ind w:left="3119"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18"/>
    <w:rsid w:val="002E4A18"/>
    <w:rsid w:val="00705B40"/>
    <w:rsid w:val="009E1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3FC02-4C82-4D26-9562-8623B35C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688"/>
    <w:rPr>
      <w:rFonts w:eastAsiaTheme="minorHAnsi" w:cstheme="minorBidi"/>
      <w:lang w:eastAsia="en-US"/>
    </w:rPr>
  </w:style>
  <w:style w:type="paragraph" w:styleId="Heading1">
    <w:name w:val="heading 1"/>
    <w:aliases w:val="Style 14,(Alt+1),A MAJOR/BOLD,H1,Header1,Heading,Heading 1 (1),Heading 1 (NN),Heading 1 A,Heading 1(Report Only),Lev 1,Outline1,PIP Head 1,Part,Prophead 1,Prophead level 1,Schedheading,Section Heading,h1,h1 chapter heading,h11,l1,lev1"/>
    <w:basedOn w:val="Normal"/>
    <w:next w:val="ssPara1"/>
    <w:link w:val="Heading1Char"/>
    <w:uiPriority w:val="9"/>
    <w:qFormat/>
    <w:rsid w:val="00A324BE"/>
    <w:pPr>
      <w:keepNext/>
      <w:keepLines/>
      <w:numPr>
        <w:ilvl w:val="1"/>
        <w:numId w:val="3"/>
      </w:numPr>
      <w:spacing w:after="260"/>
      <w:outlineLvl w:val="0"/>
    </w:pPr>
    <w:rPr>
      <w:rFonts w:eastAsia="MingLiU" w:cs="Times New Roman"/>
      <w:b/>
      <w:bCs/>
      <w:kern w:val="32"/>
      <w:szCs w:val="28"/>
      <w:u w:val="single"/>
      <w:lang w:eastAsia="en-GB"/>
    </w:rPr>
  </w:style>
  <w:style w:type="paragraph" w:styleId="Heading2">
    <w:name w:val="heading 2"/>
    <w:aliases w:val="Style 18,1.1 Heading 2,2,21,2m,H2,HD2,Heading Two,KJL:1st Level,Lev 2,Major,Outline2,PARA2,PIP Head 2,Prophead 2,Section,h2,h21,h211,h2111,h212,h2121,h213,h22,h221,h23,h231,h24,headi,heading 2,heading2,lev2,m,paragraaf titel"/>
    <w:basedOn w:val="Normal"/>
    <w:next w:val="ssPara2"/>
    <w:link w:val="Heading2Char"/>
    <w:uiPriority w:val="9"/>
    <w:unhideWhenUsed/>
    <w:qFormat/>
    <w:rsid w:val="00A324BE"/>
    <w:pPr>
      <w:keepNext/>
      <w:keepLines/>
      <w:numPr>
        <w:ilvl w:val="2"/>
        <w:numId w:val="3"/>
      </w:numPr>
      <w:spacing w:after="260"/>
      <w:outlineLvl w:val="1"/>
    </w:pPr>
    <w:rPr>
      <w:rFonts w:eastAsia="MingLiU" w:cs="Times New Roman"/>
      <w:b/>
      <w:bCs/>
      <w:szCs w:val="26"/>
      <w:lang w:eastAsia="en-GB"/>
    </w:rPr>
  </w:style>
  <w:style w:type="paragraph" w:styleId="Heading3">
    <w:name w:val="heading 3"/>
    <w:aliases w:val="Style 19,(Alt+3),(Alt+3)1,(Alt+3)10,(Alt+3)11,(Alt+3)12,(Alt+3)13,(Alt+3)2,(Alt+3)21,(Alt+3)22,(Alt+3)23,(Alt+3)3,(Alt+3)31,(Alt+3)32,(Alt+3)33,(Alt+3)4,(Alt+3)41,(Alt+3)42,(Alt+3)43,(Alt+3)5,(Alt+3)6,(Alt+3)7,(Alt+3)8,(Alt+3)9,3,h3,heading 3"/>
    <w:basedOn w:val="Normal"/>
    <w:next w:val="ssPara3"/>
    <w:link w:val="Heading3Char"/>
    <w:uiPriority w:val="9"/>
    <w:unhideWhenUsed/>
    <w:qFormat/>
    <w:rsid w:val="00A324BE"/>
    <w:pPr>
      <w:keepNext/>
      <w:keepLines/>
      <w:numPr>
        <w:ilvl w:val="3"/>
        <w:numId w:val="3"/>
      </w:numPr>
      <w:spacing w:after="260"/>
      <w:outlineLvl w:val="2"/>
    </w:pPr>
    <w:rPr>
      <w:rFonts w:eastAsia="MingLiU" w:cs="Times New Roman"/>
      <w:b/>
      <w:bCs/>
      <w:lang w:eastAsia="en-GB"/>
    </w:rPr>
  </w:style>
  <w:style w:type="paragraph" w:styleId="Heading4">
    <w:name w:val="heading 4"/>
    <w:aliases w:val="Style 20,g 4"/>
    <w:basedOn w:val="Normal"/>
    <w:next w:val="ssPara4"/>
    <w:link w:val="Heading4Char"/>
    <w:uiPriority w:val="9"/>
    <w:semiHidden/>
    <w:unhideWhenUsed/>
    <w:qFormat/>
    <w:rsid w:val="00A324BE"/>
    <w:pPr>
      <w:keepNext/>
      <w:keepLines/>
      <w:numPr>
        <w:ilvl w:val="4"/>
        <w:numId w:val="3"/>
      </w:numPr>
      <w:spacing w:after="260"/>
      <w:outlineLvl w:val="3"/>
    </w:pPr>
    <w:rPr>
      <w:rFonts w:eastAsia="MingLiU" w:cs="Times New Roman"/>
      <w:b/>
      <w:bCs/>
      <w:iCs/>
      <w:lang w:eastAsia="en-GB"/>
    </w:rPr>
  </w:style>
  <w:style w:type="paragraph" w:styleId="Heading5">
    <w:name w:val="heading 5"/>
    <w:aliases w:val="Style 21,5,Appendix A to X,H5,H5-Heading 5,H51,Heading 5   Appendix A to X,Heading 5(unused),Heading5,Lev 5,Level 3 - (i),Level 3 - i,PR13,Roman list,Roman list1,Roman list2,Roman list3,Roman list4,Second Subheading,h5,heading5,i) ii) iii),l5"/>
    <w:basedOn w:val="Normal"/>
    <w:next w:val="ssPara5"/>
    <w:link w:val="Heading5Char"/>
    <w:uiPriority w:val="9"/>
    <w:semiHidden/>
    <w:unhideWhenUsed/>
    <w:qFormat/>
    <w:rsid w:val="00A324BE"/>
    <w:pPr>
      <w:keepNext/>
      <w:keepLines/>
      <w:numPr>
        <w:ilvl w:val="5"/>
        <w:numId w:val="3"/>
      </w:numPr>
      <w:spacing w:after="260"/>
      <w:outlineLvl w:val="4"/>
    </w:pPr>
    <w:rPr>
      <w:rFonts w:eastAsia="MingLiU" w:cs="Times New Roman"/>
      <w:b/>
      <w:lang w:eastAsia="en-GB"/>
    </w:rPr>
  </w:style>
  <w:style w:type="paragraph" w:styleId="Heading6">
    <w:name w:val="heading 6"/>
    <w:aliases w:val="Style 22,6,H6,H61,H610,H6101,H611,H6111,H612,H6121,H613,H6131,H614,H6141,H615,H6151,H616,H6161,H617,H6171,H618,H6181,H619,H62,H620,H621,H622,H623,H624,H625,H626,H627,H628,H629,H63,H631,H64,H641,H65,H651,H66,H661,H67,H671,H68,H681,H69,H691,h6"/>
    <w:basedOn w:val="Normal"/>
    <w:next w:val="ssPara6"/>
    <w:link w:val="Heading6Char"/>
    <w:uiPriority w:val="9"/>
    <w:semiHidden/>
    <w:unhideWhenUsed/>
    <w:qFormat/>
    <w:rsid w:val="00A324BE"/>
    <w:pPr>
      <w:keepNext/>
      <w:keepLines/>
      <w:numPr>
        <w:ilvl w:val="6"/>
        <w:numId w:val="3"/>
      </w:numPr>
      <w:spacing w:after="260"/>
      <w:outlineLvl w:val="5"/>
    </w:pPr>
    <w:rPr>
      <w:rFonts w:eastAsia="MingLiU" w:cs="Times New Roman"/>
      <w:b/>
      <w:iCs/>
      <w:lang w:eastAsia="en-GB"/>
    </w:rPr>
  </w:style>
  <w:style w:type="paragraph" w:styleId="Heading7">
    <w:name w:val="heading 7"/>
    <w:aliases w:val="Simple arabic numbers,Style 23"/>
    <w:basedOn w:val="Normal"/>
    <w:next w:val="Normal"/>
    <w:link w:val="Heading7Char"/>
    <w:uiPriority w:val="9"/>
    <w:semiHidden/>
    <w:qFormat/>
    <w:rsid w:val="00A324BE"/>
    <w:pPr>
      <w:numPr>
        <w:ilvl w:val="7"/>
        <w:numId w:val="4"/>
      </w:numPr>
      <w:outlineLvl w:val="6"/>
    </w:pPr>
    <w:rPr>
      <w:rFonts w:asciiTheme="minorHAnsi" w:eastAsia="MingLiU" w:hAnsiTheme="minorHAnsi" w:cs="Times New Roman"/>
      <w:szCs w:val="24"/>
      <w:lang w:eastAsia="en-GB"/>
    </w:rPr>
  </w:style>
  <w:style w:type="paragraph" w:styleId="Heading8">
    <w:name w:val="heading 8"/>
    <w:basedOn w:val="Normal"/>
    <w:next w:val="Normal"/>
    <w:link w:val="Heading8Char"/>
    <w:uiPriority w:val="9"/>
    <w:semiHidden/>
    <w:qFormat/>
    <w:rsid w:val="00A324BE"/>
    <w:pPr>
      <w:numPr>
        <w:ilvl w:val="8"/>
        <w:numId w:val="4"/>
      </w:numPr>
      <w:outlineLvl w:val="7"/>
    </w:pPr>
    <w:rPr>
      <w:rFonts w:asciiTheme="minorHAnsi" w:eastAsia="MingLiU" w:hAnsiTheme="minorHAnsi" w:cs="Times New Roman"/>
      <w:iCs/>
      <w:szCs w:val="24"/>
      <w:lang w:eastAsia="en-GB"/>
    </w:rPr>
  </w:style>
  <w:style w:type="paragraph" w:styleId="Heading9">
    <w:name w:val="heading 9"/>
    <w:basedOn w:val="Normal"/>
    <w:next w:val="Normal"/>
    <w:link w:val="Heading9Char"/>
    <w:uiPriority w:val="9"/>
    <w:semiHidden/>
    <w:qFormat/>
    <w:rsid w:val="00A324BE"/>
    <w:pPr>
      <w:outlineLvl w:val="8"/>
    </w:pPr>
    <w:rPr>
      <w:rFonts w:asciiTheme="minorHAnsi" w:eastAsia="MingLiU" w:hAnsiTheme="minorHAns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2E46"/>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aliases w:val="Style 14 Char,(Alt+1) Char,A MAJOR/BOLD Char,H1 Char,Header1 Char,Heading Char,Heading 1 (1) Char,Heading 1 (NN) Char,Heading 1 A Char,Heading 1(Report Only) Char,Lev 1 Char,Outline1 Char,PIP Head 1 Char,Part Char,Prophead 1 Char,h1 Char"/>
    <w:link w:val="Heading1"/>
    <w:uiPriority w:val="9"/>
    <w:rsid w:val="00A324BE"/>
    <w:rPr>
      <w:rFonts w:eastAsia="MingLiU" w:cs="Times New Roman"/>
      <w:b/>
      <w:bCs/>
      <w:kern w:val="32"/>
      <w:szCs w:val="28"/>
      <w:u w:val="single"/>
    </w:rPr>
  </w:style>
  <w:style w:type="character" w:customStyle="1" w:styleId="Heading2Char">
    <w:name w:val="Heading 2 Char"/>
    <w:aliases w:val="Style 18 Char,1.1 Heading 2 Char,2 Char,21 Char,2m Char,H2 Char,HD2 Char,Heading Two Char,KJL:1st Level Char,Lev 2 Char,Major Char,Outline2 Char,PARA2 Char,PIP Head 2 Char,Prophead 2 Char,Section Char,h2 Char,h21 Char,h211 Char,h2111 Char"/>
    <w:link w:val="Heading2"/>
    <w:uiPriority w:val="9"/>
    <w:rsid w:val="00A324BE"/>
    <w:rPr>
      <w:rFonts w:eastAsia="MingLiU" w:cs="Times New Roman"/>
      <w:b/>
      <w:bCs/>
      <w:szCs w:val="26"/>
    </w:rPr>
  </w:style>
  <w:style w:type="character" w:customStyle="1" w:styleId="Heading3Char">
    <w:name w:val="Heading 3 Char"/>
    <w:aliases w:val="Style 19 Char,(Alt+3) Char,(Alt+3)1 Char,(Alt+3)10 Char,(Alt+3)11 Char,(Alt+3)12 Char,(Alt+3)13 Char,(Alt+3)2 Char,(Alt+3)21 Char,(Alt+3)22 Char,(Alt+3)23 Char,(Alt+3)3 Char,(Alt+3)31 Char,(Alt+3)32 Char,(Alt+3)33 Char,(Alt+3)4 Char"/>
    <w:link w:val="Heading3"/>
    <w:uiPriority w:val="9"/>
    <w:rsid w:val="00A324BE"/>
    <w:rPr>
      <w:rFonts w:eastAsia="MingLiU" w:cs="Times New Roman"/>
      <w:b/>
      <w:bCs/>
    </w:rPr>
  </w:style>
  <w:style w:type="paragraph" w:customStyle="1" w:styleId="ssqAppendix">
    <w:name w:val="ssqAppendix"/>
    <w:basedOn w:val="ssPara1"/>
    <w:next w:val="ssPara1"/>
    <w:uiPriority w:val="39"/>
    <w:qFormat/>
    <w:rsid w:val="00A324BE"/>
    <w:pPr>
      <w:pageBreakBefore/>
      <w:jc w:val="center"/>
    </w:pPr>
    <w:rPr>
      <w:rFonts w:eastAsia="MingLiU"/>
      <w:b/>
      <w:caps/>
    </w:rPr>
  </w:style>
  <w:style w:type="paragraph" w:customStyle="1" w:styleId="Definitions">
    <w:name w:val="Definitions"/>
    <w:basedOn w:val="Normal"/>
    <w:uiPriority w:val="1"/>
    <w:rsid w:val="00A324BE"/>
    <w:pPr>
      <w:numPr>
        <w:numId w:val="5"/>
      </w:numPr>
      <w:spacing w:after="260"/>
    </w:pPr>
  </w:style>
  <w:style w:type="paragraph" w:customStyle="1" w:styleId="Definitions1">
    <w:name w:val="Definitions 1"/>
    <w:basedOn w:val="Normal"/>
    <w:uiPriority w:val="1"/>
    <w:rsid w:val="00A324BE"/>
    <w:pPr>
      <w:tabs>
        <w:tab w:val="num" w:pos="1440"/>
      </w:tabs>
      <w:spacing w:after="260"/>
      <w:ind w:left="1440" w:hanging="720"/>
      <w:outlineLvl w:val="1"/>
    </w:pPr>
  </w:style>
  <w:style w:type="paragraph" w:customStyle="1" w:styleId="Definitions2">
    <w:name w:val="Definitions 2"/>
    <w:basedOn w:val="Normal"/>
    <w:uiPriority w:val="1"/>
    <w:rsid w:val="00A324BE"/>
    <w:pPr>
      <w:tabs>
        <w:tab w:val="num" w:pos="2160"/>
      </w:tabs>
      <w:spacing w:after="260"/>
      <w:ind w:left="2160" w:hanging="720"/>
      <w:outlineLvl w:val="2"/>
    </w:pPr>
  </w:style>
  <w:style w:type="paragraph" w:customStyle="1" w:styleId="ssqExhibit">
    <w:name w:val="ssqExhibit"/>
    <w:basedOn w:val="ssPara1"/>
    <w:next w:val="ssPara1"/>
    <w:uiPriority w:val="41"/>
    <w:qFormat/>
    <w:rsid w:val="00A324BE"/>
    <w:pPr>
      <w:pageBreakBefore/>
      <w:jc w:val="center"/>
    </w:pPr>
    <w:rPr>
      <w:rFonts w:eastAsia="MingLiU"/>
      <w:b/>
      <w:caps/>
    </w:rPr>
  </w:style>
  <w:style w:type="paragraph" w:styleId="Footer">
    <w:name w:val="footer"/>
    <w:basedOn w:val="Normal"/>
    <w:link w:val="FooterChar"/>
    <w:uiPriority w:val="99"/>
    <w:rsid w:val="00A324BE"/>
    <w:pPr>
      <w:tabs>
        <w:tab w:val="center" w:pos="4763"/>
        <w:tab w:val="right" w:pos="9497"/>
      </w:tabs>
      <w:spacing w:line="260" w:lineRule="atLeast"/>
    </w:pPr>
    <w:rPr>
      <w:rFonts w:eastAsia="SimSun"/>
      <w:sz w:val="12"/>
      <w:szCs w:val="20"/>
      <w:lang w:eastAsia="zh-CN"/>
    </w:rPr>
  </w:style>
  <w:style w:type="character" w:customStyle="1" w:styleId="FooterChar">
    <w:name w:val="Footer Char"/>
    <w:link w:val="Footer"/>
    <w:uiPriority w:val="99"/>
    <w:rsid w:val="00A324BE"/>
    <w:rPr>
      <w:rFonts w:eastAsia="SimSun" w:cstheme="minorBidi"/>
      <w:sz w:val="12"/>
      <w:szCs w:val="20"/>
      <w:lang w:eastAsia="zh-CN"/>
    </w:rPr>
  </w:style>
  <w:style w:type="character" w:styleId="FootnoteReference">
    <w:name w:val="footnote reference"/>
    <w:basedOn w:val="DefaultParagraphFont"/>
    <w:uiPriority w:val="99"/>
    <w:rsid w:val="00A324BE"/>
    <w:rPr>
      <w:vertAlign w:val="superscript"/>
    </w:rPr>
  </w:style>
  <w:style w:type="paragraph" w:styleId="FootnoteText">
    <w:name w:val="footnote text"/>
    <w:basedOn w:val="Normal"/>
    <w:link w:val="FootnoteTextChar"/>
    <w:uiPriority w:val="6"/>
    <w:rsid w:val="00A324BE"/>
    <w:rPr>
      <w:sz w:val="20"/>
      <w:szCs w:val="20"/>
    </w:rPr>
  </w:style>
  <w:style w:type="character" w:customStyle="1" w:styleId="FootnoteTextChar">
    <w:name w:val="Footnote Text Char"/>
    <w:basedOn w:val="DefaultParagraphFont"/>
    <w:link w:val="FootnoteText"/>
    <w:uiPriority w:val="6"/>
    <w:rsid w:val="00A324BE"/>
    <w:rPr>
      <w:rFonts w:eastAsiaTheme="minorHAnsi" w:cstheme="minorBidi"/>
      <w:sz w:val="20"/>
      <w:szCs w:val="20"/>
      <w:lang w:eastAsia="en-US"/>
    </w:rPr>
  </w:style>
  <w:style w:type="paragraph" w:styleId="Header">
    <w:name w:val="header"/>
    <w:basedOn w:val="Normal"/>
    <w:link w:val="HeaderChar"/>
    <w:uiPriority w:val="99"/>
    <w:rsid w:val="00A324BE"/>
    <w:pPr>
      <w:tabs>
        <w:tab w:val="center" w:pos="4513"/>
        <w:tab w:val="right" w:pos="9026"/>
      </w:tabs>
    </w:pPr>
  </w:style>
  <w:style w:type="character" w:customStyle="1" w:styleId="HeaderChar">
    <w:name w:val="Header Char"/>
    <w:basedOn w:val="DefaultParagraphFont"/>
    <w:link w:val="Header"/>
    <w:uiPriority w:val="99"/>
    <w:rsid w:val="00A324BE"/>
    <w:rPr>
      <w:rFonts w:eastAsiaTheme="minorHAnsi" w:cstheme="minorBidi"/>
      <w:lang w:eastAsia="en-US"/>
    </w:rPr>
  </w:style>
  <w:style w:type="paragraph" w:customStyle="1" w:styleId="ssNoHeading1">
    <w:name w:val="ssNoHeading1"/>
    <w:basedOn w:val="Heading1"/>
    <w:uiPriority w:val="29"/>
    <w:qFormat/>
    <w:rsid w:val="00A324BE"/>
    <w:pPr>
      <w:keepNext w:val="0"/>
      <w:keepLines w:val="0"/>
    </w:pPr>
    <w:rPr>
      <w:b w:val="0"/>
      <w:u w:val="none"/>
    </w:rPr>
  </w:style>
  <w:style w:type="character" w:customStyle="1" w:styleId="Heading4Char">
    <w:name w:val="Heading 4 Char"/>
    <w:aliases w:val="Style 20 Char,g 4 Char"/>
    <w:link w:val="Heading4"/>
    <w:uiPriority w:val="9"/>
    <w:semiHidden/>
    <w:rsid w:val="00A324BE"/>
    <w:rPr>
      <w:rFonts w:eastAsia="MingLiU" w:cs="Times New Roman"/>
      <w:b/>
      <w:bCs/>
      <w:iCs/>
    </w:rPr>
  </w:style>
  <w:style w:type="character" w:customStyle="1" w:styleId="Heading5Char">
    <w:name w:val="Heading 5 Char"/>
    <w:aliases w:val="Style 21 Char,5 Char,Appendix A to X Char,H5 Char,H5-Heading 5 Char,H51 Char,Heading 5   Appendix A to X Char,Heading 5(unused) Char,Heading5 Char,Lev 5 Char,Level 3 - (i) Char,Level 3 - i Char,PR13 Char,Roman list Char,Roman list1 Char"/>
    <w:link w:val="Heading5"/>
    <w:uiPriority w:val="9"/>
    <w:semiHidden/>
    <w:rsid w:val="00A324BE"/>
    <w:rPr>
      <w:rFonts w:eastAsia="MingLiU" w:cs="Times New Roman"/>
      <w:b/>
    </w:rPr>
  </w:style>
  <w:style w:type="character" w:customStyle="1" w:styleId="Heading6Char">
    <w:name w:val="Heading 6 Char"/>
    <w:aliases w:val="Style 22 Char,6 Char,H6 Char,H61 Char,H610 Char,H6101 Char,H611 Char,H6111 Char,H612 Char,H6121 Char,H613 Char,H6131 Char,H614 Char,H6141 Char,H615 Char,H6151 Char,H616 Char,H6161 Char,H617 Char,H6171 Char,H618 Char,H6181 Char,H619 Char"/>
    <w:link w:val="Heading6"/>
    <w:uiPriority w:val="9"/>
    <w:semiHidden/>
    <w:rsid w:val="00A324BE"/>
    <w:rPr>
      <w:rFonts w:eastAsia="MingLiU" w:cs="Times New Roman"/>
      <w:b/>
      <w:iCs/>
    </w:rPr>
  </w:style>
  <w:style w:type="paragraph" w:customStyle="1" w:styleId="ssNoHeading2">
    <w:name w:val="ssNoHeading2"/>
    <w:basedOn w:val="Heading2"/>
    <w:uiPriority w:val="29"/>
    <w:qFormat/>
    <w:rsid w:val="00A324BE"/>
    <w:pPr>
      <w:keepNext w:val="0"/>
      <w:keepLines w:val="0"/>
    </w:pPr>
    <w:rPr>
      <w:b w:val="0"/>
    </w:rPr>
  </w:style>
  <w:style w:type="paragraph" w:customStyle="1" w:styleId="ssNoHeading3">
    <w:name w:val="ssNoHeading3"/>
    <w:basedOn w:val="Heading3"/>
    <w:uiPriority w:val="29"/>
    <w:qFormat/>
    <w:rsid w:val="00A324BE"/>
    <w:pPr>
      <w:keepNext w:val="0"/>
      <w:keepLines w:val="0"/>
    </w:pPr>
    <w:rPr>
      <w:b w:val="0"/>
    </w:rPr>
  </w:style>
  <w:style w:type="paragraph" w:customStyle="1" w:styleId="ssNoHeading4">
    <w:name w:val="ssNoHeading4"/>
    <w:basedOn w:val="Heading4"/>
    <w:uiPriority w:val="29"/>
    <w:qFormat/>
    <w:rsid w:val="00A324BE"/>
    <w:pPr>
      <w:keepNext w:val="0"/>
      <w:keepLines w:val="0"/>
    </w:pPr>
    <w:rPr>
      <w:b w:val="0"/>
    </w:rPr>
  </w:style>
  <w:style w:type="paragraph" w:customStyle="1" w:styleId="ssNoHeading5">
    <w:name w:val="ssNoHeading5"/>
    <w:basedOn w:val="Heading5"/>
    <w:uiPriority w:val="29"/>
    <w:qFormat/>
    <w:rsid w:val="00A324BE"/>
    <w:pPr>
      <w:keepNext w:val="0"/>
      <w:keepLines w:val="0"/>
    </w:pPr>
    <w:rPr>
      <w:b w:val="0"/>
    </w:rPr>
  </w:style>
  <w:style w:type="paragraph" w:customStyle="1" w:styleId="ssNoHeading6">
    <w:name w:val="ssNoHeading6"/>
    <w:basedOn w:val="Heading6"/>
    <w:uiPriority w:val="29"/>
    <w:qFormat/>
    <w:rsid w:val="00A324BE"/>
    <w:pPr>
      <w:keepNext w:val="0"/>
      <w:keepLines w:val="0"/>
    </w:pPr>
    <w:rPr>
      <w:b w:val="0"/>
    </w:rPr>
  </w:style>
  <w:style w:type="character" w:styleId="Hyperlink">
    <w:name w:val="Hyperlink"/>
    <w:basedOn w:val="DefaultParagraphFont"/>
    <w:uiPriority w:val="99"/>
    <w:rsid w:val="00A324BE"/>
    <w:rPr>
      <w:color w:val="0563C1" w:themeColor="hyperlink"/>
      <w:u w:val="single"/>
    </w:rPr>
  </w:style>
  <w:style w:type="paragraph" w:styleId="Index1">
    <w:name w:val="index 1"/>
    <w:basedOn w:val="Normal"/>
    <w:next w:val="Normal"/>
    <w:autoRedefine/>
    <w:uiPriority w:val="10"/>
    <w:rsid w:val="00A324BE"/>
    <w:pPr>
      <w:spacing w:after="120"/>
      <w:ind w:left="221" w:hanging="221"/>
    </w:pPr>
    <w:rPr>
      <w:rFonts w:eastAsia="Times New Roman"/>
    </w:rPr>
  </w:style>
  <w:style w:type="paragraph" w:styleId="Index2">
    <w:name w:val="index 2"/>
    <w:basedOn w:val="Normal"/>
    <w:next w:val="Normal"/>
    <w:autoRedefine/>
    <w:uiPriority w:val="10"/>
    <w:rsid w:val="00A324BE"/>
    <w:pPr>
      <w:spacing w:after="120"/>
      <w:ind w:left="442" w:hanging="221"/>
    </w:pPr>
    <w:rPr>
      <w:rFonts w:eastAsia="Times New Roman"/>
    </w:rPr>
  </w:style>
  <w:style w:type="paragraph" w:styleId="Index3">
    <w:name w:val="index 3"/>
    <w:basedOn w:val="Normal"/>
    <w:next w:val="Normal"/>
    <w:autoRedefine/>
    <w:uiPriority w:val="10"/>
    <w:rsid w:val="00A324BE"/>
    <w:pPr>
      <w:spacing w:after="120"/>
      <w:ind w:left="663" w:hanging="221"/>
    </w:pPr>
    <w:rPr>
      <w:rFonts w:eastAsia="Times New Roman"/>
    </w:rPr>
  </w:style>
  <w:style w:type="paragraph" w:styleId="Index4">
    <w:name w:val="index 4"/>
    <w:basedOn w:val="Normal"/>
    <w:next w:val="Normal"/>
    <w:autoRedefine/>
    <w:uiPriority w:val="10"/>
    <w:unhideWhenUsed/>
    <w:rsid w:val="00A324BE"/>
    <w:pPr>
      <w:spacing w:after="120"/>
      <w:ind w:left="879" w:hanging="221"/>
    </w:pPr>
    <w:rPr>
      <w:rFonts w:eastAsia="Times New Roman"/>
    </w:rPr>
  </w:style>
  <w:style w:type="paragraph" w:styleId="Index5">
    <w:name w:val="index 5"/>
    <w:basedOn w:val="Normal"/>
    <w:next w:val="Normal"/>
    <w:autoRedefine/>
    <w:uiPriority w:val="10"/>
    <w:unhideWhenUsed/>
    <w:rsid w:val="00A324BE"/>
    <w:pPr>
      <w:spacing w:after="120"/>
      <w:ind w:left="1100" w:hanging="221"/>
    </w:pPr>
    <w:rPr>
      <w:rFonts w:eastAsia="Times New Roman"/>
    </w:rPr>
  </w:style>
  <w:style w:type="paragraph" w:styleId="Index6">
    <w:name w:val="index 6"/>
    <w:basedOn w:val="Normal"/>
    <w:next w:val="Normal"/>
    <w:autoRedefine/>
    <w:uiPriority w:val="10"/>
    <w:unhideWhenUsed/>
    <w:rsid w:val="00A324BE"/>
    <w:pPr>
      <w:spacing w:after="120"/>
      <w:ind w:left="1321" w:hanging="221"/>
    </w:pPr>
    <w:rPr>
      <w:rFonts w:eastAsia="Times New Roman"/>
    </w:rPr>
  </w:style>
  <w:style w:type="paragraph" w:styleId="Index7">
    <w:name w:val="index 7"/>
    <w:basedOn w:val="Normal"/>
    <w:next w:val="Normal"/>
    <w:autoRedefine/>
    <w:uiPriority w:val="10"/>
    <w:unhideWhenUsed/>
    <w:rsid w:val="00A324BE"/>
    <w:pPr>
      <w:spacing w:after="120"/>
      <w:ind w:left="1542" w:hanging="221"/>
    </w:pPr>
    <w:rPr>
      <w:rFonts w:eastAsia="Times New Roman"/>
    </w:rPr>
  </w:style>
  <w:style w:type="paragraph" w:styleId="Index8">
    <w:name w:val="index 8"/>
    <w:basedOn w:val="Normal"/>
    <w:next w:val="Normal"/>
    <w:autoRedefine/>
    <w:uiPriority w:val="10"/>
    <w:unhideWhenUsed/>
    <w:rsid w:val="00A324BE"/>
    <w:pPr>
      <w:spacing w:after="120"/>
      <w:ind w:left="1763" w:hanging="221"/>
    </w:pPr>
    <w:rPr>
      <w:rFonts w:eastAsia="Times New Roman"/>
    </w:rPr>
  </w:style>
  <w:style w:type="paragraph" w:styleId="Index9">
    <w:name w:val="index 9"/>
    <w:basedOn w:val="Normal"/>
    <w:next w:val="Normal"/>
    <w:autoRedefine/>
    <w:uiPriority w:val="10"/>
    <w:unhideWhenUsed/>
    <w:rsid w:val="00A324BE"/>
    <w:pPr>
      <w:spacing w:after="120"/>
      <w:ind w:left="1979" w:hanging="221"/>
    </w:pPr>
    <w:rPr>
      <w:rFonts w:eastAsia="Times New Roman"/>
    </w:rPr>
  </w:style>
  <w:style w:type="paragraph" w:styleId="IndexHeading">
    <w:name w:val="index heading"/>
    <w:basedOn w:val="Normal"/>
    <w:next w:val="Index1"/>
    <w:uiPriority w:val="9"/>
    <w:rsid w:val="00A324BE"/>
    <w:rPr>
      <w:rFonts w:asciiTheme="majorHAnsi" w:eastAsiaTheme="majorEastAsia" w:hAnsiTheme="majorHAnsi" w:cstheme="majorBidi"/>
      <w:b/>
      <w:bCs/>
    </w:rPr>
  </w:style>
  <w:style w:type="paragraph" w:customStyle="1" w:styleId="ssqPart">
    <w:name w:val="ssqPart"/>
    <w:basedOn w:val="ssPara1"/>
    <w:next w:val="ssPara1"/>
    <w:uiPriority w:val="43"/>
    <w:qFormat/>
    <w:rsid w:val="00A324BE"/>
    <w:pPr>
      <w:jc w:val="center"/>
    </w:pPr>
    <w:rPr>
      <w:rFonts w:eastAsia="MingLiU"/>
      <w:b/>
      <w:caps/>
    </w:rPr>
  </w:style>
  <w:style w:type="paragraph" w:styleId="ListParagraph">
    <w:name w:val="List Paragraph"/>
    <w:basedOn w:val="Normal"/>
    <w:uiPriority w:val="34"/>
    <w:semiHidden/>
    <w:qFormat/>
    <w:rsid w:val="00A324BE"/>
    <w:pPr>
      <w:ind w:left="720"/>
      <w:contextualSpacing/>
    </w:pPr>
  </w:style>
  <w:style w:type="paragraph" w:customStyle="1" w:styleId="Parties">
    <w:name w:val="Parties"/>
    <w:basedOn w:val="Normal"/>
    <w:rsid w:val="00A324BE"/>
    <w:pPr>
      <w:tabs>
        <w:tab w:val="num" w:pos="720"/>
      </w:tabs>
      <w:spacing w:after="260"/>
      <w:ind w:left="720" w:hanging="720"/>
    </w:pPr>
  </w:style>
  <w:style w:type="paragraph" w:customStyle="1" w:styleId="Recitals">
    <w:name w:val="Recitals"/>
    <w:basedOn w:val="Normal"/>
    <w:rsid w:val="00A324BE"/>
    <w:pPr>
      <w:tabs>
        <w:tab w:val="num" w:pos="720"/>
      </w:tabs>
      <w:spacing w:after="260"/>
      <w:ind w:left="720" w:hanging="720"/>
    </w:pPr>
  </w:style>
  <w:style w:type="paragraph" w:customStyle="1" w:styleId="SchHead1">
    <w:name w:val="Sch Head 1"/>
    <w:basedOn w:val="SchLevel1"/>
    <w:next w:val="ssPara1"/>
    <w:uiPriority w:val="6"/>
    <w:rsid w:val="00A324BE"/>
    <w:rPr>
      <w:b/>
      <w:u w:val="single"/>
    </w:rPr>
  </w:style>
  <w:style w:type="paragraph" w:customStyle="1" w:styleId="SchHead2">
    <w:name w:val="Sch Head 2"/>
    <w:basedOn w:val="SchLevel2"/>
    <w:next w:val="ssPara2"/>
    <w:uiPriority w:val="6"/>
    <w:rsid w:val="00A324BE"/>
    <w:rPr>
      <w:b/>
    </w:rPr>
  </w:style>
  <w:style w:type="paragraph" w:customStyle="1" w:styleId="SchLevel1">
    <w:name w:val="Sch Level 1"/>
    <w:basedOn w:val="Heading1"/>
    <w:uiPriority w:val="6"/>
    <w:rsid w:val="00A324BE"/>
    <w:pPr>
      <w:outlineLvl w:val="1"/>
    </w:pPr>
    <w:rPr>
      <w:b w:val="0"/>
      <w:u w:val="none"/>
    </w:rPr>
  </w:style>
  <w:style w:type="paragraph" w:customStyle="1" w:styleId="SchLevel2">
    <w:name w:val="Sch Level 2"/>
    <w:basedOn w:val="Heading2"/>
    <w:uiPriority w:val="6"/>
    <w:rsid w:val="00A324BE"/>
    <w:pPr>
      <w:outlineLvl w:val="2"/>
    </w:pPr>
    <w:rPr>
      <w:b w:val="0"/>
    </w:rPr>
  </w:style>
  <w:style w:type="paragraph" w:customStyle="1" w:styleId="SchLevel3">
    <w:name w:val="Sch Level 3"/>
    <w:basedOn w:val="Heading3"/>
    <w:uiPriority w:val="6"/>
    <w:rsid w:val="00A324BE"/>
    <w:pPr>
      <w:outlineLvl w:val="3"/>
    </w:pPr>
    <w:rPr>
      <w:b w:val="0"/>
    </w:rPr>
  </w:style>
  <w:style w:type="paragraph" w:customStyle="1" w:styleId="SchHead3">
    <w:name w:val="Sch Head 3"/>
    <w:basedOn w:val="SchLevel3"/>
    <w:next w:val="ssPara3"/>
    <w:uiPriority w:val="6"/>
    <w:rsid w:val="00A324BE"/>
    <w:rPr>
      <w:b/>
    </w:rPr>
  </w:style>
  <w:style w:type="paragraph" w:customStyle="1" w:styleId="SchLevel4">
    <w:name w:val="Sch Level 4"/>
    <w:basedOn w:val="Heading4"/>
    <w:uiPriority w:val="6"/>
    <w:rsid w:val="00A324BE"/>
    <w:pPr>
      <w:outlineLvl w:val="4"/>
    </w:pPr>
    <w:rPr>
      <w:b w:val="0"/>
    </w:rPr>
  </w:style>
  <w:style w:type="paragraph" w:customStyle="1" w:styleId="SchHead4">
    <w:name w:val="Sch Head 4"/>
    <w:basedOn w:val="SchLevel4"/>
    <w:next w:val="ssPara4"/>
    <w:uiPriority w:val="6"/>
    <w:rsid w:val="00A324BE"/>
    <w:rPr>
      <w:b/>
    </w:rPr>
  </w:style>
  <w:style w:type="paragraph" w:customStyle="1" w:styleId="SchLevel5">
    <w:name w:val="Sch Level 5"/>
    <w:basedOn w:val="Heading5"/>
    <w:uiPriority w:val="6"/>
    <w:rsid w:val="00A324BE"/>
    <w:pPr>
      <w:outlineLvl w:val="5"/>
    </w:pPr>
    <w:rPr>
      <w:b w:val="0"/>
    </w:rPr>
  </w:style>
  <w:style w:type="paragraph" w:customStyle="1" w:styleId="SchHead5">
    <w:name w:val="Sch Head 5"/>
    <w:basedOn w:val="SchLevel5"/>
    <w:next w:val="ssPara5"/>
    <w:uiPriority w:val="6"/>
    <w:rsid w:val="00A324BE"/>
    <w:rPr>
      <w:b/>
    </w:rPr>
  </w:style>
  <w:style w:type="paragraph" w:customStyle="1" w:styleId="SchLevel6">
    <w:name w:val="Sch Level 6"/>
    <w:basedOn w:val="Heading6"/>
    <w:uiPriority w:val="6"/>
    <w:rsid w:val="00A324BE"/>
    <w:pPr>
      <w:outlineLvl w:val="6"/>
    </w:pPr>
    <w:rPr>
      <w:b w:val="0"/>
    </w:rPr>
  </w:style>
  <w:style w:type="paragraph" w:customStyle="1" w:styleId="SchHead6">
    <w:name w:val="Sch Head 6"/>
    <w:basedOn w:val="SchLevel6"/>
    <w:next w:val="ssPara6"/>
    <w:uiPriority w:val="6"/>
    <w:rsid w:val="00A324BE"/>
    <w:rPr>
      <w:b/>
    </w:rPr>
  </w:style>
  <w:style w:type="paragraph" w:customStyle="1" w:styleId="ssqSchedule">
    <w:name w:val="ssqSchedule"/>
    <w:basedOn w:val="ssPara1"/>
    <w:next w:val="ssPara1"/>
    <w:uiPriority w:val="45"/>
    <w:qFormat/>
    <w:rsid w:val="00A324BE"/>
    <w:pPr>
      <w:pageBreakBefore/>
      <w:jc w:val="center"/>
    </w:pPr>
    <w:rPr>
      <w:rFonts w:eastAsia="MingLiU"/>
      <w:b/>
      <w:caps/>
    </w:rPr>
  </w:style>
  <w:style w:type="paragraph" w:customStyle="1" w:styleId="ssqSection">
    <w:name w:val="ssqSection"/>
    <w:basedOn w:val="ssPara1"/>
    <w:next w:val="ssPara1"/>
    <w:uiPriority w:val="45"/>
    <w:qFormat/>
    <w:rsid w:val="00A324BE"/>
    <w:pPr>
      <w:jc w:val="center"/>
    </w:pPr>
    <w:rPr>
      <w:b/>
      <w:caps/>
    </w:rPr>
  </w:style>
  <w:style w:type="paragraph" w:customStyle="1" w:styleId="ssPara">
    <w:name w:val="ssPara"/>
    <w:basedOn w:val="Normal"/>
    <w:uiPriority w:val="1"/>
    <w:qFormat/>
    <w:rsid w:val="00A324BE"/>
    <w:pPr>
      <w:tabs>
        <w:tab w:val="num" w:pos="720"/>
      </w:tabs>
      <w:spacing w:after="260"/>
      <w:ind w:left="720" w:hanging="720"/>
    </w:pPr>
  </w:style>
  <w:style w:type="paragraph" w:customStyle="1" w:styleId="ssPara1">
    <w:name w:val="ssPara1"/>
    <w:basedOn w:val="Normal"/>
    <w:link w:val="ssPara1Char"/>
    <w:uiPriority w:val="1"/>
    <w:qFormat/>
    <w:rsid w:val="00A324BE"/>
    <w:pPr>
      <w:tabs>
        <w:tab w:val="num" w:pos="1440"/>
      </w:tabs>
      <w:spacing w:after="260"/>
      <w:ind w:left="1440" w:hanging="720"/>
    </w:pPr>
  </w:style>
  <w:style w:type="paragraph" w:customStyle="1" w:styleId="ssPara2">
    <w:name w:val="ssPara2"/>
    <w:basedOn w:val="Normal"/>
    <w:uiPriority w:val="1"/>
    <w:qFormat/>
    <w:rsid w:val="00A324BE"/>
    <w:pPr>
      <w:tabs>
        <w:tab w:val="num" w:pos="2160"/>
      </w:tabs>
      <w:spacing w:after="260"/>
      <w:ind w:left="2160" w:hanging="720"/>
    </w:pPr>
  </w:style>
  <w:style w:type="paragraph" w:customStyle="1" w:styleId="ssPara3">
    <w:name w:val="ssPara3"/>
    <w:basedOn w:val="Normal"/>
    <w:uiPriority w:val="1"/>
    <w:rsid w:val="00A324BE"/>
    <w:pPr>
      <w:tabs>
        <w:tab w:val="num" w:pos="2880"/>
      </w:tabs>
      <w:spacing w:after="260"/>
      <w:ind w:left="2880" w:hanging="720"/>
    </w:pPr>
  </w:style>
  <w:style w:type="paragraph" w:customStyle="1" w:styleId="ssPara4">
    <w:name w:val="ssPara4"/>
    <w:basedOn w:val="Normal"/>
    <w:uiPriority w:val="1"/>
    <w:rsid w:val="00A324BE"/>
    <w:pPr>
      <w:tabs>
        <w:tab w:val="num" w:pos="3600"/>
      </w:tabs>
      <w:spacing w:after="260"/>
      <w:ind w:left="3600" w:hanging="720"/>
    </w:pPr>
  </w:style>
  <w:style w:type="paragraph" w:customStyle="1" w:styleId="ssPara5">
    <w:name w:val="ssPara5"/>
    <w:basedOn w:val="Normal"/>
    <w:uiPriority w:val="1"/>
    <w:rsid w:val="00A324BE"/>
    <w:pPr>
      <w:tabs>
        <w:tab w:val="num" w:pos="4320"/>
      </w:tabs>
      <w:spacing w:after="260"/>
      <w:ind w:left="4320" w:hanging="720"/>
    </w:pPr>
  </w:style>
  <w:style w:type="paragraph" w:customStyle="1" w:styleId="ssPara6">
    <w:name w:val="ssPara6"/>
    <w:basedOn w:val="Normal"/>
    <w:uiPriority w:val="1"/>
    <w:rsid w:val="00A324BE"/>
    <w:pPr>
      <w:tabs>
        <w:tab w:val="num" w:pos="5040"/>
      </w:tabs>
      <w:spacing w:after="260"/>
      <w:ind w:left="5040" w:hanging="720"/>
    </w:pPr>
  </w:style>
  <w:style w:type="paragraph" w:styleId="TOC1">
    <w:name w:val="toc 1"/>
    <w:basedOn w:val="Normal"/>
    <w:next w:val="Normal"/>
    <w:autoRedefine/>
    <w:uiPriority w:val="39"/>
    <w:rsid w:val="00083E3D"/>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39"/>
    <w:rsid w:val="00A324BE"/>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rsid w:val="00A324BE"/>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A324BE"/>
    <w:pPr>
      <w:tabs>
        <w:tab w:val="right" w:leader="dot" w:pos="9497"/>
      </w:tabs>
      <w:spacing w:before="260"/>
      <w:ind w:left="2694" w:right="595" w:hanging="709"/>
    </w:pPr>
    <w:rPr>
      <w:rFonts w:eastAsia="Times New Roman"/>
    </w:rPr>
  </w:style>
  <w:style w:type="table" w:customStyle="1" w:styleId="Training">
    <w:name w:val="Training"/>
    <w:basedOn w:val="TableNormal"/>
    <w:uiPriority w:val="99"/>
    <w:rsid w:val="00A324B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character" w:styleId="PageNumber">
    <w:name w:val="page number"/>
    <w:uiPriority w:val="99"/>
    <w:rsid w:val="004F0CA7"/>
    <w:rPr>
      <w:rFonts w:ascii="Arial" w:hAnsi="Arial"/>
      <w:sz w:val="20"/>
    </w:rPr>
  </w:style>
  <w:style w:type="paragraph" w:customStyle="1" w:styleId="ssContactDetails">
    <w:name w:val="ssContactDetails"/>
    <w:basedOn w:val="Normal"/>
    <w:rsid w:val="00A324BE"/>
    <w:pPr>
      <w:spacing w:line="260" w:lineRule="exact"/>
    </w:pPr>
    <w:rPr>
      <w:rFonts w:asciiTheme="minorHAnsi" w:eastAsia="MingLiU" w:hAnsiTheme="minorHAnsi" w:cs="Times New Roman"/>
      <w:sz w:val="16"/>
      <w:szCs w:val="16"/>
      <w:lang w:eastAsia="ja-JP"/>
    </w:rPr>
  </w:style>
  <w:style w:type="paragraph" w:customStyle="1" w:styleId="ssSpacingLine">
    <w:name w:val="ssSpacingLine"/>
    <w:basedOn w:val="Normal"/>
    <w:rsid w:val="00A324BE"/>
    <w:pPr>
      <w:spacing w:line="260" w:lineRule="atLeast"/>
    </w:pPr>
    <w:rPr>
      <w:rFonts w:asciiTheme="minorHAnsi" w:eastAsia="MingLiU" w:hAnsiTheme="minorHAnsi" w:cs="Times New Roman"/>
      <w:lang w:eastAsia="ja-JP"/>
    </w:rPr>
  </w:style>
  <w:style w:type="paragraph" w:customStyle="1" w:styleId="ssUserEntry">
    <w:name w:val="ssUserEntry"/>
    <w:basedOn w:val="Normal"/>
    <w:rsid w:val="00A324BE"/>
    <w:pPr>
      <w:spacing w:line="260" w:lineRule="exact"/>
    </w:pPr>
    <w:rPr>
      <w:rFonts w:asciiTheme="minorHAnsi" w:eastAsia="MingLiU" w:hAnsiTheme="minorHAnsi" w:cs="Times New Roman"/>
      <w:lang w:eastAsia="ja-JP"/>
    </w:rPr>
  </w:style>
  <w:style w:type="paragraph" w:customStyle="1" w:styleId="ssLegendsUnderlined">
    <w:name w:val="ssLegendsUnderlined"/>
    <w:basedOn w:val="Normal"/>
    <w:semiHidden/>
    <w:rsid w:val="00A324BE"/>
    <w:pPr>
      <w:spacing w:line="260" w:lineRule="exact"/>
      <w:jc w:val="right"/>
    </w:pPr>
    <w:rPr>
      <w:rFonts w:asciiTheme="minorHAnsi" w:eastAsia="MingLiU" w:hAnsiTheme="minorHAnsi" w:cs="Times New Roman"/>
      <w:b/>
      <w:u w:val="single"/>
      <w:lang w:eastAsia="ja-JP"/>
    </w:rPr>
  </w:style>
  <w:style w:type="paragraph" w:customStyle="1" w:styleId="ssDocName">
    <w:name w:val="ssDocName"/>
    <w:basedOn w:val="Normal"/>
    <w:semiHidden/>
    <w:rsid w:val="00A324BE"/>
    <w:pPr>
      <w:spacing w:before="120" w:after="800" w:line="260" w:lineRule="atLeast"/>
    </w:pPr>
    <w:rPr>
      <w:rFonts w:asciiTheme="minorHAnsi" w:eastAsia="MingLiU" w:hAnsiTheme="minorHAnsi" w:cs="Times New Roman"/>
      <w:sz w:val="54"/>
      <w:szCs w:val="54"/>
      <w:lang w:eastAsia="en-GB"/>
    </w:rPr>
  </w:style>
  <w:style w:type="paragraph" w:customStyle="1" w:styleId="ssRole">
    <w:name w:val="ssRole"/>
    <w:basedOn w:val="Normal"/>
    <w:semiHidden/>
    <w:rsid w:val="00A324BE"/>
    <w:pPr>
      <w:spacing w:line="260" w:lineRule="atLeast"/>
    </w:pPr>
    <w:rPr>
      <w:rFonts w:asciiTheme="minorHAnsi" w:eastAsia="MingLiU" w:hAnsiTheme="minorHAnsi" w:cs="Times New Roman"/>
      <w:sz w:val="18"/>
      <w:szCs w:val="18"/>
      <w:lang w:eastAsia="en-GB"/>
    </w:rPr>
  </w:style>
  <w:style w:type="paragraph" w:customStyle="1" w:styleId="ssParty">
    <w:name w:val="ssParty"/>
    <w:basedOn w:val="Normal"/>
    <w:uiPriority w:val="19"/>
    <w:rsid w:val="0093437F"/>
    <w:pPr>
      <w:spacing w:line="260" w:lineRule="atLeast"/>
    </w:pPr>
    <w:rPr>
      <w:rFonts w:asciiTheme="minorHAnsi" w:eastAsia="MingLiU" w:hAnsiTheme="minorHAnsi" w:cs="Times New Roman"/>
      <w:sz w:val="28"/>
      <w:szCs w:val="28"/>
      <w:lang w:eastAsia="en-GB"/>
    </w:rPr>
  </w:style>
  <w:style w:type="paragraph" w:customStyle="1" w:styleId="ssContents">
    <w:name w:val="ssContents"/>
    <w:basedOn w:val="Normal"/>
    <w:semiHidden/>
    <w:rsid w:val="00A324BE"/>
    <w:pPr>
      <w:spacing w:before="20"/>
      <w:jc w:val="center"/>
    </w:pPr>
    <w:rPr>
      <w:rFonts w:asciiTheme="minorHAnsi" w:eastAsia="MingLiU" w:hAnsiTheme="minorHAnsi" w:cs="Times New Roman"/>
      <w:b/>
      <w:caps/>
      <w:lang w:eastAsia="en-GB"/>
    </w:rPr>
  </w:style>
  <w:style w:type="paragraph" w:customStyle="1" w:styleId="ssAgrTypeText">
    <w:name w:val="ssAgrTypeText"/>
    <w:basedOn w:val="Normal"/>
    <w:uiPriority w:val="99"/>
    <w:rsid w:val="00A324BE"/>
    <w:pPr>
      <w:keepNext/>
      <w:spacing w:after="260"/>
      <w:outlineLvl w:val="0"/>
    </w:pPr>
    <w:rPr>
      <w:rFonts w:cs="Arial"/>
      <w:b/>
      <w:bCs/>
      <w:caps/>
    </w:rPr>
  </w:style>
  <w:style w:type="table" w:styleId="TableGrid">
    <w:name w:val="Table Grid"/>
    <w:basedOn w:val="TableNormal"/>
    <w:uiPriority w:val="39"/>
    <w:rsid w:val="00A324BE"/>
    <w:rPr>
      <w:rFonts w:eastAsia="SimSun"/>
      <w:szCs w:val="20"/>
    </w:rPr>
    <w:tblPr/>
  </w:style>
  <w:style w:type="character" w:customStyle="1" w:styleId="Heading7Char">
    <w:name w:val="Heading 7 Char"/>
    <w:aliases w:val="Simple arabic numbers Char,Style 23 Char"/>
    <w:basedOn w:val="DefaultParagraphFont"/>
    <w:link w:val="Heading7"/>
    <w:uiPriority w:val="9"/>
    <w:semiHidden/>
    <w:rsid w:val="00337688"/>
    <w:rPr>
      <w:rFonts w:asciiTheme="minorHAnsi" w:eastAsia="MingLiU" w:hAnsiTheme="minorHAnsi" w:cs="Times New Roman"/>
      <w:szCs w:val="24"/>
    </w:rPr>
  </w:style>
  <w:style w:type="paragraph" w:customStyle="1" w:styleId="Notes">
    <w:name w:val="Notes"/>
    <w:basedOn w:val="Normal"/>
    <w:uiPriority w:val="19"/>
    <w:rsid w:val="00A324BE"/>
    <w:pPr>
      <w:pBdr>
        <w:top w:val="single" w:sz="12" w:space="1" w:color="auto"/>
        <w:left w:val="single" w:sz="12" w:space="4" w:color="auto"/>
        <w:bottom w:val="single" w:sz="12" w:space="1" w:color="auto"/>
        <w:right w:val="single" w:sz="12" w:space="4" w:color="auto"/>
      </w:pBdr>
      <w:spacing w:after="260"/>
    </w:pPr>
    <w:rPr>
      <w:b/>
      <w:i/>
      <w:color w:val="FF0000"/>
      <w:sz w:val="18"/>
    </w:rPr>
  </w:style>
  <w:style w:type="numbering" w:customStyle="1" w:styleId="NumDefinitions">
    <w:name w:val="NumDefinitions"/>
    <w:uiPriority w:val="99"/>
    <w:rsid w:val="00A324BE"/>
  </w:style>
  <w:style w:type="numbering" w:customStyle="1" w:styleId="NumMain">
    <w:name w:val="NumMain"/>
    <w:uiPriority w:val="99"/>
    <w:rsid w:val="00A324BE"/>
  </w:style>
  <w:style w:type="numbering" w:customStyle="1" w:styleId="NumPara">
    <w:name w:val="NumPara"/>
    <w:uiPriority w:val="99"/>
    <w:rsid w:val="00A324BE"/>
  </w:style>
  <w:style w:type="numbering" w:customStyle="1" w:styleId="NumParties">
    <w:name w:val="NumParties"/>
    <w:uiPriority w:val="99"/>
    <w:rsid w:val="00A324BE"/>
  </w:style>
  <w:style w:type="numbering" w:customStyle="1" w:styleId="NumRecitals">
    <w:name w:val="NumRecitals"/>
    <w:uiPriority w:val="99"/>
    <w:rsid w:val="00A324BE"/>
  </w:style>
  <w:style w:type="numbering" w:customStyle="1" w:styleId="NumSch">
    <w:name w:val="NumSch"/>
    <w:uiPriority w:val="99"/>
    <w:rsid w:val="00A324BE"/>
  </w:style>
  <w:style w:type="paragraph" w:customStyle="1" w:styleId="ssAsiaLogo">
    <w:name w:val="ssAsiaLogo"/>
    <w:basedOn w:val="Normal"/>
    <w:semiHidden/>
    <w:qFormat/>
    <w:rsid w:val="00A324BE"/>
    <w:pPr>
      <w:spacing w:line="260" w:lineRule="atLeast"/>
    </w:pPr>
    <w:rPr>
      <w:rFonts w:asciiTheme="minorHAnsi" w:eastAsia="DFKai-SB" w:hAnsiTheme="minorHAnsi"/>
      <w:sz w:val="30"/>
      <w:szCs w:val="40"/>
    </w:rPr>
  </w:style>
  <w:style w:type="paragraph" w:customStyle="1" w:styleId="ssUserEntryLettered">
    <w:name w:val="ssUserEntryLettered"/>
    <w:basedOn w:val="ssUserEntry"/>
    <w:semiHidden/>
    <w:qFormat/>
    <w:rsid w:val="00A324BE"/>
    <w:pPr>
      <w:tabs>
        <w:tab w:val="num" w:pos="720"/>
      </w:tabs>
      <w:ind w:left="720" w:hanging="720"/>
    </w:pPr>
  </w:style>
  <w:style w:type="paragraph" w:customStyle="1" w:styleId="ssUserEntryNumbered">
    <w:name w:val="ssUserEntryNumbered"/>
    <w:basedOn w:val="ssUserEntry"/>
    <w:semiHidden/>
    <w:qFormat/>
    <w:rsid w:val="00A324BE"/>
    <w:pPr>
      <w:tabs>
        <w:tab w:val="num" w:pos="720"/>
      </w:tabs>
      <w:ind w:left="720" w:hanging="720"/>
    </w:pPr>
  </w:style>
  <w:style w:type="character" w:styleId="PlaceholderText">
    <w:name w:val="Placeholder Text"/>
    <w:basedOn w:val="DefaultParagraphFont"/>
    <w:uiPriority w:val="99"/>
    <w:semiHidden/>
    <w:rsid w:val="00543BED"/>
    <w:rPr>
      <w:color w:val="808080"/>
    </w:rPr>
  </w:style>
  <w:style w:type="paragraph" w:customStyle="1" w:styleId="SummaryParties">
    <w:name w:val="Summary Parties"/>
    <w:basedOn w:val="ssPara"/>
    <w:uiPriority w:val="19"/>
    <w:semiHidden/>
    <w:rsid w:val="00006580"/>
    <w:pPr>
      <w:tabs>
        <w:tab w:val="left" w:pos="4536"/>
      </w:tabs>
    </w:pPr>
  </w:style>
  <w:style w:type="paragraph" w:customStyle="1" w:styleId="ssqAnnexe">
    <w:name w:val="ssqAnnexe"/>
    <w:basedOn w:val="Normal"/>
    <w:next w:val="ssPara1"/>
    <w:link w:val="ssqAnnexeChar"/>
    <w:semiHidden/>
    <w:rsid w:val="002D1D99"/>
    <w:pPr>
      <w:pageBreakBefore/>
      <w:tabs>
        <w:tab w:val="num" w:pos="720"/>
      </w:tabs>
      <w:spacing w:after="260"/>
      <w:ind w:left="720" w:hanging="720"/>
      <w:jc w:val="center"/>
    </w:pPr>
    <w:rPr>
      <w:rFonts w:asciiTheme="minorHAnsi" w:eastAsia="MingLiU" w:hAnsiTheme="minorHAnsi" w:cs="Times New Roman"/>
      <w:b/>
      <w:caps/>
      <w:lang w:eastAsia="en-GB"/>
    </w:rPr>
  </w:style>
  <w:style w:type="paragraph" w:customStyle="1" w:styleId="ssqListe">
    <w:name w:val="ssqListe"/>
    <w:basedOn w:val="ssPara1"/>
    <w:next w:val="ssPara1"/>
    <w:link w:val="ssqListeChar"/>
    <w:semiHidden/>
    <w:rsid w:val="008C2BB1"/>
    <w:pPr>
      <w:pageBreakBefore/>
      <w:tabs>
        <w:tab w:val="clear" w:pos="1440"/>
        <w:tab w:val="num" w:pos="720"/>
      </w:tabs>
      <w:ind w:left="720"/>
      <w:jc w:val="center"/>
    </w:pPr>
    <w:rPr>
      <w:rFonts w:asciiTheme="minorHAnsi" w:eastAsia="MingLiU" w:hAnsiTheme="minorHAnsi"/>
      <w:b/>
      <w:caps/>
    </w:rPr>
  </w:style>
  <w:style w:type="paragraph" w:customStyle="1" w:styleId="ssqAgendar">
    <w:name w:val="ssqAgendar"/>
    <w:basedOn w:val="ssPara1"/>
    <w:next w:val="ssPara1"/>
    <w:link w:val="ssqAgendarChar"/>
    <w:semiHidden/>
    <w:rsid w:val="00E70630"/>
    <w:pPr>
      <w:pageBreakBefore/>
      <w:numPr>
        <w:numId w:val="1"/>
      </w:numPr>
      <w:jc w:val="center"/>
    </w:pPr>
    <w:rPr>
      <w:rFonts w:asciiTheme="minorHAnsi" w:eastAsia="MingLiU" w:hAnsiTheme="minorHAnsi"/>
      <w:b/>
      <w:caps/>
    </w:rPr>
  </w:style>
  <w:style w:type="character" w:customStyle="1" w:styleId="ssPara1Char">
    <w:name w:val="ssPara1 Char"/>
    <w:basedOn w:val="DefaultParagraphFont"/>
    <w:link w:val="ssPara1"/>
    <w:uiPriority w:val="1"/>
    <w:rsid w:val="00986198"/>
    <w:rPr>
      <w:rFonts w:eastAsiaTheme="minorHAnsi" w:cstheme="minorBidi"/>
      <w:lang w:eastAsia="en-US"/>
    </w:rPr>
  </w:style>
  <w:style w:type="character" w:customStyle="1" w:styleId="ssqListeChar">
    <w:name w:val="ssqListe Char"/>
    <w:basedOn w:val="ssPara1Char"/>
    <w:link w:val="ssqListe"/>
    <w:semiHidden/>
    <w:rsid w:val="008C2BB1"/>
    <w:rPr>
      <w:rFonts w:asciiTheme="minorHAnsi" w:eastAsia="MingLiU" w:hAnsiTheme="minorHAnsi" w:cstheme="minorBidi"/>
      <w:b/>
      <w:caps/>
      <w:lang w:eastAsia="en-US"/>
    </w:rPr>
  </w:style>
  <w:style w:type="character" w:customStyle="1" w:styleId="ssqAgendarChar">
    <w:name w:val="ssqAgendar Char"/>
    <w:basedOn w:val="ssPara1Char"/>
    <w:link w:val="ssqAgendar"/>
    <w:semiHidden/>
    <w:rsid w:val="00F54110"/>
    <w:rPr>
      <w:rFonts w:asciiTheme="minorHAnsi" w:eastAsia="MingLiU" w:hAnsiTheme="minorHAnsi" w:cstheme="minorBidi"/>
      <w:b/>
      <w:caps/>
      <w:lang w:eastAsia="en-US"/>
    </w:rPr>
  </w:style>
  <w:style w:type="paragraph" w:customStyle="1" w:styleId="ssqAllegato">
    <w:name w:val="ssqAllegato"/>
    <w:basedOn w:val="ssPara1"/>
    <w:next w:val="ssPara1"/>
    <w:link w:val="ssqAllegatoChar"/>
    <w:semiHidden/>
    <w:rsid w:val="00986198"/>
    <w:pPr>
      <w:numPr>
        <w:numId w:val="2"/>
      </w:numPr>
      <w:jc w:val="center"/>
    </w:pPr>
    <w:rPr>
      <w:rFonts w:asciiTheme="minorHAnsi" w:eastAsia="MingLiU" w:hAnsiTheme="minorHAnsi"/>
      <w:b/>
      <w:caps/>
    </w:rPr>
  </w:style>
  <w:style w:type="character" w:customStyle="1" w:styleId="ssqAllegatoChar">
    <w:name w:val="ssqAllegato Char"/>
    <w:basedOn w:val="ssPara1Char"/>
    <w:link w:val="ssqAllegato"/>
    <w:semiHidden/>
    <w:rsid w:val="00AC09F7"/>
    <w:rPr>
      <w:rFonts w:asciiTheme="minorHAnsi" w:eastAsia="MingLiU" w:hAnsiTheme="minorHAnsi" w:cstheme="minorBidi"/>
      <w:b/>
      <w:caps/>
      <w:lang w:eastAsia="en-US"/>
    </w:rPr>
  </w:style>
  <w:style w:type="paragraph" w:customStyle="1" w:styleId="ssqAnexo">
    <w:name w:val="ssqAnexo"/>
    <w:basedOn w:val="ssPara1"/>
    <w:next w:val="ssPara1"/>
    <w:link w:val="ssqAnexoChar"/>
    <w:semiHidden/>
    <w:rsid w:val="00AC09F7"/>
    <w:pPr>
      <w:pageBreakBefore/>
      <w:tabs>
        <w:tab w:val="clear" w:pos="1440"/>
        <w:tab w:val="num" w:pos="720"/>
      </w:tabs>
      <w:ind w:left="720"/>
      <w:jc w:val="center"/>
    </w:pPr>
    <w:rPr>
      <w:rFonts w:asciiTheme="minorHAnsi" w:eastAsia="MingLiU" w:hAnsiTheme="minorHAnsi"/>
      <w:b/>
      <w:caps/>
    </w:rPr>
  </w:style>
  <w:style w:type="character" w:customStyle="1" w:styleId="ssqAnexoChar">
    <w:name w:val="ssqAnexo Char"/>
    <w:basedOn w:val="ssPara1Char"/>
    <w:link w:val="ssqAnexo"/>
    <w:semiHidden/>
    <w:rsid w:val="00AC09F7"/>
    <w:rPr>
      <w:rFonts w:asciiTheme="minorHAnsi" w:eastAsia="MingLiU" w:hAnsiTheme="minorHAnsi" w:cstheme="minorBidi"/>
      <w:b/>
      <w:caps/>
      <w:lang w:eastAsia="en-US"/>
    </w:rPr>
  </w:style>
  <w:style w:type="paragraph" w:customStyle="1" w:styleId="ssqAnhang">
    <w:name w:val="ssqAnhang"/>
    <w:basedOn w:val="ssPara1"/>
    <w:next w:val="ssPara1"/>
    <w:link w:val="ssqAnhangChar"/>
    <w:semiHidden/>
    <w:rsid w:val="00A45C77"/>
    <w:pPr>
      <w:pageBreakBefore/>
      <w:tabs>
        <w:tab w:val="clear" w:pos="1440"/>
        <w:tab w:val="num" w:pos="720"/>
      </w:tabs>
      <w:ind w:left="720"/>
      <w:jc w:val="center"/>
    </w:pPr>
    <w:rPr>
      <w:rFonts w:asciiTheme="minorHAnsi" w:eastAsia="MingLiU" w:hAnsiTheme="minorHAnsi"/>
      <w:b/>
      <w:caps/>
    </w:rPr>
  </w:style>
  <w:style w:type="character" w:customStyle="1" w:styleId="ssqAnhangChar">
    <w:name w:val="ssqAnhang Char"/>
    <w:basedOn w:val="ssPara1Char"/>
    <w:link w:val="ssqAnhang"/>
    <w:semiHidden/>
    <w:rsid w:val="00A45C77"/>
    <w:rPr>
      <w:rFonts w:asciiTheme="minorHAnsi" w:eastAsia="MingLiU" w:hAnsiTheme="minorHAnsi" w:cstheme="minorBidi"/>
      <w:b/>
      <w:caps/>
      <w:lang w:eastAsia="en-US"/>
    </w:rPr>
  </w:style>
  <w:style w:type="paragraph" w:customStyle="1" w:styleId="ssqAnlage">
    <w:name w:val="ssqAnlage"/>
    <w:basedOn w:val="ssPara1"/>
    <w:next w:val="ssPara1"/>
    <w:link w:val="ssqAnlageChar"/>
    <w:semiHidden/>
    <w:rsid w:val="00DC2D53"/>
    <w:pPr>
      <w:pageBreakBefore/>
      <w:tabs>
        <w:tab w:val="clear" w:pos="1440"/>
        <w:tab w:val="num" w:pos="720"/>
      </w:tabs>
      <w:ind w:left="720"/>
      <w:jc w:val="center"/>
    </w:pPr>
    <w:rPr>
      <w:rFonts w:asciiTheme="minorHAnsi" w:eastAsia="MingLiU" w:hAnsiTheme="minorHAnsi"/>
      <w:b/>
      <w:caps/>
    </w:rPr>
  </w:style>
  <w:style w:type="character" w:customStyle="1" w:styleId="ssqAnlageChar">
    <w:name w:val="ssqAnlage Char"/>
    <w:basedOn w:val="ssPara1Char"/>
    <w:link w:val="ssqAnlage"/>
    <w:semiHidden/>
    <w:rsid w:val="00337688"/>
    <w:rPr>
      <w:rFonts w:asciiTheme="minorHAnsi" w:eastAsia="MingLiU" w:hAnsiTheme="minorHAnsi" w:cstheme="minorBidi"/>
      <w:b/>
      <w:caps/>
      <w:lang w:eastAsia="en-US"/>
    </w:rPr>
  </w:style>
  <w:style w:type="paragraph" w:customStyle="1" w:styleId="ssqAnnex">
    <w:name w:val="ssqAnnex"/>
    <w:basedOn w:val="ssUserEntry"/>
    <w:next w:val="ssPara1"/>
    <w:link w:val="ssqAnnexChar"/>
    <w:rsid w:val="00414E53"/>
    <w:pPr>
      <w:pageBreakBefore/>
      <w:tabs>
        <w:tab w:val="num" w:pos="1440"/>
      </w:tabs>
      <w:spacing w:after="260"/>
      <w:ind w:left="1440" w:hanging="720"/>
      <w:jc w:val="center"/>
    </w:pPr>
    <w:rPr>
      <w:b/>
      <w:caps/>
      <w:lang w:val="fr-FR"/>
    </w:rPr>
  </w:style>
  <w:style w:type="character" w:customStyle="1" w:styleId="ssqAnnexChar">
    <w:name w:val="ssqAnnex Char"/>
    <w:basedOn w:val="DefaultParagraphFont"/>
    <w:link w:val="ssqAnnex"/>
    <w:rsid w:val="00414E53"/>
    <w:rPr>
      <w:rFonts w:asciiTheme="minorHAnsi" w:eastAsia="MingLiU" w:hAnsiTheme="minorHAnsi" w:cs="Times New Roman"/>
      <w:b/>
      <w:caps/>
      <w:lang w:val="fr-FR" w:eastAsia="ja-JP"/>
    </w:rPr>
  </w:style>
  <w:style w:type="character" w:customStyle="1" w:styleId="ssqAnnexeChar">
    <w:name w:val="ssqAnnexe Char"/>
    <w:basedOn w:val="DefaultParagraphFont"/>
    <w:link w:val="ssqAnnexe"/>
    <w:semiHidden/>
    <w:rsid w:val="00055CCF"/>
    <w:rPr>
      <w:rFonts w:asciiTheme="minorHAnsi" w:eastAsia="MingLiU" w:hAnsiTheme="minorHAnsi" w:cs="Times New Roman"/>
      <w:b/>
      <w:caps/>
    </w:rPr>
  </w:style>
  <w:style w:type="paragraph" w:customStyle="1" w:styleId="ssqApndice">
    <w:name w:val="ssqApéndice"/>
    <w:basedOn w:val="ssPara1"/>
    <w:next w:val="ssPara1"/>
    <w:link w:val="ssqApndiceChar"/>
    <w:semiHidden/>
    <w:rsid w:val="00055CCF"/>
    <w:pPr>
      <w:pageBreakBefore/>
      <w:tabs>
        <w:tab w:val="clear" w:pos="1440"/>
        <w:tab w:val="num" w:pos="720"/>
      </w:tabs>
      <w:ind w:left="720"/>
      <w:jc w:val="center"/>
    </w:pPr>
    <w:rPr>
      <w:rFonts w:asciiTheme="minorHAnsi" w:eastAsia="MingLiU" w:hAnsiTheme="minorHAnsi"/>
      <w:b/>
      <w:caps/>
    </w:rPr>
  </w:style>
  <w:style w:type="character" w:customStyle="1" w:styleId="ssqApndiceChar">
    <w:name w:val="ssqApéndice Char"/>
    <w:basedOn w:val="ssPara1Char"/>
    <w:link w:val="ssqApndice"/>
    <w:semiHidden/>
    <w:rsid w:val="00055CCF"/>
    <w:rPr>
      <w:rFonts w:asciiTheme="minorHAnsi" w:eastAsia="MingLiU" w:hAnsiTheme="minorHAnsi" w:cstheme="minorBidi"/>
      <w:b/>
      <w:caps/>
      <w:lang w:eastAsia="en-US"/>
    </w:rPr>
  </w:style>
  <w:style w:type="paragraph" w:customStyle="1" w:styleId="ssqAppendice">
    <w:name w:val="ssqAppendice"/>
    <w:basedOn w:val="ssPara1"/>
    <w:next w:val="ssPara1"/>
    <w:link w:val="ssqAppendiceChar"/>
    <w:semiHidden/>
    <w:rsid w:val="00055CCF"/>
    <w:pPr>
      <w:pageBreakBefore/>
      <w:tabs>
        <w:tab w:val="clear" w:pos="1440"/>
        <w:tab w:val="num" w:pos="720"/>
      </w:tabs>
      <w:ind w:left="720"/>
      <w:jc w:val="center"/>
    </w:pPr>
    <w:rPr>
      <w:rFonts w:asciiTheme="minorHAnsi" w:eastAsia="MingLiU" w:hAnsiTheme="minorHAnsi"/>
      <w:b/>
      <w:caps/>
    </w:rPr>
  </w:style>
  <w:style w:type="character" w:customStyle="1" w:styleId="ssqAppendiceChar">
    <w:name w:val="ssqAppendice Char"/>
    <w:basedOn w:val="ssPara1Char"/>
    <w:link w:val="ssqAppendice"/>
    <w:semiHidden/>
    <w:rsid w:val="00055CCF"/>
    <w:rPr>
      <w:rFonts w:asciiTheme="minorHAnsi" w:eastAsia="MingLiU" w:hAnsiTheme="minorHAnsi" w:cstheme="minorBidi"/>
      <w:b/>
      <w:caps/>
      <w:lang w:eastAsia="en-US"/>
    </w:rPr>
  </w:style>
  <w:style w:type="paragraph" w:customStyle="1" w:styleId="ssqApresentar">
    <w:name w:val="ssqApresentar"/>
    <w:basedOn w:val="ssPara1"/>
    <w:next w:val="ssPara1"/>
    <w:link w:val="ssqApresentarChar"/>
    <w:semiHidden/>
    <w:rsid w:val="00055CCF"/>
    <w:pPr>
      <w:pageBreakBefore/>
      <w:tabs>
        <w:tab w:val="clear" w:pos="1440"/>
        <w:tab w:val="num" w:pos="720"/>
      </w:tabs>
      <w:ind w:left="720"/>
      <w:jc w:val="center"/>
    </w:pPr>
    <w:rPr>
      <w:rFonts w:asciiTheme="minorHAnsi" w:eastAsia="MingLiU" w:hAnsiTheme="minorHAnsi"/>
      <w:b/>
      <w:caps/>
    </w:rPr>
  </w:style>
  <w:style w:type="character" w:customStyle="1" w:styleId="ssqApresentarChar">
    <w:name w:val="ssqApresentar Char"/>
    <w:basedOn w:val="ssPara1Char"/>
    <w:link w:val="ssqApresentar"/>
    <w:semiHidden/>
    <w:rsid w:val="00055CCF"/>
    <w:rPr>
      <w:rFonts w:asciiTheme="minorHAnsi" w:eastAsia="MingLiU" w:hAnsiTheme="minorHAnsi" w:cstheme="minorBidi"/>
      <w:b/>
      <w:caps/>
      <w:lang w:eastAsia="en-US"/>
    </w:rPr>
  </w:style>
  <w:style w:type="paragraph" w:customStyle="1" w:styleId="ssqCalendario">
    <w:name w:val="ssqCalendario"/>
    <w:basedOn w:val="ssPara1"/>
    <w:next w:val="ssPara1"/>
    <w:link w:val="ssqCalendarioChar"/>
    <w:semiHidden/>
    <w:rsid w:val="00055CCF"/>
    <w:pPr>
      <w:pageBreakBefore/>
      <w:tabs>
        <w:tab w:val="clear" w:pos="1440"/>
        <w:tab w:val="num" w:pos="720"/>
      </w:tabs>
      <w:ind w:left="720"/>
      <w:jc w:val="center"/>
    </w:pPr>
    <w:rPr>
      <w:rFonts w:asciiTheme="minorHAnsi" w:eastAsia="MingLiU" w:hAnsiTheme="minorHAnsi"/>
      <w:b/>
      <w:caps/>
    </w:rPr>
  </w:style>
  <w:style w:type="character" w:customStyle="1" w:styleId="ssqCalendarioChar">
    <w:name w:val="ssqCalendario Char"/>
    <w:basedOn w:val="ssPara1Char"/>
    <w:link w:val="ssqCalendario"/>
    <w:semiHidden/>
    <w:rsid w:val="00697DE7"/>
    <w:rPr>
      <w:rFonts w:asciiTheme="minorHAnsi" w:eastAsia="MingLiU" w:hAnsiTheme="minorHAnsi" w:cstheme="minorBidi"/>
      <w:b/>
      <w:caps/>
      <w:lang w:eastAsia="en-US"/>
    </w:rPr>
  </w:style>
  <w:style w:type="paragraph" w:customStyle="1" w:styleId="ssqExibir">
    <w:name w:val="ssqExibir"/>
    <w:basedOn w:val="ssPara1"/>
    <w:next w:val="ssPara1"/>
    <w:link w:val="ssqExibirChar"/>
    <w:semiHidden/>
    <w:rsid w:val="00697DE7"/>
    <w:pPr>
      <w:pageBreakBefore/>
      <w:tabs>
        <w:tab w:val="clear" w:pos="1440"/>
        <w:tab w:val="num" w:pos="720"/>
      </w:tabs>
      <w:ind w:left="720"/>
      <w:jc w:val="center"/>
    </w:pPr>
    <w:rPr>
      <w:rFonts w:asciiTheme="minorHAnsi" w:eastAsia="MingLiU" w:hAnsiTheme="minorHAnsi"/>
      <w:b/>
      <w:caps/>
    </w:rPr>
  </w:style>
  <w:style w:type="character" w:customStyle="1" w:styleId="ssqExibirChar">
    <w:name w:val="ssqExibir Char"/>
    <w:basedOn w:val="ssPara1Char"/>
    <w:link w:val="ssqExibir"/>
    <w:semiHidden/>
    <w:rsid w:val="00697DE7"/>
    <w:rPr>
      <w:rFonts w:asciiTheme="minorHAnsi" w:eastAsia="MingLiU" w:hAnsiTheme="minorHAnsi" w:cstheme="minorBidi"/>
      <w:b/>
      <w:caps/>
      <w:lang w:eastAsia="en-US"/>
    </w:rPr>
  </w:style>
  <w:style w:type="paragraph" w:customStyle="1" w:styleId="ssqExposicin">
    <w:name w:val="ssqExposición"/>
    <w:basedOn w:val="ssqScheda"/>
    <w:next w:val="ssPara1"/>
    <w:link w:val="ssqExposicinChar"/>
    <w:rsid w:val="00414E53"/>
  </w:style>
  <w:style w:type="character" w:customStyle="1" w:styleId="ssqExposicinChar">
    <w:name w:val="ssqExposición Char"/>
    <w:basedOn w:val="ssqSchedaChar"/>
    <w:link w:val="ssqExposicin"/>
    <w:rsid w:val="00414E53"/>
    <w:rPr>
      <w:rFonts w:asciiTheme="minorHAnsi" w:eastAsia="MingLiU" w:hAnsiTheme="minorHAnsi" w:cs="Times New Roman"/>
      <w:b/>
      <w:caps/>
      <w:lang w:val="fr-FR" w:eastAsia="ja-JP"/>
    </w:rPr>
  </w:style>
  <w:style w:type="paragraph" w:customStyle="1" w:styleId="ssqMarcao">
    <w:name w:val="ssqMarcação"/>
    <w:basedOn w:val="ssPara1"/>
    <w:next w:val="ssPara1"/>
    <w:link w:val="ssqMarcaoChar"/>
    <w:semiHidden/>
    <w:rsid w:val="00995C4D"/>
    <w:pPr>
      <w:pageBreakBefore/>
      <w:tabs>
        <w:tab w:val="clear" w:pos="1440"/>
        <w:tab w:val="num" w:pos="720"/>
      </w:tabs>
      <w:ind w:left="720"/>
      <w:jc w:val="center"/>
    </w:pPr>
    <w:rPr>
      <w:rFonts w:asciiTheme="minorHAnsi" w:eastAsia="MingLiU" w:hAnsiTheme="minorHAnsi"/>
      <w:b/>
      <w:caps/>
    </w:rPr>
  </w:style>
  <w:style w:type="character" w:customStyle="1" w:styleId="ssqMarcaoChar">
    <w:name w:val="ssqMarcação Char"/>
    <w:basedOn w:val="ssPara1Char"/>
    <w:link w:val="ssqMarcao"/>
    <w:semiHidden/>
    <w:rsid w:val="00E81520"/>
    <w:rPr>
      <w:rFonts w:asciiTheme="minorHAnsi" w:eastAsia="MingLiU" w:hAnsiTheme="minorHAnsi" w:cstheme="minorBidi"/>
      <w:b/>
      <w:caps/>
      <w:lang w:eastAsia="en-US"/>
    </w:rPr>
  </w:style>
  <w:style w:type="paragraph" w:customStyle="1" w:styleId="ssqMarcar">
    <w:name w:val="ssqMarcar"/>
    <w:basedOn w:val="ssPara1"/>
    <w:next w:val="ssPara1"/>
    <w:link w:val="ssqMarcarChar"/>
    <w:semiHidden/>
    <w:rsid w:val="00E81520"/>
    <w:pPr>
      <w:pageBreakBefore/>
      <w:tabs>
        <w:tab w:val="clear" w:pos="1440"/>
        <w:tab w:val="num" w:pos="720"/>
      </w:tabs>
      <w:ind w:left="720"/>
      <w:jc w:val="center"/>
    </w:pPr>
    <w:rPr>
      <w:rFonts w:asciiTheme="minorHAnsi" w:eastAsia="MingLiU" w:hAnsiTheme="minorHAnsi"/>
      <w:b/>
      <w:caps/>
    </w:rPr>
  </w:style>
  <w:style w:type="character" w:customStyle="1" w:styleId="ssqMarcarChar">
    <w:name w:val="ssqMarcar Char"/>
    <w:basedOn w:val="ssPara1Char"/>
    <w:link w:val="ssqMarcar"/>
    <w:semiHidden/>
    <w:rsid w:val="00E81520"/>
    <w:rPr>
      <w:rFonts w:asciiTheme="minorHAnsi" w:eastAsia="MingLiU" w:hAnsiTheme="minorHAnsi" w:cstheme="minorBidi"/>
      <w:b/>
      <w:caps/>
      <w:lang w:eastAsia="en-US"/>
    </w:rPr>
  </w:style>
  <w:style w:type="paragraph" w:customStyle="1" w:styleId="ssqMostrar">
    <w:name w:val="ssqMostrar"/>
    <w:basedOn w:val="ssPara1"/>
    <w:next w:val="ssPara1"/>
    <w:link w:val="ssqMostrarChar"/>
    <w:semiHidden/>
    <w:rsid w:val="00E81520"/>
    <w:pPr>
      <w:pageBreakBefore/>
      <w:tabs>
        <w:tab w:val="clear" w:pos="1440"/>
        <w:tab w:val="num" w:pos="720"/>
      </w:tabs>
      <w:ind w:left="720"/>
      <w:jc w:val="center"/>
    </w:pPr>
    <w:rPr>
      <w:rFonts w:asciiTheme="minorHAnsi" w:eastAsia="MingLiU" w:hAnsiTheme="minorHAnsi"/>
      <w:b/>
      <w:caps/>
    </w:rPr>
  </w:style>
  <w:style w:type="character" w:customStyle="1" w:styleId="ssqMostrarChar">
    <w:name w:val="ssqMostrar Char"/>
    <w:basedOn w:val="ssPara1Char"/>
    <w:link w:val="ssqMostrar"/>
    <w:semiHidden/>
    <w:rsid w:val="001D5F32"/>
    <w:rPr>
      <w:rFonts w:asciiTheme="minorHAnsi" w:eastAsia="MingLiU" w:hAnsiTheme="minorHAnsi" w:cstheme="minorBidi"/>
      <w:b/>
      <w:caps/>
      <w:lang w:eastAsia="en-US"/>
    </w:rPr>
  </w:style>
  <w:style w:type="paragraph" w:customStyle="1" w:styleId="ssqParte">
    <w:name w:val="ssqParte"/>
    <w:basedOn w:val="ssPara1"/>
    <w:next w:val="ssPara1"/>
    <w:link w:val="ssqParteChar"/>
    <w:semiHidden/>
    <w:rsid w:val="00986198"/>
    <w:pPr>
      <w:tabs>
        <w:tab w:val="clear" w:pos="1440"/>
        <w:tab w:val="num" w:pos="720"/>
      </w:tabs>
      <w:ind w:left="720"/>
      <w:jc w:val="center"/>
    </w:pPr>
    <w:rPr>
      <w:rFonts w:asciiTheme="minorHAnsi" w:eastAsia="MingLiU" w:hAnsiTheme="minorHAnsi"/>
      <w:b/>
      <w:caps/>
    </w:rPr>
  </w:style>
  <w:style w:type="character" w:customStyle="1" w:styleId="ssqParteChar">
    <w:name w:val="ssqParte Char"/>
    <w:basedOn w:val="ssPara1Char"/>
    <w:link w:val="ssqParte"/>
    <w:semiHidden/>
    <w:rsid w:val="00F54110"/>
    <w:rPr>
      <w:rFonts w:asciiTheme="minorHAnsi" w:eastAsia="MingLiU" w:hAnsiTheme="minorHAnsi" w:cstheme="minorBidi"/>
      <w:b/>
      <w:caps/>
      <w:lang w:eastAsia="en-US"/>
    </w:rPr>
  </w:style>
  <w:style w:type="paragraph" w:customStyle="1" w:styleId="ssqPartie">
    <w:name w:val="ssqPartie"/>
    <w:basedOn w:val="ssPara1"/>
    <w:next w:val="ssPara1"/>
    <w:link w:val="ssqPartieChar"/>
    <w:semiHidden/>
    <w:rsid w:val="00986198"/>
    <w:pPr>
      <w:tabs>
        <w:tab w:val="clear" w:pos="1440"/>
        <w:tab w:val="num" w:pos="720"/>
      </w:tabs>
      <w:ind w:left="720"/>
      <w:jc w:val="center"/>
    </w:pPr>
    <w:rPr>
      <w:rFonts w:asciiTheme="minorHAnsi" w:eastAsia="MingLiU" w:hAnsiTheme="minorHAnsi"/>
      <w:b/>
      <w:caps/>
    </w:rPr>
  </w:style>
  <w:style w:type="character" w:customStyle="1" w:styleId="ssqPartieChar">
    <w:name w:val="ssqPartie Char"/>
    <w:basedOn w:val="ssPara1Char"/>
    <w:link w:val="ssqPartie"/>
    <w:semiHidden/>
    <w:rsid w:val="00F54110"/>
    <w:rPr>
      <w:rFonts w:asciiTheme="minorHAnsi" w:eastAsia="MingLiU" w:hAnsiTheme="minorHAnsi" w:cstheme="minorBidi"/>
      <w:b/>
      <w:caps/>
      <w:lang w:eastAsia="en-US"/>
    </w:rPr>
  </w:style>
  <w:style w:type="paragraph" w:customStyle="1" w:styleId="ssqPrograma">
    <w:name w:val="ssqPrograma"/>
    <w:basedOn w:val="ssPara1"/>
    <w:next w:val="ssPara1"/>
    <w:link w:val="ssqProgramaChar"/>
    <w:semiHidden/>
    <w:rsid w:val="00532F3A"/>
    <w:pPr>
      <w:pageBreakBefore/>
      <w:tabs>
        <w:tab w:val="clear" w:pos="1440"/>
        <w:tab w:val="num" w:pos="720"/>
      </w:tabs>
      <w:ind w:left="720"/>
      <w:jc w:val="center"/>
    </w:pPr>
    <w:rPr>
      <w:rFonts w:asciiTheme="minorHAnsi" w:eastAsia="MingLiU" w:hAnsiTheme="minorHAnsi"/>
      <w:b/>
      <w:caps/>
    </w:rPr>
  </w:style>
  <w:style w:type="character" w:customStyle="1" w:styleId="ssqProgramaChar">
    <w:name w:val="ssqPrograma Char"/>
    <w:basedOn w:val="ssPara1Char"/>
    <w:link w:val="ssqPrograma"/>
    <w:semiHidden/>
    <w:rsid w:val="00532F3A"/>
    <w:rPr>
      <w:rFonts w:asciiTheme="minorHAnsi" w:eastAsia="MingLiU" w:hAnsiTheme="minorHAnsi" w:cstheme="minorBidi"/>
      <w:b/>
      <w:caps/>
      <w:lang w:eastAsia="en-US"/>
    </w:rPr>
  </w:style>
  <w:style w:type="paragraph" w:customStyle="1" w:styleId="ssqScheda">
    <w:name w:val="ssqScheda"/>
    <w:basedOn w:val="ssqAnnex"/>
    <w:next w:val="ssPara1"/>
    <w:link w:val="ssqSchedaChar"/>
    <w:rsid w:val="00414E53"/>
    <w:pPr>
      <w:tabs>
        <w:tab w:val="clear" w:pos="1440"/>
        <w:tab w:val="num" w:pos="720"/>
      </w:tabs>
      <w:ind w:left="720"/>
    </w:pPr>
  </w:style>
  <w:style w:type="character" w:customStyle="1" w:styleId="ssqSchedaChar">
    <w:name w:val="ssqScheda Char"/>
    <w:basedOn w:val="ssqAnnexChar"/>
    <w:link w:val="ssqScheda"/>
    <w:rsid w:val="00414E53"/>
    <w:rPr>
      <w:rFonts w:asciiTheme="minorHAnsi" w:eastAsia="MingLiU" w:hAnsiTheme="minorHAnsi" w:cs="Times New Roman"/>
      <w:b/>
      <w:caps/>
      <w:lang w:val="fr-FR" w:eastAsia="ja-JP"/>
    </w:rPr>
  </w:style>
  <w:style w:type="paragraph" w:customStyle="1" w:styleId="ssqSeccin">
    <w:name w:val="ssqSección"/>
    <w:basedOn w:val="ssPara1"/>
    <w:next w:val="ssPara1"/>
    <w:link w:val="ssqSeccinChar"/>
    <w:semiHidden/>
    <w:rsid w:val="00CB65CA"/>
    <w:pPr>
      <w:pageBreakBefore/>
      <w:tabs>
        <w:tab w:val="clear" w:pos="1440"/>
        <w:tab w:val="num" w:pos="720"/>
      </w:tabs>
      <w:ind w:left="720"/>
      <w:jc w:val="center"/>
    </w:pPr>
    <w:rPr>
      <w:rFonts w:asciiTheme="minorHAnsi" w:eastAsia="MingLiU" w:hAnsiTheme="minorHAnsi"/>
      <w:b/>
      <w:caps/>
    </w:rPr>
  </w:style>
  <w:style w:type="character" w:customStyle="1" w:styleId="ssqSeccinChar">
    <w:name w:val="ssqSección Char"/>
    <w:basedOn w:val="ssPara1Char"/>
    <w:link w:val="ssqSeccin"/>
    <w:semiHidden/>
    <w:rsid w:val="00CB65CA"/>
    <w:rPr>
      <w:rFonts w:asciiTheme="minorHAnsi" w:eastAsia="MingLiU" w:hAnsiTheme="minorHAnsi" w:cstheme="minorBidi"/>
      <w:b/>
      <w:caps/>
      <w:lang w:eastAsia="en-US"/>
    </w:rPr>
  </w:style>
  <w:style w:type="paragraph" w:customStyle="1" w:styleId="ssqTeil">
    <w:name w:val="ssqTeil"/>
    <w:basedOn w:val="ssPara1"/>
    <w:next w:val="ssPara1"/>
    <w:link w:val="ssqTeilChar"/>
    <w:semiHidden/>
    <w:rsid w:val="00986198"/>
    <w:pPr>
      <w:tabs>
        <w:tab w:val="clear" w:pos="1440"/>
        <w:tab w:val="num" w:pos="720"/>
      </w:tabs>
      <w:ind w:left="720"/>
      <w:jc w:val="center"/>
    </w:pPr>
    <w:rPr>
      <w:rFonts w:asciiTheme="minorHAnsi" w:eastAsia="MingLiU" w:hAnsiTheme="minorHAnsi"/>
      <w:b/>
      <w:caps/>
    </w:rPr>
  </w:style>
  <w:style w:type="character" w:customStyle="1" w:styleId="ssqTeilChar">
    <w:name w:val="ssqTeil Char"/>
    <w:basedOn w:val="ssPara1Char"/>
    <w:link w:val="ssqTeil"/>
    <w:semiHidden/>
    <w:rsid w:val="00532F3A"/>
    <w:rPr>
      <w:rFonts w:asciiTheme="minorHAnsi" w:eastAsia="MingLiU" w:hAnsiTheme="minorHAnsi" w:cstheme="minorBidi"/>
      <w:b/>
      <w:caps/>
      <w:lang w:eastAsia="en-US"/>
    </w:rPr>
  </w:style>
  <w:style w:type="paragraph" w:customStyle="1" w:styleId="ssqBewijsstuk">
    <w:name w:val="ssqBewijsstuk"/>
    <w:basedOn w:val="Normal"/>
    <w:next w:val="ssPara1"/>
    <w:link w:val="ssqBewijsstukChar"/>
    <w:semiHidden/>
    <w:rsid w:val="00670731"/>
    <w:pPr>
      <w:pageBreakBefore/>
      <w:tabs>
        <w:tab w:val="num" w:pos="720"/>
      </w:tabs>
      <w:spacing w:after="260"/>
      <w:ind w:left="720" w:hanging="720"/>
      <w:jc w:val="center"/>
    </w:pPr>
    <w:rPr>
      <w:rFonts w:asciiTheme="minorHAnsi" w:eastAsia="SimSun" w:hAnsiTheme="minorHAnsi" w:cs="Times New Roman"/>
      <w:b/>
      <w:caps/>
      <w:lang w:eastAsia="en-GB"/>
    </w:rPr>
  </w:style>
  <w:style w:type="character" w:customStyle="1" w:styleId="ssqBewijsstukChar">
    <w:name w:val="ssqBewijsstuk Char"/>
    <w:basedOn w:val="DefaultParagraphFont"/>
    <w:link w:val="ssqBewijsstuk"/>
    <w:semiHidden/>
    <w:rsid w:val="00670731"/>
    <w:rPr>
      <w:rFonts w:asciiTheme="minorHAnsi" w:eastAsia="SimSun" w:hAnsiTheme="minorHAnsi" w:cs="Times New Roman"/>
      <w:b/>
      <w:caps/>
    </w:rPr>
  </w:style>
  <w:style w:type="paragraph" w:customStyle="1" w:styleId="ssqBijlage">
    <w:name w:val="ssqBijlage"/>
    <w:basedOn w:val="Normal"/>
    <w:next w:val="ssPara1"/>
    <w:link w:val="ssqBijlageChar"/>
    <w:semiHidden/>
    <w:rsid w:val="00670731"/>
    <w:pPr>
      <w:pageBreakBefore/>
      <w:tabs>
        <w:tab w:val="num" w:pos="720"/>
      </w:tabs>
      <w:spacing w:after="260"/>
      <w:ind w:left="720" w:hanging="720"/>
      <w:jc w:val="center"/>
    </w:pPr>
    <w:rPr>
      <w:rFonts w:asciiTheme="minorHAnsi" w:eastAsia="SimSun" w:hAnsiTheme="minorHAnsi" w:cs="Times New Roman"/>
      <w:b/>
      <w:caps/>
      <w:lang w:eastAsia="en-GB"/>
    </w:rPr>
  </w:style>
  <w:style w:type="character" w:customStyle="1" w:styleId="ssqBijlageChar">
    <w:name w:val="ssqBijlage Char"/>
    <w:basedOn w:val="DefaultParagraphFont"/>
    <w:link w:val="ssqBijlage"/>
    <w:semiHidden/>
    <w:rsid w:val="00670731"/>
    <w:rPr>
      <w:rFonts w:asciiTheme="minorHAnsi" w:eastAsia="SimSun" w:hAnsiTheme="minorHAnsi" w:cs="Times New Roman"/>
      <w:b/>
      <w:caps/>
    </w:rPr>
  </w:style>
  <w:style w:type="paragraph" w:customStyle="1" w:styleId="ssqDeel">
    <w:name w:val="ssqDeel"/>
    <w:basedOn w:val="Normal"/>
    <w:next w:val="ssPara1"/>
    <w:link w:val="ssqDeelChar"/>
    <w:semiHidden/>
    <w:rsid w:val="00670731"/>
    <w:pPr>
      <w:pageBreakBefore/>
      <w:tabs>
        <w:tab w:val="num" w:pos="720"/>
      </w:tabs>
      <w:spacing w:after="260"/>
      <w:ind w:left="720" w:hanging="720"/>
      <w:jc w:val="center"/>
    </w:pPr>
    <w:rPr>
      <w:rFonts w:asciiTheme="minorHAnsi" w:eastAsia="SimSun" w:hAnsiTheme="minorHAnsi" w:cs="Times New Roman"/>
      <w:b/>
      <w:caps/>
      <w:lang w:eastAsia="en-GB"/>
    </w:rPr>
  </w:style>
  <w:style w:type="character" w:customStyle="1" w:styleId="ssqDeelChar">
    <w:name w:val="ssqDeel Char"/>
    <w:basedOn w:val="DefaultParagraphFont"/>
    <w:link w:val="ssqDeel"/>
    <w:semiHidden/>
    <w:rsid w:val="00670731"/>
    <w:rPr>
      <w:rFonts w:asciiTheme="minorHAnsi" w:eastAsia="SimSun" w:hAnsiTheme="minorHAnsi" w:cs="Times New Roman"/>
      <w:b/>
      <w:caps/>
    </w:rPr>
  </w:style>
  <w:style w:type="paragraph" w:customStyle="1" w:styleId="ssqProductie">
    <w:name w:val="ssqProductie"/>
    <w:basedOn w:val="Normal"/>
    <w:next w:val="ssPara1"/>
    <w:link w:val="ssqProductieChar"/>
    <w:semiHidden/>
    <w:rsid w:val="00670731"/>
    <w:pPr>
      <w:pageBreakBefore/>
      <w:tabs>
        <w:tab w:val="num" w:pos="720"/>
      </w:tabs>
      <w:spacing w:after="260"/>
      <w:ind w:left="720" w:hanging="720"/>
      <w:jc w:val="center"/>
    </w:pPr>
    <w:rPr>
      <w:rFonts w:asciiTheme="minorHAnsi" w:eastAsia="SimSun" w:hAnsiTheme="minorHAnsi" w:cs="Times New Roman"/>
      <w:b/>
      <w:caps/>
      <w:lang w:eastAsia="en-GB"/>
    </w:rPr>
  </w:style>
  <w:style w:type="character" w:customStyle="1" w:styleId="ssqProductieChar">
    <w:name w:val="ssqProductie Char"/>
    <w:basedOn w:val="DefaultParagraphFont"/>
    <w:link w:val="ssqProductie"/>
    <w:semiHidden/>
    <w:rsid w:val="00670731"/>
    <w:rPr>
      <w:rFonts w:asciiTheme="minorHAnsi" w:eastAsia="SimSun" w:hAnsiTheme="minorHAnsi" w:cs="Times New Roman"/>
      <w:b/>
      <w:caps/>
    </w:rPr>
  </w:style>
  <w:style w:type="paragraph" w:customStyle="1" w:styleId="ssqSchema">
    <w:name w:val="ssqSchema"/>
    <w:basedOn w:val="Normal"/>
    <w:next w:val="ssPara1"/>
    <w:link w:val="ssqSchemaChar"/>
    <w:semiHidden/>
    <w:rsid w:val="00670731"/>
    <w:pPr>
      <w:pageBreakBefore/>
      <w:tabs>
        <w:tab w:val="num" w:pos="720"/>
      </w:tabs>
      <w:spacing w:after="260"/>
      <w:ind w:left="720" w:hanging="720"/>
      <w:jc w:val="center"/>
    </w:pPr>
    <w:rPr>
      <w:rFonts w:asciiTheme="minorHAnsi" w:eastAsia="SimSun" w:hAnsiTheme="minorHAnsi" w:cs="Times New Roman"/>
      <w:b/>
      <w:caps/>
      <w:lang w:eastAsia="en-GB"/>
    </w:rPr>
  </w:style>
  <w:style w:type="character" w:customStyle="1" w:styleId="ssqSchemaChar">
    <w:name w:val="ssqSchema Char"/>
    <w:basedOn w:val="DefaultParagraphFont"/>
    <w:link w:val="ssqSchema"/>
    <w:semiHidden/>
    <w:rsid w:val="00670731"/>
    <w:rPr>
      <w:rFonts w:asciiTheme="minorHAnsi" w:eastAsia="SimSun" w:hAnsiTheme="minorHAnsi" w:cs="Times New Roman"/>
      <w:b/>
      <w:caps/>
    </w:rPr>
  </w:style>
  <w:style w:type="paragraph" w:customStyle="1" w:styleId="ssq">
    <w:name w:val="ssqالجدول"/>
    <w:basedOn w:val="ssPara1"/>
    <w:next w:val="ssPara1"/>
    <w:link w:val="ssqChar"/>
    <w:semiHidden/>
    <w:rsid w:val="00670731"/>
    <w:pPr>
      <w:pageBreakBefore/>
      <w:tabs>
        <w:tab w:val="clear" w:pos="1440"/>
        <w:tab w:val="num" w:pos="720"/>
      </w:tabs>
      <w:ind w:left="720"/>
      <w:jc w:val="center"/>
    </w:pPr>
    <w:rPr>
      <w:rFonts w:asciiTheme="minorHAnsi" w:eastAsia="SimSun" w:hAnsiTheme="minorHAnsi"/>
      <w:b/>
      <w:caps/>
    </w:rPr>
  </w:style>
  <w:style w:type="character" w:customStyle="1" w:styleId="ssqChar">
    <w:name w:val="ssqالجدول Char"/>
    <w:basedOn w:val="ssPara1Char"/>
    <w:link w:val="ssq"/>
    <w:semiHidden/>
    <w:rsid w:val="00670731"/>
    <w:rPr>
      <w:rFonts w:asciiTheme="minorHAnsi" w:eastAsia="SimSun" w:hAnsiTheme="minorHAnsi" w:cstheme="minorBidi"/>
      <w:b/>
      <w:caps/>
      <w:lang w:eastAsia="en-US"/>
    </w:rPr>
  </w:style>
  <w:style w:type="paragraph" w:customStyle="1" w:styleId="ssq0">
    <w:name w:val="ssqالمرفق"/>
    <w:basedOn w:val="ssPara1"/>
    <w:next w:val="ssPara1"/>
    <w:link w:val="ssqChar0"/>
    <w:semiHidden/>
    <w:rsid w:val="00670731"/>
    <w:pPr>
      <w:pageBreakBefore/>
      <w:tabs>
        <w:tab w:val="clear" w:pos="1440"/>
        <w:tab w:val="num" w:pos="720"/>
      </w:tabs>
      <w:ind w:left="720"/>
      <w:jc w:val="center"/>
    </w:pPr>
    <w:rPr>
      <w:rFonts w:asciiTheme="minorHAnsi" w:eastAsia="SimSun" w:hAnsiTheme="minorHAnsi"/>
      <w:b/>
      <w:caps/>
    </w:rPr>
  </w:style>
  <w:style w:type="character" w:customStyle="1" w:styleId="ssqChar0">
    <w:name w:val="ssqالمرفق Char"/>
    <w:basedOn w:val="ssPara1Char"/>
    <w:link w:val="ssq0"/>
    <w:semiHidden/>
    <w:rsid w:val="00670731"/>
    <w:rPr>
      <w:rFonts w:asciiTheme="minorHAnsi" w:eastAsia="SimSun" w:hAnsiTheme="minorHAnsi" w:cstheme="minorBidi"/>
      <w:b/>
      <w:caps/>
      <w:lang w:eastAsia="en-US"/>
    </w:rPr>
  </w:style>
  <w:style w:type="paragraph" w:customStyle="1" w:styleId="ssq1">
    <w:name w:val="ssqالملحق"/>
    <w:basedOn w:val="ssPara1"/>
    <w:next w:val="ssPara1"/>
    <w:link w:val="ssqChar1"/>
    <w:semiHidden/>
    <w:rsid w:val="00670731"/>
    <w:pPr>
      <w:pageBreakBefore/>
      <w:tabs>
        <w:tab w:val="clear" w:pos="1440"/>
        <w:tab w:val="num" w:pos="720"/>
      </w:tabs>
      <w:ind w:left="720"/>
      <w:jc w:val="center"/>
    </w:pPr>
    <w:rPr>
      <w:rFonts w:asciiTheme="minorHAnsi" w:eastAsia="SimSun" w:hAnsiTheme="minorHAnsi"/>
      <w:b/>
      <w:caps/>
    </w:rPr>
  </w:style>
  <w:style w:type="character" w:customStyle="1" w:styleId="ssqChar1">
    <w:name w:val="ssqالملحق Char"/>
    <w:basedOn w:val="ssPara1Char"/>
    <w:link w:val="ssq1"/>
    <w:semiHidden/>
    <w:rsid w:val="00670731"/>
    <w:rPr>
      <w:rFonts w:asciiTheme="minorHAnsi" w:eastAsia="SimSun" w:hAnsiTheme="minorHAnsi" w:cstheme="minorBidi"/>
      <w:b/>
      <w:caps/>
      <w:lang w:eastAsia="en-US"/>
    </w:rPr>
  </w:style>
  <w:style w:type="paragraph" w:customStyle="1" w:styleId="ssq2">
    <w:name w:val="ssqجدول"/>
    <w:basedOn w:val="ssPara1"/>
    <w:next w:val="ssPara1"/>
    <w:link w:val="ssqChar2"/>
    <w:semiHidden/>
    <w:rsid w:val="00670731"/>
    <w:pPr>
      <w:pageBreakBefore/>
      <w:tabs>
        <w:tab w:val="clear" w:pos="1440"/>
        <w:tab w:val="num" w:pos="720"/>
      </w:tabs>
      <w:ind w:left="720"/>
      <w:jc w:val="center"/>
    </w:pPr>
    <w:rPr>
      <w:rFonts w:asciiTheme="minorHAnsi" w:eastAsia="SimSun" w:hAnsiTheme="minorHAnsi"/>
      <w:b/>
      <w:caps/>
    </w:rPr>
  </w:style>
  <w:style w:type="character" w:customStyle="1" w:styleId="ssqChar2">
    <w:name w:val="ssqجدول Char"/>
    <w:basedOn w:val="ssPara1Char"/>
    <w:link w:val="ssq2"/>
    <w:semiHidden/>
    <w:rsid w:val="00670731"/>
    <w:rPr>
      <w:rFonts w:asciiTheme="minorHAnsi" w:eastAsia="SimSun" w:hAnsiTheme="minorHAnsi" w:cstheme="minorBidi"/>
      <w:b/>
      <w:caps/>
      <w:lang w:eastAsia="en-US"/>
    </w:rPr>
  </w:style>
  <w:style w:type="paragraph" w:customStyle="1" w:styleId="ssq3">
    <w:name w:val="ssqقسم"/>
    <w:basedOn w:val="Normal"/>
    <w:next w:val="ssPara1"/>
    <w:link w:val="ssqChar3"/>
    <w:semiHidden/>
    <w:rsid w:val="00670731"/>
    <w:pPr>
      <w:pageBreakBefore/>
      <w:tabs>
        <w:tab w:val="num" w:pos="720"/>
      </w:tabs>
      <w:spacing w:after="260"/>
      <w:ind w:left="720" w:hanging="720"/>
      <w:jc w:val="center"/>
    </w:pPr>
    <w:rPr>
      <w:rFonts w:asciiTheme="minorHAnsi" w:eastAsia="SimSun" w:hAnsiTheme="minorHAnsi" w:cs="Times New Roman"/>
      <w:b/>
      <w:caps/>
      <w:lang w:eastAsia="en-GB"/>
    </w:rPr>
  </w:style>
  <w:style w:type="character" w:customStyle="1" w:styleId="ssqChar3">
    <w:name w:val="ssqقسم Char"/>
    <w:basedOn w:val="DefaultParagraphFont"/>
    <w:link w:val="ssq3"/>
    <w:semiHidden/>
    <w:rsid w:val="00670731"/>
    <w:rPr>
      <w:rFonts w:asciiTheme="minorHAnsi" w:eastAsia="SimSun" w:hAnsiTheme="minorHAnsi" w:cs="Times New Roman"/>
      <w:b/>
      <w:caps/>
    </w:rPr>
  </w:style>
  <w:style w:type="paragraph" w:customStyle="1" w:styleId="ssq4">
    <w:name w:val="ssqمبرز"/>
    <w:basedOn w:val="Normal"/>
    <w:next w:val="ssPara1"/>
    <w:link w:val="ssqChar4"/>
    <w:semiHidden/>
    <w:rsid w:val="00670731"/>
    <w:pPr>
      <w:pageBreakBefore/>
      <w:tabs>
        <w:tab w:val="num" w:pos="720"/>
      </w:tabs>
      <w:spacing w:after="260"/>
      <w:ind w:left="720" w:hanging="720"/>
      <w:jc w:val="center"/>
    </w:pPr>
    <w:rPr>
      <w:rFonts w:asciiTheme="minorHAnsi" w:eastAsia="SimSun" w:hAnsiTheme="minorHAnsi" w:cs="Times New Roman"/>
      <w:b/>
      <w:caps/>
      <w:lang w:eastAsia="en-GB"/>
    </w:rPr>
  </w:style>
  <w:style w:type="character" w:customStyle="1" w:styleId="ssqChar4">
    <w:name w:val="ssqمبرز Char"/>
    <w:basedOn w:val="DefaultParagraphFont"/>
    <w:link w:val="ssq4"/>
    <w:semiHidden/>
    <w:rsid w:val="00670731"/>
    <w:rPr>
      <w:rFonts w:asciiTheme="minorHAnsi" w:eastAsia="SimSun" w:hAnsiTheme="minorHAnsi" w:cs="Times New Roman"/>
      <w:b/>
      <w:caps/>
    </w:rPr>
  </w:style>
  <w:style w:type="paragraph" w:customStyle="1" w:styleId="ssq5">
    <w:name w:val="ssqملحق"/>
    <w:basedOn w:val="Normal"/>
    <w:next w:val="ssPara1"/>
    <w:link w:val="ssqChar5"/>
    <w:semiHidden/>
    <w:rsid w:val="00670731"/>
    <w:pPr>
      <w:pageBreakBefore/>
      <w:tabs>
        <w:tab w:val="num" w:pos="720"/>
      </w:tabs>
      <w:spacing w:after="260"/>
      <w:ind w:left="720" w:hanging="720"/>
      <w:jc w:val="center"/>
    </w:pPr>
    <w:rPr>
      <w:rFonts w:asciiTheme="minorHAnsi" w:eastAsia="SimSun" w:hAnsiTheme="minorHAnsi" w:cs="Times New Roman"/>
      <w:b/>
      <w:caps/>
      <w:lang w:eastAsia="en-GB"/>
    </w:rPr>
  </w:style>
  <w:style w:type="character" w:customStyle="1" w:styleId="ssqChar5">
    <w:name w:val="ssqملحق Char"/>
    <w:basedOn w:val="DefaultParagraphFont"/>
    <w:link w:val="ssq5"/>
    <w:semiHidden/>
    <w:rsid w:val="00670731"/>
    <w:rPr>
      <w:rFonts w:asciiTheme="minorHAnsi" w:eastAsia="SimSun" w:hAnsiTheme="minorHAnsi" w:cs="Times New Roman"/>
      <w:b/>
      <w:caps/>
    </w:rPr>
  </w:style>
  <w:style w:type="paragraph" w:customStyle="1" w:styleId="SSOfficeEntity">
    <w:name w:val="SSOfficeEntity"/>
    <w:basedOn w:val="SSOfficeDetails"/>
    <w:uiPriority w:val="19"/>
    <w:rsid w:val="00A324BE"/>
    <w:rPr>
      <w:rFonts w:asciiTheme="majorHAnsi" w:hAnsiTheme="majorHAnsi"/>
      <w:b/>
      <w:bCs/>
    </w:rPr>
  </w:style>
  <w:style w:type="paragraph" w:customStyle="1" w:styleId="SSFooter">
    <w:name w:val="SSFooter"/>
    <w:basedOn w:val="Footer"/>
    <w:uiPriority w:val="19"/>
    <w:rsid w:val="00A324BE"/>
    <w:rPr>
      <w:rFonts w:asciiTheme="minorHAnsi" w:eastAsia="Arial" w:hAnsiTheme="minorHAnsi"/>
      <w:szCs w:val="16"/>
      <w:lang w:eastAsia="en-GB"/>
    </w:rPr>
  </w:style>
  <w:style w:type="paragraph" w:customStyle="1" w:styleId="SSFooterHeading">
    <w:name w:val="SSFooterHeading"/>
    <w:basedOn w:val="SSFooter"/>
    <w:uiPriority w:val="19"/>
    <w:rsid w:val="00A324BE"/>
    <w:pPr>
      <w:spacing w:after="120"/>
    </w:pPr>
    <w:rPr>
      <w:rFonts w:asciiTheme="majorHAnsi" w:hAnsiTheme="majorHAnsi"/>
      <w:sz w:val="16"/>
    </w:rPr>
  </w:style>
  <w:style w:type="paragraph" w:customStyle="1" w:styleId="SSOfficeDetails">
    <w:name w:val="SSOfficeDetails"/>
    <w:basedOn w:val="ssContactDetails"/>
    <w:uiPriority w:val="19"/>
    <w:rsid w:val="00A324BE"/>
    <w:pPr>
      <w:adjustRightInd w:val="0"/>
      <w:snapToGrid w:val="0"/>
      <w:spacing w:line="240" w:lineRule="auto"/>
      <w:jc w:val="left"/>
    </w:pPr>
    <w:rPr>
      <w:rFonts w:eastAsia="Real Text Light" w:cs="Arial"/>
    </w:rPr>
  </w:style>
  <w:style w:type="numbering" w:customStyle="1" w:styleId="AppendixNumbering">
    <w:name w:val="Appendix Numbering"/>
    <w:uiPriority w:val="99"/>
    <w:rsid w:val="0093437F"/>
  </w:style>
  <w:style w:type="numbering" w:customStyle="1" w:styleId="ExhibitNumbering">
    <w:name w:val="Exhibit Numbering"/>
    <w:uiPriority w:val="99"/>
    <w:rsid w:val="0093437F"/>
  </w:style>
  <w:style w:type="numbering" w:customStyle="1" w:styleId="ScheduleNumbering">
    <w:name w:val="Schedule Numbering"/>
    <w:uiPriority w:val="99"/>
    <w:rsid w:val="00A324BE"/>
  </w:style>
  <w:style w:type="numbering" w:customStyle="1" w:styleId="SectionNumbering">
    <w:name w:val="Section Numbering"/>
    <w:uiPriority w:val="99"/>
    <w:rsid w:val="00A324BE"/>
  </w:style>
  <w:style w:type="paragraph" w:customStyle="1" w:styleId="ssRestartAppendix">
    <w:name w:val="ssRestartAppendix"/>
    <w:basedOn w:val="Normal"/>
    <w:next w:val="ssPara1"/>
    <w:uiPriority w:val="40"/>
    <w:rsid w:val="00A324BE"/>
    <w:pPr>
      <w:tabs>
        <w:tab w:val="num" w:pos="720"/>
      </w:tabs>
      <w:ind w:left="720" w:hanging="720"/>
    </w:pPr>
    <w:rPr>
      <w:rFonts w:asciiTheme="minorHAnsi" w:hAnsiTheme="minorHAnsi"/>
      <w:color w:val="FF0000"/>
    </w:rPr>
  </w:style>
  <w:style w:type="paragraph" w:customStyle="1" w:styleId="ssRestartExhibit">
    <w:name w:val="ssRestartExhibit"/>
    <w:basedOn w:val="Normal"/>
    <w:next w:val="ssPara1"/>
    <w:uiPriority w:val="42"/>
    <w:rsid w:val="00A324BE"/>
    <w:pPr>
      <w:tabs>
        <w:tab w:val="num" w:pos="720"/>
      </w:tabs>
      <w:ind w:left="720" w:hanging="720"/>
    </w:pPr>
    <w:rPr>
      <w:rFonts w:asciiTheme="minorHAnsi" w:hAnsiTheme="minorHAnsi"/>
      <w:color w:val="FF0000"/>
    </w:rPr>
  </w:style>
  <w:style w:type="paragraph" w:customStyle="1" w:styleId="ssRestartNumber">
    <w:name w:val="ssRestartNumber"/>
    <w:basedOn w:val="Normal"/>
    <w:next w:val="ssPara1"/>
    <w:uiPriority w:val="38"/>
    <w:rsid w:val="00A324BE"/>
    <w:pPr>
      <w:tabs>
        <w:tab w:val="num" w:pos="720"/>
      </w:tabs>
      <w:ind w:left="720" w:hanging="720"/>
    </w:pPr>
    <w:rPr>
      <w:rFonts w:asciiTheme="minorHAnsi" w:eastAsia="MingLiU" w:hAnsiTheme="minorHAnsi" w:cs="Times New Roman"/>
      <w:color w:val="FF0000"/>
      <w:lang w:eastAsia="en-GB"/>
    </w:rPr>
  </w:style>
  <w:style w:type="paragraph" w:customStyle="1" w:styleId="ssRestartPart">
    <w:name w:val="ssRestartPart"/>
    <w:basedOn w:val="Normal"/>
    <w:next w:val="ssPara1"/>
    <w:uiPriority w:val="44"/>
    <w:rsid w:val="00A324BE"/>
    <w:pPr>
      <w:tabs>
        <w:tab w:val="num" w:pos="720"/>
      </w:tabs>
      <w:ind w:left="720" w:hanging="720"/>
    </w:pPr>
    <w:rPr>
      <w:rFonts w:asciiTheme="minorHAnsi" w:hAnsiTheme="minorHAnsi"/>
      <w:color w:val="FF0000"/>
    </w:rPr>
  </w:style>
  <w:style w:type="paragraph" w:customStyle="1" w:styleId="ssRestartSchedule">
    <w:name w:val="ssRestartSchedule"/>
    <w:basedOn w:val="Normal"/>
    <w:next w:val="ssPara1"/>
    <w:uiPriority w:val="46"/>
    <w:rsid w:val="00A324BE"/>
    <w:pPr>
      <w:tabs>
        <w:tab w:val="num" w:pos="720"/>
      </w:tabs>
      <w:ind w:left="720" w:hanging="720"/>
    </w:pPr>
    <w:rPr>
      <w:rFonts w:asciiTheme="minorHAnsi" w:hAnsiTheme="minorHAnsi"/>
      <w:color w:val="FF0000"/>
    </w:rPr>
  </w:style>
  <w:style w:type="paragraph" w:customStyle="1" w:styleId="ssRestartSection">
    <w:name w:val="ssRestartSection"/>
    <w:basedOn w:val="Normal"/>
    <w:next w:val="ssPara1"/>
    <w:uiPriority w:val="46"/>
    <w:rsid w:val="00A324BE"/>
    <w:pPr>
      <w:tabs>
        <w:tab w:val="num" w:pos="720"/>
      </w:tabs>
      <w:ind w:left="720" w:hanging="720"/>
    </w:pPr>
    <w:rPr>
      <w:rFonts w:asciiTheme="minorHAnsi" w:hAnsiTheme="minorHAnsi"/>
      <w:color w:val="FF0000"/>
    </w:rPr>
  </w:style>
  <w:style w:type="character" w:customStyle="1" w:styleId="Heading8Char">
    <w:name w:val="Heading 8 Char"/>
    <w:basedOn w:val="DefaultParagraphFont"/>
    <w:link w:val="Heading8"/>
    <w:uiPriority w:val="9"/>
    <w:semiHidden/>
    <w:rsid w:val="00337688"/>
    <w:rPr>
      <w:rFonts w:asciiTheme="minorHAnsi" w:eastAsia="MingLiU" w:hAnsiTheme="minorHAnsi" w:cs="Times New Roman"/>
      <w:iCs/>
      <w:szCs w:val="24"/>
    </w:rPr>
  </w:style>
  <w:style w:type="character" w:customStyle="1" w:styleId="Heading9Char">
    <w:name w:val="Heading 9 Char"/>
    <w:basedOn w:val="DefaultParagraphFont"/>
    <w:link w:val="Heading9"/>
    <w:uiPriority w:val="9"/>
    <w:semiHidden/>
    <w:rsid w:val="00337688"/>
    <w:rPr>
      <w:rFonts w:asciiTheme="minorHAnsi" w:eastAsia="MingLiU" w:hAnsiTheme="minorHAnsi" w:cs="Arial"/>
    </w:rPr>
  </w:style>
  <w:style w:type="paragraph" w:styleId="TOC5">
    <w:name w:val="toc 5"/>
    <w:basedOn w:val="TOC1"/>
    <w:next w:val="Normal"/>
    <w:autoRedefine/>
    <w:uiPriority w:val="39"/>
    <w:rsid w:val="00A324BE"/>
    <w:pPr>
      <w:spacing w:after="100"/>
    </w:pPr>
    <w:rPr>
      <w:caps/>
    </w:rPr>
  </w:style>
  <w:style w:type="paragraph" w:customStyle="1" w:styleId="ssqToCAdd">
    <w:name w:val="ssqToCAdd"/>
    <w:basedOn w:val="ssPara"/>
    <w:uiPriority w:val="19"/>
    <w:rsid w:val="00DC2D53"/>
    <w:rPr>
      <w:lang w:val="en-US"/>
    </w:rPr>
  </w:style>
  <w:style w:type="paragraph" w:customStyle="1" w:styleId="SSOfficeDetailsME">
    <w:name w:val="SSOfficeDetailsME"/>
    <w:basedOn w:val="SSOfficeDetails"/>
    <w:uiPriority w:val="19"/>
    <w:rsid w:val="00B56136"/>
    <w:pPr>
      <w:spacing w:line="190" w:lineRule="exact"/>
      <w:jc w:val="right"/>
    </w:pPr>
    <w:rPr>
      <w:rFonts w:ascii="Cairo" w:hAnsi="Cairo"/>
      <w:noProof/>
    </w:rPr>
  </w:style>
  <w:style w:type="table" w:customStyle="1" w:styleId="ssTable">
    <w:name w:val="ssTable"/>
    <w:basedOn w:val="TableNormal"/>
    <w:rsid w:val="00D97BDA"/>
    <w:rPr>
      <w:rFonts w:eastAsia="SimSun"/>
      <w:szCs w:val="20"/>
    </w:rPr>
    <w:tblPr/>
    <w:tcPr>
      <w:tcMar>
        <w:left w:w="0" w:type="dxa"/>
        <w:right w:w="0" w:type="dxa"/>
      </w:tcMar>
    </w:tcPr>
  </w:style>
  <w:style w:type="paragraph" w:customStyle="1" w:styleId="ssRestartAnnex">
    <w:name w:val="ssRestartAnnex"/>
    <w:basedOn w:val="ssUserEntry"/>
    <w:next w:val="ssPara1"/>
    <w:link w:val="ssRestartAnnexChar"/>
    <w:rsid w:val="00414E53"/>
    <w:pPr>
      <w:tabs>
        <w:tab w:val="num" w:pos="720"/>
      </w:tabs>
      <w:ind w:left="720" w:hanging="720"/>
    </w:pPr>
    <w:rPr>
      <w:b/>
      <w:color w:val="FF0000"/>
      <w:lang w:val="fr-FR"/>
    </w:rPr>
  </w:style>
  <w:style w:type="character" w:customStyle="1" w:styleId="ssRestartAnnexChar">
    <w:name w:val="ssRestartAnnex Char"/>
    <w:basedOn w:val="DefaultParagraphFont"/>
    <w:link w:val="ssRestartAnnex"/>
    <w:rsid w:val="00414E53"/>
    <w:rPr>
      <w:rFonts w:asciiTheme="minorHAnsi" w:eastAsia="MingLiU" w:hAnsiTheme="minorHAnsi" w:cs="Times New Roman"/>
      <w:b/>
      <w:color w:val="FF0000"/>
      <w:lang w:val="fr-FR" w:eastAsia="ja-JP"/>
    </w:rPr>
  </w:style>
  <w:style w:type="paragraph" w:customStyle="1" w:styleId="ssRestartExposicin">
    <w:name w:val="ssRestartExposición"/>
    <w:basedOn w:val="ssqScheda"/>
    <w:next w:val="ssPara1"/>
    <w:link w:val="ssRestartExposicinChar"/>
    <w:rsid w:val="00414E53"/>
    <w:rPr>
      <w:color w:val="FF0000"/>
    </w:rPr>
  </w:style>
  <w:style w:type="character" w:customStyle="1" w:styleId="ssRestartExposicinChar">
    <w:name w:val="ssRestartExposición Char"/>
    <w:basedOn w:val="ssqSchedaChar"/>
    <w:link w:val="ssRestartExposicin"/>
    <w:rsid w:val="00414E53"/>
    <w:rPr>
      <w:rFonts w:asciiTheme="minorHAnsi" w:eastAsia="MingLiU" w:hAnsiTheme="minorHAnsi" w:cs="Times New Roman"/>
      <w:b/>
      <w:caps/>
      <w:color w:val="FF0000"/>
      <w:lang w:val="fr-FR" w:eastAsia="ja-JP"/>
    </w:rPr>
  </w:style>
  <w:style w:type="paragraph" w:customStyle="1" w:styleId="ssRestartScheda">
    <w:name w:val="ssRestartScheda"/>
    <w:basedOn w:val="ssqAnnex"/>
    <w:next w:val="ssPara1"/>
    <w:link w:val="ssRestartSchedaChar"/>
    <w:rsid w:val="00414E53"/>
    <w:pPr>
      <w:tabs>
        <w:tab w:val="clear" w:pos="1440"/>
        <w:tab w:val="num" w:pos="720"/>
      </w:tabs>
      <w:ind w:left="720"/>
    </w:pPr>
    <w:rPr>
      <w:color w:val="FF0000"/>
    </w:rPr>
  </w:style>
  <w:style w:type="character" w:customStyle="1" w:styleId="ssRestartSchedaChar">
    <w:name w:val="ssRestartScheda Char"/>
    <w:basedOn w:val="ssqAnnexChar"/>
    <w:link w:val="ssRestartScheda"/>
    <w:rsid w:val="00414E53"/>
    <w:rPr>
      <w:rFonts w:asciiTheme="minorHAnsi" w:eastAsia="MingLiU" w:hAnsiTheme="minorHAnsi" w:cs="Times New Roman"/>
      <w:b/>
      <w:caps/>
      <w:color w:val="FF0000"/>
      <w:lang w:val="fr-FR" w:eastAsia="ja-JP"/>
    </w:rPr>
  </w:style>
  <w:style w:type="paragraph" w:styleId="EndnoteText">
    <w:name w:val="endnote text"/>
    <w:basedOn w:val="Normal"/>
    <w:link w:val="EndnoteTextChar"/>
    <w:uiPriority w:val="99"/>
    <w:semiHidden/>
    <w:rsid w:val="00442E46"/>
    <w:rPr>
      <w:sz w:val="20"/>
      <w:szCs w:val="20"/>
    </w:rPr>
  </w:style>
  <w:style w:type="character" w:customStyle="1" w:styleId="EndnoteTextChar">
    <w:name w:val="Endnote Text Char"/>
    <w:basedOn w:val="DefaultParagraphFont"/>
    <w:link w:val="EndnoteText"/>
    <w:uiPriority w:val="99"/>
    <w:semiHidden/>
    <w:rsid w:val="00442E46"/>
    <w:rPr>
      <w:rFonts w:eastAsiaTheme="minorHAnsi" w:cstheme="minorBidi"/>
      <w:sz w:val="20"/>
      <w:szCs w:val="20"/>
      <w:lang w:eastAsia="en-US"/>
    </w:rPr>
  </w:style>
  <w:style w:type="paragraph" w:styleId="CommentText">
    <w:name w:val="annotation text"/>
    <w:basedOn w:val="Normal"/>
    <w:link w:val="CommentTextChar"/>
    <w:uiPriority w:val="99"/>
    <w:semiHidden/>
    <w:rsid w:val="00442E46"/>
    <w:rPr>
      <w:sz w:val="20"/>
      <w:szCs w:val="20"/>
    </w:rPr>
  </w:style>
  <w:style w:type="character" w:customStyle="1" w:styleId="CommentTextChar">
    <w:name w:val="Comment Text Char"/>
    <w:basedOn w:val="DefaultParagraphFont"/>
    <w:link w:val="CommentText"/>
    <w:uiPriority w:val="99"/>
    <w:semiHidden/>
    <w:rsid w:val="00442E46"/>
    <w:rPr>
      <w:rFonts w:eastAsiaTheme="minorHAnsi" w:cstheme="minorBidi"/>
      <w:sz w:val="20"/>
      <w:szCs w:val="20"/>
      <w:lang w:eastAsia="en-US"/>
    </w:rPr>
  </w:style>
  <w:style w:type="numbering" w:styleId="111111">
    <w:name w:val="Outline List 2"/>
    <w:basedOn w:val="NoList"/>
    <w:uiPriority w:val="99"/>
    <w:semiHidden/>
    <w:rsid w:val="00442E46"/>
  </w:style>
  <w:style w:type="numbering" w:styleId="1ai">
    <w:name w:val="Outline List 1"/>
    <w:basedOn w:val="NoList"/>
    <w:uiPriority w:val="99"/>
    <w:semiHidden/>
    <w:rsid w:val="00442E46"/>
  </w:style>
  <w:style w:type="numbering" w:styleId="ArticleSection">
    <w:name w:val="Outline List 3"/>
    <w:basedOn w:val="NoList"/>
    <w:uiPriority w:val="99"/>
    <w:semiHidden/>
    <w:rsid w:val="00442E46"/>
  </w:style>
  <w:style w:type="paragraph" w:styleId="BalloonText">
    <w:name w:val="Balloon Text"/>
    <w:basedOn w:val="Normal"/>
    <w:link w:val="BalloonTextChar"/>
    <w:uiPriority w:val="99"/>
    <w:semiHidden/>
    <w:rsid w:val="00442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E46"/>
    <w:rPr>
      <w:rFonts w:ascii="Segoe UI" w:eastAsiaTheme="minorHAnsi" w:hAnsi="Segoe UI" w:cs="Segoe UI"/>
      <w:sz w:val="18"/>
      <w:szCs w:val="18"/>
      <w:lang w:eastAsia="en-US"/>
    </w:rPr>
  </w:style>
  <w:style w:type="paragraph" w:styleId="Bibliography">
    <w:name w:val="Bibliography"/>
    <w:basedOn w:val="Normal"/>
    <w:next w:val="Normal"/>
    <w:uiPriority w:val="37"/>
    <w:semiHidden/>
    <w:rsid w:val="00442E46"/>
  </w:style>
  <w:style w:type="paragraph" w:styleId="BlockText">
    <w:name w:val="Block Text"/>
    <w:basedOn w:val="Normal"/>
    <w:uiPriority w:val="99"/>
    <w:semiHidden/>
    <w:rsid w:val="00442E46"/>
    <w:pPr>
      <w:pBdr>
        <w:top w:val="single" w:sz="2" w:space="10" w:color="88E5BD" w:themeColor="accent1"/>
        <w:left w:val="single" w:sz="2" w:space="10" w:color="88E5BD" w:themeColor="accent1"/>
        <w:bottom w:val="single" w:sz="2" w:space="10" w:color="88E5BD" w:themeColor="accent1"/>
        <w:right w:val="single" w:sz="2" w:space="10" w:color="88E5BD" w:themeColor="accent1"/>
      </w:pBdr>
      <w:ind w:left="1152" w:right="1152"/>
    </w:pPr>
    <w:rPr>
      <w:rFonts w:asciiTheme="minorHAnsi" w:eastAsiaTheme="minorEastAsia" w:hAnsiTheme="minorHAnsi"/>
      <w:i/>
      <w:iCs/>
      <w:color w:val="88E5BD" w:themeColor="accent1"/>
    </w:rPr>
  </w:style>
  <w:style w:type="paragraph" w:styleId="BodyText">
    <w:name w:val="Body Text"/>
    <w:basedOn w:val="Normal"/>
    <w:link w:val="BodyTextChar"/>
    <w:uiPriority w:val="99"/>
    <w:semiHidden/>
    <w:rsid w:val="00442E46"/>
    <w:pPr>
      <w:spacing w:after="120"/>
    </w:pPr>
  </w:style>
  <w:style w:type="character" w:customStyle="1" w:styleId="BodyTextChar">
    <w:name w:val="Body Text Char"/>
    <w:basedOn w:val="DefaultParagraphFont"/>
    <w:link w:val="BodyText"/>
    <w:uiPriority w:val="99"/>
    <w:rsid w:val="00442E46"/>
    <w:rPr>
      <w:rFonts w:eastAsiaTheme="minorHAnsi" w:cstheme="minorBidi"/>
      <w:lang w:eastAsia="en-US"/>
    </w:rPr>
  </w:style>
  <w:style w:type="paragraph" w:styleId="BodyText2">
    <w:name w:val="Body Text 2"/>
    <w:basedOn w:val="Normal"/>
    <w:link w:val="BodyText2Char"/>
    <w:uiPriority w:val="99"/>
    <w:semiHidden/>
    <w:rsid w:val="00442E46"/>
    <w:pPr>
      <w:spacing w:after="120" w:line="480" w:lineRule="auto"/>
    </w:pPr>
  </w:style>
  <w:style w:type="character" w:customStyle="1" w:styleId="BodyText2Char">
    <w:name w:val="Body Text 2 Char"/>
    <w:basedOn w:val="DefaultParagraphFont"/>
    <w:link w:val="BodyText2"/>
    <w:uiPriority w:val="99"/>
    <w:semiHidden/>
    <w:rsid w:val="00442E46"/>
    <w:rPr>
      <w:rFonts w:eastAsiaTheme="minorHAnsi" w:cstheme="minorBidi"/>
      <w:lang w:eastAsia="en-US"/>
    </w:rPr>
  </w:style>
  <w:style w:type="paragraph" w:styleId="BodyText3">
    <w:name w:val="Body Text 3"/>
    <w:basedOn w:val="Normal"/>
    <w:link w:val="BodyText3Char"/>
    <w:uiPriority w:val="99"/>
    <w:semiHidden/>
    <w:rsid w:val="00442E46"/>
    <w:pPr>
      <w:spacing w:after="120"/>
    </w:pPr>
    <w:rPr>
      <w:sz w:val="16"/>
      <w:szCs w:val="16"/>
    </w:rPr>
  </w:style>
  <w:style w:type="character" w:customStyle="1" w:styleId="BodyText3Char">
    <w:name w:val="Body Text 3 Char"/>
    <w:basedOn w:val="DefaultParagraphFont"/>
    <w:link w:val="BodyText3"/>
    <w:uiPriority w:val="99"/>
    <w:semiHidden/>
    <w:rsid w:val="00442E46"/>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rsid w:val="00442E46"/>
    <w:pPr>
      <w:spacing w:after="0"/>
      <w:ind w:firstLine="360"/>
    </w:pPr>
  </w:style>
  <w:style w:type="character" w:customStyle="1" w:styleId="BodyTextFirstIndentChar">
    <w:name w:val="Body Text First Indent Char"/>
    <w:basedOn w:val="BodyTextChar"/>
    <w:link w:val="BodyTextFirstIndent"/>
    <w:uiPriority w:val="99"/>
    <w:semiHidden/>
    <w:rsid w:val="00442E46"/>
    <w:rPr>
      <w:rFonts w:eastAsiaTheme="minorHAnsi" w:cstheme="minorBidi"/>
      <w:lang w:eastAsia="en-US"/>
    </w:rPr>
  </w:style>
  <w:style w:type="paragraph" w:styleId="BodyTextIndent">
    <w:name w:val="Body Text Indent"/>
    <w:basedOn w:val="Normal"/>
    <w:link w:val="BodyTextIndentChar"/>
    <w:uiPriority w:val="99"/>
    <w:semiHidden/>
    <w:qFormat/>
    <w:rsid w:val="00442E46"/>
    <w:pPr>
      <w:spacing w:after="120"/>
      <w:ind w:left="283"/>
    </w:pPr>
  </w:style>
  <w:style w:type="character" w:customStyle="1" w:styleId="BodyTextIndentChar">
    <w:name w:val="Body Text Indent Char"/>
    <w:basedOn w:val="DefaultParagraphFont"/>
    <w:link w:val="BodyTextIndent"/>
    <w:uiPriority w:val="99"/>
    <w:rsid w:val="00442E46"/>
    <w:rPr>
      <w:rFonts w:eastAsiaTheme="minorHAnsi" w:cstheme="minorBidi"/>
      <w:lang w:eastAsia="en-US"/>
    </w:rPr>
  </w:style>
  <w:style w:type="paragraph" w:styleId="BodyTextFirstIndent2">
    <w:name w:val="Body Text First Indent 2"/>
    <w:basedOn w:val="BodyTextIndent"/>
    <w:link w:val="BodyTextFirstIndent2Char"/>
    <w:uiPriority w:val="99"/>
    <w:semiHidden/>
    <w:rsid w:val="00442E46"/>
    <w:pPr>
      <w:spacing w:after="0"/>
      <w:ind w:left="360" w:firstLine="360"/>
    </w:pPr>
  </w:style>
  <w:style w:type="character" w:customStyle="1" w:styleId="BodyTextFirstIndent2Char">
    <w:name w:val="Body Text First Indent 2 Char"/>
    <w:basedOn w:val="BodyTextIndentChar"/>
    <w:link w:val="BodyTextFirstIndent2"/>
    <w:uiPriority w:val="99"/>
    <w:semiHidden/>
    <w:rsid w:val="00442E46"/>
    <w:rPr>
      <w:rFonts w:eastAsiaTheme="minorHAnsi" w:cstheme="minorBidi"/>
      <w:lang w:eastAsia="en-US"/>
    </w:rPr>
  </w:style>
  <w:style w:type="paragraph" w:styleId="BodyTextIndent2">
    <w:name w:val="Body Text Indent 2"/>
    <w:basedOn w:val="Normal"/>
    <w:link w:val="BodyTextIndent2Char"/>
    <w:uiPriority w:val="99"/>
    <w:semiHidden/>
    <w:rsid w:val="00442E46"/>
    <w:pPr>
      <w:spacing w:after="120" w:line="480" w:lineRule="auto"/>
      <w:ind w:left="283"/>
    </w:pPr>
  </w:style>
  <w:style w:type="character" w:customStyle="1" w:styleId="BodyTextIndent2Char">
    <w:name w:val="Body Text Indent 2 Char"/>
    <w:basedOn w:val="DefaultParagraphFont"/>
    <w:link w:val="BodyTextIndent2"/>
    <w:uiPriority w:val="99"/>
    <w:semiHidden/>
    <w:rsid w:val="00442E46"/>
    <w:rPr>
      <w:rFonts w:eastAsiaTheme="minorHAnsi" w:cstheme="minorBidi"/>
      <w:lang w:eastAsia="en-US"/>
    </w:rPr>
  </w:style>
  <w:style w:type="paragraph" w:styleId="BodyTextIndent3">
    <w:name w:val="Body Text Indent 3"/>
    <w:basedOn w:val="Normal"/>
    <w:link w:val="BodyTextIndent3Char"/>
    <w:uiPriority w:val="99"/>
    <w:semiHidden/>
    <w:rsid w:val="0044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2E46"/>
    <w:rPr>
      <w:rFonts w:eastAsiaTheme="minorHAnsi" w:cstheme="minorBidi"/>
      <w:sz w:val="16"/>
      <w:szCs w:val="16"/>
      <w:lang w:eastAsia="en-US"/>
    </w:rPr>
  </w:style>
  <w:style w:type="character" w:styleId="BookTitle">
    <w:name w:val="Book Title"/>
    <w:basedOn w:val="DefaultParagraphFont"/>
    <w:uiPriority w:val="33"/>
    <w:semiHidden/>
    <w:qFormat/>
    <w:rsid w:val="00442E46"/>
    <w:rPr>
      <w:b/>
      <w:bCs/>
      <w:i/>
      <w:iCs/>
      <w:spacing w:val="5"/>
    </w:rPr>
  </w:style>
  <w:style w:type="paragraph" w:styleId="Caption">
    <w:name w:val="caption"/>
    <w:basedOn w:val="Normal"/>
    <w:next w:val="Normal"/>
    <w:uiPriority w:val="35"/>
    <w:semiHidden/>
    <w:qFormat/>
    <w:rsid w:val="00442E46"/>
    <w:pPr>
      <w:spacing w:after="200"/>
    </w:pPr>
    <w:rPr>
      <w:i/>
      <w:iCs/>
      <w:color w:val="FC515B" w:themeColor="text2"/>
      <w:sz w:val="18"/>
      <w:szCs w:val="18"/>
    </w:rPr>
  </w:style>
  <w:style w:type="paragraph" w:styleId="Closing">
    <w:name w:val="Closing"/>
    <w:basedOn w:val="Normal"/>
    <w:link w:val="ClosingChar"/>
    <w:uiPriority w:val="99"/>
    <w:semiHidden/>
    <w:rsid w:val="00442E46"/>
    <w:pPr>
      <w:ind w:left="4252"/>
    </w:pPr>
  </w:style>
  <w:style w:type="character" w:customStyle="1" w:styleId="ClosingChar">
    <w:name w:val="Closing Char"/>
    <w:basedOn w:val="DefaultParagraphFont"/>
    <w:link w:val="Closing"/>
    <w:uiPriority w:val="99"/>
    <w:semiHidden/>
    <w:rsid w:val="00442E46"/>
    <w:rPr>
      <w:rFonts w:eastAsiaTheme="minorHAnsi" w:cstheme="minorBidi"/>
      <w:lang w:eastAsia="en-US"/>
    </w:rPr>
  </w:style>
  <w:style w:type="table" w:styleId="ColorfulGrid">
    <w:name w:val="Colorful Grid"/>
    <w:basedOn w:val="TableNormal"/>
    <w:uiPriority w:val="73"/>
    <w:semiHidden/>
    <w:rsid w:val="00442E46"/>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442E46"/>
    <w:rPr>
      <w:color w:val="303030" w:themeColor="text1"/>
    </w:rPr>
    <w:tblPr>
      <w:tblStyleRowBandSize w:val="1"/>
      <w:tblStyleColBandSize w:val="1"/>
      <w:tblBorders>
        <w:insideH w:val="single" w:sz="4" w:space="0" w:color="FFFFFF" w:themeColor="background1"/>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442E46"/>
    <w:rPr>
      <w:color w:val="303030" w:themeColor="text1"/>
    </w:rPr>
    <w:tblPr>
      <w:tblStyleRowBandSize w:val="1"/>
      <w:tblStyleColBandSize w:val="1"/>
      <w:tblBorders>
        <w:insideH w:val="single" w:sz="4" w:space="0" w:color="FFFFFF" w:themeColor="background1"/>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442E46"/>
    <w:rPr>
      <w:color w:val="303030" w:themeColor="text1"/>
    </w:rPr>
    <w:tblPr>
      <w:tblStyleRowBandSize w:val="1"/>
      <w:tblStyleColBandSize w:val="1"/>
      <w:tblBorders>
        <w:insideH w:val="single" w:sz="4" w:space="0" w:color="FFFFFF" w:themeColor="background1"/>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442E46"/>
    <w:rPr>
      <w:color w:val="303030" w:themeColor="text1"/>
    </w:rPr>
    <w:tblPr>
      <w:tblStyleRowBandSize w:val="1"/>
      <w:tblStyleColBandSize w:val="1"/>
      <w:tblBorders>
        <w:insideH w:val="single" w:sz="4" w:space="0" w:color="FFFFFF" w:themeColor="background1"/>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442E46"/>
    <w:rPr>
      <w:color w:val="303030" w:themeColor="text1"/>
    </w:rPr>
    <w:tblPr>
      <w:tblStyleRowBandSize w:val="1"/>
      <w:tblStyleColBandSize w:val="1"/>
      <w:tblBorders>
        <w:insideH w:val="single" w:sz="4" w:space="0" w:color="FFFFFF" w:themeColor="background1"/>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442E46"/>
    <w:rPr>
      <w:color w:val="303030" w:themeColor="text1"/>
    </w:rPr>
    <w:tblPr>
      <w:tblStyleRowBandSize w:val="1"/>
      <w:tblStyleColBandSize w:val="1"/>
      <w:tblBorders>
        <w:insideH w:val="single" w:sz="4" w:space="0" w:color="FFFFFF" w:themeColor="background1"/>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442E46"/>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442E46"/>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442E46"/>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442E46"/>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sz="12" w:space="0" w:color="FFFFFF" w:themeColor="background1"/>
        </w:tcBorders>
        <w:shd w:val="clear" w:color="auto" w:fill="DB63DB" w:themeFill="accent4" w:themeFillShade="CC"/>
      </w:tcPr>
    </w:tblStylePr>
    <w:tblStylePr w:type="lastRow">
      <w:rPr>
        <w:b/>
        <w:bCs/>
        <w:color w:val="DB63DB"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442E46"/>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sz="12" w:space="0" w:color="FFFFFF" w:themeColor="background1"/>
        </w:tcBorders>
        <w:shd w:val="clear" w:color="auto" w:fill="4357ED" w:themeFill="accent3" w:themeFillShade="CC"/>
      </w:tcPr>
    </w:tblStylePr>
    <w:tblStylePr w:type="lastRow">
      <w:rPr>
        <w:b/>
        <w:bCs/>
        <w:color w:val="4357ED"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442E46"/>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sz="12" w:space="0" w:color="FFFFFF" w:themeColor="background1"/>
        </w:tcBorders>
        <w:shd w:val="clear" w:color="auto" w:fill="71DFB0" w:themeFill="accent6" w:themeFillShade="CC"/>
      </w:tcPr>
    </w:tblStylePr>
    <w:tblStylePr w:type="lastRow">
      <w:rPr>
        <w:b/>
        <w:bCs/>
        <w:color w:val="71DFB0"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442E46"/>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sz="12" w:space="0" w:color="FFFFFF" w:themeColor="background1"/>
        </w:tcBorders>
        <w:shd w:val="clear" w:color="auto" w:fill="FB4650" w:themeFill="accent5" w:themeFillShade="CC"/>
      </w:tcPr>
    </w:tblStylePr>
    <w:tblStylePr w:type="lastRow">
      <w:rPr>
        <w:b/>
        <w:bCs/>
        <w:color w:val="FB4650"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442E46"/>
    <w:rPr>
      <w:color w:val="303030" w:themeColor="text1"/>
    </w:rPr>
    <w:tblPr>
      <w:tblStyleRowBandSize w:val="1"/>
      <w:tblStyleColBandSize w:val="1"/>
      <w:tblBorders>
        <w:top w:val="single" w:sz="24" w:space="0" w:color="53C2E5"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442E46"/>
    <w:rPr>
      <w:color w:val="303030" w:themeColor="text1"/>
    </w:rPr>
    <w:tblPr>
      <w:tblStyleRowBandSize w:val="1"/>
      <w:tblStyleColBandSize w:val="1"/>
      <w:tblBorders>
        <w:top w:val="single" w:sz="24" w:space="0" w:color="53C2E5" w:themeColor="accent2"/>
        <w:left w:val="single" w:sz="4" w:space="0" w:color="88E5BD" w:themeColor="accent1"/>
        <w:bottom w:val="single" w:sz="4" w:space="0" w:color="88E5BD" w:themeColor="accent1"/>
        <w:right w:val="single" w:sz="4" w:space="0" w:color="88E5BD" w:themeColor="accent1"/>
        <w:insideH w:val="single" w:sz="4" w:space="0" w:color="FFFFFF" w:themeColor="background1"/>
        <w:insideV w:val="single" w:sz="4" w:space="0" w:color="FFFFFF" w:themeColor="background1"/>
      </w:tblBorders>
    </w:tblPr>
    <w:tcPr>
      <w:shd w:val="clear" w:color="auto" w:fill="F3FCF8" w:themeFill="accen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sz="4" w:space="0" w:color="27B377" w:themeColor="accent1" w:themeShade="99"/>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442E46"/>
    <w:rPr>
      <w:color w:val="303030" w:themeColor="text1"/>
    </w:rPr>
    <w:tblPr>
      <w:tblStyleRowBandSize w:val="1"/>
      <w:tblStyleColBandSize w:val="1"/>
      <w:tblBorders>
        <w:top w:val="single" w:sz="24" w:space="0" w:color="53C2E5" w:themeColor="accent2"/>
        <w:left w:val="single" w:sz="4" w:space="0" w:color="53C2E5" w:themeColor="accent2"/>
        <w:bottom w:val="single" w:sz="4" w:space="0" w:color="53C2E5" w:themeColor="accent2"/>
        <w:right w:val="single" w:sz="4" w:space="0" w:color="53C2E5" w:themeColor="accent2"/>
        <w:insideH w:val="single" w:sz="4" w:space="0" w:color="FFFFFF" w:themeColor="background1"/>
        <w:insideV w:val="single" w:sz="4" w:space="0" w:color="FFFFFF" w:themeColor="background1"/>
      </w:tblBorders>
    </w:tblPr>
    <w:tcPr>
      <w:shd w:val="clear" w:color="auto" w:fill="EDF8FC" w:themeFill="accent2"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sz="4" w:space="0" w:color="1880A2" w:themeColor="accent2" w:themeShade="99"/>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442E46"/>
    <w:rPr>
      <w:color w:val="303030" w:themeColor="text1"/>
    </w:rPr>
    <w:tblPr>
      <w:tblStyleRowBandSize w:val="1"/>
      <w:tblStyleColBandSize w:val="1"/>
      <w:tblBorders>
        <w:top w:val="single" w:sz="24" w:space="0" w:color="EAA4EA" w:themeColor="accent4"/>
        <w:left w:val="single" w:sz="4" w:space="0" w:color="8996F4" w:themeColor="accent3"/>
        <w:bottom w:val="single" w:sz="4" w:space="0" w:color="8996F4" w:themeColor="accent3"/>
        <w:right w:val="single" w:sz="4" w:space="0" w:color="8996F4" w:themeColor="accent3"/>
        <w:insideH w:val="single" w:sz="4" w:space="0" w:color="FFFFFF" w:themeColor="background1"/>
        <w:insideV w:val="single" w:sz="4" w:space="0" w:color="FFFFFF" w:themeColor="background1"/>
      </w:tblBorders>
    </w:tblPr>
    <w:tcPr>
      <w:shd w:val="clear" w:color="auto" w:fill="F3F4FE" w:themeFill="accent3" w:themeFillTint="19"/>
    </w:tcPr>
    <w:tblStylePr w:type="firstRow">
      <w:rPr>
        <w:b/>
        <w:bCs/>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sz="4" w:space="0" w:color="1329D0" w:themeColor="accent3" w:themeShade="99"/>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442E46"/>
    <w:rPr>
      <w:color w:val="303030" w:themeColor="text1"/>
    </w:rPr>
    <w:tblPr>
      <w:tblStyleRowBandSize w:val="1"/>
      <w:tblStyleColBandSize w:val="1"/>
      <w:tblBorders>
        <w:top w:val="single" w:sz="24" w:space="0" w:color="8996F4" w:themeColor="accent3"/>
        <w:left w:val="single" w:sz="4" w:space="0" w:color="EAA4EA" w:themeColor="accent4"/>
        <w:bottom w:val="single" w:sz="4" w:space="0" w:color="EAA4EA" w:themeColor="accent4"/>
        <w:right w:val="single" w:sz="4" w:space="0" w:color="EAA4EA" w:themeColor="accent4"/>
        <w:insideH w:val="single" w:sz="4" w:space="0" w:color="FFFFFF" w:themeColor="background1"/>
        <w:insideV w:val="single" w:sz="4" w:space="0" w:color="FFFFFF" w:themeColor="background1"/>
      </w:tblBorders>
    </w:tblPr>
    <w:tcPr>
      <w:shd w:val="clear" w:color="auto" w:fill="FDF6FD" w:themeFill="accent4" w:themeFillTint="19"/>
    </w:tcPr>
    <w:tblStylePr w:type="firstRow">
      <w:rPr>
        <w:b/>
        <w:bCs/>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sz="4" w:space="0" w:color="C12CC1" w:themeColor="accent4" w:themeShade="99"/>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442E46"/>
    <w:rPr>
      <w:color w:val="303030" w:themeColor="text1"/>
    </w:rPr>
    <w:tblPr>
      <w:tblStyleRowBandSize w:val="1"/>
      <w:tblStyleColBandSize w:val="1"/>
      <w:tblBorders>
        <w:top w:val="single" w:sz="24" w:space="0" w:color="B7EFD7" w:themeColor="accent6"/>
        <w:left w:val="single" w:sz="4" w:space="0" w:color="FD969C" w:themeColor="accent5"/>
        <w:bottom w:val="single" w:sz="4" w:space="0" w:color="FD969C" w:themeColor="accent5"/>
        <w:right w:val="single" w:sz="4" w:space="0" w:color="FD969C" w:themeColor="accent5"/>
        <w:insideH w:val="single" w:sz="4" w:space="0" w:color="FFFFFF" w:themeColor="background1"/>
        <w:insideV w:val="single" w:sz="4" w:space="0" w:color="FFFFFF" w:themeColor="background1"/>
      </w:tblBorders>
    </w:tblPr>
    <w:tcPr>
      <w:shd w:val="clear" w:color="auto" w:fill="FEF4F5" w:themeFill="accent5" w:themeFillTint="19"/>
    </w:tcPr>
    <w:tblStylePr w:type="firstRow">
      <w:rPr>
        <w:b/>
        <w:bCs/>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sz="4" w:space="0" w:color="ED0411" w:themeColor="accent5" w:themeShade="99"/>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442E46"/>
    <w:rPr>
      <w:color w:val="303030" w:themeColor="text1"/>
    </w:rPr>
    <w:tblPr>
      <w:tblStyleRowBandSize w:val="1"/>
      <w:tblStyleColBandSize w:val="1"/>
      <w:tblBorders>
        <w:top w:val="single" w:sz="24" w:space="0" w:color="FD969C" w:themeColor="accent5"/>
        <w:left w:val="single" w:sz="4" w:space="0" w:color="B7EFD7" w:themeColor="accent6"/>
        <w:bottom w:val="single" w:sz="4" w:space="0" w:color="B7EFD7" w:themeColor="accent6"/>
        <w:right w:val="single" w:sz="4" w:space="0" w:color="B7EFD7" w:themeColor="accent6"/>
        <w:insideH w:val="single" w:sz="4" w:space="0" w:color="FFFFFF" w:themeColor="background1"/>
        <w:insideV w:val="single" w:sz="4" w:space="0" w:color="FFFFFF" w:themeColor="background1"/>
      </w:tblBorders>
    </w:tblPr>
    <w:tcPr>
      <w:shd w:val="clear" w:color="auto" w:fill="F7FDFB" w:themeFill="accent6" w:themeFillTint="19"/>
    </w:tcPr>
    <w:tblStylePr w:type="firstRow">
      <w:rPr>
        <w:b/>
        <w:bCs/>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sz="4" w:space="0" w:color="2ECE89" w:themeColor="accent6" w:themeShade="99"/>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99"/>
    <w:semiHidden/>
    <w:rsid w:val="00442E46"/>
    <w:rPr>
      <w:sz w:val="16"/>
      <w:szCs w:val="16"/>
    </w:rPr>
  </w:style>
  <w:style w:type="paragraph" w:styleId="CommentSubject">
    <w:name w:val="annotation subject"/>
    <w:basedOn w:val="CommentText"/>
    <w:next w:val="CommentText"/>
    <w:link w:val="CommentSubjectChar"/>
    <w:uiPriority w:val="99"/>
    <w:semiHidden/>
    <w:rsid w:val="00442E46"/>
    <w:rPr>
      <w:b/>
      <w:bCs/>
    </w:rPr>
  </w:style>
  <w:style w:type="character" w:customStyle="1" w:styleId="CommentSubjectChar">
    <w:name w:val="Comment Subject Char"/>
    <w:basedOn w:val="CommentTextChar"/>
    <w:link w:val="CommentSubject"/>
    <w:uiPriority w:val="99"/>
    <w:semiHidden/>
    <w:rsid w:val="00442E46"/>
    <w:rPr>
      <w:rFonts w:eastAsiaTheme="minorHAnsi" w:cstheme="minorBidi"/>
      <w:b/>
      <w:bCs/>
      <w:sz w:val="20"/>
      <w:szCs w:val="20"/>
      <w:lang w:eastAsia="en-US"/>
    </w:rPr>
  </w:style>
  <w:style w:type="table" w:styleId="DarkList">
    <w:name w:val="Dark List"/>
    <w:basedOn w:val="TableNormal"/>
    <w:uiPriority w:val="70"/>
    <w:semiHidden/>
    <w:rsid w:val="00442E46"/>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442E46"/>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D49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442E46"/>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A1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442E46"/>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47E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442E46"/>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752D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442E46"/>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32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442E46"/>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0DB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99"/>
    <w:semiHidden/>
    <w:rsid w:val="00442E46"/>
  </w:style>
  <w:style w:type="character" w:customStyle="1" w:styleId="DateChar">
    <w:name w:val="Date Char"/>
    <w:basedOn w:val="DefaultParagraphFont"/>
    <w:link w:val="Date"/>
    <w:uiPriority w:val="99"/>
    <w:semiHidden/>
    <w:rsid w:val="00442E46"/>
    <w:rPr>
      <w:rFonts w:eastAsiaTheme="minorHAnsi" w:cstheme="minorBidi"/>
      <w:lang w:eastAsia="en-US"/>
    </w:rPr>
  </w:style>
  <w:style w:type="paragraph" w:styleId="DocumentMap">
    <w:name w:val="Document Map"/>
    <w:basedOn w:val="Normal"/>
    <w:link w:val="DocumentMapChar"/>
    <w:uiPriority w:val="99"/>
    <w:semiHidden/>
    <w:rsid w:val="00442E4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2E46"/>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rsid w:val="00442E46"/>
  </w:style>
  <w:style w:type="character" w:customStyle="1" w:styleId="E-mailSignatureChar">
    <w:name w:val="E-mail Signature Char"/>
    <w:basedOn w:val="DefaultParagraphFont"/>
    <w:link w:val="E-mailSignature"/>
    <w:uiPriority w:val="99"/>
    <w:semiHidden/>
    <w:rsid w:val="00442E46"/>
    <w:rPr>
      <w:rFonts w:eastAsiaTheme="minorHAnsi" w:cstheme="minorBidi"/>
      <w:lang w:eastAsia="en-US"/>
    </w:rPr>
  </w:style>
  <w:style w:type="character" w:styleId="Emphasis">
    <w:name w:val="Emphasis"/>
    <w:basedOn w:val="DefaultParagraphFont"/>
    <w:uiPriority w:val="20"/>
    <w:semiHidden/>
    <w:qFormat/>
    <w:rsid w:val="00442E46"/>
    <w:rPr>
      <w:i/>
      <w:iCs/>
    </w:rPr>
  </w:style>
  <w:style w:type="character" w:styleId="EndnoteReference">
    <w:name w:val="endnote reference"/>
    <w:basedOn w:val="DefaultParagraphFont"/>
    <w:uiPriority w:val="99"/>
    <w:semiHidden/>
    <w:rsid w:val="00442E46"/>
    <w:rPr>
      <w:vertAlign w:val="superscript"/>
    </w:rPr>
  </w:style>
  <w:style w:type="paragraph" w:styleId="EnvelopeAddress">
    <w:name w:val="envelope address"/>
    <w:basedOn w:val="Normal"/>
    <w:uiPriority w:val="99"/>
    <w:semiHidden/>
    <w:rsid w:val="00442E4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42E46"/>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442E46"/>
    <w:rPr>
      <w:color w:val="954F72" w:themeColor="followedHyperlink"/>
      <w:u w:val="single"/>
    </w:rPr>
  </w:style>
  <w:style w:type="table" w:styleId="GridTable1Light">
    <w:name w:val="Grid Table 1 Light"/>
    <w:basedOn w:val="TableNormal"/>
    <w:uiPriority w:val="46"/>
    <w:rsid w:val="00442E46"/>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42E46"/>
    <w:tblPr>
      <w:tblStyleRowBandSize w:val="1"/>
      <w:tblStyleColBandSize w:val="1"/>
      <w:tblBorders>
        <w:top w:val="single" w:sz="4" w:space="0" w:color="CFF4E4" w:themeColor="accent1" w:themeTint="66"/>
        <w:left w:val="single" w:sz="4" w:space="0" w:color="CFF4E4" w:themeColor="accent1" w:themeTint="66"/>
        <w:bottom w:val="single" w:sz="4" w:space="0" w:color="CFF4E4" w:themeColor="accent1" w:themeTint="66"/>
        <w:right w:val="single" w:sz="4" w:space="0" w:color="CFF4E4" w:themeColor="accent1" w:themeTint="66"/>
        <w:insideH w:val="single" w:sz="4" w:space="0" w:color="CFF4E4" w:themeColor="accent1" w:themeTint="66"/>
        <w:insideV w:val="single" w:sz="4" w:space="0" w:color="CFF4E4" w:themeColor="accent1" w:themeTint="66"/>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2" w:space="0" w:color="B7EF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42E46"/>
    <w:tblPr>
      <w:tblStyleRowBandSize w:val="1"/>
      <w:tblStyleColBandSize w:val="1"/>
      <w:tblBorders>
        <w:top w:val="single" w:sz="4" w:space="0" w:color="BAE6F4" w:themeColor="accent2" w:themeTint="66"/>
        <w:left w:val="single" w:sz="4" w:space="0" w:color="BAE6F4" w:themeColor="accent2" w:themeTint="66"/>
        <w:bottom w:val="single" w:sz="4" w:space="0" w:color="BAE6F4" w:themeColor="accent2" w:themeTint="66"/>
        <w:right w:val="single" w:sz="4" w:space="0" w:color="BAE6F4" w:themeColor="accent2" w:themeTint="66"/>
        <w:insideH w:val="single" w:sz="4" w:space="0" w:color="BAE6F4" w:themeColor="accent2" w:themeTint="66"/>
        <w:insideV w:val="single" w:sz="4" w:space="0" w:color="BAE6F4" w:themeColor="accent2" w:themeTint="66"/>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2" w:space="0" w:color="97DAE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2E46"/>
    <w:tblPr>
      <w:tblStyleRowBandSize w:val="1"/>
      <w:tblStyleColBandSize w:val="1"/>
      <w:tblBorders>
        <w:top w:val="single" w:sz="4" w:space="0" w:color="CFD4FA" w:themeColor="accent3" w:themeTint="66"/>
        <w:left w:val="single" w:sz="4" w:space="0" w:color="CFD4FA" w:themeColor="accent3" w:themeTint="66"/>
        <w:bottom w:val="single" w:sz="4" w:space="0" w:color="CFD4FA" w:themeColor="accent3" w:themeTint="66"/>
        <w:right w:val="single" w:sz="4" w:space="0" w:color="CFD4FA" w:themeColor="accent3" w:themeTint="66"/>
        <w:insideH w:val="single" w:sz="4" w:space="0" w:color="CFD4FA" w:themeColor="accent3" w:themeTint="66"/>
        <w:insideV w:val="single" w:sz="4" w:space="0" w:color="CFD4FA" w:themeColor="accent3" w:themeTint="66"/>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2" w:space="0" w:color="B7BF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42E46"/>
    <w:tblPr>
      <w:tblStyleRowBandSize w:val="1"/>
      <w:tblStyleColBandSize w:val="1"/>
      <w:tblBorders>
        <w:top w:val="single" w:sz="4" w:space="0" w:color="F6DAF6" w:themeColor="accent4" w:themeTint="66"/>
        <w:left w:val="single" w:sz="4" w:space="0" w:color="F6DAF6" w:themeColor="accent4" w:themeTint="66"/>
        <w:bottom w:val="single" w:sz="4" w:space="0" w:color="F6DAF6" w:themeColor="accent4" w:themeTint="66"/>
        <w:right w:val="single" w:sz="4" w:space="0" w:color="F6DAF6" w:themeColor="accent4" w:themeTint="66"/>
        <w:insideH w:val="single" w:sz="4" w:space="0" w:color="F6DAF6" w:themeColor="accent4" w:themeTint="66"/>
        <w:insideV w:val="single" w:sz="4" w:space="0" w:color="F6DAF6" w:themeColor="accent4" w:themeTint="66"/>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2" w:space="0" w:color="F2C8F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42E46"/>
    <w:tblPr>
      <w:tblStyleRowBandSize w:val="1"/>
      <w:tblStyleColBandSize w:val="1"/>
      <w:tblBorders>
        <w:top w:val="single" w:sz="4" w:space="0" w:color="FED4D6" w:themeColor="accent5" w:themeTint="66"/>
        <w:left w:val="single" w:sz="4" w:space="0" w:color="FED4D6" w:themeColor="accent5" w:themeTint="66"/>
        <w:bottom w:val="single" w:sz="4" w:space="0" w:color="FED4D6" w:themeColor="accent5" w:themeTint="66"/>
        <w:right w:val="single" w:sz="4" w:space="0" w:color="FED4D6" w:themeColor="accent5" w:themeTint="66"/>
        <w:insideH w:val="single" w:sz="4" w:space="0" w:color="FED4D6" w:themeColor="accent5" w:themeTint="66"/>
        <w:insideV w:val="single" w:sz="4" w:space="0" w:color="FED4D6" w:themeColor="accent5" w:themeTint="66"/>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2" w:space="0" w:color="FDBFC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42E46"/>
    <w:tblPr>
      <w:tblStyleRowBandSize w:val="1"/>
      <w:tblStyleColBandSize w:val="1"/>
      <w:tblBorders>
        <w:top w:val="single" w:sz="4" w:space="0" w:color="E2F8EE" w:themeColor="accent6" w:themeTint="66"/>
        <w:left w:val="single" w:sz="4" w:space="0" w:color="E2F8EE" w:themeColor="accent6" w:themeTint="66"/>
        <w:bottom w:val="single" w:sz="4" w:space="0" w:color="E2F8EE" w:themeColor="accent6" w:themeTint="66"/>
        <w:right w:val="single" w:sz="4" w:space="0" w:color="E2F8EE" w:themeColor="accent6" w:themeTint="66"/>
        <w:insideH w:val="single" w:sz="4" w:space="0" w:color="E2F8EE" w:themeColor="accent6" w:themeTint="66"/>
        <w:insideV w:val="single" w:sz="4" w:space="0" w:color="E2F8EE" w:themeColor="accent6" w:themeTint="66"/>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2" w:space="0" w:color="D3F5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42E46"/>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442E46"/>
    <w:tblPr>
      <w:tblStyleRowBandSize w:val="1"/>
      <w:tblStyleColBandSize w:val="1"/>
      <w:tblBorders>
        <w:top w:val="single" w:sz="2" w:space="0" w:color="B7EFD7" w:themeColor="accent1" w:themeTint="99"/>
        <w:bottom w:val="single" w:sz="2" w:space="0" w:color="B7EFD7" w:themeColor="accent1" w:themeTint="99"/>
        <w:insideH w:val="single" w:sz="2" w:space="0" w:color="B7EFD7" w:themeColor="accent1" w:themeTint="99"/>
        <w:insideV w:val="single" w:sz="2" w:space="0" w:color="B7EFD7" w:themeColor="accent1" w:themeTint="99"/>
      </w:tblBorders>
    </w:tblPr>
    <w:tblStylePr w:type="firstRow">
      <w:rPr>
        <w:b/>
        <w:bCs/>
      </w:rPr>
      <w:tblPr/>
      <w:tcPr>
        <w:tcBorders>
          <w:top w:val="nil"/>
          <w:bottom w:val="single" w:sz="12" w:space="0" w:color="B7EFD7" w:themeColor="accent1" w:themeTint="99"/>
          <w:insideH w:val="nil"/>
          <w:insideV w:val="nil"/>
        </w:tcBorders>
        <w:shd w:val="clear" w:color="auto" w:fill="FFFFFF" w:themeFill="background1"/>
      </w:tcPr>
    </w:tblStylePr>
    <w:tblStylePr w:type="lastRow">
      <w:rPr>
        <w:b/>
        <w:bCs/>
      </w:rPr>
      <w:tblPr/>
      <w:tcPr>
        <w:tcBorders>
          <w:top w:val="double" w:sz="2" w:space="0" w:color="B7EF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442E46"/>
    <w:tblPr>
      <w:tblStyleRowBandSize w:val="1"/>
      <w:tblStyleColBandSize w:val="1"/>
      <w:tblBorders>
        <w:top w:val="single" w:sz="2" w:space="0" w:color="97DAEF" w:themeColor="accent2" w:themeTint="99"/>
        <w:bottom w:val="single" w:sz="2" w:space="0" w:color="97DAEF" w:themeColor="accent2" w:themeTint="99"/>
        <w:insideH w:val="single" w:sz="2" w:space="0" w:color="97DAEF" w:themeColor="accent2" w:themeTint="99"/>
        <w:insideV w:val="single" w:sz="2" w:space="0" w:color="97DAEF" w:themeColor="accent2" w:themeTint="99"/>
      </w:tblBorders>
    </w:tblPr>
    <w:tblStylePr w:type="firstRow">
      <w:rPr>
        <w:b/>
        <w:bCs/>
      </w:rPr>
      <w:tblPr/>
      <w:tcPr>
        <w:tcBorders>
          <w:top w:val="nil"/>
          <w:bottom w:val="single" w:sz="12" w:space="0" w:color="97DAEF" w:themeColor="accent2" w:themeTint="99"/>
          <w:insideH w:val="nil"/>
          <w:insideV w:val="nil"/>
        </w:tcBorders>
        <w:shd w:val="clear" w:color="auto" w:fill="FFFFFF" w:themeFill="background1"/>
      </w:tcPr>
    </w:tblStylePr>
    <w:tblStylePr w:type="lastRow">
      <w:rPr>
        <w:b/>
        <w:bCs/>
      </w:rPr>
      <w:tblPr/>
      <w:tcPr>
        <w:tcBorders>
          <w:top w:val="double" w:sz="2" w:space="0" w:color="97DAE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442E46"/>
    <w:tblPr>
      <w:tblStyleRowBandSize w:val="1"/>
      <w:tblStyleColBandSize w:val="1"/>
      <w:tblBorders>
        <w:top w:val="single" w:sz="2" w:space="0" w:color="B7BFF8" w:themeColor="accent3" w:themeTint="99"/>
        <w:bottom w:val="single" w:sz="2" w:space="0" w:color="B7BFF8" w:themeColor="accent3" w:themeTint="99"/>
        <w:insideH w:val="single" w:sz="2" w:space="0" w:color="B7BFF8" w:themeColor="accent3" w:themeTint="99"/>
        <w:insideV w:val="single" w:sz="2" w:space="0" w:color="B7BFF8" w:themeColor="accent3" w:themeTint="99"/>
      </w:tblBorders>
    </w:tblPr>
    <w:tblStylePr w:type="firstRow">
      <w:rPr>
        <w:b/>
        <w:bCs/>
      </w:rPr>
      <w:tblPr/>
      <w:tcPr>
        <w:tcBorders>
          <w:top w:val="nil"/>
          <w:bottom w:val="single" w:sz="12" w:space="0" w:color="B7BFF8" w:themeColor="accent3" w:themeTint="99"/>
          <w:insideH w:val="nil"/>
          <w:insideV w:val="nil"/>
        </w:tcBorders>
        <w:shd w:val="clear" w:color="auto" w:fill="FFFFFF" w:themeFill="background1"/>
      </w:tcPr>
    </w:tblStylePr>
    <w:tblStylePr w:type="lastRow">
      <w:rPr>
        <w:b/>
        <w:bCs/>
      </w:rPr>
      <w:tblPr/>
      <w:tcPr>
        <w:tcBorders>
          <w:top w:val="double" w:sz="2" w:space="0" w:color="B7BF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442E46"/>
    <w:tblPr>
      <w:tblStyleRowBandSize w:val="1"/>
      <w:tblStyleColBandSize w:val="1"/>
      <w:tblBorders>
        <w:top w:val="single" w:sz="2" w:space="0" w:color="F2C8F2" w:themeColor="accent4" w:themeTint="99"/>
        <w:bottom w:val="single" w:sz="2" w:space="0" w:color="F2C8F2" w:themeColor="accent4" w:themeTint="99"/>
        <w:insideH w:val="single" w:sz="2" w:space="0" w:color="F2C8F2" w:themeColor="accent4" w:themeTint="99"/>
        <w:insideV w:val="single" w:sz="2" w:space="0" w:color="F2C8F2" w:themeColor="accent4" w:themeTint="99"/>
      </w:tblBorders>
    </w:tblPr>
    <w:tblStylePr w:type="firstRow">
      <w:rPr>
        <w:b/>
        <w:bCs/>
      </w:rPr>
      <w:tblPr/>
      <w:tcPr>
        <w:tcBorders>
          <w:top w:val="nil"/>
          <w:bottom w:val="single" w:sz="12" w:space="0" w:color="F2C8F2" w:themeColor="accent4" w:themeTint="99"/>
          <w:insideH w:val="nil"/>
          <w:insideV w:val="nil"/>
        </w:tcBorders>
        <w:shd w:val="clear" w:color="auto" w:fill="FFFFFF" w:themeFill="background1"/>
      </w:tcPr>
    </w:tblStylePr>
    <w:tblStylePr w:type="lastRow">
      <w:rPr>
        <w:b/>
        <w:bCs/>
      </w:rPr>
      <w:tblPr/>
      <w:tcPr>
        <w:tcBorders>
          <w:top w:val="double" w:sz="2" w:space="0" w:color="F2C8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442E46"/>
    <w:tblPr>
      <w:tblStyleRowBandSize w:val="1"/>
      <w:tblStyleColBandSize w:val="1"/>
      <w:tblBorders>
        <w:top w:val="single" w:sz="2" w:space="0" w:color="FDBFC3" w:themeColor="accent5" w:themeTint="99"/>
        <w:bottom w:val="single" w:sz="2" w:space="0" w:color="FDBFC3" w:themeColor="accent5" w:themeTint="99"/>
        <w:insideH w:val="single" w:sz="2" w:space="0" w:color="FDBFC3" w:themeColor="accent5" w:themeTint="99"/>
        <w:insideV w:val="single" w:sz="2" w:space="0" w:color="FDBFC3" w:themeColor="accent5" w:themeTint="99"/>
      </w:tblBorders>
    </w:tblPr>
    <w:tblStylePr w:type="firstRow">
      <w:rPr>
        <w:b/>
        <w:bCs/>
      </w:rPr>
      <w:tblPr/>
      <w:tcPr>
        <w:tcBorders>
          <w:top w:val="nil"/>
          <w:bottom w:val="single" w:sz="12" w:space="0" w:color="FDBFC3" w:themeColor="accent5" w:themeTint="99"/>
          <w:insideH w:val="nil"/>
          <w:insideV w:val="nil"/>
        </w:tcBorders>
        <w:shd w:val="clear" w:color="auto" w:fill="FFFFFF" w:themeFill="background1"/>
      </w:tcPr>
    </w:tblStylePr>
    <w:tblStylePr w:type="lastRow">
      <w:rPr>
        <w:b/>
        <w:bCs/>
      </w:rPr>
      <w:tblPr/>
      <w:tcPr>
        <w:tcBorders>
          <w:top w:val="double" w:sz="2" w:space="0" w:color="FDBF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442E46"/>
    <w:tblPr>
      <w:tblStyleRowBandSize w:val="1"/>
      <w:tblStyleColBandSize w:val="1"/>
      <w:tblBorders>
        <w:top w:val="single" w:sz="2" w:space="0" w:color="D3F5E6" w:themeColor="accent6" w:themeTint="99"/>
        <w:bottom w:val="single" w:sz="2" w:space="0" w:color="D3F5E6" w:themeColor="accent6" w:themeTint="99"/>
        <w:insideH w:val="single" w:sz="2" w:space="0" w:color="D3F5E6" w:themeColor="accent6" w:themeTint="99"/>
        <w:insideV w:val="single" w:sz="2" w:space="0" w:color="D3F5E6" w:themeColor="accent6" w:themeTint="99"/>
      </w:tblBorders>
    </w:tblPr>
    <w:tblStylePr w:type="firstRow">
      <w:rPr>
        <w:b/>
        <w:bCs/>
      </w:rPr>
      <w:tblPr/>
      <w:tcPr>
        <w:tcBorders>
          <w:top w:val="nil"/>
          <w:bottom w:val="single" w:sz="12" w:space="0" w:color="D3F5E6" w:themeColor="accent6" w:themeTint="99"/>
          <w:insideH w:val="nil"/>
          <w:insideV w:val="nil"/>
        </w:tcBorders>
        <w:shd w:val="clear" w:color="auto" w:fill="FFFFFF" w:themeFill="background1"/>
      </w:tcPr>
    </w:tblStylePr>
    <w:tblStylePr w:type="lastRow">
      <w:rPr>
        <w:b/>
        <w:bCs/>
      </w:rPr>
      <w:tblPr/>
      <w:tcPr>
        <w:tcBorders>
          <w:top w:val="double" w:sz="2" w:space="0" w:color="D3F5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442E46"/>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48"/>
    <w:rsid w:val="00442E46"/>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3-Accent2">
    <w:name w:val="Grid Table 3 Accent 2"/>
    <w:basedOn w:val="TableNormal"/>
    <w:uiPriority w:val="48"/>
    <w:rsid w:val="00442E46"/>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3-Accent3">
    <w:name w:val="Grid Table 3 Accent 3"/>
    <w:basedOn w:val="TableNormal"/>
    <w:uiPriority w:val="48"/>
    <w:rsid w:val="00442E46"/>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3-Accent4">
    <w:name w:val="Grid Table 3 Accent 4"/>
    <w:basedOn w:val="TableNormal"/>
    <w:uiPriority w:val="48"/>
    <w:rsid w:val="00442E46"/>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3-Accent5">
    <w:name w:val="Grid Table 3 Accent 5"/>
    <w:basedOn w:val="TableNormal"/>
    <w:uiPriority w:val="48"/>
    <w:rsid w:val="00442E46"/>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3-Accent6">
    <w:name w:val="Grid Table 3 Accent 6"/>
    <w:basedOn w:val="TableNormal"/>
    <w:uiPriority w:val="48"/>
    <w:rsid w:val="00442E46"/>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table" w:styleId="GridTable4">
    <w:name w:val="Grid Table 4"/>
    <w:basedOn w:val="TableNormal"/>
    <w:uiPriority w:val="49"/>
    <w:rsid w:val="00442E46"/>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442E46"/>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insideV w:val="nil"/>
        </w:tcBorders>
        <w:shd w:val="clear" w:color="auto" w:fill="88E5BD" w:themeFill="accent1"/>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442E46"/>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insideV w:val="nil"/>
        </w:tcBorders>
        <w:shd w:val="clear" w:color="auto" w:fill="53C2E5" w:themeFill="accent2"/>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442E46"/>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insideV w:val="nil"/>
        </w:tcBorders>
        <w:shd w:val="clear" w:color="auto" w:fill="8996F4" w:themeFill="accent3"/>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442E46"/>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insideV w:val="nil"/>
        </w:tcBorders>
        <w:shd w:val="clear" w:color="auto" w:fill="EAA4EA" w:themeFill="accent4"/>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442E46"/>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insideV w:val="nil"/>
        </w:tcBorders>
        <w:shd w:val="clear" w:color="auto" w:fill="FD969C" w:themeFill="accent5"/>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442E46"/>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insideV w:val="nil"/>
        </w:tcBorders>
        <w:shd w:val="clear" w:color="auto" w:fill="B7EFD7" w:themeFill="accent6"/>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442E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442E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E5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E5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E5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442E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C2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C2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C2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442E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96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96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96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442E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C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4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4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4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442E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96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96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96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442E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F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F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F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442E46"/>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442E46"/>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442E46"/>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442E46"/>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442E46"/>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442E46"/>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442E46"/>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442E46"/>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52"/>
    <w:rsid w:val="00442E46"/>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7Colorful-Accent2">
    <w:name w:val="Grid Table 7 Colorful Accent 2"/>
    <w:basedOn w:val="TableNormal"/>
    <w:uiPriority w:val="52"/>
    <w:rsid w:val="00442E46"/>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7Colorful-Accent3">
    <w:name w:val="Grid Table 7 Colorful Accent 3"/>
    <w:basedOn w:val="TableNormal"/>
    <w:uiPriority w:val="52"/>
    <w:rsid w:val="00442E46"/>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7Colorful-Accent4">
    <w:name w:val="Grid Table 7 Colorful Accent 4"/>
    <w:basedOn w:val="TableNormal"/>
    <w:uiPriority w:val="52"/>
    <w:rsid w:val="00442E46"/>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7Colorful-Accent5">
    <w:name w:val="Grid Table 7 Colorful Accent 5"/>
    <w:basedOn w:val="TableNormal"/>
    <w:uiPriority w:val="52"/>
    <w:rsid w:val="00442E46"/>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7Colorful-Accent6">
    <w:name w:val="Grid Table 7 Colorful Accent 6"/>
    <w:basedOn w:val="TableNormal"/>
    <w:uiPriority w:val="52"/>
    <w:rsid w:val="00442E46"/>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character" w:styleId="Hashtag">
    <w:name w:val="Hashtag"/>
    <w:basedOn w:val="DefaultParagraphFont"/>
    <w:uiPriority w:val="99"/>
    <w:semiHidden/>
    <w:rsid w:val="00442E46"/>
    <w:rPr>
      <w:color w:val="2B579A"/>
      <w:shd w:val="clear" w:color="auto" w:fill="E1DFDD"/>
    </w:rPr>
  </w:style>
  <w:style w:type="character" w:styleId="HTMLAcronym">
    <w:name w:val="HTML Acronym"/>
    <w:basedOn w:val="DefaultParagraphFont"/>
    <w:uiPriority w:val="99"/>
    <w:semiHidden/>
    <w:rsid w:val="00442E46"/>
  </w:style>
  <w:style w:type="paragraph" w:styleId="HTMLAddress">
    <w:name w:val="HTML Address"/>
    <w:basedOn w:val="Normal"/>
    <w:link w:val="HTMLAddressChar"/>
    <w:uiPriority w:val="99"/>
    <w:semiHidden/>
    <w:rsid w:val="00442E46"/>
    <w:rPr>
      <w:i/>
      <w:iCs/>
    </w:rPr>
  </w:style>
  <w:style w:type="character" w:customStyle="1" w:styleId="HTMLAddressChar">
    <w:name w:val="HTML Address Char"/>
    <w:basedOn w:val="DefaultParagraphFont"/>
    <w:link w:val="HTMLAddress"/>
    <w:uiPriority w:val="99"/>
    <w:semiHidden/>
    <w:rsid w:val="00442E46"/>
    <w:rPr>
      <w:rFonts w:eastAsiaTheme="minorHAnsi" w:cstheme="minorBidi"/>
      <w:i/>
      <w:iCs/>
      <w:lang w:eastAsia="en-US"/>
    </w:rPr>
  </w:style>
  <w:style w:type="character" w:styleId="HTMLCite">
    <w:name w:val="HTML Cite"/>
    <w:basedOn w:val="DefaultParagraphFont"/>
    <w:uiPriority w:val="99"/>
    <w:semiHidden/>
    <w:rsid w:val="00442E46"/>
    <w:rPr>
      <w:i/>
      <w:iCs/>
    </w:rPr>
  </w:style>
  <w:style w:type="character" w:styleId="HTMLCode">
    <w:name w:val="HTML Code"/>
    <w:basedOn w:val="DefaultParagraphFont"/>
    <w:uiPriority w:val="99"/>
    <w:semiHidden/>
    <w:rsid w:val="00442E46"/>
    <w:rPr>
      <w:rFonts w:ascii="Consolas" w:hAnsi="Consolas"/>
      <w:sz w:val="20"/>
      <w:szCs w:val="20"/>
    </w:rPr>
  </w:style>
  <w:style w:type="character" w:styleId="HTMLDefinition">
    <w:name w:val="HTML Definition"/>
    <w:basedOn w:val="DefaultParagraphFont"/>
    <w:uiPriority w:val="99"/>
    <w:semiHidden/>
    <w:rsid w:val="00442E46"/>
    <w:rPr>
      <w:i/>
      <w:iCs/>
    </w:rPr>
  </w:style>
  <w:style w:type="character" w:styleId="HTMLKeyboard">
    <w:name w:val="HTML Keyboard"/>
    <w:basedOn w:val="DefaultParagraphFont"/>
    <w:uiPriority w:val="99"/>
    <w:semiHidden/>
    <w:rsid w:val="00442E46"/>
    <w:rPr>
      <w:rFonts w:ascii="Consolas" w:hAnsi="Consolas"/>
      <w:sz w:val="20"/>
      <w:szCs w:val="20"/>
    </w:rPr>
  </w:style>
  <w:style w:type="paragraph" w:styleId="HTMLPreformatted">
    <w:name w:val="HTML Preformatted"/>
    <w:basedOn w:val="Normal"/>
    <w:link w:val="HTMLPreformattedChar"/>
    <w:uiPriority w:val="99"/>
    <w:semiHidden/>
    <w:rsid w:val="00442E4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2E46"/>
    <w:rPr>
      <w:rFonts w:ascii="Consolas" w:eastAsiaTheme="minorHAnsi" w:hAnsi="Consolas" w:cstheme="minorBidi"/>
      <w:sz w:val="20"/>
      <w:szCs w:val="20"/>
      <w:lang w:eastAsia="en-US"/>
    </w:rPr>
  </w:style>
  <w:style w:type="character" w:styleId="HTMLSample">
    <w:name w:val="HTML Sample"/>
    <w:basedOn w:val="DefaultParagraphFont"/>
    <w:uiPriority w:val="99"/>
    <w:semiHidden/>
    <w:rsid w:val="00442E46"/>
    <w:rPr>
      <w:rFonts w:ascii="Consolas" w:hAnsi="Consolas"/>
      <w:sz w:val="24"/>
      <w:szCs w:val="24"/>
    </w:rPr>
  </w:style>
  <w:style w:type="character" w:styleId="HTMLTypewriter">
    <w:name w:val="HTML Typewriter"/>
    <w:basedOn w:val="DefaultParagraphFont"/>
    <w:uiPriority w:val="99"/>
    <w:semiHidden/>
    <w:rsid w:val="00442E46"/>
    <w:rPr>
      <w:rFonts w:ascii="Consolas" w:hAnsi="Consolas"/>
      <w:sz w:val="20"/>
      <w:szCs w:val="20"/>
    </w:rPr>
  </w:style>
  <w:style w:type="character" w:styleId="HTMLVariable">
    <w:name w:val="HTML Variable"/>
    <w:basedOn w:val="DefaultParagraphFont"/>
    <w:uiPriority w:val="99"/>
    <w:semiHidden/>
    <w:rsid w:val="00442E46"/>
    <w:rPr>
      <w:i/>
      <w:iCs/>
    </w:rPr>
  </w:style>
  <w:style w:type="character" w:styleId="IntenseEmphasis">
    <w:name w:val="Intense Emphasis"/>
    <w:basedOn w:val="DefaultParagraphFont"/>
    <w:uiPriority w:val="21"/>
    <w:semiHidden/>
    <w:qFormat/>
    <w:rsid w:val="00442E46"/>
    <w:rPr>
      <w:i/>
      <w:iCs/>
      <w:color w:val="88E5BD" w:themeColor="accent1"/>
    </w:rPr>
  </w:style>
  <w:style w:type="paragraph" w:styleId="IntenseQuote">
    <w:name w:val="Intense Quote"/>
    <w:basedOn w:val="Normal"/>
    <w:next w:val="Normal"/>
    <w:link w:val="IntenseQuoteChar"/>
    <w:uiPriority w:val="30"/>
    <w:semiHidden/>
    <w:qFormat/>
    <w:rsid w:val="00442E46"/>
    <w:pPr>
      <w:pBdr>
        <w:top w:val="single" w:sz="4" w:space="10" w:color="88E5BD" w:themeColor="accent1"/>
        <w:bottom w:val="single" w:sz="4" w:space="10" w:color="88E5BD" w:themeColor="accent1"/>
      </w:pBdr>
      <w:spacing w:before="360" w:after="360"/>
      <w:ind w:left="864" w:right="864"/>
      <w:jc w:val="center"/>
    </w:pPr>
    <w:rPr>
      <w:i/>
      <w:iCs/>
      <w:color w:val="88E5BD" w:themeColor="accent1"/>
    </w:rPr>
  </w:style>
  <w:style w:type="character" w:customStyle="1" w:styleId="IntenseQuoteChar">
    <w:name w:val="Intense Quote Char"/>
    <w:basedOn w:val="DefaultParagraphFont"/>
    <w:link w:val="IntenseQuote"/>
    <w:uiPriority w:val="30"/>
    <w:semiHidden/>
    <w:rsid w:val="00442E46"/>
    <w:rPr>
      <w:rFonts w:eastAsiaTheme="minorHAnsi" w:cstheme="minorBidi"/>
      <w:i/>
      <w:iCs/>
      <w:color w:val="88E5BD" w:themeColor="accent1"/>
      <w:lang w:eastAsia="en-US"/>
    </w:rPr>
  </w:style>
  <w:style w:type="character" w:styleId="IntenseReference">
    <w:name w:val="Intense Reference"/>
    <w:basedOn w:val="DefaultParagraphFont"/>
    <w:uiPriority w:val="32"/>
    <w:semiHidden/>
    <w:qFormat/>
    <w:rsid w:val="00442E46"/>
    <w:rPr>
      <w:b/>
      <w:bCs/>
      <w:smallCaps/>
      <w:color w:val="88E5BD" w:themeColor="accent1"/>
      <w:spacing w:val="5"/>
    </w:rPr>
  </w:style>
  <w:style w:type="table" w:styleId="LightGrid">
    <w:name w:val="Light Grid"/>
    <w:basedOn w:val="TableNormal"/>
    <w:uiPriority w:val="62"/>
    <w:semiHidden/>
    <w:rsid w:val="00442E46"/>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62"/>
    <w:semiHidden/>
    <w:rsid w:val="00442E46"/>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18" w:space="0" w:color="88E5BD" w:themeColor="accent1"/>
          <w:right w:val="single" w:sz="8" w:space="0" w:color="88E5BD" w:themeColor="accent1"/>
          <w:insideH w:val="nil"/>
          <w:insideV w:val="single" w:sz="8" w:space="0" w:color="88E5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insideH w:val="nil"/>
          <w:insideV w:val="single" w:sz="8" w:space="0" w:color="88E5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shd w:val="clear" w:color="auto" w:fill="E1F8EE" w:themeFill="accent1" w:themeFillTint="3F"/>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shd w:val="clear" w:color="auto" w:fill="E1F8EE" w:themeFill="accent1" w:themeFillTint="3F"/>
      </w:tcPr>
    </w:tblStylePr>
    <w:tblStylePr w:type="band2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tcPr>
    </w:tblStylePr>
  </w:style>
  <w:style w:type="table" w:styleId="LightGrid-Accent2">
    <w:name w:val="Light Grid Accent 2"/>
    <w:basedOn w:val="TableNormal"/>
    <w:uiPriority w:val="62"/>
    <w:semiHidden/>
    <w:rsid w:val="00442E46"/>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18" w:space="0" w:color="53C2E5" w:themeColor="accent2"/>
          <w:right w:val="single" w:sz="8" w:space="0" w:color="53C2E5" w:themeColor="accent2"/>
          <w:insideH w:val="nil"/>
          <w:insideV w:val="single" w:sz="8" w:space="0" w:color="53C2E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insideH w:val="nil"/>
          <w:insideV w:val="single" w:sz="8" w:space="0" w:color="53C2E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shd w:val="clear" w:color="auto" w:fill="D4EFF8" w:themeFill="accent2" w:themeFillTint="3F"/>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shd w:val="clear" w:color="auto" w:fill="D4EFF8" w:themeFill="accent2" w:themeFillTint="3F"/>
      </w:tcPr>
    </w:tblStylePr>
    <w:tblStylePr w:type="band2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tcPr>
    </w:tblStylePr>
  </w:style>
  <w:style w:type="table" w:styleId="LightGrid-Accent3">
    <w:name w:val="Light Grid Accent 3"/>
    <w:basedOn w:val="TableNormal"/>
    <w:uiPriority w:val="62"/>
    <w:semiHidden/>
    <w:rsid w:val="00442E46"/>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18" w:space="0" w:color="8996F4" w:themeColor="accent3"/>
          <w:right w:val="single" w:sz="8" w:space="0" w:color="8996F4" w:themeColor="accent3"/>
          <w:insideH w:val="nil"/>
          <w:insideV w:val="single" w:sz="8" w:space="0" w:color="8996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insideH w:val="nil"/>
          <w:insideV w:val="single" w:sz="8" w:space="0" w:color="8996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shd w:val="clear" w:color="auto" w:fill="E1E4FC" w:themeFill="accent3" w:themeFillTint="3F"/>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shd w:val="clear" w:color="auto" w:fill="E1E4FC" w:themeFill="accent3" w:themeFillTint="3F"/>
      </w:tcPr>
    </w:tblStylePr>
    <w:tblStylePr w:type="band2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tcPr>
    </w:tblStylePr>
  </w:style>
  <w:style w:type="table" w:styleId="LightGrid-Accent4">
    <w:name w:val="Light Grid Accent 4"/>
    <w:basedOn w:val="TableNormal"/>
    <w:uiPriority w:val="62"/>
    <w:semiHidden/>
    <w:rsid w:val="00442E46"/>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18" w:space="0" w:color="EAA4EA" w:themeColor="accent4"/>
          <w:right w:val="single" w:sz="8" w:space="0" w:color="EAA4EA" w:themeColor="accent4"/>
          <w:insideH w:val="nil"/>
          <w:insideV w:val="single" w:sz="8" w:space="0" w:color="EAA4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insideH w:val="nil"/>
          <w:insideV w:val="single" w:sz="8" w:space="0" w:color="EAA4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shd w:val="clear" w:color="auto" w:fill="F9E8F9" w:themeFill="accent4" w:themeFillTint="3F"/>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shd w:val="clear" w:color="auto" w:fill="F9E8F9" w:themeFill="accent4" w:themeFillTint="3F"/>
      </w:tcPr>
    </w:tblStylePr>
    <w:tblStylePr w:type="band2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tcPr>
    </w:tblStylePr>
  </w:style>
  <w:style w:type="table" w:styleId="LightGrid-Accent5">
    <w:name w:val="Light Grid Accent 5"/>
    <w:basedOn w:val="TableNormal"/>
    <w:uiPriority w:val="62"/>
    <w:semiHidden/>
    <w:rsid w:val="00442E46"/>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18" w:space="0" w:color="FD969C" w:themeColor="accent5"/>
          <w:right w:val="single" w:sz="8" w:space="0" w:color="FD969C" w:themeColor="accent5"/>
          <w:insideH w:val="nil"/>
          <w:insideV w:val="single" w:sz="8" w:space="0" w:color="FD96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insideH w:val="nil"/>
          <w:insideV w:val="single" w:sz="8" w:space="0" w:color="FD96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shd w:val="clear" w:color="auto" w:fill="FEE4E6" w:themeFill="accent5" w:themeFillTint="3F"/>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shd w:val="clear" w:color="auto" w:fill="FEE4E6" w:themeFill="accent5" w:themeFillTint="3F"/>
      </w:tcPr>
    </w:tblStylePr>
    <w:tblStylePr w:type="band2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tcPr>
    </w:tblStylePr>
  </w:style>
  <w:style w:type="table" w:styleId="LightGrid-Accent6">
    <w:name w:val="Light Grid Accent 6"/>
    <w:basedOn w:val="TableNormal"/>
    <w:uiPriority w:val="62"/>
    <w:semiHidden/>
    <w:rsid w:val="00442E46"/>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18" w:space="0" w:color="B7EFD7" w:themeColor="accent6"/>
          <w:right w:val="single" w:sz="8" w:space="0" w:color="B7EFD7" w:themeColor="accent6"/>
          <w:insideH w:val="nil"/>
          <w:insideV w:val="single" w:sz="8" w:space="0" w:color="B7EF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insideH w:val="nil"/>
          <w:insideV w:val="single" w:sz="8" w:space="0" w:color="B7EF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shd w:val="clear" w:color="auto" w:fill="EDFBF4" w:themeFill="accent6" w:themeFillTint="3F"/>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shd w:val="clear" w:color="auto" w:fill="EDFBF4" w:themeFill="accent6" w:themeFillTint="3F"/>
      </w:tcPr>
    </w:tblStylePr>
    <w:tblStylePr w:type="band2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tcPr>
    </w:tblStylePr>
  </w:style>
  <w:style w:type="table" w:styleId="LightList">
    <w:name w:val="Light List"/>
    <w:basedOn w:val="TableNormal"/>
    <w:uiPriority w:val="61"/>
    <w:semiHidden/>
    <w:rsid w:val="00442E46"/>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61"/>
    <w:semiHidden/>
    <w:rsid w:val="00442E46"/>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tcBorders>
      </w:tcPr>
    </w:tblStylePr>
    <w:tblStylePr w:type="firstCol">
      <w:rPr>
        <w:b/>
        <w:bCs/>
      </w:rPr>
    </w:tblStylePr>
    <w:tblStylePr w:type="lastCol">
      <w:rPr>
        <w:b/>
        <w:bCs/>
      </w:r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style>
  <w:style w:type="table" w:styleId="LightList-Accent2">
    <w:name w:val="Light List Accent 2"/>
    <w:basedOn w:val="TableNormal"/>
    <w:uiPriority w:val="61"/>
    <w:semiHidden/>
    <w:rsid w:val="00442E46"/>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tcBorders>
      </w:tcPr>
    </w:tblStylePr>
    <w:tblStylePr w:type="firstCol">
      <w:rPr>
        <w:b/>
        <w:bCs/>
      </w:rPr>
    </w:tblStylePr>
    <w:tblStylePr w:type="lastCol">
      <w:rPr>
        <w:b/>
        <w:bCs/>
      </w:r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style>
  <w:style w:type="table" w:styleId="LightList-Accent3">
    <w:name w:val="Light List Accent 3"/>
    <w:basedOn w:val="TableNormal"/>
    <w:uiPriority w:val="61"/>
    <w:semiHidden/>
    <w:rsid w:val="00442E46"/>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tcBorders>
      </w:tcPr>
    </w:tblStylePr>
    <w:tblStylePr w:type="firstCol">
      <w:rPr>
        <w:b/>
        <w:bCs/>
      </w:rPr>
    </w:tblStylePr>
    <w:tblStylePr w:type="lastCol">
      <w:rPr>
        <w:b/>
        <w:bCs/>
      </w:r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style>
  <w:style w:type="table" w:styleId="LightList-Accent4">
    <w:name w:val="Light List Accent 4"/>
    <w:basedOn w:val="TableNormal"/>
    <w:uiPriority w:val="61"/>
    <w:semiHidden/>
    <w:rsid w:val="00442E46"/>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tcBorders>
      </w:tcPr>
    </w:tblStylePr>
    <w:tblStylePr w:type="firstCol">
      <w:rPr>
        <w:b/>
        <w:bCs/>
      </w:rPr>
    </w:tblStylePr>
    <w:tblStylePr w:type="lastCol">
      <w:rPr>
        <w:b/>
        <w:bCs/>
      </w:r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style>
  <w:style w:type="table" w:styleId="LightList-Accent5">
    <w:name w:val="Light List Accent 5"/>
    <w:basedOn w:val="TableNormal"/>
    <w:uiPriority w:val="61"/>
    <w:semiHidden/>
    <w:rsid w:val="00442E46"/>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tcBorders>
      </w:tcPr>
    </w:tblStylePr>
    <w:tblStylePr w:type="firstCol">
      <w:rPr>
        <w:b/>
        <w:bCs/>
      </w:rPr>
    </w:tblStylePr>
    <w:tblStylePr w:type="lastCol">
      <w:rPr>
        <w:b/>
        <w:bCs/>
      </w:r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style>
  <w:style w:type="table" w:styleId="LightList-Accent6">
    <w:name w:val="Light List Accent 6"/>
    <w:basedOn w:val="TableNormal"/>
    <w:uiPriority w:val="61"/>
    <w:semiHidden/>
    <w:rsid w:val="00442E46"/>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tcBorders>
      </w:tcPr>
    </w:tblStylePr>
    <w:tblStylePr w:type="firstCol">
      <w:rPr>
        <w:b/>
        <w:bCs/>
      </w:rPr>
    </w:tblStylePr>
    <w:tblStylePr w:type="lastCol">
      <w:rPr>
        <w:b/>
        <w:bCs/>
      </w:r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style>
  <w:style w:type="table" w:styleId="LightShading">
    <w:name w:val="Light Shading"/>
    <w:basedOn w:val="TableNormal"/>
    <w:uiPriority w:val="60"/>
    <w:semiHidden/>
    <w:rsid w:val="00442E46"/>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442E46"/>
    <w:rPr>
      <w:color w:val="3CD493" w:themeColor="accent1" w:themeShade="BF"/>
    </w:rPr>
    <w:tblPr>
      <w:tblStyleRowBandSize w:val="1"/>
      <w:tblStyleColBandSize w:val="1"/>
      <w:tblBorders>
        <w:top w:val="single" w:sz="8" w:space="0" w:color="88E5BD" w:themeColor="accent1"/>
        <w:bottom w:val="single" w:sz="8" w:space="0" w:color="88E5BD" w:themeColor="accent1"/>
      </w:tblBorders>
    </w:tblPr>
    <w:tblStylePr w:type="fir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la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442E46"/>
    <w:rPr>
      <w:color w:val="1EA1CA" w:themeColor="accent2" w:themeShade="BF"/>
    </w:rPr>
    <w:tblPr>
      <w:tblStyleRowBandSize w:val="1"/>
      <w:tblStyleColBandSize w:val="1"/>
      <w:tblBorders>
        <w:top w:val="single" w:sz="8" w:space="0" w:color="53C2E5" w:themeColor="accent2"/>
        <w:bottom w:val="single" w:sz="8" w:space="0" w:color="53C2E5" w:themeColor="accent2"/>
      </w:tblBorders>
    </w:tblPr>
    <w:tblStylePr w:type="fir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la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442E46"/>
    <w:rPr>
      <w:color w:val="3147EC" w:themeColor="accent3" w:themeShade="BF"/>
    </w:rPr>
    <w:tblPr>
      <w:tblStyleRowBandSize w:val="1"/>
      <w:tblStyleColBandSize w:val="1"/>
      <w:tblBorders>
        <w:top w:val="single" w:sz="8" w:space="0" w:color="8996F4" w:themeColor="accent3"/>
        <w:bottom w:val="single" w:sz="8" w:space="0" w:color="8996F4" w:themeColor="accent3"/>
      </w:tblBorders>
    </w:tblPr>
    <w:tblStylePr w:type="fir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la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442E46"/>
    <w:rPr>
      <w:color w:val="D752D7" w:themeColor="accent4" w:themeShade="BF"/>
    </w:rPr>
    <w:tblPr>
      <w:tblStyleRowBandSize w:val="1"/>
      <w:tblStyleColBandSize w:val="1"/>
      <w:tblBorders>
        <w:top w:val="single" w:sz="8" w:space="0" w:color="EAA4EA" w:themeColor="accent4"/>
        <w:bottom w:val="single" w:sz="8" w:space="0" w:color="EAA4EA" w:themeColor="accent4"/>
      </w:tblBorders>
    </w:tblPr>
    <w:tblStylePr w:type="fir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la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442E46"/>
    <w:rPr>
      <w:color w:val="FB323D" w:themeColor="accent5" w:themeShade="BF"/>
    </w:rPr>
    <w:tblPr>
      <w:tblStyleRowBandSize w:val="1"/>
      <w:tblStyleColBandSize w:val="1"/>
      <w:tblBorders>
        <w:top w:val="single" w:sz="8" w:space="0" w:color="FD969C" w:themeColor="accent5"/>
        <w:bottom w:val="single" w:sz="8" w:space="0" w:color="FD969C" w:themeColor="accent5"/>
      </w:tblBorders>
    </w:tblPr>
    <w:tblStylePr w:type="fir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la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442E46"/>
    <w:rPr>
      <w:color w:val="60DBA6" w:themeColor="accent6" w:themeShade="BF"/>
    </w:rPr>
    <w:tblPr>
      <w:tblStyleRowBandSize w:val="1"/>
      <w:tblStyleColBandSize w:val="1"/>
      <w:tblBorders>
        <w:top w:val="single" w:sz="8" w:space="0" w:color="B7EFD7" w:themeColor="accent6"/>
        <w:bottom w:val="single" w:sz="8" w:space="0" w:color="B7EFD7" w:themeColor="accent6"/>
      </w:tblBorders>
    </w:tblPr>
    <w:tblStylePr w:type="fir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la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99"/>
    <w:semiHidden/>
    <w:rsid w:val="00442E46"/>
  </w:style>
  <w:style w:type="paragraph" w:styleId="List">
    <w:name w:val="List"/>
    <w:basedOn w:val="Normal"/>
    <w:uiPriority w:val="99"/>
    <w:semiHidden/>
    <w:rsid w:val="00442E46"/>
    <w:pPr>
      <w:ind w:left="283" w:hanging="283"/>
      <w:contextualSpacing/>
    </w:pPr>
  </w:style>
  <w:style w:type="paragraph" w:styleId="List2">
    <w:name w:val="List 2"/>
    <w:basedOn w:val="Normal"/>
    <w:uiPriority w:val="99"/>
    <w:semiHidden/>
    <w:rsid w:val="00442E46"/>
    <w:pPr>
      <w:ind w:left="566" w:hanging="283"/>
      <w:contextualSpacing/>
    </w:pPr>
  </w:style>
  <w:style w:type="paragraph" w:styleId="List3">
    <w:name w:val="List 3"/>
    <w:basedOn w:val="Normal"/>
    <w:uiPriority w:val="99"/>
    <w:semiHidden/>
    <w:rsid w:val="00442E46"/>
    <w:pPr>
      <w:ind w:left="849" w:hanging="283"/>
      <w:contextualSpacing/>
    </w:pPr>
  </w:style>
  <w:style w:type="paragraph" w:styleId="List4">
    <w:name w:val="List 4"/>
    <w:basedOn w:val="Normal"/>
    <w:uiPriority w:val="99"/>
    <w:semiHidden/>
    <w:rsid w:val="00442E46"/>
    <w:pPr>
      <w:ind w:left="1132" w:hanging="283"/>
      <w:contextualSpacing/>
    </w:pPr>
  </w:style>
  <w:style w:type="paragraph" w:styleId="List5">
    <w:name w:val="List 5"/>
    <w:basedOn w:val="Normal"/>
    <w:uiPriority w:val="99"/>
    <w:semiHidden/>
    <w:rsid w:val="00442E46"/>
    <w:pPr>
      <w:ind w:left="1415" w:hanging="283"/>
      <w:contextualSpacing/>
    </w:pPr>
  </w:style>
  <w:style w:type="paragraph" w:styleId="ListBullet">
    <w:name w:val="List Bullet"/>
    <w:basedOn w:val="Normal"/>
    <w:uiPriority w:val="99"/>
    <w:semiHidden/>
    <w:rsid w:val="00442E46"/>
    <w:pPr>
      <w:tabs>
        <w:tab w:val="num" w:pos="720"/>
      </w:tabs>
      <w:ind w:left="720" w:hanging="720"/>
      <w:contextualSpacing/>
    </w:pPr>
  </w:style>
  <w:style w:type="paragraph" w:styleId="ListBullet2">
    <w:name w:val="List Bullet 2"/>
    <w:basedOn w:val="Normal"/>
    <w:uiPriority w:val="99"/>
    <w:semiHidden/>
    <w:rsid w:val="00442E46"/>
    <w:pPr>
      <w:tabs>
        <w:tab w:val="num" w:pos="720"/>
      </w:tabs>
      <w:ind w:left="720" w:hanging="720"/>
      <w:contextualSpacing/>
    </w:pPr>
  </w:style>
  <w:style w:type="paragraph" w:styleId="ListBullet3">
    <w:name w:val="List Bullet 3"/>
    <w:basedOn w:val="Normal"/>
    <w:uiPriority w:val="99"/>
    <w:semiHidden/>
    <w:rsid w:val="00442E46"/>
    <w:pPr>
      <w:tabs>
        <w:tab w:val="num" w:pos="720"/>
      </w:tabs>
      <w:ind w:left="720" w:hanging="720"/>
      <w:contextualSpacing/>
    </w:pPr>
  </w:style>
  <w:style w:type="paragraph" w:styleId="ListBullet4">
    <w:name w:val="List Bullet 4"/>
    <w:basedOn w:val="Normal"/>
    <w:uiPriority w:val="99"/>
    <w:semiHidden/>
    <w:rsid w:val="00442E46"/>
    <w:pPr>
      <w:tabs>
        <w:tab w:val="num" w:pos="720"/>
      </w:tabs>
      <w:ind w:left="720" w:hanging="720"/>
      <w:contextualSpacing/>
    </w:pPr>
  </w:style>
  <w:style w:type="paragraph" w:styleId="ListBullet5">
    <w:name w:val="List Bullet 5"/>
    <w:basedOn w:val="Normal"/>
    <w:uiPriority w:val="99"/>
    <w:semiHidden/>
    <w:rsid w:val="00442E46"/>
    <w:pPr>
      <w:tabs>
        <w:tab w:val="num" w:pos="720"/>
      </w:tabs>
      <w:ind w:left="720" w:hanging="720"/>
      <w:contextualSpacing/>
    </w:pPr>
  </w:style>
  <w:style w:type="paragraph" w:styleId="ListContinue">
    <w:name w:val="List Continue"/>
    <w:basedOn w:val="Normal"/>
    <w:uiPriority w:val="99"/>
    <w:semiHidden/>
    <w:rsid w:val="00442E46"/>
    <w:pPr>
      <w:spacing w:after="120"/>
      <w:ind w:left="283"/>
      <w:contextualSpacing/>
    </w:pPr>
  </w:style>
  <w:style w:type="paragraph" w:styleId="ListContinue2">
    <w:name w:val="List Continue 2"/>
    <w:basedOn w:val="Normal"/>
    <w:uiPriority w:val="99"/>
    <w:semiHidden/>
    <w:rsid w:val="00442E46"/>
    <w:pPr>
      <w:spacing w:after="120"/>
      <w:ind w:left="566"/>
      <w:contextualSpacing/>
    </w:pPr>
  </w:style>
  <w:style w:type="paragraph" w:styleId="ListContinue3">
    <w:name w:val="List Continue 3"/>
    <w:basedOn w:val="Normal"/>
    <w:uiPriority w:val="99"/>
    <w:semiHidden/>
    <w:rsid w:val="00442E46"/>
    <w:pPr>
      <w:spacing w:after="120"/>
      <w:ind w:left="849"/>
      <w:contextualSpacing/>
    </w:pPr>
  </w:style>
  <w:style w:type="paragraph" w:styleId="ListContinue4">
    <w:name w:val="List Continue 4"/>
    <w:basedOn w:val="Normal"/>
    <w:uiPriority w:val="99"/>
    <w:semiHidden/>
    <w:rsid w:val="00442E46"/>
    <w:pPr>
      <w:spacing w:after="120"/>
      <w:ind w:left="1132"/>
      <w:contextualSpacing/>
    </w:pPr>
  </w:style>
  <w:style w:type="paragraph" w:styleId="ListContinue5">
    <w:name w:val="List Continue 5"/>
    <w:basedOn w:val="Normal"/>
    <w:uiPriority w:val="99"/>
    <w:semiHidden/>
    <w:rsid w:val="00442E46"/>
    <w:pPr>
      <w:spacing w:after="120"/>
      <w:ind w:left="1415"/>
      <w:contextualSpacing/>
    </w:pPr>
  </w:style>
  <w:style w:type="paragraph" w:styleId="ListNumber">
    <w:name w:val="List Number"/>
    <w:basedOn w:val="Normal"/>
    <w:uiPriority w:val="7"/>
    <w:semiHidden/>
    <w:qFormat/>
    <w:rsid w:val="00442E46"/>
    <w:pPr>
      <w:tabs>
        <w:tab w:val="num" w:pos="720"/>
      </w:tabs>
      <w:ind w:left="720" w:hanging="720"/>
      <w:contextualSpacing/>
    </w:pPr>
  </w:style>
  <w:style w:type="paragraph" w:styleId="ListNumber2">
    <w:name w:val="List Number 2"/>
    <w:basedOn w:val="Normal"/>
    <w:uiPriority w:val="7"/>
    <w:semiHidden/>
    <w:qFormat/>
    <w:rsid w:val="00442E46"/>
    <w:pPr>
      <w:tabs>
        <w:tab w:val="num" w:pos="720"/>
      </w:tabs>
      <w:ind w:left="720" w:hanging="720"/>
      <w:contextualSpacing/>
    </w:pPr>
  </w:style>
  <w:style w:type="paragraph" w:styleId="ListNumber3">
    <w:name w:val="List Number 3"/>
    <w:basedOn w:val="Normal"/>
    <w:uiPriority w:val="7"/>
    <w:semiHidden/>
    <w:qFormat/>
    <w:rsid w:val="00442E46"/>
    <w:pPr>
      <w:tabs>
        <w:tab w:val="num" w:pos="720"/>
      </w:tabs>
      <w:ind w:left="720" w:hanging="720"/>
      <w:contextualSpacing/>
    </w:pPr>
  </w:style>
  <w:style w:type="paragraph" w:styleId="ListNumber4">
    <w:name w:val="List Number 4"/>
    <w:basedOn w:val="Normal"/>
    <w:uiPriority w:val="7"/>
    <w:semiHidden/>
    <w:qFormat/>
    <w:rsid w:val="00442E46"/>
    <w:pPr>
      <w:tabs>
        <w:tab w:val="num" w:pos="720"/>
      </w:tabs>
      <w:ind w:left="720" w:hanging="720"/>
      <w:contextualSpacing/>
    </w:pPr>
  </w:style>
  <w:style w:type="paragraph" w:styleId="ListNumber5">
    <w:name w:val="List Number 5"/>
    <w:basedOn w:val="Normal"/>
    <w:uiPriority w:val="99"/>
    <w:semiHidden/>
    <w:rsid w:val="00442E46"/>
    <w:pPr>
      <w:tabs>
        <w:tab w:val="num" w:pos="720"/>
      </w:tabs>
      <w:ind w:left="720" w:hanging="720"/>
      <w:contextualSpacing/>
    </w:pPr>
  </w:style>
  <w:style w:type="table" w:styleId="ListTable1Light">
    <w:name w:val="List Table 1 Light"/>
    <w:basedOn w:val="TableNormal"/>
    <w:uiPriority w:val="46"/>
    <w:rsid w:val="00442E46"/>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442E46"/>
    <w:tblPr>
      <w:tblStyleRowBandSize w:val="1"/>
      <w:tblStyleColBandSize w:val="1"/>
    </w:tblPr>
    <w:tblStylePr w:type="firstRow">
      <w:rPr>
        <w:b/>
        <w:bCs/>
      </w:rPr>
      <w:tblPr/>
      <w:tcPr>
        <w:tcBorders>
          <w:bottom w:val="single" w:sz="4" w:space="0" w:color="B7EFD7" w:themeColor="accent1" w:themeTint="99"/>
        </w:tcBorders>
      </w:tcPr>
    </w:tblStylePr>
    <w:tblStylePr w:type="lastRow">
      <w:rPr>
        <w:b/>
        <w:bCs/>
      </w:rPr>
      <w:tblPr/>
      <w:tcPr>
        <w:tcBorders>
          <w:top w:val="sing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442E46"/>
    <w:tblPr>
      <w:tblStyleRowBandSize w:val="1"/>
      <w:tblStyleColBandSize w:val="1"/>
    </w:tblPr>
    <w:tblStylePr w:type="firstRow">
      <w:rPr>
        <w:b/>
        <w:bCs/>
      </w:rPr>
      <w:tblPr/>
      <w:tcPr>
        <w:tcBorders>
          <w:bottom w:val="single" w:sz="4" w:space="0" w:color="97DAEF" w:themeColor="accent2" w:themeTint="99"/>
        </w:tcBorders>
      </w:tcPr>
    </w:tblStylePr>
    <w:tblStylePr w:type="lastRow">
      <w:rPr>
        <w:b/>
        <w:bCs/>
      </w:rPr>
      <w:tblPr/>
      <w:tcPr>
        <w:tcBorders>
          <w:top w:val="sing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442E46"/>
    <w:tblPr>
      <w:tblStyleRowBandSize w:val="1"/>
      <w:tblStyleColBandSize w:val="1"/>
    </w:tblPr>
    <w:tblStylePr w:type="firstRow">
      <w:rPr>
        <w:b/>
        <w:bCs/>
      </w:rPr>
      <w:tblPr/>
      <w:tcPr>
        <w:tcBorders>
          <w:bottom w:val="single" w:sz="4" w:space="0" w:color="B7BFF8" w:themeColor="accent3" w:themeTint="99"/>
        </w:tcBorders>
      </w:tcPr>
    </w:tblStylePr>
    <w:tblStylePr w:type="lastRow">
      <w:rPr>
        <w:b/>
        <w:bCs/>
      </w:rPr>
      <w:tblPr/>
      <w:tcPr>
        <w:tcBorders>
          <w:top w:val="sing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442E46"/>
    <w:tblPr>
      <w:tblStyleRowBandSize w:val="1"/>
      <w:tblStyleColBandSize w:val="1"/>
    </w:tblPr>
    <w:tblStylePr w:type="firstRow">
      <w:rPr>
        <w:b/>
        <w:bCs/>
      </w:rPr>
      <w:tblPr/>
      <w:tcPr>
        <w:tcBorders>
          <w:bottom w:val="single" w:sz="4" w:space="0" w:color="F2C8F2" w:themeColor="accent4" w:themeTint="99"/>
        </w:tcBorders>
      </w:tcPr>
    </w:tblStylePr>
    <w:tblStylePr w:type="lastRow">
      <w:rPr>
        <w:b/>
        <w:bCs/>
      </w:rPr>
      <w:tblPr/>
      <w:tcPr>
        <w:tcBorders>
          <w:top w:val="sing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442E46"/>
    <w:tblPr>
      <w:tblStyleRowBandSize w:val="1"/>
      <w:tblStyleColBandSize w:val="1"/>
    </w:tblPr>
    <w:tblStylePr w:type="firstRow">
      <w:rPr>
        <w:b/>
        <w:bCs/>
      </w:rPr>
      <w:tblPr/>
      <w:tcPr>
        <w:tcBorders>
          <w:bottom w:val="single" w:sz="4" w:space="0" w:color="FDBFC3" w:themeColor="accent5" w:themeTint="99"/>
        </w:tcBorders>
      </w:tcPr>
    </w:tblStylePr>
    <w:tblStylePr w:type="lastRow">
      <w:rPr>
        <w:b/>
        <w:bCs/>
      </w:rPr>
      <w:tblPr/>
      <w:tcPr>
        <w:tcBorders>
          <w:top w:val="sing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442E46"/>
    <w:tblPr>
      <w:tblStyleRowBandSize w:val="1"/>
      <w:tblStyleColBandSize w:val="1"/>
    </w:tblPr>
    <w:tblStylePr w:type="firstRow">
      <w:rPr>
        <w:b/>
        <w:bCs/>
      </w:rPr>
      <w:tblPr/>
      <w:tcPr>
        <w:tcBorders>
          <w:bottom w:val="single" w:sz="4" w:space="0" w:color="D3F5E6" w:themeColor="accent6" w:themeTint="99"/>
        </w:tcBorders>
      </w:tcPr>
    </w:tblStylePr>
    <w:tblStylePr w:type="lastRow">
      <w:rPr>
        <w:b/>
        <w:bCs/>
      </w:rPr>
      <w:tblPr/>
      <w:tcPr>
        <w:tcBorders>
          <w:top w:val="sing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442E46"/>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442E46"/>
    <w:tblPr>
      <w:tblStyleRowBandSize w:val="1"/>
      <w:tblStyleColBandSize w:val="1"/>
      <w:tblBorders>
        <w:top w:val="single" w:sz="4" w:space="0" w:color="B7EFD7" w:themeColor="accent1" w:themeTint="99"/>
        <w:bottom w:val="single" w:sz="4" w:space="0" w:color="B7EFD7" w:themeColor="accent1" w:themeTint="99"/>
        <w:insideH w:val="single" w:sz="4" w:space="0" w:color="B7EF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442E46"/>
    <w:tblPr>
      <w:tblStyleRowBandSize w:val="1"/>
      <w:tblStyleColBandSize w:val="1"/>
      <w:tblBorders>
        <w:top w:val="single" w:sz="4" w:space="0" w:color="97DAEF" w:themeColor="accent2" w:themeTint="99"/>
        <w:bottom w:val="single" w:sz="4" w:space="0" w:color="97DAEF" w:themeColor="accent2" w:themeTint="99"/>
        <w:insideH w:val="single" w:sz="4" w:space="0" w:color="97DA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442E46"/>
    <w:tblPr>
      <w:tblStyleRowBandSize w:val="1"/>
      <w:tblStyleColBandSize w:val="1"/>
      <w:tblBorders>
        <w:top w:val="single" w:sz="4" w:space="0" w:color="B7BFF8" w:themeColor="accent3" w:themeTint="99"/>
        <w:bottom w:val="single" w:sz="4" w:space="0" w:color="B7BFF8" w:themeColor="accent3" w:themeTint="99"/>
        <w:insideH w:val="single" w:sz="4" w:space="0" w:color="B7BF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442E46"/>
    <w:tblPr>
      <w:tblStyleRowBandSize w:val="1"/>
      <w:tblStyleColBandSize w:val="1"/>
      <w:tblBorders>
        <w:top w:val="single" w:sz="4" w:space="0" w:color="F2C8F2" w:themeColor="accent4" w:themeTint="99"/>
        <w:bottom w:val="single" w:sz="4" w:space="0" w:color="F2C8F2" w:themeColor="accent4" w:themeTint="99"/>
        <w:insideH w:val="single" w:sz="4" w:space="0" w:color="F2C8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442E46"/>
    <w:tblPr>
      <w:tblStyleRowBandSize w:val="1"/>
      <w:tblStyleColBandSize w:val="1"/>
      <w:tblBorders>
        <w:top w:val="single" w:sz="4" w:space="0" w:color="FDBFC3" w:themeColor="accent5" w:themeTint="99"/>
        <w:bottom w:val="single" w:sz="4" w:space="0" w:color="FDBFC3" w:themeColor="accent5" w:themeTint="99"/>
        <w:insideH w:val="single" w:sz="4" w:space="0" w:color="FDBF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442E46"/>
    <w:tblPr>
      <w:tblStyleRowBandSize w:val="1"/>
      <w:tblStyleColBandSize w:val="1"/>
      <w:tblBorders>
        <w:top w:val="single" w:sz="4" w:space="0" w:color="D3F5E6" w:themeColor="accent6" w:themeTint="99"/>
        <w:bottom w:val="single" w:sz="4" w:space="0" w:color="D3F5E6" w:themeColor="accent6" w:themeTint="99"/>
        <w:insideH w:val="single" w:sz="4" w:space="0" w:color="D3F5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442E46"/>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48"/>
    <w:rsid w:val="00442E46"/>
    <w:tblPr>
      <w:tblStyleRowBandSize w:val="1"/>
      <w:tblStyleColBandSize w:val="1"/>
      <w:tblBorders>
        <w:top w:val="single" w:sz="4" w:space="0" w:color="88E5BD" w:themeColor="accent1"/>
        <w:left w:val="single" w:sz="4" w:space="0" w:color="88E5BD" w:themeColor="accent1"/>
        <w:bottom w:val="single" w:sz="4" w:space="0" w:color="88E5BD" w:themeColor="accent1"/>
        <w:right w:val="single" w:sz="4" w:space="0" w:color="88E5BD" w:themeColor="accent1"/>
      </w:tblBorders>
    </w:tblPr>
    <w:tblStylePr w:type="firstRow">
      <w:rPr>
        <w:b/>
        <w:bCs/>
        <w:color w:val="FFFFFF" w:themeColor="background1"/>
      </w:rPr>
      <w:tblPr/>
      <w:tcPr>
        <w:shd w:val="clear" w:color="auto" w:fill="88E5BD" w:themeFill="accent1"/>
      </w:tcPr>
    </w:tblStylePr>
    <w:tblStylePr w:type="lastRow">
      <w:rPr>
        <w:b/>
        <w:bCs/>
      </w:rPr>
      <w:tblPr/>
      <w:tcPr>
        <w:tcBorders>
          <w:top w:val="double" w:sz="4" w:space="0" w:color="88E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E5BD" w:themeColor="accent1"/>
          <w:right w:val="single" w:sz="4" w:space="0" w:color="88E5BD" w:themeColor="accent1"/>
        </w:tcBorders>
      </w:tcPr>
    </w:tblStylePr>
    <w:tblStylePr w:type="band1Horz">
      <w:tblPr/>
      <w:tcPr>
        <w:tcBorders>
          <w:top w:val="single" w:sz="4" w:space="0" w:color="88E5BD" w:themeColor="accent1"/>
          <w:bottom w:val="single" w:sz="4" w:space="0" w:color="88E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E5BD" w:themeColor="accent1"/>
          <w:left w:val="nil"/>
        </w:tcBorders>
      </w:tcPr>
    </w:tblStylePr>
    <w:tblStylePr w:type="swCell">
      <w:tblPr/>
      <w:tcPr>
        <w:tcBorders>
          <w:top w:val="double" w:sz="4" w:space="0" w:color="88E5BD" w:themeColor="accent1"/>
          <w:right w:val="nil"/>
        </w:tcBorders>
      </w:tcPr>
    </w:tblStylePr>
  </w:style>
  <w:style w:type="table" w:styleId="ListTable3-Accent2">
    <w:name w:val="List Table 3 Accent 2"/>
    <w:basedOn w:val="TableNormal"/>
    <w:uiPriority w:val="48"/>
    <w:rsid w:val="00442E46"/>
    <w:tblPr>
      <w:tblStyleRowBandSize w:val="1"/>
      <w:tblStyleColBandSize w:val="1"/>
      <w:tblBorders>
        <w:top w:val="single" w:sz="4" w:space="0" w:color="53C2E5" w:themeColor="accent2"/>
        <w:left w:val="single" w:sz="4" w:space="0" w:color="53C2E5" w:themeColor="accent2"/>
        <w:bottom w:val="single" w:sz="4" w:space="0" w:color="53C2E5" w:themeColor="accent2"/>
        <w:right w:val="single" w:sz="4" w:space="0" w:color="53C2E5" w:themeColor="accent2"/>
      </w:tblBorders>
    </w:tblPr>
    <w:tblStylePr w:type="firstRow">
      <w:rPr>
        <w:b/>
        <w:bCs/>
        <w:color w:val="FFFFFF" w:themeColor="background1"/>
      </w:rPr>
      <w:tblPr/>
      <w:tcPr>
        <w:shd w:val="clear" w:color="auto" w:fill="53C2E5" w:themeFill="accent2"/>
      </w:tcPr>
    </w:tblStylePr>
    <w:tblStylePr w:type="lastRow">
      <w:rPr>
        <w:b/>
        <w:bCs/>
      </w:rPr>
      <w:tblPr/>
      <w:tcPr>
        <w:tcBorders>
          <w:top w:val="double" w:sz="4" w:space="0" w:color="53C2E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C2E5" w:themeColor="accent2"/>
          <w:right w:val="single" w:sz="4" w:space="0" w:color="53C2E5" w:themeColor="accent2"/>
        </w:tcBorders>
      </w:tcPr>
    </w:tblStylePr>
    <w:tblStylePr w:type="band1Horz">
      <w:tblPr/>
      <w:tcPr>
        <w:tcBorders>
          <w:top w:val="single" w:sz="4" w:space="0" w:color="53C2E5" w:themeColor="accent2"/>
          <w:bottom w:val="single" w:sz="4" w:space="0" w:color="53C2E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C2E5" w:themeColor="accent2"/>
          <w:left w:val="nil"/>
        </w:tcBorders>
      </w:tcPr>
    </w:tblStylePr>
    <w:tblStylePr w:type="swCell">
      <w:tblPr/>
      <w:tcPr>
        <w:tcBorders>
          <w:top w:val="double" w:sz="4" w:space="0" w:color="53C2E5" w:themeColor="accent2"/>
          <w:right w:val="nil"/>
        </w:tcBorders>
      </w:tcPr>
    </w:tblStylePr>
  </w:style>
  <w:style w:type="table" w:styleId="ListTable3-Accent3">
    <w:name w:val="List Table 3 Accent 3"/>
    <w:basedOn w:val="TableNormal"/>
    <w:uiPriority w:val="48"/>
    <w:rsid w:val="00442E46"/>
    <w:tblPr>
      <w:tblStyleRowBandSize w:val="1"/>
      <w:tblStyleColBandSize w:val="1"/>
      <w:tblBorders>
        <w:top w:val="single" w:sz="4" w:space="0" w:color="8996F4" w:themeColor="accent3"/>
        <w:left w:val="single" w:sz="4" w:space="0" w:color="8996F4" w:themeColor="accent3"/>
        <w:bottom w:val="single" w:sz="4" w:space="0" w:color="8996F4" w:themeColor="accent3"/>
        <w:right w:val="single" w:sz="4" w:space="0" w:color="8996F4" w:themeColor="accent3"/>
      </w:tblBorders>
    </w:tblPr>
    <w:tblStylePr w:type="firstRow">
      <w:rPr>
        <w:b/>
        <w:bCs/>
        <w:color w:val="FFFFFF" w:themeColor="background1"/>
      </w:rPr>
      <w:tblPr/>
      <w:tcPr>
        <w:shd w:val="clear" w:color="auto" w:fill="8996F4" w:themeFill="accent3"/>
      </w:tcPr>
    </w:tblStylePr>
    <w:tblStylePr w:type="lastRow">
      <w:rPr>
        <w:b/>
        <w:bCs/>
      </w:rPr>
      <w:tblPr/>
      <w:tcPr>
        <w:tcBorders>
          <w:top w:val="double" w:sz="4" w:space="0" w:color="8996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96F4" w:themeColor="accent3"/>
          <w:right w:val="single" w:sz="4" w:space="0" w:color="8996F4" w:themeColor="accent3"/>
        </w:tcBorders>
      </w:tcPr>
    </w:tblStylePr>
    <w:tblStylePr w:type="band1Horz">
      <w:tblPr/>
      <w:tcPr>
        <w:tcBorders>
          <w:top w:val="single" w:sz="4" w:space="0" w:color="8996F4" w:themeColor="accent3"/>
          <w:bottom w:val="single" w:sz="4" w:space="0" w:color="8996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96F4" w:themeColor="accent3"/>
          <w:left w:val="nil"/>
        </w:tcBorders>
      </w:tcPr>
    </w:tblStylePr>
    <w:tblStylePr w:type="swCell">
      <w:tblPr/>
      <w:tcPr>
        <w:tcBorders>
          <w:top w:val="double" w:sz="4" w:space="0" w:color="8996F4" w:themeColor="accent3"/>
          <w:right w:val="nil"/>
        </w:tcBorders>
      </w:tcPr>
    </w:tblStylePr>
  </w:style>
  <w:style w:type="table" w:styleId="ListTable3-Accent4">
    <w:name w:val="List Table 3 Accent 4"/>
    <w:basedOn w:val="TableNormal"/>
    <w:uiPriority w:val="48"/>
    <w:rsid w:val="00442E46"/>
    <w:tblPr>
      <w:tblStyleRowBandSize w:val="1"/>
      <w:tblStyleColBandSize w:val="1"/>
      <w:tblBorders>
        <w:top w:val="single" w:sz="4" w:space="0" w:color="EAA4EA" w:themeColor="accent4"/>
        <w:left w:val="single" w:sz="4" w:space="0" w:color="EAA4EA" w:themeColor="accent4"/>
        <w:bottom w:val="single" w:sz="4" w:space="0" w:color="EAA4EA" w:themeColor="accent4"/>
        <w:right w:val="single" w:sz="4" w:space="0" w:color="EAA4EA" w:themeColor="accent4"/>
      </w:tblBorders>
    </w:tblPr>
    <w:tblStylePr w:type="firstRow">
      <w:rPr>
        <w:b/>
        <w:bCs/>
        <w:color w:val="FFFFFF" w:themeColor="background1"/>
      </w:rPr>
      <w:tblPr/>
      <w:tcPr>
        <w:shd w:val="clear" w:color="auto" w:fill="EAA4EA" w:themeFill="accent4"/>
      </w:tcPr>
    </w:tblStylePr>
    <w:tblStylePr w:type="lastRow">
      <w:rPr>
        <w:b/>
        <w:bCs/>
      </w:rPr>
      <w:tblPr/>
      <w:tcPr>
        <w:tcBorders>
          <w:top w:val="double" w:sz="4" w:space="0" w:color="EAA4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4EA" w:themeColor="accent4"/>
          <w:right w:val="single" w:sz="4" w:space="0" w:color="EAA4EA" w:themeColor="accent4"/>
        </w:tcBorders>
      </w:tcPr>
    </w:tblStylePr>
    <w:tblStylePr w:type="band1Horz">
      <w:tblPr/>
      <w:tcPr>
        <w:tcBorders>
          <w:top w:val="single" w:sz="4" w:space="0" w:color="EAA4EA" w:themeColor="accent4"/>
          <w:bottom w:val="single" w:sz="4" w:space="0" w:color="EAA4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4EA" w:themeColor="accent4"/>
          <w:left w:val="nil"/>
        </w:tcBorders>
      </w:tcPr>
    </w:tblStylePr>
    <w:tblStylePr w:type="swCell">
      <w:tblPr/>
      <w:tcPr>
        <w:tcBorders>
          <w:top w:val="double" w:sz="4" w:space="0" w:color="EAA4EA" w:themeColor="accent4"/>
          <w:right w:val="nil"/>
        </w:tcBorders>
      </w:tcPr>
    </w:tblStylePr>
  </w:style>
  <w:style w:type="table" w:styleId="ListTable3-Accent5">
    <w:name w:val="List Table 3 Accent 5"/>
    <w:basedOn w:val="TableNormal"/>
    <w:uiPriority w:val="48"/>
    <w:rsid w:val="00442E46"/>
    <w:tblPr>
      <w:tblStyleRowBandSize w:val="1"/>
      <w:tblStyleColBandSize w:val="1"/>
      <w:tblBorders>
        <w:top w:val="single" w:sz="4" w:space="0" w:color="FD969C" w:themeColor="accent5"/>
        <w:left w:val="single" w:sz="4" w:space="0" w:color="FD969C" w:themeColor="accent5"/>
        <w:bottom w:val="single" w:sz="4" w:space="0" w:color="FD969C" w:themeColor="accent5"/>
        <w:right w:val="single" w:sz="4" w:space="0" w:color="FD969C" w:themeColor="accent5"/>
      </w:tblBorders>
    </w:tblPr>
    <w:tblStylePr w:type="firstRow">
      <w:rPr>
        <w:b/>
        <w:bCs/>
        <w:color w:val="FFFFFF" w:themeColor="background1"/>
      </w:rPr>
      <w:tblPr/>
      <w:tcPr>
        <w:shd w:val="clear" w:color="auto" w:fill="FD969C" w:themeFill="accent5"/>
      </w:tcPr>
    </w:tblStylePr>
    <w:tblStylePr w:type="lastRow">
      <w:rPr>
        <w:b/>
        <w:bCs/>
      </w:rPr>
      <w:tblPr/>
      <w:tcPr>
        <w:tcBorders>
          <w:top w:val="double" w:sz="4" w:space="0" w:color="FD96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969C" w:themeColor="accent5"/>
          <w:right w:val="single" w:sz="4" w:space="0" w:color="FD969C" w:themeColor="accent5"/>
        </w:tcBorders>
      </w:tcPr>
    </w:tblStylePr>
    <w:tblStylePr w:type="band1Horz">
      <w:tblPr/>
      <w:tcPr>
        <w:tcBorders>
          <w:top w:val="single" w:sz="4" w:space="0" w:color="FD969C" w:themeColor="accent5"/>
          <w:bottom w:val="single" w:sz="4" w:space="0" w:color="FD96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969C" w:themeColor="accent5"/>
          <w:left w:val="nil"/>
        </w:tcBorders>
      </w:tcPr>
    </w:tblStylePr>
    <w:tblStylePr w:type="swCell">
      <w:tblPr/>
      <w:tcPr>
        <w:tcBorders>
          <w:top w:val="double" w:sz="4" w:space="0" w:color="FD969C" w:themeColor="accent5"/>
          <w:right w:val="nil"/>
        </w:tcBorders>
      </w:tcPr>
    </w:tblStylePr>
  </w:style>
  <w:style w:type="table" w:styleId="ListTable3-Accent6">
    <w:name w:val="List Table 3 Accent 6"/>
    <w:basedOn w:val="TableNormal"/>
    <w:uiPriority w:val="48"/>
    <w:rsid w:val="00442E46"/>
    <w:tblPr>
      <w:tblStyleRowBandSize w:val="1"/>
      <w:tblStyleColBandSize w:val="1"/>
      <w:tblBorders>
        <w:top w:val="single" w:sz="4" w:space="0" w:color="B7EFD7" w:themeColor="accent6"/>
        <w:left w:val="single" w:sz="4" w:space="0" w:color="B7EFD7" w:themeColor="accent6"/>
        <w:bottom w:val="single" w:sz="4" w:space="0" w:color="B7EFD7" w:themeColor="accent6"/>
        <w:right w:val="single" w:sz="4" w:space="0" w:color="B7EFD7" w:themeColor="accent6"/>
      </w:tblBorders>
    </w:tblPr>
    <w:tblStylePr w:type="firstRow">
      <w:rPr>
        <w:b/>
        <w:bCs/>
        <w:color w:val="FFFFFF" w:themeColor="background1"/>
      </w:rPr>
      <w:tblPr/>
      <w:tcPr>
        <w:shd w:val="clear" w:color="auto" w:fill="B7EFD7" w:themeFill="accent6"/>
      </w:tcPr>
    </w:tblStylePr>
    <w:tblStylePr w:type="lastRow">
      <w:rPr>
        <w:b/>
        <w:bCs/>
      </w:rPr>
      <w:tblPr/>
      <w:tcPr>
        <w:tcBorders>
          <w:top w:val="double" w:sz="4" w:space="0" w:color="B7EF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FD7" w:themeColor="accent6"/>
          <w:right w:val="single" w:sz="4" w:space="0" w:color="B7EFD7" w:themeColor="accent6"/>
        </w:tcBorders>
      </w:tcPr>
    </w:tblStylePr>
    <w:tblStylePr w:type="band1Horz">
      <w:tblPr/>
      <w:tcPr>
        <w:tcBorders>
          <w:top w:val="single" w:sz="4" w:space="0" w:color="B7EFD7" w:themeColor="accent6"/>
          <w:bottom w:val="single" w:sz="4" w:space="0" w:color="B7EF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FD7" w:themeColor="accent6"/>
          <w:left w:val="nil"/>
        </w:tcBorders>
      </w:tcPr>
    </w:tblStylePr>
    <w:tblStylePr w:type="swCell">
      <w:tblPr/>
      <w:tcPr>
        <w:tcBorders>
          <w:top w:val="double" w:sz="4" w:space="0" w:color="B7EFD7" w:themeColor="accent6"/>
          <w:right w:val="nil"/>
        </w:tcBorders>
      </w:tcPr>
    </w:tblStylePr>
  </w:style>
  <w:style w:type="table" w:styleId="ListTable4">
    <w:name w:val="List Table 4"/>
    <w:basedOn w:val="TableNormal"/>
    <w:uiPriority w:val="49"/>
    <w:rsid w:val="00442E46"/>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442E46"/>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tcBorders>
        <w:shd w:val="clear" w:color="auto" w:fill="88E5BD" w:themeFill="accent1"/>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442E46"/>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tcBorders>
        <w:shd w:val="clear" w:color="auto" w:fill="53C2E5" w:themeFill="accent2"/>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442E46"/>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tcBorders>
        <w:shd w:val="clear" w:color="auto" w:fill="8996F4" w:themeFill="accent3"/>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442E46"/>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tcBorders>
        <w:shd w:val="clear" w:color="auto" w:fill="EAA4EA" w:themeFill="accent4"/>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442E46"/>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tcBorders>
        <w:shd w:val="clear" w:color="auto" w:fill="FD969C" w:themeFill="accent5"/>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442E46"/>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tcBorders>
        <w:shd w:val="clear" w:color="auto" w:fill="B7EFD7" w:themeFill="accent6"/>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442E46"/>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42E46"/>
    <w:rPr>
      <w:color w:val="FFFFFF" w:themeColor="background1"/>
    </w:rPr>
    <w:tblPr>
      <w:tblStyleRowBandSize w:val="1"/>
      <w:tblStyleColBandSize w:val="1"/>
      <w:tblBorders>
        <w:top w:val="single" w:sz="24" w:space="0" w:color="88E5BD" w:themeColor="accent1"/>
        <w:left w:val="single" w:sz="24" w:space="0" w:color="88E5BD" w:themeColor="accent1"/>
        <w:bottom w:val="single" w:sz="24" w:space="0" w:color="88E5BD" w:themeColor="accent1"/>
        <w:right w:val="single" w:sz="24" w:space="0" w:color="88E5BD" w:themeColor="accent1"/>
      </w:tblBorders>
    </w:tblPr>
    <w:tcPr>
      <w:shd w:val="clear" w:color="auto" w:fill="88E5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42E46"/>
    <w:rPr>
      <w:color w:val="FFFFFF" w:themeColor="background1"/>
    </w:rPr>
    <w:tblPr>
      <w:tblStyleRowBandSize w:val="1"/>
      <w:tblStyleColBandSize w:val="1"/>
      <w:tblBorders>
        <w:top w:val="single" w:sz="24" w:space="0" w:color="53C2E5" w:themeColor="accent2"/>
        <w:left w:val="single" w:sz="24" w:space="0" w:color="53C2E5" w:themeColor="accent2"/>
        <w:bottom w:val="single" w:sz="24" w:space="0" w:color="53C2E5" w:themeColor="accent2"/>
        <w:right w:val="single" w:sz="24" w:space="0" w:color="53C2E5" w:themeColor="accent2"/>
      </w:tblBorders>
    </w:tblPr>
    <w:tcPr>
      <w:shd w:val="clear" w:color="auto" w:fill="53C2E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42E46"/>
    <w:rPr>
      <w:color w:val="FFFFFF" w:themeColor="background1"/>
    </w:rPr>
    <w:tblPr>
      <w:tblStyleRowBandSize w:val="1"/>
      <w:tblStyleColBandSize w:val="1"/>
      <w:tblBorders>
        <w:top w:val="single" w:sz="24" w:space="0" w:color="8996F4" w:themeColor="accent3"/>
        <w:left w:val="single" w:sz="24" w:space="0" w:color="8996F4" w:themeColor="accent3"/>
        <w:bottom w:val="single" w:sz="24" w:space="0" w:color="8996F4" w:themeColor="accent3"/>
        <w:right w:val="single" w:sz="24" w:space="0" w:color="8996F4" w:themeColor="accent3"/>
      </w:tblBorders>
    </w:tblPr>
    <w:tcPr>
      <w:shd w:val="clear" w:color="auto" w:fill="8996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42E46"/>
    <w:rPr>
      <w:color w:val="FFFFFF" w:themeColor="background1"/>
    </w:rPr>
    <w:tblPr>
      <w:tblStyleRowBandSize w:val="1"/>
      <w:tblStyleColBandSize w:val="1"/>
      <w:tblBorders>
        <w:top w:val="single" w:sz="24" w:space="0" w:color="EAA4EA" w:themeColor="accent4"/>
        <w:left w:val="single" w:sz="24" w:space="0" w:color="EAA4EA" w:themeColor="accent4"/>
        <w:bottom w:val="single" w:sz="24" w:space="0" w:color="EAA4EA" w:themeColor="accent4"/>
        <w:right w:val="single" w:sz="24" w:space="0" w:color="EAA4EA" w:themeColor="accent4"/>
      </w:tblBorders>
    </w:tblPr>
    <w:tcPr>
      <w:shd w:val="clear" w:color="auto" w:fill="EAA4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42E46"/>
    <w:rPr>
      <w:color w:val="FFFFFF" w:themeColor="background1"/>
    </w:rPr>
    <w:tblPr>
      <w:tblStyleRowBandSize w:val="1"/>
      <w:tblStyleColBandSize w:val="1"/>
      <w:tblBorders>
        <w:top w:val="single" w:sz="24" w:space="0" w:color="FD969C" w:themeColor="accent5"/>
        <w:left w:val="single" w:sz="24" w:space="0" w:color="FD969C" w:themeColor="accent5"/>
        <w:bottom w:val="single" w:sz="24" w:space="0" w:color="FD969C" w:themeColor="accent5"/>
        <w:right w:val="single" w:sz="24" w:space="0" w:color="FD969C" w:themeColor="accent5"/>
      </w:tblBorders>
    </w:tblPr>
    <w:tcPr>
      <w:shd w:val="clear" w:color="auto" w:fill="FD96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42E46"/>
    <w:rPr>
      <w:color w:val="FFFFFF" w:themeColor="background1"/>
    </w:rPr>
    <w:tblPr>
      <w:tblStyleRowBandSize w:val="1"/>
      <w:tblStyleColBandSize w:val="1"/>
      <w:tblBorders>
        <w:top w:val="single" w:sz="24" w:space="0" w:color="B7EFD7" w:themeColor="accent6"/>
        <w:left w:val="single" w:sz="24" w:space="0" w:color="B7EFD7" w:themeColor="accent6"/>
        <w:bottom w:val="single" w:sz="24" w:space="0" w:color="B7EFD7" w:themeColor="accent6"/>
        <w:right w:val="single" w:sz="24" w:space="0" w:color="B7EFD7" w:themeColor="accent6"/>
      </w:tblBorders>
    </w:tblPr>
    <w:tcPr>
      <w:shd w:val="clear" w:color="auto" w:fill="B7EF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42E46"/>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442E46"/>
    <w:rPr>
      <w:color w:val="3CD493" w:themeColor="accent1" w:themeShade="BF"/>
    </w:rPr>
    <w:tblPr>
      <w:tblStyleRowBandSize w:val="1"/>
      <w:tblStyleColBandSize w:val="1"/>
      <w:tblBorders>
        <w:top w:val="single" w:sz="4" w:space="0" w:color="88E5BD" w:themeColor="accent1"/>
        <w:bottom w:val="single" w:sz="4" w:space="0" w:color="88E5BD" w:themeColor="accent1"/>
      </w:tblBorders>
    </w:tblPr>
    <w:tblStylePr w:type="firstRow">
      <w:rPr>
        <w:b/>
        <w:bCs/>
      </w:rPr>
      <w:tblPr/>
      <w:tcPr>
        <w:tcBorders>
          <w:bottom w:val="single" w:sz="4" w:space="0" w:color="88E5BD" w:themeColor="accent1"/>
        </w:tcBorders>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442E46"/>
    <w:rPr>
      <w:color w:val="1EA1CA" w:themeColor="accent2" w:themeShade="BF"/>
    </w:rPr>
    <w:tblPr>
      <w:tblStyleRowBandSize w:val="1"/>
      <w:tblStyleColBandSize w:val="1"/>
      <w:tblBorders>
        <w:top w:val="single" w:sz="4" w:space="0" w:color="53C2E5" w:themeColor="accent2"/>
        <w:bottom w:val="single" w:sz="4" w:space="0" w:color="53C2E5" w:themeColor="accent2"/>
      </w:tblBorders>
    </w:tblPr>
    <w:tblStylePr w:type="firstRow">
      <w:rPr>
        <w:b/>
        <w:bCs/>
      </w:rPr>
      <w:tblPr/>
      <w:tcPr>
        <w:tcBorders>
          <w:bottom w:val="single" w:sz="4" w:space="0" w:color="53C2E5" w:themeColor="accent2"/>
        </w:tcBorders>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442E46"/>
    <w:rPr>
      <w:color w:val="3147EC" w:themeColor="accent3" w:themeShade="BF"/>
    </w:rPr>
    <w:tblPr>
      <w:tblStyleRowBandSize w:val="1"/>
      <w:tblStyleColBandSize w:val="1"/>
      <w:tblBorders>
        <w:top w:val="single" w:sz="4" w:space="0" w:color="8996F4" w:themeColor="accent3"/>
        <w:bottom w:val="single" w:sz="4" w:space="0" w:color="8996F4" w:themeColor="accent3"/>
      </w:tblBorders>
    </w:tblPr>
    <w:tblStylePr w:type="firstRow">
      <w:rPr>
        <w:b/>
        <w:bCs/>
      </w:rPr>
      <w:tblPr/>
      <w:tcPr>
        <w:tcBorders>
          <w:bottom w:val="single" w:sz="4" w:space="0" w:color="8996F4" w:themeColor="accent3"/>
        </w:tcBorders>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442E46"/>
    <w:rPr>
      <w:color w:val="D752D7" w:themeColor="accent4" w:themeShade="BF"/>
    </w:rPr>
    <w:tblPr>
      <w:tblStyleRowBandSize w:val="1"/>
      <w:tblStyleColBandSize w:val="1"/>
      <w:tblBorders>
        <w:top w:val="single" w:sz="4" w:space="0" w:color="EAA4EA" w:themeColor="accent4"/>
        <w:bottom w:val="single" w:sz="4" w:space="0" w:color="EAA4EA" w:themeColor="accent4"/>
      </w:tblBorders>
    </w:tblPr>
    <w:tblStylePr w:type="firstRow">
      <w:rPr>
        <w:b/>
        <w:bCs/>
      </w:rPr>
      <w:tblPr/>
      <w:tcPr>
        <w:tcBorders>
          <w:bottom w:val="single" w:sz="4" w:space="0" w:color="EAA4EA" w:themeColor="accent4"/>
        </w:tcBorders>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442E46"/>
    <w:rPr>
      <w:color w:val="FB323D" w:themeColor="accent5" w:themeShade="BF"/>
    </w:rPr>
    <w:tblPr>
      <w:tblStyleRowBandSize w:val="1"/>
      <w:tblStyleColBandSize w:val="1"/>
      <w:tblBorders>
        <w:top w:val="single" w:sz="4" w:space="0" w:color="FD969C" w:themeColor="accent5"/>
        <w:bottom w:val="single" w:sz="4" w:space="0" w:color="FD969C" w:themeColor="accent5"/>
      </w:tblBorders>
    </w:tblPr>
    <w:tblStylePr w:type="firstRow">
      <w:rPr>
        <w:b/>
        <w:bCs/>
      </w:rPr>
      <w:tblPr/>
      <w:tcPr>
        <w:tcBorders>
          <w:bottom w:val="single" w:sz="4" w:space="0" w:color="FD969C" w:themeColor="accent5"/>
        </w:tcBorders>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442E46"/>
    <w:rPr>
      <w:color w:val="60DBA6" w:themeColor="accent6" w:themeShade="BF"/>
    </w:rPr>
    <w:tblPr>
      <w:tblStyleRowBandSize w:val="1"/>
      <w:tblStyleColBandSize w:val="1"/>
      <w:tblBorders>
        <w:top w:val="single" w:sz="4" w:space="0" w:color="B7EFD7" w:themeColor="accent6"/>
        <w:bottom w:val="single" w:sz="4" w:space="0" w:color="B7EFD7" w:themeColor="accent6"/>
      </w:tblBorders>
    </w:tblPr>
    <w:tblStylePr w:type="firstRow">
      <w:rPr>
        <w:b/>
        <w:bCs/>
      </w:rPr>
      <w:tblPr/>
      <w:tcPr>
        <w:tcBorders>
          <w:bottom w:val="single" w:sz="4" w:space="0" w:color="B7EFD7" w:themeColor="accent6"/>
        </w:tcBorders>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442E46"/>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42E46"/>
    <w:rPr>
      <w:color w:val="3CD49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E5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E5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E5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E5BD" w:themeColor="accent1"/>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42E46"/>
    <w:rPr>
      <w:color w:val="1EA1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C2E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C2E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C2E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C2E5" w:themeColor="accent2"/>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42E46"/>
    <w:rPr>
      <w:color w:val="3147E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6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6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6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6F4" w:themeColor="accent3"/>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42E46"/>
    <w:rPr>
      <w:color w:val="D752D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A4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A4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A4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A4EA" w:themeColor="accent4"/>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42E46"/>
    <w:rPr>
      <w:color w:val="FB32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96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96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96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969C" w:themeColor="accent5"/>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42E46"/>
    <w:rPr>
      <w:color w:val="60DB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F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F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F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FD7" w:themeColor="accent6"/>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442E46"/>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0"/>
      <w:szCs w:val="20"/>
      <w:lang w:eastAsia="en-US"/>
    </w:rPr>
  </w:style>
  <w:style w:type="character" w:customStyle="1" w:styleId="MacroTextChar">
    <w:name w:val="Macro Text Char"/>
    <w:basedOn w:val="DefaultParagraphFont"/>
    <w:link w:val="MacroText"/>
    <w:uiPriority w:val="99"/>
    <w:semiHidden/>
    <w:rsid w:val="00442E46"/>
    <w:rPr>
      <w:rFonts w:ascii="Consolas" w:eastAsiaTheme="minorHAnsi" w:hAnsi="Consolas" w:cstheme="minorBidi"/>
      <w:sz w:val="20"/>
      <w:szCs w:val="20"/>
      <w:lang w:eastAsia="en-US"/>
    </w:rPr>
  </w:style>
  <w:style w:type="table" w:styleId="MediumGrid1">
    <w:name w:val="Medium Grid 1"/>
    <w:basedOn w:val="TableNormal"/>
    <w:uiPriority w:val="67"/>
    <w:semiHidden/>
    <w:rsid w:val="00442E46"/>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442E46"/>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insideV w:val="single" w:sz="8" w:space="0" w:color="A5EBCD" w:themeColor="accent1" w:themeTint="BF"/>
      </w:tblBorders>
    </w:tblPr>
    <w:tcPr>
      <w:shd w:val="clear" w:color="auto" w:fill="E1F8EE" w:themeFill="accent1" w:themeFillTint="3F"/>
    </w:tcPr>
    <w:tblStylePr w:type="firstRow">
      <w:rPr>
        <w:b/>
        <w:bCs/>
      </w:rPr>
    </w:tblStylePr>
    <w:tblStylePr w:type="lastRow">
      <w:rPr>
        <w:b/>
        <w:bCs/>
      </w:rPr>
      <w:tblPr/>
      <w:tcPr>
        <w:tcBorders>
          <w:top w:val="single" w:sz="18" w:space="0" w:color="A5EBCD" w:themeColor="accent1" w:themeTint="BF"/>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442E46"/>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insideV w:val="single" w:sz="8" w:space="0" w:color="7ED1EB" w:themeColor="accent2" w:themeTint="BF"/>
      </w:tblBorders>
    </w:tblPr>
    <w:tcPr>
      <w:shd w:val="clear" w:color="auto" w:fill="D4EFF8" w:themeFill="accent2" w:themeFillTint="3F"/>
    </w:tcPr>
    <w:tblStylePr w:type="firstRow">
      <w:rPr>
        <w:b/>
        <w:bCs/>
      </w:rPr>
    </w:tblStylePr>
    <w:tblStylePr w:type="lastRow">
      <w:rPr>
        <w:b/>
        <w:bCs/>
      </w:rPr>
      <w:tblPr/>
      <w:tcPr>
        <w:tcBorders>
          <w:top w:val="single" w:sz="18" w:space="0" w:color="7ED1EB" w:themeColor="accent2" w:themeTint="BF"/>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442E46"/>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insideV w:val="single" w:sz="8" w:space="0" w:color="A6AFF6" w:themeColor="accent3" w:themeTint="BF"/>
      </w:tblBorders>
    </w:tblPr>
    <w:tcPr>
      <w:shd w:val="clear" w:color="auto" w:fill="E1E4FC" w:themeFill="accent3" w:themeFillTint="3F"/>
    </w:tcPr>
    <w:tblStylePr w:type="firstRow">
      <w:rPr>
        <w:b/>
        <w:bCs/>
      </w:rPr>
    </w:tblStylePr>
    <w:tblStylePr w:type="lastRow">
      <w:rPr>
        <w:b/>
        <w:bCs/>
      </w:rPr>
      <w:tblPr/>
      <w:tcPr>
        <w:tcBorders>
          <w:top w:val="single" w:sz="18" w:space="0" w:color="A6AFF6" w:themeColor="accent3" w:themeTint="BF"/>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442E46"/>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insideV w:val="single" w:sz="8" w:space="0" w:color="EFBAEF" w:themeColor="accent4" w:themeTint="BF"/>
      </w:tblBorders>
    </w:tblPr>
    <w:tcPr>
      <w:shd w:val="clear" w:color="auto" w:fill="F9E8F9" w:themeFill="accent4" w:themeFillTint="3F"/>
    </w:tcPr>
    <w:tblStylePr w:type="firstRow">
      <w:rPr>
        <w:b/>
        <w:bCs/>
      </w:rPr>
    </w:tblStylePr>
    <w:tblStylePr w:type="lastRow">
      <w:rPr>
        <w:b/>
        <w:bCs/>
      </w:rPr>
      <w:tblPr/>
      <w:tcPr>
        <w:tcBorders>
          <w:top w:val="single" w:sz="18" w:space="0" w:color="EFBAEF" w:themeColor="accent4" w:themeTint="BF"/>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442E46"/>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insideV w:val="single" w:sz="8" w:space="0" w:color="FDB0B4" w:themeColor="accent5" w:themeTint="BF"/>
      </w:tblBorders>
    </w:tblPr>
    <w:tcPr>
      <w:shd w:val="clear" w:color="auto" w:fill="FEE4E6" w:themeFill="accent5" w:themeFillTint="3F"/>
    </w:tcPr>
    <w:tblStylePr w:type="firstRow">
      <w:rPr>
        <w:b/>
        <w:bCs/>
      </w:rPr>
    </w:tblStylePr>
    <w:tblStylePr w:type="lastRow">
      <w:rPr>
        <w:b/>
        <w:bCs/>
      </w:rPr>
      <w:tblPr/>
      <w:tcPr>
        <w:tcBorders>
          <w:top w:val="single" w:sz="18" w:space="0" w:color="FDB0B4" w:themeColor="accent5" w:themeTint="BF"/>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442E46"/>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insideV w:val="single" w:sz="8" w:space="0" w:color="C9F3E0" w:themeColor="accent6" w:themeTint="BF"/>
      </w:tblBorders>
    </w:tblPr>
    <w:tcPr>
      <w:shd w:val="clear" w:color="auto" w:fill="EDFBF4" w:themeFill="accent6" w:themeFillTint="3F"/>
    </w:tcPr>
    <w:tblStylePr w:type="firstRow">
      <w:rPr>
        <w:b/>
        <w:bCs/>
      </w:rPr>
    </w:tblStylePr>
    <w:tblStylePr w:type="lastRow">
      <w:rPr>
        <w:b/>
        <w:bCs/>
      </w:rPr>
      <w:tblPr/>
      <w:tcPr>
        <w:tcBorders>
          <w:top w:val="single" w:sz="18" w:space="0" w:color="C9F3E0" w:themeColor="accent6" w:themeTint="BF"/>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sz="6" w:space="0" w:color="88E5BD" w:themeColor="accent1"/>
          <w:insideV w:val="single" w:sz="6" w:space="0" w:color="88E5BD" w:themeColor="accent1"/>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sz="6" w:space="0" w:color="53C2E5" w:themeColor="accent2"/>
          <w:insideV w:val="single" w:sz="6" w:space="0" w:color="53C2E5" w:themeColor="accent2"/>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sz="6" w:space="0" w:color="8996F4" w:themeColor="accent3"/>
          <w:insideV w:val="single" w:sz="6" w:space="0" w:color="8996F4" w:themeColor="accent3"/>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sz="6" w:space="0" w:color="EAA4EA" w:themeColor="accent4"/>
          <w:insideV w:val="single" w:sz="6" w:space="0" w:color="EAA4EA" w:themeColor="accent4"/>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sz="6" w:space="0" w:color="FD969C" w:themeColor="accent5"/>
          <w:insideV w:val="single" w:sz="6" w:space="0" w:color="FD969C" w:themeColor="accent5"/>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sz="6" w:space="0" w:color="B7EFD7" w:themeColor="accent6"/>
          <w:insideV w:val="single" w:sz="6" w:space="0" w:color="B7EFD7" w:themeColor="accent6"/>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42E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69"/>
    <w:semiHidden/>
    <w:rsid w:val="00442E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8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E5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E5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F2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F2DE" w:themeFill="accent1" w:themeFillTint="7F"/>
      </w:tcPr>
    </w:tblStylePr>
  </w:style>
  <w:style w:type="table" w:styleId="MediumGrid3-Accent2">
    <w:name w:val="Medium Grid 3 Accent 2"/>
    <w:basedOn w:val="TableNormal"/>
    <w:uiPriority w:val="69"/>
    <w:semiHidden/>
    <w:rsid w:val="00442E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F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C2E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C2E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E0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E0F2" w:themeFill="accent2" w:themeFillTint="7F"/>
      </w:tcPr>
    </w:tblStylePr>
  </w:style>
  <w:style w:type="table" w:styleId="MediumGrid3-Accent3">
    <w:name w:val="Medium Grid 3 Accent 3"/>
    <w:basedOn w:val="TableNormal"/>
    <w:uiPriority w:val="69"/>
    <w:semiHidden/>
    <w:rsid w:val="00442E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4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96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96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A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AF9" w:themeFill="accent3" w:themeFillTint="7F"/>
      </w:tcPr>
    </w:tblStylePr>
  </w:style>
  <w:style w:type="table" w:styleId="MediumGrid3-Accent4">
    <w:name w:val="Medium Grid 3 Accent 4"/>
    <w:basedOn w:val="TableNormal"/>
    <w:uiPriority w:val="69"/>
    <w:semiHidden/>
    <w:rsid w:val="00442E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8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A4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A4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D1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D1F4" w:themeFill="accent4" w:themeFillTint="7F"/>
      </w:tcPr>
    </w:tblStylePr>
  </w:style>
  <w:style w:type="table" w:styleId="MediumGrid3-Accent5">
    <w:name w:val="Medium Grid 3 Accent 5"/>
    <w:basedOn w:val="TableNormal"/>
    <w:uiPriority w:val="69"/>
    <w:semiHidden/>
    <w:rsid w:val="00442E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96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96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A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ACD" w:themeFill="accent5" w:themeFillTint="7F"/>
      </w:tcPr>
    </w:tblStylePr>
  </w:style>
  <w:style w:type="table" w:styleId="MediumGrid3-Accent6">
    <w:name w:val="Medium Grid 3 Accent 6"/>
    <w:basedOn w:val="TableNormal"/>
    <w:uiPriority w:val="69"/>
    <w:semiHidden/>
    <w:rsid w:val="00442E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B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F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F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7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7EA" w:themeFill="accent6" w:themeFillTint="7F"/>
      </w:tcPr>
    </w:tblStylePr>
  </w:style>
  <w:style w:type="table" w:styleId="MediumList1">
    <w:name w:val="Medium List 1"/>
    <w:basedOn w:val="TableNormal"/>
    <w:uiPriority w:val="65"/>
    <w:semiHidden/>
    <w:rsid w:val="00442E46"/>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FC515B"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442E46"/>
    <w:rPr>
      <w:color w:val="303030" w:themeColor="text1"/>
    </w:rPr>
    <w:tblPr>
      <w:tblStyleRowBandSize w:val="1"/>
      <w:tblStyleColBandSize w:val="1"/>
      <w:tblBorders>
        <w:top w:val="single" w:sz="8" w:space="0" w:color="88E5BD" w:themeColor="accent1"/>
        <w:bottom w:val="single" w:sz="8" w:space="0" w:color="88E5BD" w:themeColor="accent1"/>
      </w:tblBorders>
    </w:tblPr>
    <w:tblStylePr w:type="firstRow">
      <w:rPr>
        <w:rFonts w:asciiTheme="majorHAnsi" w:eastAsiaTheme="majorEastAsia" w:hAnsiTheme="majorHAnsi" w:cstheme="majorBidi"/>
      </w:rPr>
      <w:tblPr/>
      <w:tcPr>
        <w:tcBorders>
          <w:top w:val="nil"/>
          <w:bottom w:val="single" w:sz="8" w:space="0" w:color="88E5BD" w:themeColor="accent1"/>
        </w:tcBorders>
      </w:tcPr>
    </w:tblStylePr>
    <w:tblStylePr w:type="lastRow">
      <w:rPr>
        <w:b/>
        <w:bCs/>
        <w:color w:val="FC515B" w:themeColor="text2"/>
      </w:rPr>
      <w:tblPr/>
      <w:tcPr>
        <w:tcBorders>
          <w:top w:val="single" w:sz="8" w:space="0" w:color="88E5BD" w:themeColor="accent1"/>
          <w:bottom w:val="single" w:sz="8" w:space="0" w:color="88E5BD" w:themeColor="accent1"/>
        </w:tcBorders>
      </w:tcPr>
    </w:tblStylePr>
    <w:tblStylePr w:type="firstCol">
      <w:rPr>
        <w:b/>
        <w:bCs/>
      </w:rPr>
    </w:tblStylePr>
    <w:tblStylePr w:type="lastCol">
      <w:rPr>
        <w:b/>
        <w:bCs/>
      </w:rPr>
      <w:tblPr/>
      <w:tcPr>
        <w:tcBorders>
          <w:top w:val="single" w:sz="8" w:space="0" w:color="88E5BD" w:themeColor="accent1"/>
          <w:bottom w:val="single" w:sz="8" w:space="0" w:color="88E5BD" w:themeColor="accent1"/>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442E46"/>
    <w:rPr>
      <w:color w:val="303030" w:themeColor="text1"/>
    </w:rPr>
    <w:tblPr>
      <w:tblStyleRowBandSize w:val="1"/>
      <w:tblStyleColBandSize w:val="1"/>
      <w:tblBorders>
        <w:top w:val="single" w:sz="8" w:space="0" w:color="53C2E5" w:themeColor="accent2"/>
        <w:bottom w:val="single" w:sz="8" w:space="0" w:color="53C2E5" w:themeColor="accent2"/>
      </w:tblBorders>
    </w:tblPr>
    <w:tblStylePr w:type="firstRow">
      <w:rPr>
        <w:rFonts w:asciiTheme="majorHAnsi" w:eastAsiaTheme="majorEastAsia" w:hAnsiTheme="majorHAnsi" w:cstheme="majorBidi"/>
      </w:rPr>
      <w:tblPr/>
      <w:tcPr>
        <w:tcBorders>
          <w:top w:val="nil"/>
          <w:bottom w:val="single" w:sz="8" w:space="0" w:color="53C2E5" w:themeColor="accent2"/>
        </w:tcBorders>
      </w:tcPr>
    </w:tblStylePr>
    <w:tblStylePr w:type="lastRow">
      <w:rPr>
        <w:b/>
        <w:bCs/>
        <w:color w:val="FC515B" w:themeColor="text2"/>
      </w:rPr>
      <w:tblPr/>
      <w:tcPr>
        <w:tcBorders>
          <w:top w:val="single" w:sz="8" w:space="0" w:color="53C2E5" w:themeColor="accent2"/>
          <w:bottom w:val="single" w:sz="8" w:space="0" w:color="53C2E5" w:themeColor="accent2"/>
        </w:tcBorders>
      </w:tcPr>
    </w:tblStylePr>
    <w:tblStylePr w:type="firstCol">
      <w:rPr>
        <w:b/>
        <w:bCs/>
      </w:rPr>
    </w:tblStylePr>
    <w:tblStylePr w:type="lastCol">
      <w:rPr>
        <w:b/>
        <w:bCs/>
      </w:rPr>
      <w:tblPr/>
      <w:tcPr>
        <w:tcBorders>
          <w:top w:val="single" w:sz="8" w:space="0" w:color="53C2E5" w:themeColor="accent2"/>
          <w:bottom w:val="single" w:sz="8" w:space="0" w:color="53C2E5" w:themeColor="accent2"/>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442E46"/>
    <w:rPr>
      <w:color w:val="303030" w:themeColor="text1"/>
    </w:rPr>
    <w:tblPr>
      <w:tblStyleRowBandSize w:val="1"/>
      <w:tblStyleColBandSize w:val="1"/>
      <w:tblBorders>
        <w:top w:val="single" w:sz="8" w:space="0" w:color="8996F4" w:themeColor="accent3"/>
        <w:bottom w:val="single" w:sz="8" w:space="0" w:color="8996F4" w:themeColor="accent3"/>
      </w:tblBorders>
    </w:tblPr>
    <w:tblStylePr w:type="firstRow">
      <w:rPr>
        <w:rFonts w:asciiTheme="majorHAnsi" w:eastAsiaTheme="majorEastAsia" w:hAnsiTheme="majorHAnsi" w:cstheme="majorBidi"/>
      </w:rPr>
      <w:tblPr/>
      <w:tcPr>
        <w:tcBorders>
          <w:top w:val="nil"/>
          <w:bottom w:val="single" w:sz="8" w:space="0" w:color="8996F4" w:themeColor="accent3"/>
        </w:tcBorders>
      </w:tcPr>
    </w:tblStylePr>
    <w:tblStylePr w:type="lastRow">
      <w:rPr>
        <w:b/>
        <w:bCs/>
        <w:color w:val="FC515B" w:themeColor="text2"/>
      </w:rPr>
      <w:tblPr/>
      <w:tcPr>
        <w:tcBorders>
          <w:top w:val="single" w:sz="8" w:space="0" w:color="8996F4" w:themeColor="accent3"/>
          <w:bottom w:val="single" w:sz="8" w:space="0" w:color="8996F4" w:themeColor="accent3"/>
        </w:tcBorders>
      </w:tcPr>
    </w:tblStylePr>
    <w:tblStylePr w:type="firstCol">
      <w:rPr>
        <w:b/>
        <w:bCs/>
      </w:rPr>
    </w:tblStylePr>
    <w:tblStylePr w:type="lastCol">
      <w:rPr>
        <w:b/>
        <w:bCs/>
      </w:rPr>
      <w:tblPr/>
      <w:tcPr>
        <w:tcBorders>
          <w:top w:val="single" w:sz="8" w:space="0" w:color="8996F4" w:themeColor="accent3"/>
          <w:bottom w:val="single" w:sz="8" w:space="0" w:color="8996F4" w:themeColor="accent3"/>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442E46"/>
    <w:rPr>
      <w:color w:val="303030" w:themeColor="text1"/>
    </w:rPr>
    <w:tblPr>
      <w:tblStyleRowBandSize w:val="1"/>
      <w:tblStyleColBandSize w:val="1"/>
      <w:tblBorders>
        <w:top w:val="single" w:sz="8" w:space="0" w:color="EAA4EA" w:themeColor="accent4"/>
        <w:bottom w:val="single" w:sz="8" w:space="0" w:color="EAA4EA" w:themeColor="accent4"/>
      </w:tblBorders>
    </w:tblPr>
    <w:tblStylePr w:type="firstRow">
      <w:rPr>
        <w:rFonts w:asciiTheme="majorHAnsi" w:eastAsiaTheme="majorEastAsia" w:hAnsiTheme="majorHAnsi" w:cstheme="majorBidi"/>
      </w:rPr>
      <w:tblPr/>
      <w:tcPr>
        <w:tcBorders>
          <w:top w:val="nil"/>
          <w:bottom w:val="single" w:sz="8" w:space="0" w:color="EAA4EA" w:themeColor="accent4"/>
        </w:tcBorders>
      </w:tcPr>
    </w:tblStylePr>
    <w:tblStylePr w:type="lastRow">
      <w:rPr>
        <w:b/>
        <w:bCs/>
        <w:color w:val="FC515B" w:themeColor="text2"/>
      </w:rPr>
      <w:tblPr/>
      <w:tcPr>
        <w:tcBorders>
          <w:top w:val="single" w:sz="8" w:space="0" w:color="EAA4EA" w:themeColor="accent4"/>
          <w:bottom w:val="single" w:sz="8" w:space="0" w:color="EAA4EA" w:themeColor="accent4"/>
        </w:tcBorders>
      </w:tcPr>
    </w:tblStylePr>
    <w:tblStylePr w:type="firstCol">
      <w:rPr>
        <w:b/>
        <w:bCs/>
      </w:rPr>
    </w:tblStylePr>
    <w:tblStylePr w:type="lastCol">
      <w:rPr>
        <w:b/>
        <w:bCs/>
      </w:rPr>
      <w:tblPr/>
      <w:tcPr>
        <w:tcBorders>
          <w:top w:val="single" w:sz="8" w:space="0" w:color="EAA4EA" w:themeColor="accent4"/>
          <w:bottom w:val="single" w:sz="8" w:space="0" w:color="EAA4EA" w:themeColor="accent4"/>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442E46"/>
    <w:rPr>
      <w:color w:val="303030" w:themeColor="text1"/>
    </w:rPr>
    <w:tblPr>
      <w:tblStyleRowBandSize w:val="1"/>
      <w:tblStyleColBandSize w:val="1"/>
      <w:tblBorders>
        <w:top w:val="single" w:sz="8" w:space="0" w:color="FD969C" w:themeColor="accent5"/>
        <w:bottom w:val="single" w:sz="8" w:space="0" w:color="FD969C" w:themeColor="accent5"/>
      </w:tblBorders>
    </w:tblPr>
    <w:tblStylePr w:type="firstRow">
      <w:rPr>
        <w:rFonts w:asciiTheme="majorHAnsi" w:eastAsiaTheme="majorEastAsia" w:hAnsiTheme="majorHAnsi" w:cstheme="majorBidi"/>
      </w:rPr>
      <w:tblPr/>
      <w:tcPr>
        <w:tcBorders>
          <w:top w:val="nil"/>
          <w:bottom w:val="single" w:sz="8" w:space="0" w:color="FD969C" w:themeColor="accent5"/>
        </w:tcBorders>
      </w:tcPr>
    </w:tblStylePr>
    <w:tblStylePr w:type="lastRow">
      <w:rPr>
        <w:b/>
        <w:bCs/>
        <w:color w:val="FC515B" w:themeColor="text2"/>
      </w:rPr>
      <w:tblPr/>
      <w:tcPr>
        <w:tcBorders>
          <w:top w:val="single" w:sz="8" w:space="0" w:color="FD969C" w:themeColor="accent5"/>
          <w:bottom w:val="single" w:sz="8" w:space="0" w:color="FD969C" w:themeColor="accent5"/>
        </w:tcBorders>
      </w:tcPr>
    </w:tblStylePr>
    <w:tblStylePr w:type="firstCol">
      <w:rPr>
        <w:b/>
        <w:bCs/>
      </w:rPr>
    </w:tblStylePr>
    <w:tblStylePr w:type="lastCol">
      <w:rPr>
        <w:b/>
        <w:bCs/>
      </w:rPr>
      <w:tblPr/>
      <w:tcPr>
        <w:tcBorders>
          <w:top w:val="single" w:sz="8" w:space="0" w:color="FD969C" w:themeColor="accent5"/>
          <w:bottom w:val="single" w:sz="8" w:space="0" w:color="FD969C" w:themeColor="accent5"/>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442E46"/>
    <w:rPr>
      <w:color w:val="303030" w:themeColor="text1"/>
    </w:rPr>
    <w:tblPr>
      <w:tblStyleRowBandSize w:val="1"/>
      <w:tblStyleColBandSize w:val="1"/>
      <w:tblBorders>
        <w:top w:val="single" w:sz="8" w:space="0" w:color="B7EFD7" w:themeColor="accent6"/>
        <w:bottom w:val="single" w:sz="8" w:space="0" w:color="B7EFD7" w:themeColor="accent6"/>
      </w:tblBorders>
    </w:tblPr>
    <w:tblStylePr w:type="firstRow">
      <w:rPr>
        <w:rFonts w:asciiTheme="majorHAnsi" w:eastAsiaTheme="majorEastAsia" w:hAnsiTheme="majorHAnsi" w:cstheme="majorBidi"/>
      </w:rPr>
      <w:tblPr/>
      <w:tcPr>
        <w:tcBorders>
          <w:top w:val="nil"/>
          <w:bottom w:val="single" w:sz="8" w:space="0" w:color="B7EFD7" w:themeColor="accent6"/>
        </w:tcBorders>
      </w:tcPr>
    </w:tblStylePr>
    <w:tblStylePr w:type="lastRow">
      <w:rPr>
        <w:b/>
        <w:bCs/>
        <w:color w:val="FC515B" w:themeColor="text2"/>
      </w:rPr>
      <w:tblPr/>
      <w:tcPr>
        <w:tcBorders>
          <w:top w:val="single" w:sz="8" w:space="0" w:color="B7EFD7" w:themeColor="accent6"/>
          <w:bottom w:val="single" w:sz="8" w:space="0" w:color="B7EFD7" w:themeColor="accent6"/>
        </w:tcBorders>
      </w:tcPr>
    </w:tblStylePr>
    <w:tblStylePr w:type="firstCol">
      <w:rPr>
        <w:b/>
        <w:bCs/>
      </w:rPr>
    </w:tblStylePr>
    <w:tblStylePr w:type="lastCol">
      <w:rPr>
        <w:b/>
        <w:bCs/>
      </w:rPr>
      <w:tblPr/>
      <w:tcPr>
        <w:tcBorders>
          <w:top w:val="single" w:sz="8" w:space="0" w:color="B7EFD7" w:themeColor="accent6"/>
          <w:bottom w:val="single" w:sz="8" w:space="0" w:color="B7EFD7" w:themeColor="accent6"/>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rPr>
        <w:sz w:val="24"/>
        <w:szCs w:val="24"/>
      </w:rPr>
      <w:tblPr/>
      <w:tcPr>
        <w:tcBorders>
          <w:top w:val="nil"/>
          <w:left w:val="nil"/>
          <w:bottom w:val="single" w:sz="24" w:space="0" w:color="88E5BD" w:themeColor="accent1"/>
          <w:right w:val="nil"/>
          <w:insideH w:val="nil"/>
          <w:insideV w:val="nil"/>
        </w:tcBorders>
        <w:shd w:val="clear" w:color="auto" w:fill="FFFFFF" w:themeFill="background1"/>
      </w:tcPr>
    </w:tblStylePr>
    <w:tblStylePr w:type="lastRow">
      <w:tblPr/>
      <w:tcPr>
        <w:tcBorders>
          <w:top w:val="single" w:sz="8" w:space="0" w:color="88E5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E5BD" w:themeColor="accent1"/>
          <w:insideH w:val="nil"/>
          <w:insideV w:val="nil"/>
        </w:tcBorders>
        <w:shd w:val="clear" w:color="auto" w:fill="FFFFFF" w:themeFill="background1"/>
      </w:tcPr>
    </w:tblStylePr>
    <w:tblStylePr w:type="lastCol">
      <w:tblPr/>
      <w:tcPr>
        <w:tcBorders>
          <w:top w:val="nil"/>
          <w:left w:val="single" w:sz="8" w:space="0" w:color="88E5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rPr>
        <w:sz w:val="24"/>
        <w:szCs w:val="24"/>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tblPr/>
      <w:tcPr>
        <w:tcBorders>
          <w:top w:val="single" w:sz="8" w:space="0" w:color="53C2E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C2E5" w:themeColor="accent2"/>
          <w:insideH w:val="nil"/>
          <w:insideV w:val="nil"/>
        </w:tcBorders>
        <w:shd w:val="clear" w:color="auto" w:fill="FFFFFF" w:themeFill="background1"/>
      </w:tcPr>
    </w:tblStylePr>
    <w:tblStylePr w:type="lastCol">
      <w:tblPr/>
      <w:tcPr>
        <w:tcBorders>
          <w:top w:val="nil"/>
          <w:left w:val="single" w:sz="8" w:space="0" w:color="53C2E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rPr>
        <w:sz w:val="24"/>
        <w:szCs w:val="24"/>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tblPr/>
      <w:tcPr>
        <w:tcBorders>
          <w:top w:val="single" w:sz="8" w:space="0" w:color="8996F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96F4" w:themeColor="accent3"/>
          <w:insideH w:val="nil"/>
          <w:insideV w:val="nil"/>
        </w:tcBorders>
        <w:shd w:val="clear" w:color="auto" w:fill="FFFFFF" w:themeFill="background1"/>
      </w:tcPr>
    </w:tblStylePr>
    <w:tblStylePr w:type="lastCol">
      <w:tblPr/>
      <w:tcPr>
        <w:tcBorders>
          <w:top w:val="nil"/>
          <w:left w:val="single" w:sz="8" w:space="0" w:color="8996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rPr>
        <w:sz w:val="24"/>
        <w:szCs w:val="24"/>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tblPr/>
      <w:tcPr>
        <w:tcBorders>
          <w:top w:val="single" w:sz="8" w:space="0" w:color="EAA4E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A4EA" w:themeColor="accent4"/>
          <w:insideH w:val="nil"/>
          <w:insideV w:val="nil"/>
        </w:tcBorders>
        <w:shd w:val="clear" w:color="auto" w:fill="FFFFFF" w:themeFill="background1"/>
      </w:tcPr>
    </w:tblStylePr>
    <w:tblStylePr w:type="lastCol">
      <w:tblPr/>
      <w:tcPr>
        <w:tcBorders>
          <w:top w:val="nil"/>
          <w:left w:val="single" w:sz="8" w:space="0" w:color="EAA4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rPr>
        <w:sz w:val="24"/>
        <w:szCs w:val="24"/>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tblPr/>
      <w:tcPr>
        <w:tcBorders>
          <w:top w:val="single" w:sz="8" w:space="0" w:color="FD969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969C" w:themeColor="accent5"/>
          <w:insideH w:val="nil"/>
          <w:insideV w:val="nil"/>
        </w:tcBorders>
        <w:shd w:val="clear" w:color="auto" w:fill="FFFFFF" w:themeFill="background1"/>
      </w:tcPr>
    </w:tblStylePr>
    <w:tblStylePr w:type="lastCol">
      <w:tblPr/>
      <w:tcPr>
        <w:tcBorders>
          <w:top w:val="nil"/>
          <w:left w:val="single" w:sz="8" w:space="0" w:color="FD96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42E46"/>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rPr>
        <w:sz w:val="24"/>
        <w:szCs w:val="24"/>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tblPr/>
      <w:tcPr>
        <w:tcBorders>
          <w:top w:val="single" w:sz="8" w:space="0" w:color="B7EF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FD7" w:themeColor="accent6"/>
          <w:insideH w:val="nil"/>
          <w:insideV w:val="nil"/>
        </w:tcBorders>
        <w:shd w:val="clear" w:color="auto" w:fill="FFFFFF" w:themeFill="background1"/>
      </w:tcPr>
    </w:tblStylePr>
    <w:tblStylePr w:type="lastCol">
      <w:tblPr/>
      <w:tcPr>
        <w:tcBorders>
          <w:top w:val="nil"/>
          <w:left w:val="single" w:sz="8" w:space="0" w:color="B7EF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42E46"/>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42E46"/>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tblBorders>
    </w:tblPr>
    <w:tblStylePr w:type="firstRow">
      <w:pPr>
        <w:spacing w:before="0" w:after="0" w:line="240" w:lineRule="auto"/>
      </w:pPr>
      <w:rPr>
        <w:b/>
        <w:bCs/>
        <w:color w:val="FFFFFF" w:themeColor="background1"/>
      </w:rPr>
      <w:tblPr/>
      <w:tcPr>
        <w:tc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shd w:val="clear" w:color="auto" w:fill="88E5BD" w:themeFill="accent1"/>
      </w:tcPr>
    </w:tblStylePr>
    <w:tblStylePr w:type="lastRow">
      <w:pPr>
        <w:spacing w:before="0" w:after="0" w:line="240" w:lineRule="auto"/>
      </w:pPr>
      <w:rPr>
        <w:b/>
        <w:bCs/>
      </w:rPr>
      <w:tblPr/>
      <w:tcPr>
        <w:tcBorders>
          <w:top w:val="double" w:sz="6"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42E46"/>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tblBorders>
    </w:tblPr>
    <w:tblStylePr w:type="firstRow">
      <w:pPr>
        <w:spacing w:before="0" w:after="0" w:line="240" w:lineRule="auto"/>
      </w:pPr>
      <w:rPr>
        <w:b/>
        <w:bCs/>
        <w:color w:val="FFFFFF" w:themeColor="background1"/>
      </w:rPr>
      <w:tblPr/>
      <w:tcPr>
        <w:tc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shd w:val="clear" w:color="auto" w:fill="53C2E5" w:themeFill="accent2"/>
      </w:tcPr>
    </w:tblStylePr>
    <w:tblStylePr w:type="lastRow">
      <w:pPr>
        <w:spacing w:before="0" w:after="0" w:line="240" w:lineRule="auto"/>
      </w:pPr>
      <w:rPr>
        <w:b/>
        <w:bCs/>
      </w:rPr>
      <w:tblPr/>
      <w:tcPr>
        <w:tcBorders>
          <w:top w:val="double" w:sz="6"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42E46"/>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tblBorders>
    </w:tblPr>
    <w:tblStylePr w:type="firstRow">
      <w:pPr>
        <w:spacing w:before="0" w:after="0" w:line="240" w:lineRule="auto"/>
      </w:pPr>
      <w:rPr>
        <w:b/>
        <w:bCs/>
        <w:color w:val="FFFFFF" w:themeColor="background1"/>
      </w:rPr>
      <w:tblPr/>
      <w:tcPr>
        <w:tc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shd w:val="clear" w:color="auto" w:fill="8996F4" w:themeFill="accent3"/>
      </w:tcPr>
    </w:tblStylePr>
    <w:tblStylePr w:type="lastRow">
      <w:pPr>
        <w:spacing w:before="0" w:after="0" w:line="240" w:lineRule="auto"/>
      </w:pPr>
      <w:rPr>
        <w:b/>
        <w:bCs/>
      </w:rPr>
      <w:tblPr/>
      <w:tcPr>
        <w:tcBorders>
          <w:top w:val="double" w:sz="6"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42E46"/>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tblBorders>
    </w:tblPr>
    <w:tblStylePr w:type="firstRow">
      <w:pPr>
        <w:spacing w:before="0" w:after="0" w:line="240" w:lineRule="auto"/>
      </w:pPr>
      <w:rPr>
        <w:b/>
        <w:bCs/>
        <w:color w:val="FFFFFF" w:themeColor="background1"/>
      </w:rPr>
      <w:tblPr/>
      <w:tcPr>
        <w:tc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shd w:val="clear" w:color="auto" w:fill="EAA4EA" w:themeFill="accent4"/>
      </w:tcPr>
    </w:tblStylePr>
    <w:tblStylePr w:type="lastRow">
      <w:pPr>
        <w:spacing w:before="0" w:after="0" w:line="240" w:lineRule="auto"/>
      </w:pPr>
      <w:rPr>
        <w:b/>
        <w:bCs/>
      </w:rPr>
      <w:tblPr/>
      <w:tcPr>
        <w:tcBorders>
          <w:top w:val="double" w:sz="6"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42E46"/>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tblBorders>
    </w:tblPr>
    <w:tblStylePr w:type="firstRow">
      <w:pPr>
        <w:spacing w:before="0" w:after="0" w:line="240" w:lineRule="auto"/>
      </w:pPr>
      <w:rPr>
        <w:b/>
        <w:bCs/>
        <w:color w:val="FFFFFF" w:themeColor="background1"/>
      </w:rPr>
      <w:tblPr/>
      <w:tcPr>
        <w:tc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shd w:val="clear" w:color="auto" w:fill="FD969C" w:themeFill="accent5"/>
      </w:tcPr>
    </w:tblStylePr>
    <w:tblStylePr w:type="lastRow">
      <w:pPr>
        <w:spacing w:before="0" w:after="0" w:line="240" w:lineRule="auto"/>
      </w:pPr>
      <w:rPr>
        <w:b/>
        <w:bCs/>
      </w:rPr>
      <w:tblPr/>
      <w:tcPr>
        <w:tcBorders>
          <w:top w:val="double" w:sz="6"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42E46"/>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tblBorders>
    </w:tblPr>
    <w:tblStylePr w:type="firstRow">
      <w:pPr>
        <w:spacing w:before="0" w:after="0" w:line="240" w:lineRule="auto"/>
      </w:pPr>
      <w:rPr>
        <w:b/>
        <w:bCs/>
        <w:color w:val="FFFFFF" w:themeColor="background1"/>
      </w:rPr>
      <w:tblPr/>
      <w:tcPr>
        <w:tc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shd w:val="clear" w:color="auto" w:fill="B7EFD7" w:themeFill="accent6"/>
      </w:tcPr>
    </w:tblStylePr>
    <w:tblStylePr w:type="lastRow">
      <w:pPr>
        <w:spacing w:before="0" w:after="0" w:line="240" w:lineRule="auto"/>
      </w:pPr>
      <w:rPr>
        <w:b/>
        <w:bCs/>
      </w:rPr>
      <w:tblPr/>
      <w:tcPr>
        <w:tcBorders>
          <w:top w:val="double" w:sz="6"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42E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42E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42E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42E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42E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42E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42E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442E46"/>
    <w:rPr>
      <w:color w:val="2B579A"/>
      <w:shd w:val="clear" w:color="auto" w:fill="E1DFDD"/>
    </w:rPr>
  </w:style>
  <w:style w:type="paragraph" w:styleId="MessageHeader">
    <w:name w:val="Message Header"/>
    <w:basedOn w:val="Normal"/>
    <w:link w:val="MessageHeaderChar"/>
    <w:uiPriority w:val="99"/>
    <w:semiHidden/>
    <w:rsid w:val="00442E4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2E46"/>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442E46"/>
    <w:rPr>
      <w:rFonts w:eastAsiaTheme="minorHAnsi" w:cstheme="minorBidi"/>
      <w:lang w:eastAsia="en-US"/>
    </w:rPr>
  </w:style>
  <w:style w:type="paragraph" w:styleId="NormalWeb">
    <w:name w:val="Normal (Web)"/>
    <w:basedOn w:val="Normal"/>
    <w:uiPriority w:val="99"/>
    <w:semiHidden/>
    <w:rsid w:val="00442E46"/>
    <w:rPr>
      <w:rFonts w:ascii="Times New Roman" w:hAnsi="Times New Roman" w:cs="Times New Roman"/>
      <w:sz w:val="24"/>
      <w:szCs w:val="24"/>
    </w:rPr>
  </w:style>
  <w:style w:type="paragraph" w:styleId="NormalIndent">
    <w:name w:val="Normal Indent"/>
    <w:basedOn w:val="Normal"/>
    <w:uiPriority w:val="99"/>
    <w:semiHidden/>
    <w:rsid w:val="00442E46"/>
    <w:pPr>
      <w:ind w:left="720"/>
    </w:pPr>
  </w:style>
  <w:style w:type="paragraph" w:styleId="NoteHeading">
    <w:name w:val="Note Heading"/>
    <w:basedOn w:val="Normal"/>
    <w:next w:val="Normal"/>
    <w:link w:val="NoteHeadingChar"/>
    <w:uiPriority w:val="99"/>
    <w:semiHidden/>
    <w:rsid w:val="00442E46"/>
  </w:style>
  <w:style w:type="character" w:customStyle="1" w:styleId="NoteHeadingChar">
    <w:name w:val="Note Heading Char"/>
    <w:basedOn w:val="DefaultParagraphFont"/>
    <w:link w:val="NoteHeading"/>
    <w:uiPriority w:val="99"/>
    <w:semiHidden/>
    <w:rsid w:val="00442E46"/>
    <w:rPr>
      <w:rFonts w:eastAsiaTheme="minorHAnsi" w:cstheme="minorBidi"/>
      <w:lang w:eastAsia="en-US"/>
    </w:rPr>
  </w:style>
  <w:style w:type="table" w:styleId="PlainTable1">
    <w:name w:val="Plain Table 1"/>
    <w:basedOn w:val="TableNormal"/>
    <w:uiPriority w:val="41"/>
    <w:rsid w:val="00442E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42E46"/>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43"/>
    <w:rsid w:val="00442E46"/>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2E4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42E4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42E46"/>
    <w:rPr>
      <w:rFonts w:ascii="Consolas" w:hAnsi="Consolas"/>
      <w:sz w:val="21"/>
      <w:szCs w:val="21"/>
    </w:rPr>
  </w:style>
  <w:style w:type="character" w:customStyle="1" w:styleId="PlainTextChar">
    <w:name w:val="Plain Text Char"/>
    <w:basedOn w:val="DefaultParagraphFont"/>
    <w:link w:val="PlainText"/>
    <w:uiPriority w:val="99"/>
    <w:semiHidden/>
    <w:rsid w:val="00442E46"/>
    <w:rPr>
      <w:rFonts w:ascii="Consolas" w:eastAsiaTheme="minorHAnsi" w:hAnsi="Consolas" w:cstheme="minorBidi"/>
      <w:sz w:val="21"/>
      <w:szCs w:val="21"/>
      <w:lang w:eastAsia="en-US"/>
    </w:rPr>
  </w:style>
  <w:style w:type="paragraph" w:styleId="Quote">
    <w:name w:val="Quote"/>
    <w:basedOn w:val="Normal"/>
    <w:next w:val="Normal"/>
    <w:link w:val="QuoteChar"/>
    <w:uiPriority w:val="29"/>
    <w:semiHidden/>
    <w:qFormat/>
    <w:rsid w:val="00442E46"/>
    <w:pPr>
      <w:spacing w:before="200" w:after="160"/>
      <w:ind w:left="864" w:right="864"/>
      <w:jc w:val="center"/>
    </w:pPr>
    <w:rPr>
      <w:i/>
      <w:iCs/>
      <w:color w:val="636363" w:themeColor="text1" w:themeTint="BF"/>
    </w:rPr>
  </w:style>
  <w:style w:type="character" w:customStyle="1" w:styleId="QuoteChar">
    <w:name w:val="Quote Char"/>
    <w:basedOn w:val="DefaultParagraphFont"/>
    <w:link w:val="Quote"/>
    <w:uiPriority w:val="29"/>
    <w:semiHidden/>
    <w:rsid w:val="00442E46"/>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99"/>
    <w:semiHidden/>
    <w:rsid w:val="00442E46"/>
  </w:style>
  <w:style w:type="character" w:customStyle="1" w:styleId="SalutationChar">
    <w:name w:val="Salutation Char"/>
    <w:basedOn w:val="DefaultParagraphFont"/>
    <w:link w:val="Salutation"/>
    <w:uiPriority w:val="99"/>
    <w:semiHidden/>
    <w:rsid w:val="00442E46"/>
    <w:rPr>
      <w:rFonts w:eastAsiaTheme="minorHAnsi" w:cstheme="minorBidi"/>
      <w:lang w:eastAsia="en-US"/>
    </w:rPr>
  </w:style>
  <w:style w:type="paragraph" w:styleId="Signature">
    <w:name w:val="Signature"/>
    <w:basedOn w:val="Normal"/>
    <w:link w:val="SignatureChar"/>
    <w:uiPriority w:val="99"/>
    <w:semiHidden/>
    <w:rsid w:val="00442E46"/>
    <w:pPr>
      <w:ind w:left="4252"/>
    </w:pPr>
  </w:style>
  <w:style w:type="character" w:customStyle="1" w:styleId="SignatureChar">
    <w:name w:val="Signature Char"/>
    <w:basedOn w:val="DefaultParagraphFont"/>
    <w:link w:val="Signature"/>
    <w:uiPriority w:val="99"/>
    <w:semiHidden/>
    <w:rsid w:val="00442E46"/>
    <w:rPr>
      <w:rFonts w:eastAsiaTheme="minorHAnsi" w:cstheme="minorBidi"/>
      <w:lang w:eastAsia="en-US"/>
    </w:rPr>
  </w:style>
  <w:style w:type="character" w:styleId="SmartHyperlink">
    <w:name w:val="Smart Hyperlink"/>
    <w:basedOn w:val="DefaultParagraphFont"/>
    <w:uiPriority w:val="99"/>
    <w:semiHidden/>
    <w:rsid w:val="00442E46"/>
    <w:rPr>
      <w:u w:val="dotted"/>
    </w:rPr>
  </w:style>
  <w:style w:type="character" w:customStyle="1" w:styleId="SmartLink">
    <w:name w:val="Smart Link"/>
    <w:basedOn w:val="DefaultParagraphFont"/>
    <w:uiPriority w:val="99"/>
    <w:semiHidden/>
    <w:rsid w:val="00442E46"/>
    <w:rPr>
      <w:color w:val="0000FF"/>
      <w:u w:val="single"/>
      <w:shd w:val="clear" w:color="auto" w:fill="F3F2F1"/>
    </w:rPr>
  </w:style>
  <w:style w:type="character" w:styleId="Strong">
    <w:name w:val="Strong"/>
    <w:basedOn w:val="DefaultParagraphFont"/>
    <w:uiPriority w:val="22"/>
    <w:semiHidden/>
    <w:qFormat/>
    <w:rsid w:val="00442E46"/>
    <w:rPr>
      <w:b/>
      <w:bCs/>
    </w:rPr>
  </w:style>
  <w:style w:type="paragraph" w:styleId="Subtitle">
    <w:name w:val="Subtitle"/>
    <w:basedOn w:val="Normal"/>
    <w:next w:val="Normal"/>
    <w:link w:val="SubtitleChar"/>
    <w:uiPriority w:val="11"/>
    <w:qFormat/>
    <w:pPr>
      <w:spacing w:after="160"/>
    </w:pPr>
    <w:rPr>
      <w:rFonts w:eastAsia="Arial" w:cs="Arial"/>
      <w:color w:val="797979"/>
    </w:rPr>
  </w:style>
  <w:style w:type="character" w:customStyle="1" w:styleId="SubtitleChar">
    <w:name w:val="Subtitle Char"/>
    <w:basedOn w:val="DefaultParagraphFont"/>
    <w:link w:val="Subtitle"/>
    <w:uiPriority w:val="11"/>
    <w:semiHidden/>
    <w:rsid w:val="00442E46"/>
    <w:rPr>
      <w:rFonts w:asciiTheme="minorHAnsi" w:eastAsiaTheme="minorEastAsia" w:hAnsiTheme="minorHAnsi" w:cstheme="minorBidi"/>
      <w:color w:val="797979" w:themeColor="text1" w:themeTint="A5"/>
      <w:spacing w:val="15"/>
      <w:lang w:eastAsia="en-US"/>
    </w:rPr>
  </w:style>
  <w:style w:type="character" w:styleId="SubtleEmphasis">
    <w:name w:val="Subtle Emphasis"/>
    <w:basedOn w:val="DefaultParagraphFont"/>
    <w:uiPriority w:val="19"/>
    <w:semiHidden/>
    <w:qFormat/>
    <w:rsid w:val="00442E46"/>
    <w:rPr>
      <w:i/>
      <w:iCs/>
      <w:color w:val="636363" w:themeColor="text1" w:themeTint="BF"/>
    </w:rPr>
  </w:style>
  <w:style w:type="character" w:styleId="SubtleReference">
    <w:name w:val="Subtle Reference"/>
    <w:basedOn w:val="DefaultParagraphFont"/>
    <w:uiPriority w:val="31"/>
    <w:semiHidden/>
    <w:qFormat/>
    <w:rsid w:val="00442E46"/>
    <w:rPr>
      <w:smallCaps/>
      <w:color w:val="797979" w:themeColor="text1" w:themeTint="A5"/>
    </w:rPr>
  </w:style>
  <w:style w:type="table" w:styleId="Table3Deffects1">
    <w:name w:val="Table 3D effects 1"/>
    <w:basedOn w:val="TableNormal"/>
    <w:uiPriority w:val="99"/>
    <w:semiHidden/>
    <w:rsid w:val="00442E4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42E4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42E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42E4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42E4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42E4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42E4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42E4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42E4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42E4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42E4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42E4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42E4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42E4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42E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42E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42E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42E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42E4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42E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42E4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42E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42E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42E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42E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42E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442E4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42E4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42E4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42E4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42E4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42E4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42E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42E4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442E46"/>
    <w:pPr>
      <w:ind w:left="220" w:hanging="220"/>
    </w:pPr>
  </w:style>
  <w:style w:type="paragraph" w:styleId="TableofFigures">
    <w:name w:val="table of figures"/>
    <w:basedOn w:val="Normal"/>
    <w:next w:val="Normal"/>
    <w:uiPriority w:val="99"/>
    <w:semiHidden/>
    <w:rsid w:val="00442E46"/>
  </w:style>
  <w:style w:type="table" w:styleId="TableProfessional">
    <w:name w:val="Table Professional"/>
    <w:basedOn w:val="TableNormal"/>
    <w:uiPriority w:val="99"/>
    <w:semiHidden/>
    <w:rsid w:val="00442E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42E4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42E4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42E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42E4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42E4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42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42E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42E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42E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0"/>
    <w:semiHidden/>
    <w:rsid w:val="00442E4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442E46"/>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rsid w:val="00442E46"/>
    <w:pPr>
      <w:spacing w:after="100"/>
      <w:ind w:left="1100"/>
    </w:pPr>
  </w:style>
  <w:style w:type="paragraph" w:styleId="TOC7">
    <w:name w:val="toc 7"/>
    <w:basedOn w:val="Normal"/>
    <w:next w:val="Normal"/>
    <w:autoRedefine/>
    <w:uiPriority w:val="39"/>
    <w:semiHidden/>
    <w:rsid w:val="00442E46"/>
    <w:pPr>
      <w:spacing w:after="100"/>
      <w:ind w:left="1320"/>
    </w:pPr>
  </w:style>
  <w:style w:type="paragraph" w:styleId="TOC8">
    <w:name w:val="toc 8"/>
    <w:basedOn w:val="Normal"/>
    <w:next w:val="Normal"/>
    <w:autoRedefine/>
    <w:uiPriority w:val="39"/>
    <w:semiHidden/>
    <w:rsid w:val="00442E46"/>
    <w:pPr>
      <w:spacing w:after="100"/>
      <w:ind w:left="1540"/>
    </w:pPr>
  </w:style>
  <w:style w:type="paragraph" w:styleId="TOC9">
    <w:name w:val="toc 9"/>
    <w:basedOn w:val="Normal"/>
    <w:next w:val="Normal"/>
    <w:autoRedefine/>
    <w:uiPriority w:val="39"/>
    <w:semiHidden/>
    <w:rsid w:val="00442E46"/>
    <w:pPr>
      <w:spacing w:after="100"/>
      <w:ind w:left="1760"/>
    </w:pPr>
  </w:style>
  <w:style w:type="paragraph" w:styleId="TOCHeading">
    <w:name w:val="TOC Heading"/>
    <w:basedOn w:val="Heading1"/>
    <w:next w:val="Normal"/>
    <w:uiPriority w:val="39"/>
    <w:semiHidden/>
    <w:qFormat/>
    <w:rsid w:val="00442E46"/>
    <w:pPr>
      <w:numPr>
        <w:ilvl w:val="0"/>
        <w:numId w:val="0"/>
      </w:numPr>
      <w:spacing w:before="240" w:after="0"/>
      <w:outlineLvl w:val="9"/>
    </w:pPr>
    <w:rPr>
      <w:rFonts w:asciiTheme="majorHAnsi" w:eastAsiaTheme="majorEastAsia" w:hAnsiTheme="majorHAnsi" w:cstheme="majorBidi"/>
      <w:b w:val="0"/>
      <w:bCs w:val="0"/>
      <w:color w:val="3CD493" w:themeColor="accent1" w:themeShade="BF"/>
      <w:kern w:val="0"/>
      <w:sz w:val="32"/>
      <w:szCs w:val="32"/>
      <w:u w:val="none"/>
      <w:lang w:eastAsia="en-US"/>
    </w:rPr>
  </w:style>
  <w:style w:type="character" w:styleId="UnresolvedMention">
    <w:name w:val="Unresolved Mention"/>
    <w:basedOn w:val="DefaultParagraphFont"/>
    <w:uiPriority w:val="99"/>
    <w:semiHidden/>
    <w:rsid w:val="00442E46"/>
    <w:rPr>
      <w:color w:val="605E5C"/>
      <w:shd w:val="clear" w:color="auto" w:fill="E1DFDD"/>
    </w:rPr>
  </w:style>
  <w:style w:type="paragraph" w:customStyle="1" w:styleId="Level1">
    <w:name w:val="Level 1"/>
    <w:basedOn w:val="Normal"/>
    <w:uiPriority w:val="99"/>
    <w:rsid w:val="0082040C"/>
    <w:pPr>
      <w:tabs>
        <w:tab w:val="num" w:pos="720"/>
      </w:tabs>
      <w:adjustRightInd w:val="0"/>
      <w:spacing w:after="140" w:line="290" w:lineRule="auto"/>
      <w:ind w:left="720" w:hanging="720"/>
    </w:pPr>
    <w:rPr>
      <w:rFonts w:eastAsia="Arial" w:cs="Arial"/>
      <w:sz w:val="20"/>
      <w:szCs w:val="20"/>
      <w:lang w:eastAsia="en-GB"/>
    </w:rPr>
  </w:style>
  <w:style w:type="paragraph" w:customStyle="1" w:styleId="Level2">
    <w:name w:val="Level 2"/>
    <w:basedOn w:val="Normal"/>
    <w:uiPriority w:val="99"/>
    <w:rsid w:val="0082040C"/>
    <w:pPr>
      <w:tabs>
        <w:tab w:val="num" w:pos="1440"/>
      </w:tabs>
      <w:adjustRightInd w:val="0"/>
      <w:spacing w:after="140" w:line="290" w:lineRule="auto"/>
      <w:ind w:left="1440" w:hanging="720"/>
    </w:pPr>
    <w:rPr>
      <w:rFonts w:eastAsia="Arial" w:cs="Arial"/>
      <w:sz w:val="20"/>
      <w:szCs w:val="20"/>
      <w:lang w:eastAsia="en-GB"/>
    </w:rPr>
  </w:style>
  <w:style w:type="paragraph" w:customStyle="1" w:styleId="Level3">
    <w:name w:val="Level 3"/>
    <w:basedOn w:val="Normal"/>
    <w:uiPriority w:val="99"/>
    <w:rsid w:val="0082040C"/>
    <w:pPr>
      <w:tabs>
        <w:tab w:val="num" w:pos="2160"/>
      </w:tabs>
      <w:adjustRightInd w:val="0"/>
      <w:spacing w:after="140" w:line="290" w:lineRule="auto"/>
      <w:ind w:left="2160" w:hanging="720"/>
    </w:pPr>
    <w:rPr>
      <w:rFonts w:eastAsia="Arial" w:cs="Arial"/>
      <w:sz w:val="20"/>
      <w:szCs w:val="20"/>
      <w:lang w:eastAsia="en-GB"/>
    </w:rPr>
  </w:style>
  <w:style w:type="paragraph" w:customStyle="1" w:styleId="Level4">
    <w:name w:val="Level 4"/>
    <w:basedOn w:val="Normal"/>
    <w:uiPriority w:val="99"/>
    <w:rsid w:val="0082040C"/>
    <w:pPr>
      <w:tabs>
        <w:tab w:val="num" w:pos="2880"/>
      </w:tabs>
      <w:adjustRightInd w:val="0"/>
      <w:spacing w:after="140" w:line="290" w:lineRule="auto"/>
      <w:ind w:left="2880" w:hanging="720"/>
    </w:pPr>
    <w:rPr>
      <w:rFonts w:eastAsia="Arial" w:cs="Arial"/>
      <w:sz w:val="20"/>
      <w:szCs w:val="20"/>
      <w:lang w:eastAsia="en-GB"/>
    </w:rPr>
  </w:style>
  <w:style w:type="paragraph" w:customStyle="1" w:styleId="Level5">
    <w:name w:val="Level 5"/>
    <w:basedOn w:val="Normal"/>
    <w:uiPriority w:val="99"/>
    <w:rsid w:val="0082040C"/>
    <w:pPr>
      <w:tabs>
        <w:tab w:val="num" w:pos="3600"/>
      </w:tabs>
      <w:adjustRightInd w:val="0"/>
      <w:spacing w:after="140" w:line="290" w:lineRule="auto"/>
      <w:ind w:left="3600" w:hanging="720"/>
    </w:pPr>
    <w:rPr>
      <w:rFonts w:eastAsia="Arial" w:cs="Arial"/>
      <w:sz w:val="20"/>
      <w:szCs w:val="20"/>
      <w:lang w:eastAsia="en-GB"/>
    </w:rPr>
  </w:style>
  <w:style w:type="paragraph" w:customStyle="1" w:styleId="Level6">
    <w:name w:val="Level 6"/>
    <w:basedOn w:val="Normal"/>
    <w:uiPriority w:val="99"/>
    <w:rsid w:val="0082040C"/>
    <w:pPr>
      <w:tabs>
        <w:tab w:val="num" w:pos="4320"/>
      </w:tabs>
      <w:adjustRightInd w:val="0"/>
      <w:spacing w:after="140" w:line="290" w:lineRule="auto"/>
      <w:ind w:left="4320" w:hanging="720"/>
    </w:pPr>
    <w:rPr>
      <w:rFonts w:eastAsia="Arial" w:cs="Arial"/>
      <w:sz w:val="20"/>
      <w:szCs w:val="20"/>
      <w:lang w:eastAsia="en-GB"/>
    </w:rPr>
  </w:style>
  <w:style w:type="paragraph" w:customStyle="1" w:styleId="Bullet6">
    <w:name w:val="Bullet 6"/>
    <w:basedOn w:val="Normal"/>
    <w:uiPriority w:val="39"/>
    <w:rsid w:val="0082040C"/>
    <w:pPr>
      <w:tabs>
        <w:tab w:val="num" w:pos="720"/>
      </w:tabs>
      <w:adjustRightInd w:val="0"/>
      <w:spacing w:after="140" w:line="290" w:lineRule="auto"/>
      <w:ind w:left="720" w:hanging="720"/>
    </w:pPr>
    <w:rPr>
      <w:rFonts w:eastAsia="Arial" w:cs="Arial"/>
      <w:sz w:val="20"/>
      <w:szCs w:val="20"/>
      <w:lang w:eastAsia="en-GB"/>
    </w:rPr>
  </w:style>
  <w:style w:type="paragraph" w:styleId="Revision">
    <w:name w:val="Revision"/>
    <w:hidden/>
    <w:uiPriority w:val="99"/>
    <w:semiHidden/>
    <w:rsid w:val="00DF4144"/>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uETInHMHhK+cbVluXnQJ2TgTA==">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OAByITE0Rk5mMng1OGxKLTVuWFlSY0hBLVRJQzczVEY4TW9O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9618</Words>
  <Characters>54826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Christopher Lowe</cp:lastModifiedBy>
  <cp:revision>2</cp:revision>
  <dcterms:created xsi:type="dcterms:W3CDTF">2024-10-10T11:24:00Z</dcterms:created>
  <dcterms:modified xsi:type="dcterms:W3CDTF">2024-10-10T11:24:00Z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0x010100EC2917200056B248AD43BEDD8BD8785B</vt:lpwstr>
  </property>
  <property fmtid="{D5CDD505-2E9C-101B-9397-08002B2CF9AE}" pid="3" name="SS_Template Version">
    <vt:lpwstr>2.2.9</vt:lpwstr>
  </property>
  <property fmtid="{D5CDD505-2E9C-101B-9397-08002B2CF9AE}" pid="4" name="iManageFooter">
    <vt:lpwstr>#109693954v12&lt;L_LIVE_EMEA1&gt; - PPA v3.0 (Call-Off Schedule 25 - Call-Off PPA Terms)</vt:lpwstr>
  </property>
</Properties>
</file>