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28 (Calculation of Termination Amount)</w:t>
      </w:r>
    </w:p>
    <w:p w:rsidR="00000000" w:rsidDel="00000000" w:rsidP="00000000" w:rsidRDefault="00000000" w:rsidRPr="00000000" w14:paraId="000000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Definitions</w:t>
      </w:r>
    </w:p>
    <w:p w:rsidR="00000000" w:rsidDel="00000000" w:rsidP="00000000" w:rsidRDefault="00000000" w:rsidRPr="00000000" w14:paraId="0000000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definitions apply in this Call-Off Schedule 28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addition to any other definitions defined in this Call-Off Contract: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the meaning given to it in Paragraph ‎2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the Buyer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the meaning given to it in Paragraph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the Supplier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(1) the Buyer Termination Amount where the Supplier is the Defaulting Party and (2) the Supplier Termination Amount where the Buyer is the Defaulting Party.</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1"/>
          <w:i w:val="0"/>
          <w:smallCaps w:val="0"/>
          <w:strike w:val="0"/>
          <w:color w:val="000000"/>
          <w:sz w:val="22"/>
          <w:szCs w:val="22"/>
          <w:u w:val="singl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Calculation of the Termination Amount in case of termination by the Buyer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the Buyer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applies where the Supplier is the Defaulting Party and the Buyer terminates this Call-Off Contract in accordance with its terms.  </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with respect to this Call-Off Contract:</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1fob9te"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the losses or costs of the Buyer that are or would be incurred under then prevailing circumstances (expressed as a positive number) or gains of the Buyer that are or would be realised under then prevailing circumstances (expressed as a negative number) in replacing, or in providing for the Buyer the economic equivalent of the material terms of this Call-Off Contract, including the payments and deliveries in respect of electricity and Environmental Attributes by the Parties under this Call-Off Contract that would, but for the occurrence of the date on which the Call-Off Contract terminates (as set out in the Termination Notice), have been required after that date,</w:t>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plus</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amounts due and payable by the Supplier to the Buyer under this Call-Off Contract arising prior to the date of the Termination Notice and unpaid by the Supplier, less all amounts due and payable under this Call-Off Contract by the Buyer to the Supplier arising prior to the date of the Termination Notice and unpaid by the Buyer,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however, that, if the foregoing amount is negative, the Buyer Termination Amount shall be deemed to be zero. For the avoidance of doubt, the Buyer shall not be required to enter into a replacement transaction to establish the Buyer Termination Amount owed.</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References to "costs” under Paragraph ‎2.2(A)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the Buyer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include: </w:t>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3znysh7"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expenses, brokerage fees and commissions and other third-party transaction costs and expenses to be reasonably incurred by the Buyer in terminating this Call-Off Contract and entering into transaction(s) replacing this Call-Off Contract; </w:t>
      </w:r>
    </w:p>
    <w:p w:rsidR="00000000" w:rsidDel="00000000" w:rsidP="00000000" w:rsidRDefault="00000000" w:rsidRPr="00000000" w14:paraId="000000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liability incurred by the Buyer to Sleeving Providers in terminating and replacing any Sleeving Arrangements entered into in connection with this Call-Off Contract and the transaction(s) replacing this Call-Off Contract; and</w:t>
      </w:r>
    </w:p>
    <w:p w:rsidR="00000000" w:rsidDel="00000000" w:rsidP="00000000" w:rsidRDefault="00000000" w:rsidRPr="00000000" w14:paraId="0000001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reasonable incremental costs and expenses to be reasonably incurred by such Buyer, in connection with the termination of this Call-Off Contract and/or in entering into transaction(s) replacing this Call-Off Contract, if applicable.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1"/>
          <w:i w:val="0"/>
          <w:smallCaps w:val="0"/>
          <w:strike w:val="0"/>
          <w:color w:val="000000"/>
          <w:sz w:val="22"/>
          <w:szCs w:val="22"/>
          <w:u w:val="single"/>
          <w:shd w:fill="auto" w:val="clear"/>
          <w:vertAlign w:val="baseline"/>
        </w:rPr>
      </w:pPr>
      <w:bookmarkStart w:colFirst="0" w:colLast="0" w:name="_heading=h.2et92p0" w:id="3"/>
      <w:bookmarkEnd w:id="3"/>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Calculation of the Termination Amount in case of termination by the Supplier</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the Supplier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applies where the Buyer is the Defaulting Party and the Supplier terminates this Call-Off Contract in accordance with its terms.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with respect to this Call-Off Contract:</w:t>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tyjcwt"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the losses or costs of the Supplier that are or would be incurred under then prevailing circumstances (expressed as a positive number) or gains of the Supplier that are or would be realised under then prevailing circumstances (expressed as a negative number) in replacing, or in providing for the Supplier the economic equivalent of the material terms of this Call-Off Contract, including the payments and deliveries in respect of electricity and Environmental Attributes by the Parties under this Call-Off Contract that would, but for the occurrence of the date on which the Call-Off Contract terminates (as set out in the Termination Notice), have been required after that date,</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plus</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amounts due and payable by the Buyer to the Supplier under this Call-Off Contract arising prior to the date of the Termination Notice and unpaid by the Buyer, less all amounts due and payable under this Call-Off Contract by the Supplier to the Buyer arising prior to the date of the Termination Notice and unpaid by the Supplier,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however, that, if the foregoing amount is negative, the Supplier Termination Amount shall be deemed to be zero. For the avoidance of doubt, the Supplier shall not be required to enter into a replacement transaction to establish the Supplier Termination Amount owed.</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References to "costs” under Paragraph ‎3.2(A)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Calculation of the Supplier Termination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include: </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expenses, brokerage fees and commissions and other third-party transaction costs and expenses to be reasonably incurred by the Supplier in terminating this Call-Off Contract and entering into transaction(s) replacing this Call-Off Contract; and</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reasonable incremental costs and expenses to be reasonably incurred by the Supplier in connection with the termination of this Call-Off Contract and/or in entering into transaction(s) replacing this Call-Off Contract.</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1"/>
          <w:i w:val="0"/>
          <w:smallCaps w:val="0"/>
          <w:strike w:val="0"/>
          <w:color w:val="000000"/>
          <w:sz w:val="22"/>
          <w:szCs w:val="22"/>
          <w:u w:val="single"/>
          <w:shd w:fill="auto" w:val="clear"/>
          <w:vertAlign w:val="baseline"/>
        </w:rPr>
      </w:pPr>
      <w:bookmarkStart w:colFirst="0" w:colLast="0" w:name="_heading=h.3dy6vkm" w:id="5"/>
      <w:bookmarkEnd w:id="5"/>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Process for calculating a Termination Amount in all cases</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‎4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applies whether the Buyer or the Supplier is the Defaulting Party.</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Termination Amount will be determined by the Non-Defaulting Party, which will act in good faith and use commercially reasonable procedures in order to produce a commercially reasonable result. The Termination Amount will be determined on the date on which the Call-Off Contract terminates (as set out in the Termination Notice) or, if that would not be commercially reasonable, as of the date or dates following the date set out in the Termination Notice as would be commercially reasonable.</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determining a Termination Amount, the Non-Defaulting Party shall consider any relevant information, including the following types of information:</w:t>
      </w:r>
    </w:p>
    <w:p w:rsidR="00000000" w:rsidDel="00000000" w:rsidP="00000000" w:rsidRDefault="00000000" w:rsidRPr="00000000" w14:paraId="000000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t3h5sf"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average of at least three firm quotations for replacement transactions from three or more leading traders, brokers or other price sources in Great Britain’s wholesale electricity market and in the market for the trading of Environmental Attributes, in each case who are independent of the Parties.  The quotations may take into account the creditworthiness of the Non-Defaulting Party and the provider of the replacement transactions at the time the quotation is provided and the terms of any relevant documentation, including credit support documentation, between the Non-Defaulting Party and the counterparty who would enter into the replacement transaction for which a firm quotation is obtained; or</w:t>
      </w:r>
    </w:p>
    <w:p w:rsidR="00000000" w:rsidDel="00000000" w:rsidP="00000000" w:rsidRDefault="00000000" w:rsidRPr="00000000" w14:paraId="000000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d34og8"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consisting of relevant market data in the relevant market supplied by leading traders, brokers or other price sources including, without limitation, relevant rates, prices, yields, yield curves, volatilities, spreads, correlations or other relevant market data in the relevant market.</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bookmarkStart w:colFirst="0" w:colLast="0" w:name="_heading=h.2s8eyo1"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Non-Defaulting Party will consider, taking into account the standards and procedures described in the definitions of the Buyer Termination Amount and the Supplier Termination Amount (as applicable), quotations pursuant to Paragraph ‎4.3(A)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above or relevant market data pursuant to Paragraph ‎4.3(B)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above unless the Non-Defaulting Party reasonably believes in good faith that such quotations or relevant market data are not readily available or would produce a result that would not satisfy those standards. When considering information described in Paragraphs ‎4.3(A)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‎4.3(B)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above, the Non-Defaulting Party may include costs of funding, to the extent costs of funding are not and would not be a component of the other information being utilised. Third parties supplying quotations pursuant to Paragraph ‎4.3(A)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above or market data pursuant to Paragraph ‎4.3(B)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above may include, without limitation, dealers in the relevant markets, end-users of the relevant product, information vendors, brokers and other sources of market information.</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 duplication of amounts calculated based on information described in Paragraphs ‎4.3(A)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‎4.3(B)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for calculating a Termination Amount in all cases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above, or other relevant information, and when it is commercially reasonable to do so, the Non-Defaulting Party may in addition consider in calculating a Termination Amount any loss or cost incurred in connection with its terminating, liquidating or re-establishing any hedge related to this Call-Off Contract (or any gain resulting from any of them).</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Commercially reasonable procedures used in determining a Termination Amount may include the application of different valuation methods to this Call-Off Contract depending on the type, complexity or size.</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bookmarkStart w:colFirst="0" w:colLast="0" w:name="_heading=h.30j0zll"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dispute between the Parties as to the accuracy of the calculation of the Termination Amount, the dispute shall be referred to an Expert under Paragraph 34.2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Expert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Core Terms and the Expert shall be entitled to review the method and basis of calculation by the Non-Defaulting Party to determine if there has been any error in the calculation and if the Expert finds such any errors, then the Termination Amount shall be the corrected amount determined by the Expert.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center" w:leader="none" w:pos="4513"/>
        <w:tab w:val="right" w:leader="none" w:pos="9026"/>
      </w:tabs>
      <w:spacing w:after="0" w:lineRule="auto"/>
      <w:rPr>
        <w:color w:val="a6a6a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RM6289 Provision of Power Purchase Agreement</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tabs>
        <w:tab w:val="left" w:leader="none" w:pos="2731"/>
      </w:tabs>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N/A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28 (Calculation of Termination Amount)</w:t>
    </w:r>
    <w:r w:rsidDel="00000000" w:rsidR="00000000" w:rsidRPr="00000000">
      <w:rPr>
        <w:rtl w:val="0"/>
      </w:rPr>
    </w:r>
  </w:p>
  <w:p w:rsidR="00000000" w:rsidDel="00000000" w:rsidP="00000000" w:rsidRDefault="00000000" w:rsidRPr="00000000" w14:paraId="0000002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2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2024</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2."/>
      <w:lvlJc w:val="left"/>
      <w:pPr>
        <w:ind w:left="709" w:hanging="709"/>
      </w:pPr>
      <w:rPr>
        <w:b w:val="0"/>
        <w:i w:val="0"/>
        <w:u w:val="none"/>
      </w:rPr>
    </w:lvl>
    <w:lvl w:ilvl="2">
      <w:start w:val="1"/>
      <w:numFmt w:val="decimal"/>
      <w:lvlText w:val="%2.%3"/>
      <w:lvlJc w:val="left"/>
      <w:pPr>
        <w:ind w:left="709" w:hanging="709"/>
      </w:pPr>
      <w:rPr>
        <w:b w:val="0"/>
        <w:i w:val="0"/>
        <w:u w:val="none"/>
      </w:rPr>
    </w:lvl>
    <w:lvl w:ilvl="3">
      <w:start w:val="1"/>
      <w:numFmt w:val="upperLetter"/>
      <w:lvlText w:val="(%4)"/>
      <w:lvlJc w:val="left"/>
      <w:pPr>
        <w:ind w:left="1418" w:hanging="709"/>
      </w:pPr>
      <w:rPr>
        <w:b w:val="0"/>
        <w:i w:val="0"/>
      </w:rPr>
    </w:lvl>
    <w:lvl w:ilvl="4">
      <w:start w:val="1"/>
      <w:numFmt w:val="decimal"/>
      <w:lvlText w:val="(%5)"/>
      <w:lvlJc w:val="left"/>
      <w:pPr>
        <w:ind w:left="1985" w:hanging="567"/>
      </w:pPr>
      <w:rPr>
        <w:b w:val="0"/>
        <w:i w:val="0"/>
      </w:rPr>
    </w:lvl>
    <w:lvl w:ilvl="5">
      <w:start w:val="1"/>
      <w:numFmt w:val="lowerLetter"/>
      <w:lvlText w:val="(%6)"/>
      <w:lvlJc w:val="left"/>
      <w:pPr>
        <w:ind w:left="2552" w:hanging="567"/>
      </w:pPr>
      <w:rPr>
        <w:b w:val="0"/>
        <w:i w:val="0"/>
      </w:rPr>
    </w:lvl>
    <w:lvl w:ilvl="6">
      <w:start w:val="1"/>
      <w:numFmt w:val="lowerRoman"/>
      <w:lvlText w:val="(%7)"/>
      <w:lvlJc w:val="left"/>
      <w:pPr>
        <w:ind w:left="3119" w:hanging="567"/>
      </w:pPr>
      <w:rPr>
        <w:b w:val="0"/>
        <w:i w:val="0"/>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
      <w:lvlJc w:val="left"/>
      <w:pPr>
        <w:ind w:left="0" w:firstLine="0"/>
      </w:pPr>
      <w:rPr/>
    </w:lvl>
    <w:lvl w:ilvl="1">
      <w:start w:val="1"/>
      <w:numFmt w:val="decimal"/>
      <w:lvlText w:val=""/>
      <w:lvlJc w:val="left"/>
      <w:pPr>
        <w:ind w:left="709" w:firstLine="0"/>
      </w:pPr>
      <w:rPr/>
    </w:lvl>
    <w:lvl w:ilvl="2">
      <w:start w:val="1"/>
      <w:numFmt w:val="decimal"/>
      <w:lvlText w:val=""/>
      <w:lvlJc w:val="left"/>
      <w:pPr>
        <w:ind w:left="709" w:firstLine="0"/>
      </w:pPr>
      <w:rPr/>
    </w:lvl>
    <w:lvl w:ilvl="3">
      <w:start w:val="1"/>
      <w:numFmt w:val="decimal"/>
      <w:lvlText w:val=""/>
      <w:lvlJc w:val="left"/>
      <w:pPr>
        <w:ind w:left="1418" w:firstLine="0"/>
      </w:pPr>
      <w:rPr/>
    </w:lvl>
    <w:lvl w:ilvl="4">
      <w:start w:val="1"/>
      <w:numFmt w:val="decimal"/>
      <w:lvlText w:val=""/>
      <w:lvlJc w:val="left"/>
      <w:pPr>
        <w:ind w:left="1985" w:firstLine="0"/>
      </w:pPr>
      <w:rPr/>
    </w:lvl>
    <w:lvl w:ilvl="5">
      <w:start w:val="1"/>
      <w:numFmt w:val="decimal"/>
      <w:lvlText w:val=""/>
      <w:lvlJc w:val="left"/>
      <w:pPr>
        <w:ind w:left="2552" w:firstLine="0"/>
      </w:pPr>
      <w:rPr/>
    </w:lvl>
    <w:lvl w:ilvl="6">
      <w:start w:val="1"/>
      <w:numFmt w:val="decimal"/>
      <w:lvlText w:val=""/>
      <w:lvlJc w:val="left"/>
      <w:pPr>
        <w:ind w:left="3119"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Normal"/>
    <w:uiPriority w:val="19"/>
    <w:qFormat w:val="1"/>
    <w:pPr>
      <w:keepNext w:val="1"/>
      <w:keepLines w:val="1"/>
      <w:spacing w:after="120" w:before="480"/>
      <w:outlineLvl w:val="0"/>
    </w:pPr>
    <w:rPr>
      <w:b w:val="1"/>
      <w:sz w:val="48"/>
      <w:szCs w:val="48"/>
    </w:r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aliases w:val="Style 19,(Alt+3),(Alt+3)1,(Alt+3)10,(Alt+3)11,(Alt+3)12,(Alt+3)13,(Alt+3)2,(Alt+3)21,(Alt+3)22,(Alt+3)23,(Alt+3)3,(Alt+3)31,(Alt+3)32,(Alt+3)33,(Alt+3)4,(Alt+3)41,(Alt+3)42,(Alt+3)43,(Alt+3)5,(Alt+3)6,(Alt+3)7,(Alt+3)8,(Alt+3)9,3,h3,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aliases w:val="Style 20,g 4"/>
    <w:basedOn w:val="Normal"/>
    <w:next w:val="Normal"/>
    <w:uiPriority w:val="19"/>
    <w:unhideWhenUsed w:val="1"/>
    <w:qFormat w:val="1"/>
    <w:pPr>
      <w:keepNext w:val="1"/>
      <w:keepLines w:val="1"/>
      <w:spacing w:after="40" w:before="240"/>
      <w:outlineLvl w:val="3"/>
    </w:pPr>
    <w:rPr>
      <w:b w:val="1"/>
      <w:sz w:val="24"/>
      <w:szCs w:val="24"/>
    </w:r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Normal"/>
    <w:uiPriority w:val="9"/>
    <w:unhideWhenUsed w:val="1"/>
    <w:qFormat w:val="1"/>
    <w:pPr>
      <w:keepNext w:val="1"/>
      <w:keepLines w:val="1"/>
      <w:spacing w:after="40" w:before="220"/>
      <w:outlineLvl w:val="4"/>
    </w:pPr>
    <w:rPr>
      <w:b w:val="1"/>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Normal"/>
    <w:uiPriority w:val="9"/>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uiPriority w:val="59"/>
    <w:pPr>
      <w:spacing w:after="0" w:line="240" w:lineRule="auto"/>
    </w:pPr>
    <w:rPr>
      <w:rFonts w:cs="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3749D4"/>
    <w:pPr>
      <w:spacing w:after="0" w:line="240" w:lineRule="auto"/>
    </w:pPr>
  </w:style>
  <w:style w:type="paragraph" w:styleId="ssNoHeading1" w:customStyle="1">
    <w:name w:val="ssNoHeading1"/>
    <w:basedOn w:val="Heading1"/>
    <w:uiPriority w:val="29"/>
    <w:qFormat w:val="1"/>
    <w:rsid w:val="00C75A62"/>
    <w:pPr>
      <w:keepNext w:val="0"/>
      <w:keepLines w:val="0"/>
      <w:numPr>
        <w:ilvl w:val="1"/>
      </w:numPr>
      <w:tabs>
        <w:tab w:val="num" w:pos="709"/>
      </w:tabs>
      <w:spacing w:after="260" w:before="0" w:line="240" w:lineRule="auto"/>
      <w:ind w:left="709" w:hanging="709"/>
      <w:jc w:val="both"/>
    </w:pPr>
    <w:rPr>
      <w:rFonts w:ascii="Arial" w:cs="Times New Roman" w:eastAsia="MingLiU" w:hAnsi="Arial"/>
      <w:b w:val="0"/>
      <w:bCs w:val="1"/>
      <w:kern w:val="32"/>
      <w:sz w:val="22"/>
      <w:szCs w:val="28"/>
      <w:lang w:eastAsia="en-GB"/>
    </w:rPr>
  </w:style>
  <w:style w:type="paragraph" w:styleId="ssNoHeading2" w:customStyle="1">
    <w:name w:val="ssNoHeading2"/>
    <w:basedOn w:val="Heading2"/>
    <w:uiPriority w:val="29"/>
    <w:qFormat w:val="1"/>
    <w:rsid w:val="00C75A62"/>
    <w:pPr>
      <w:keepNext w:val="0"/>
      <w:keepLines w:val="0"/>
      <w:numPr>
        <w:ilvl w:val="2"/>
      </w:numPr>
      <w:tabs>
        <w:tab w:val="num" w:pos="709"/>
      </w:tabs>
      <w:spacing w:after="260" w:before="0" w:line="240" w:lineRule="auto"/>
      <w:ind w:left="709" w:hanging="709"/>
      <w:jc w:val="both"/>
    </w:pPr>
    <w:rPr>
      <w:rFonts w:ascii="Arial" w:cs="Times New Roman" w:eastAsia="MingLiU" w:hAnsi="Arial"/>
      <w:b w:val="0"/>
      <w:bCs w:val="1"/>
      <w:sz w:val="22"/>
      <w:szCs w:val="26"/>
      <w:lang w:eastAsia="en-GB"/>
    </w:rPr>
  </w:style>
  <w:style w:type="paragraph" w:styleId="ssNoHeading3" w:customStyle="1">
    <w:name w:val="ssNoHeading3"/>
    <w:basedOn w:val="Heading3"/>
    <w:uiPriority w:val="29"/>
    <w:qFormat w:val="1"/>
    <w:rsid w:val="00C75A62"/>
    <w:pPr>
      <w:keepNext w:val="0"/>
      <w:keepLines w:val="0"/>
      <w:numPr>
        <w:ilvl w:val="3"/>
      </w:numPr>
      <w:tabs>
        <w:tab w:val="num" w:pos="1418"/>
      </w:tabs>
      <w:spacing w:after="260" w:before="0" w:line="240" w:lineRule="auto"/>
      <w:ind w:left="1418" w:hanging="709"/>
      <w:jc w:val="both"/>
    </w:pPr>
    <w:rPr>
      <w:rFonts w:ascii="Arial" w:cs="Times New Roman" w:eastAsia="MingLiU" w:hAnsi="Arial"/>
      <w:b w:val="0"/>
      <w:bCs w:val="1"/>
      <w:sz w:val="22"/>
      <w:szCs w:val="22"/>
      <w:lang w:eastAsia="en-GB"/>
    </w:rPr>
  </w:style>
  <w:style w:type="paragraph" w:styleId="ssPara" w:customStyle="1">
    <w:name w:val="ssPara"/>
    <w:basedOn w:val="Normal"/>
    <w:uiPriority w:val="1"/>
    <w:qFormat w:val="1"/>
    <w:rsid w:val="00C75A62"/>
    <w:pPr>
      <w:numPr>
        <w:numId w:val="3"/>
      </w:numPr>
      <w:spacing w:after="260" w:line="240" w:lineRule="auto"/>
      <w:jc w:val="both"/>
    </w:pPr>
    <w:rPr>
      <w:rFonts w:ascii="Arial" w:hAnsi="Arial" w:cstheme="minorBidi" w:eastAsiaTheme="minorHAnsi"/>
      <w:lang w:eastAsia="en-US"/>
    </w:rPr>
  </w:style>
  <w:style w:type="paragraph" w:styleId="ssPara1" w:customStyle="1">
    <w:name w:val="ssPara1"/>
    <w:basedOn w:val="Normal"/>
    <w:uiPriority w:val="1"/>
    <w:qFormat w:val="1"/>
    <w:rsid w:val="00C75A62"/>
    <w:pPr>
      <w:numPr>
        <w:ilvl w:val="1"/>
        <w:numId w:val="3"/>
      </w:numPr>
      <w:spacing w:after="260" w:line="240" w:lineRule="auto"/>
      <w:jc w:val="both"/>
    </w:pPr>
    <w:rPr>
      <w:rFonts w:ascii="Arial" w:hAnsi="Arial" w:cstheme="minorBidi" w:eastAsiaTheme="minorHAnsi"/>
      <w:lang w:eastAsia="en-US"/>
    </w:rPr>
  </w:style>
  <w:style w:type="paragraph" w:styleId="ssPara2" w:customStyle="1">
    <w:name w:val="ssPara2"/>
    <w:basedOn w:val="Normal"/>
    <w:uiPriority w:val="1"/>
    <w:qFormat w:val="1"/>
    <w:rsid w:val="00C75A62"/>
    <w:pPr>
      <w:numPr>
        <w:ilvl w:val="2"/>
        <w:numId w:val="3"/>
      </w:numPr>
      <w:spacing w:after="260" w:line="240" w:lineRule="auto"/>
      <w:jc w:val="both"/>
    </w:pPr>
    <w:rPr>
      <w:rFonts w:ascii="Arial" w:hAnsi="Arial" w:cstheme="minorBidi" w:eastAsiaTheme="minorHAnsi"/>
      <w:lang w:eastAsia="en-US"/>
    </w:rPr>
  </w:style>
  <w:style w:type="paragraph" w:styleId="ssPara3" w:customStyle="1">
    <w:name w:val="ssPara3"/>
    <w:basedOn w:val="Normal"/>
    <w:uiPriority w:val="1"/>
    <w:rsid w:val="00C75A62"/>
    <w:pPr>
      <w:numPr>
        <w:ilvl w:val="3"/>
        <w:numId w:val="3"/>
      </w:numPr>
      <w:spacing w:after="260" w:line="240" w:lineRule="auto"/>
      <w:jc w:val="both"/>
    </w:pPr>
    <w:rPr>
      <w:rFonts w:ascii="Arial" w:hAnsi="Arial" w:cstheme="minorBidi" w:eastAsiaTheme="minorHAnsi"/>
      <w:lang w:eastAsia="en-US"/>
    </w:rPr>
  </w:style>
  <w:style w:type="paragraph" w:styleId="ssPara4" w:customStyle="1">
    <w:name w:val="ssPara4"/>
    <w:basedOn w:val="Normal"/>
    <w:uiPriority w:val="1"/>
    <w:rsid w:val="00C75A62"/>
    <w:pPr>
      <w:numPr>
        <w:ilvl w:val="4"/>
        <w:numId w:val="3"/>
      </w:numPr>
      <w:spacing w:after="260" w:line="240" w:lineRule="auto"/>
      <w:jc w:val="both"/>
    </w:pPr>
    <w:rPr>
      <w:rFonts w:ascii="Arial" w:hAnsi="Arial" w:cstheme="minorBidi" w:eastAsiaTheme="minorHAnsi"/>
      <w:lang w:eastAsia="en-US"/>
    </w:rPr>
  </w:style>
  <w:style w:type="paragraph" w:styleId="ssPara5" w:customStyle="1">
    <w:name w:val="ssPara5"/>
    <w:basedOn w:val="Normal"/>
    <w:uiPriority w:val="1"/>
    <w:rsid w:val="00C75A62"/>
    <w:pPr>
      <w:numPr>
        <w:ilvl w:val="5"/>
        <w:numId w:val="3"/>
      </w:numPr>
      <w:spacing w:after="260" w:line="240" w:lineRule="auto"/>
      <w:jc w:val="both"/>
    </w:pPr>
    <w:rPr>
      <w:rFonts w:ascii="Arial" w:hAnsi="Arial" w:cstheme="minorBidi" w:eastAsiaTheme="minorHAnsi"/>
      <w:lang w:eastAsia="en-US"/>
    </w:rPr>
  </w:style>
  <w:style w:type="paragraph" w:styleId="ssPara6" w:customStyle="1">
    <w:name w:val="ssPara6"/>
    <w:basedOn w:val="Normal"/>
    <w:uiPriority w:val="1"/>
    <w:rsid w:val="00C75A62"/>
    <w:pPr>
      <w:numPr>
        <w:ilvl w:val="6"/>
        <w:numId w:val="3"/>
      </w:numPr>
      <w:spacing w:after="260" w:line="240" w:lineRule="auto"/>
      <w:jc w:val="both"/>
    </w:pPr>
    <w:rPr>
      <w:rFonts w:ascii="Arial" w:hAnsi="Arial" w:cstheme="minorBidi" w:eastAsiaTheme="minorHAnsi"/>
      <w:lang w:eastAsia="en-US"/>
    </w:rPr>
  </w:style>
  <w:style w:type="numbering" w:styleId="NumPara" w:customStyle="1">
    <w:name w:val="NumPara"/>
    <w:uiPriority w:val="99"/>
    <w:rsid w:val="00C75A62"/>
    <w:pPr>
      <w:numPr>
        <w:numId w:val="1"/>
      </w:numPr>
    </w:pPr>
  </w:style>
  <w:style w:type="paragraph" w:styleId="ssRestartNumber" w:customStyle="1">
    <w:name w:val="ssRestartNumber"/>
    <w:basedOn w:val="Normal"/>
    <w:next w:val="ssPara1"/>
    <w:uiPriority w:val="38"/>
    <w:rsid w:val="00C75A62"/>
    <w:pPr>
      <w:spacing w:after="0" w:line="240" w:lineRule="auto"/>
      <w:jc w:val="both"/>
    </w:pPr>
    <w:rPr>
      <w:rFonts w:cs="Times New Roman" w:eastAsia="MingLiU" w:asciiTheme="minorHAnsi" w:hAnsiTheme="minorHAnsi"/>
      <w:color w:val="ff0000"/>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ZpjfAVUseWE1DtswDvynf6Eag==">CgMxLjAyCGguZ2pkZ3hzMgloLjFmb2I5dGUyCWguM3pueXNoNzIJaC4yZXQ5MnAwMghoLnR5amN3dDIJaC4zZHk2dmttMgloLjF0M2g1c2YyCWguNGQzNG9nODIJaC4yczhleW8xMgloLjMwajB6bGw4AGpFCjVzdWdnZXN0SWRJbXBvcnQ5NTM4N2NmMC02MGIwLTQzMjYtOGNjYy03Y2I2MzI3MjY0YzFfMRIMS2FzaGlmIEFmc2FyakUKNXN1Z2dlc3RJZEltcG9ydDk1Mzg3Y2YwLTYwYjAtNDMyNi04Y2NjLTdjYjYzMjcyNjRjMV8yEgxLYXNoaWYgQWZzYXJyITFMbkx6QTdwUE9Bdk1CYXNGVGdNVzd5ZS1GSlIwYjRu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2024-08-22T15:51:00Z</dcterms:created>
  <dc:creator>Kashif Afsar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#109714999v4&lt;L_LIVE_EMEA1&gt; - PPA v3.0 (Call-Off Schedule 28 - Calculation of Termination A...docx</vt:lpwstr>
  </property>
</Properties>
</file>