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rPr>
          <w:b w:val="1"/>
          <w:sz w:val="36"/>
          <w:szCs w:val="36"/>
        </w:rPr>
      </w:pPr>
      <w:r w:rsidDel="00000000" w:rsidR="00000000" w:rsidRPr="00000000">
        <w:rPr>
          <w:b w:val="1"/>
          <w:sz w:val="36"/>
          <w:szCs w:val="36"/>
          <w:rtl w:val="0"/>
        </w:rPr>
        <w:t xml:space="preserve">Framework Schedule 1 (Specification)</w:t>
      </w:r>
    </w:p>
    <w:p w:rsidR="00000000" w:rsidDel="00000000" w:rsidP="00000000" w:rsidRDefault="00000000" w:rsidRPr="00000000" w14:paraId="00000002">
      <w:pPr>
        <w:spacing w:after="0" w:line="259" w:lineRule="auto"/>
        <w:rPr>
          <w:b w:val="1"/>
        </w:rPr>
      </w:pPr>
      <w:r w:rsidDel="00000000" w:rsidR="00000000" w:rsidRPr="00000000">
        <w:rPr>
          <w:rtl w:val="0"/>
        </w:rPr>
      </w:r>
    </w:p>
    <w:p w:rsidR="00000000" w:rsidDel="00000000" w:rsidP="00000000" w:rsidRDefault="00000000" w:rsidRPr="00000000" w14:paraId="00000003">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Overview of the framework contract </w:t>
      </w:r>
    </w:p>
    <w:p w:rsidR="00000000" w:rsidDel="00000000" w:rsidP="00000000" w:rsidRDefault="00000000" w:rsidRPr="00000000" w14:paraId="0000000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Crown Commercial Service ("CCS”) framework contract RM6289 provides a framework for the procurement by Buyers of renewable energy in Great Britain through Power Purchase Agreements with Suppliers. </w:t>
      </w:r>
    </w:p>
    <w:p w:rsidR="00000000" w:rsidDel="00000000" w:rsidP="00000000" w:rsidRDefault="00000000" w:rsidRPr="00000000" w14:paraId="0000000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Suppliers who have been awarded a Framework Contract shall be eligible to participate in tenders issued by Buyers for Call-Off Contracts under the Call-Off Procedure, as described in more detail in Clause 2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How the contract works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Core Terms. Each Call-Off Contract awarded to a Supplier shall constitute a Power Purchase Agreement between the relevant Buyer and the Supplier. This Framework Contract is not a Power Purchase Agreement and does not guarantee that the Supplier will be awarded a Call-Off Contract with a Buyer. </w:t>
      </w:r>
    </w:p>
    <w:p w:rsidR="00000000" w:rsidDel="00000000" w:rsidP="00000000" w:rsidRDefault="00000000" w:rsidRPr="00000000" w14:paraId="0000000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Framework Schedule 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sets out what CCS and our Buyers want. </w:t>
      </w:r>
    </w:p>
    <w:p w:rsidR="00000000" w:rsidDel="00000000" w:rsidP="00000000" w:rsidRDefault="00000000" w:rsidRPr="00000000" w14:paraId="0000000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3znysh7"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Framework Schedule 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describes the requirements that apply to the provision of all Deliverables supplied under this Framework Contract, unless expressly specified otherwise within this Framework Schedule 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 by the Buyer in a Call-Off Procedure. The individual requirements of each Call-Off Procedure shall take precedence over this Framework Schedule 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This means that any Deliverables and any Standards described in this Framework Schedule 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may be refined (to the extent permitted and set out in Framework Schedule 7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Call-Off Award Procedure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a Buyer during a Call-Off Procedure to reflect its requirements for entering a particular Call-Off Contract.</w:t>
      </w:r>
    </w:p>
    <w:p w:rsidR="00000000" w:rsidDel="00000000" w:rsidP="00000000" w:rsidRDefault="00000000" w:rsidRPr="00000000" w14:paraId="0000000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Framework Contract will be managed centrally by CCS and Call-Off Contracts may be managed by individual Buyers or by CCS on behalf of Buyers.</w:t>
      </w:r>
    </w:p>
    <w:p w:rsidR="00000000" w:rsidDel="00000000" w:rsidP="00000000" w:rsidRDefault="00000000" w:rsidRPr="00000000" w14:paraId="0000000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Unless inconsistent with the context, terms used in this Framework Schedule 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not otherwise defined in this Framework Schedule 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shall have the meanings given to them in Joint Schedule 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Definitions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Framework Contract is subject to the Core Terms. The provisions set out in this Framework Schedule 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apply in addition to the Core Terms.</w:t>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Services are not divided into Lots. </w:t>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Framework Schedule 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applies to all Deliverables that the Supplier provides under a Call-Off Contract.</w:t>
      </w:r>
    </w:p>
    <w:p w:rsidR="00000000" w:rsidDel="00000000" w:rsidP="00000000" w:rsidRDefault="00000000" w:rsidRPr="00000000" w14:paraId="0000000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must be able to provide all requirements set out in Framework Schedule 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which form part of the Deliverables available to be Ordered by the Buyer under Framework Schedule 6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Order Form Template and Call-Off Schedules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Subject to Paragraph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Overview of the Framework Contract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above, the Supplier shall comply with this Framework Schedule 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when providing each Deliverable, during the Framework Contract Period until the End Date of the final Call-Off Contract remaining under this Framework Contract. </w:t>
      </w:r>
    </w:p>
    <w:p w:rsidR="00000000" w:rsidDel="00000000" w:rsidP="00000000" w:rsidRDefault="00000000" w:rsidRPr="00000000" w14:paraId="0000000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must be able to meet all of the Buyer’s requirements specified in the Buyer’s Order Form, and any future requirements agreed with the Buyer in accordance with the Variation Procedure set out in Joint Schedule 2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Variation Form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Supplier is awarded a Call-Off Contract, the Supplier shall provide the Deliverables in accordance with the Call-Off Contract (including the Order Form, the Core Terms and those Framework Schedules, Joint Schedules and Call-Off Schedules specified in the Order Form). This Framework Schedule 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describes the key elements of the Call-Off Contracts but is not exhaustive and a Supplier awarded a Call-Off Contract will be required to adhere to all the detailed terms and conditions of the Call-Off Contract</w:t>
      </w:r>
    </w:p>
    <w:p w:rsidR="00000000" w:rsidDel="00000000" w:rsidP="00000000" w:rsidRDefault="00000000" w:rsidRPr="00000000" w14:paraId="00000011">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the deliverables</w:t>
      </w:r>
    </w:p>
    <w:p w:rsidR="00000000" w:rsidDel="00000000" w:rsidP="00000000" w:rsidRDefault="00000000" w:rsidRPr="00000000" w14:paraId="0000001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Services procured under the Framework Contract are all of the activities and obligations of the Supplier set out in the Framework Contract. </w:t>
      </w:r>
    </w:p>
    <w:p w:rsidR="00000000" w:rsidDel="00000000" w:rsidP="00000000" w:rsidRDefault="00000000" w:rsidRPr="00000000" w14:paraId="0000001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2et92p0" w:id="1"/>
      <w:bookmarkEnd w:id="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Goods to be procured by a Buyer under a Call-Off Contract shall be electricity generated by wind or solar photovoltaic generation facilities and the associated Environmental Attributes. More specifically, the Supplier shall physically deliver to the Buyer the Buyer's Percentage of Electrical Energy produced by the Facility or Facilities subject to the Call-Off Contract and all of the Environmental Attributes associated with that Electrical Energy. The permitted form of generation under a Call-Off Contract (wind and/or solar photovoltaic energy) shall be specified by each Buyer in the Order Form.</w:t>
      </w:r>
    </w:p>
    <w:p w:rsidR="00000000" w:rsidDel="00000000" w:rsidP="00000000" w:rsidRDefault="00000000" w:rsidRPr="00000000" w14:paraId="0000001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Services to be procured by a Buyer under a Call-Off Contract shall be all of the obligations and required activities and obligations of the Supplier under the Call-Off Contract. </w:t>
      </w:r>
    </w:p>
    <w:p w:rsidR="00000000" w:rsidDel="00000000" w:rsidP="00000000" w:rsidRDefault="00000000" w:rsidRPr="00000000" w14:paraId="0000001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tyjcwt" w:id="2"/>
      <w:bookmarkEnd w:id="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Order Form will specify the minimum and maximum volume of Electrical Energy (in MWh or GWh) that a Buyer wants to procure each year under the Call-Off Contract. Suppliers will be required in the Call-Off Tender to propose one or more Facilities able to supply a volume between the minimum and the maximum volumes and to specify the volume between the minimum and the maximum that the Supplier is able to supply. </w:t>
      </w:r>
    </w:p>
    <w:p w:rsidR="00000000" w:rsidDel="00000000" w:rsidP="00000000" w:rsidRDefault="00000000" w:rsidRPr="00000000" w14:paraId="00000016">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Key elements of each ppa entered into under a call-off contract </w:t>
      </w:r>
    </w:p>
    <w:p w:rsidR="00000000" w:rsidDel="00000000" w:rsidP="00000000" w:rsidRDefault="00000000" w:rsidRPr="00000000" w14:paraId="00000017">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New Build or operational Facility and Additionality </w:t>
      </w:r>
    </w:p>
    <w:p w:rsidR="00000000" w:rsidDel="00000000" w:rsidP="00000000" w:rsidRDefault="00000000" w:rsidRPr="00000000" w14:paraId="0000001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Individual Buyers will have their own requirements regarding Additionality, such as whether the PPA should be an enabler for the construction of new renewable energy generation capacity in Great Britain.</w:t>
      </w:r>
    </w:p>
    <w:p w:rsidR="00000000" w:rsidDel="00000000" w:rsidP="00000000" w:rsidRDefault="00000000" w:rsidRPr="00000000" w14:paraId="0000001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means that Buyers shall have the right to specify in the Order Form whether they are looking to procure Electrical Energy from an operational Facility or a New Build Facility. For the purposes of this Contract, unless otherwise specified by a Buyer, the construction of a New Build Facility includes repowering a Facility where the repowering involves the shut down of an existing Facility and the installation, commissioning and bringing into service of new Generation Equipment.  </w:t>
      </w:r>
    </w:p>
    <w:p w:rsidR="00000000" w:rsidDel="00000000" w:rsidP="00000000" w:rsidRDefault="00000000" w:rsidRPr="00000000" w14:paraId="0000001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Buyers require New Build Facilities, then the Call-Off Contract shall include Call-Off Schedule 31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New Build Facilities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such a case, the Facility or Facilities proposed by the Supplier in the Call-Off Tender must be New Build Facilities. Buyers may also include supplemental Additionality requirements in Call-Off Schedule 20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Call-Off 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heading=h.3dy6vkm" w:id="3"/>
      <w:bookmarkEnd w:id="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Call-Off Contract Conditions Precedent</w:t>
      </w:r>
    </w:p>
    <w:p w:rsidR="00000000" w:rsidDel="00000000" w:rsidP="00000000" w:rsidRDefault="00000000" w:rsidRPr="00000000" w14:paraId="0000001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Buyers will expect Suppliers to have met certain milestones with respect to each Facility as a condition to being awarded a Call-Off Contract in respect of that Facility. Buyers may in their discretion accept that some conditions are fulfilled following award of a Call-Off Contract but prior to the Start Date of the Call-Off Contract. In this case, Buyers will in the applicable Call-Off Procedure provide for Call-Off Contract Conditions Precedent in Call-Off Schedule 20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Call-Off 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Other conditions to the Start Date of a Call-Off Contract may be specified by Buyers in the Call-Off Procedure depending on their individual requirements, whether in respect of New Build Facilities or Facilities that are, or will be, operational at the date that a Call-Off Contract is entered into. </w:t>
      </w:r>
      <w:r w:rsidDel="00000000" w:rsidR="00000000" w:rsidRPr="00000000">
        <w:rPr>
          <w:rtl w:val="0"/>
        </w:rPr>
      </w:r>
    </w:p>
    <w:p w:rsidR="00000000" w:rsidDel="00000000" w:rsidP="00000000" w:rsidRDefault="00000000" w:rsidRPr="00000000" w14:paraId="0000001E">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Deadlines for completion of the Facility</w:t>
      </w:r>
    </w:p>
    <w:p w:rsidR="00000000" w:rsidDel="00000000" w:rsidP="00000000" w:rsidRDefault="00000000" w:rsidRPr="00000000" w14:paraId="0000001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a Call-Off Contract requires the Supplier to provide Electrical Energy from a New Build Facility, then the Call-Off Contract will specify the dates by which the Facility is required to become fully operational. The two key deadlines will be the Expected Commercial Operations Date (COD) and the Longstop Date. </w:t>
      </w:r>
    </w:p>
    <w:p w:rsidR="00000000" w:rsidDel="00000000" w:rsidP="00000000" w:rsidRDefault="00000000" w:rsidRPr="00000000" w14:paraId="0000002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their Framework Tender Response, if such information is available, Suppliers are requested to list wind and solar photovoltaic projects that the Supplier has under development and that are likely to have an Expected COD in the period ending six (6) years after the date of the Framework Tender Response. This list is for information only to enable CCS and Buyers to understand the availability of Facilities for Call-Off Contracts procured during the term of the Framework Contract. This list will not be evaluated and does not limit the projects that the Supplier will be entitled to propose in response to a Call-Off Procedure. </w:t>
      </w:r>
    </w:p>
    <w:p w:rsidR="00000000" w:rsidDel="00000000" w:rsidP="00000000" w:rsidRDefault="00000000" w:rsidRPr="00000000" w14:paraId="0000002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Expected COD is the date on which the Buyer expects the Facility to commence Commercial Operation. The date on which Commercial Operation occurs will be the Actual COD. The Buyer will specify an acceptable range of dates for Expected COD in the Order Form and the Supplier must list in the Call-Off Tender those Facilities that the Supplier is developing that will have an Expected COD within those ranges. The Expected COD for each Facility subject to a Call-Off Contract will be fixed in the Call-Off Contract, based on the Expected COD of the Facility or Facilities selected by the Buyer. </w:t>
      </w:r>
    </w:p>
    <w:p w:rsidR="00000000" w:rsidDel="00000000" w:rsidP="00000000" w:rsidRDefault="00000000" w:rsidRPr="00000000" w14:paraId="0000002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Expected COD may only be extended as a result of a Force Majeure Event. The permitted maximum extension range for the Expected COD shall be between 180 and 360 days. The maximum extension of the Expected COD for each Facility shall be confirmed in Call-Off Schedule 20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Call-Off 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Delay Damages will be payable if the Actual COD is not achieved by the Expected COD, as explained in Paragraph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3.4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Delay damages and capacity shortfall damages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below. </w:t>
      </w:r>
    </w:p>
    <w:p w:rsidR="00000000" w:rsidDel="00000000" w:rsidP="00000000" w:rsidRDefault="00000000" w:rsidRPr="00000000" w14:paraId="0000002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addition, the Actual COD of a New Build Facility must occur no later than the Longstop Date, which will be a fixed date or a fixed number of days later than the Expected COD (as that the Expected COD may be extended by a Force Majeure Event). If the Actual COD of the Facility does not occur by the Longstop Date, the Buyer may terminate the Call-Off Contract for the Default of the Supplier. This will be provided for in Call-Off Schedule 31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New Build Facilities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heading=h.1t3h5sf" w:id="4"/>
      <w:bookmarkEnd w:id="4"/>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Delay damages and capacity shortfall damages</w:t>
      </w:r>
    </w:p>
    <w:p w:rsidR="00000000" w:rsidDel="00000000" w:rsidP="00000000" w:rsidRDefault="00000000" w:rsidRPr="00000000" w14:paraId="0000002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Supplier fails to achieve Actual COD of a New Build Facility by the Expected COD, the Supplier shall pay Delay Damages to the Buyer, as will be provided for in Call-Off Schedule 31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New Build Facilities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methodology for determining the Delay Damages is set out in Call-Off Schedule 31 and consists of a mark-to-market amount in respect of undelivered electricity, the cost of replacement Environmental Attributes plus specified costs.  In Call-Off Schedule 20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Call-Off 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Buyers may opt to receive replacement Environmental Attributes instead of monetary compensation for replacement Environmental Attributes. </w:t>
      </w:r>
    </w:p>
    <w:p w:rsidR="00000000" w:rsidDel="00000000" w:rsidP="00000000" w:rsidRDefault="00000000" w:rsidRPr="00000000" w14:paraId="0000002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During the delay period in which Delay Damages are payable, the Buyer may allow the Supplier to supply Electrical Energy and REGOs from a Replacement Facility during the period of delay. If the Buyer allows the Supplier to do this, the Supplier shall be excused fully or partially from Delay Damages during such period, as specified further in in Call-Off Schedule 31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New Build Facilities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CCS and the Buyers understand that during the course of construction, changes may be required to the design of a Facility that results in a lower Nameplate Capacity than that originally envisaged. The Call-Off Contract therefore includes a level of tolerance for the Nameplate Capacity required to be completed to achieve the Actual COD. If the Supplier achieves the Minimum Contracted Capacity but less than the full Contracted Capacity by the Expected COD, then as long as the other conditions to Actual COD have been met, Actual COD will occur. The Supplier will have the option to pay Capacity Shortfall Damages per MW of shortfall in capacity on Actual COD to compensate the Buyer for the shortfall over the remainder of the term of the Call-Off Contract or pay a daily rate of Capacity Shortfall Damages until the Longstop Date to compensate the Buyer for the daily shortfall and use the time to install the originally envisaged Nameplate Capacity. On the Longstop Date, if a shortfall remains, the Supplier will then pay Capacity Shortfall Damages to compensate the Buyer for the shortfall over the remainder of the term of the Call-Off Contract. Shortfall Damages will be determined in the accordance with Call-Off Schedule 31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New Build Facilities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addition, CCS and the Buyer recognise that Suppliers may have a portfolio of projects under development and that some projects will encounter unforeseen difficulties that mean they cannot achieve Actual COD within the deadlines required by the Call-Off Contract, but that other projects in the Supplier's portfolio may be capable of doing so. Accordingly, the Supplier shall have the right to propose replacing a New Build Facility that is unlikely to reach the Actual COD by the Longstop Date with a Replacement Facility from its portfolio or that of an Affiliate. Buyers may impose specific conditions for any Replacement Facility in Call-Off Schedule 20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Call-Off 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Supplier shall not be entitled to any financial compensation, financial variation, increase in the Charges or value of the Call-Off Contract under a Variation made to implement the replacement of the Facility with a Replacement Facility. The process for proposing and agreeing a Replacement Facility is the Variation Procedure and the Buyer is not obliged to agree to any replacement. </w:t>
      </w:r>
    </w:p>
    <w:p w:rsidR="00000000" w:rsidDel="00000000" w:rsidP="00000000" w:rsidRDefault="00000000" w:rsidRPr="00000000" w14:paraId="00000029">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heading=h.4d34og8" w:id="5"/>
      <w:bookmarkEnd w:id="5"/>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PPA structure and Sleeving</w:t>
      </w:r>
    </w:p>
    <w:p w:rsidR="00000000" w:rsidDel="00000000" w:rsidP="00000000" w:rsidRDefault="00000000" w:rsidRPr="00000000" w14:paraId="0000002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2s8eyo1" w:id="6"/>
      <w:bookmarkEnd w:id="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structure of the power purchase arrangements under the Call-Off Contract shall be defined in Call-Off Schedule 20 (Call-Off Specification) based on the Buyer’s requirements. Structures may include pay as produced PPAs and other options available in the market at the time of the Call-Off Tender.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3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[Guidance Note: To be defined by the Buyer based on its requirements. Further detailed requirements in respect of each structure will need to be added to Call-Off </w:t>
      </w:r>
      <w:r w:rsidDel="00000000" w:rsidR="00000000" w:rsidRPr="00000000">
        <w:rPr>
          <w:rFonts w:ascii="Times New Roman" w:cs="Times New Roman" w:eastAsia="Times New Roman" w:hAnsi="Times New Roman"/>
          <w:rtl w:val="0"/>
        </w:rPr>
        <w:t xml:space="preserve">Schedule 32 (Contract Structure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Suppliers will be required to comply with the requirements of the Buyer and its Sleeving Provider. As different Buyers will use different Sleeving Providers, the detailed terms and conditions with respect to Sleeving will be set out in Call-Off Schedule 30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Sleeving Arrangements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Framework Contract includes a template version of Call-Off Schedule 30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Sleeving Arrangements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which is a non-exhaustive set of provisions that are expected to be included in the form of Call-Off Schedule 30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Sleeving Arrangements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issued under the Call-Off Procedure. The form of Call-Off Schedule 30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Sleeving Arrangements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may be specific to individual Buyers.  As Buyers may change Sleeving Provider during the course of a Call-Off Contract, modifications may be required to reflect the requirements of a new Sleeving Provider. Any such modifications will be introduced through the Variation Procedure.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240" w:lineRule="auto"/>
        <w:ind w:left="143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[Guidance Note: Buyers requiring structures other than pay as produced may require alternative arrangements which may require additional drafting]</w:t>
      </w:r>
      <w:r w:rsidDel="00000000" w:rsidR="00000000" w:rsidRPr="00000000">
        <w:rPr>
          <w:rtl w:val="0"/>
        </w:rPr>
      </w:r>
    </w:p>
    <w:p w:rsidR="00000000" w:rsidDel="00000000" w:rsidP="00000000" w:rsidRDefault="00000000" w:rsidRPr="00000000" w14:paraId="0000002E">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Pricing structure </w:t>
      </w:r>
    </w:p>
    <w:p w:rsidR="00000000" w:rsidDel="00000000" w:rsidP="00000000" w:rsidRDefault="00000000" w:rsidRPr="00000000" w14:paraId="0000002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17dp8vu" w:id="7"/>
      <w:bookmarkEnd w:id="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Framework Schedule 3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Framework Prices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sets out price structures that Suppliers will be requested to provide indicative prices for under the Framework Contract, on a non-binding basis.</w:t>
      </w:r>
    </w:p>
    <w:p w:rsidR="00000000" w:rsidDel="00000000" w:rsidP="00000000" w:rsidRDefault="00000000" w:rsidRPr="00000000" w14:paraId="0000003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pricing structure to pay for the electricity generated and delivered to the Buyer over the term of each Call-Off Contract shall be defined in Call-Off Schedule 5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Pricing Details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based on the Buyer’s requirements, within the parameters of the structures detailed in Framework Schedule 3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Framework Prices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pricing structure will be limited to one, or a combination of the following structures: </w:t>
      </w:r>
    </w:p>
    <w:p w:rsidR="00000000" w:rsidDel="00000000" w:rsidP="00000000" w:rsidRDefault="00000000" w:rsidRPr="00000000" w14:paraId="0000003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fixed price with no adjustments;  </w:t>
      </w:r>
    </w:p>
    <w:p w:rsidR="00000000" w:rsidDel="00000000" w:rsidP="00000000" w:rsidRDefault="00000000" w:rsidRPr="00000000" w14:paraId="0000003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fixed price with Indexation; </w:t>
      </w:r>
    </w:p>
    <w:p w:rsidR="00000000" w:rsidDel="00000000" w:rsidP="00000000" w:rsidRDefault="00000000" w:rsidRPr="00000000" w14:paraId="0000003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720"/>
        <w:jc w:val="both"/>
        <w:rPr/>
      </w:pPr>
      <w:r w:rsidDel="00000000" w:rsidR="00000000" w:rsidRPr="00000000">
        <w:rPr>
          <w:rFonts w:ascii="Times New Roman" w:cs="Times New Roman" w:eastAsia="Times New Roman" w:hAnsi="Times New Roman"/>
          <w:rtl w:val="0"/>
        </w:rPr>
        <w:t xml:space="preserve">other options available in the market at the time of the Call-Off Tender</w:t>
      </w:r>
    </w:p>
    <w:p w:rsidR="00000000" w:rsidDel="00000000" w:rsidP="00000000" w:rsidRDefault="00000000" w:rsidRPr="00000000" w14:paraId="00000034">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REGOs and other Environmental Attributes </w:t>
      </w:r>
    </w:p>
    <w:p w:rsidR="00000000" w:rsidDel="00000000" w:rsidP="00000000" w:rsidRDefault="00000000" w:rsidRPr="00000000" w14:paraId="0000003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of the Start Date of this Framework Agreement, the Environmental Attributes that the Supplier will be obliged to supply to the Buyer under a Call-Off Contract will be REGOs.</w:t>
      </w:r>
    </w:p>
    <w:p w:rsidR="00000000" w:rsidDel="00000000" w:rsidP="00000000" w:rsidRDefault="00000000" w:rsidRPr="00000000" w14:paraId="0000003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Call-Off Contract caters for changes to the REGO regime, as provided for in Call-Off Schedule 27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Environmental Attributes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This includes REGOs being replaced or supplemented and the introduction of new Environmental Attributes that may be associated with Metered Energy generated by the Facilities subject to Call-Off Contracts. The Supplier will be required to transfer to the Buyer all Environmental Attributes associated with the Metered Energy, including replacements of REGOs and new Environmental Attributes. </w:t>
      </w:r>
    </w:p>
    <w:p w:rsidR="00000000" w:rsidDel="00000000" w:rsidP="00000000" w:rsidRDefault="00000000" w:rsidRPr="00000000" w14:paraId="0000003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incremental costs associated with the transfer to a Buyer of new Environmental Attributes associated with the Metered Energy generated by the Facilities shall be shared equally between the Supplier and the Buyer, provided that the Supplier has promptly demonstrated to the Buyer that such costs are reasonably incurred, and has provided detailed supporting evidence demonstrating that such costs were reasonable and proportionate in the circumstances, unless specified otherwise in the Call-Off Contract.</w:t>
      </w:r>
    </w:p>
    <w:p w:rsidR="00000000" w:rsidDel="00000000" w:rsidP="00000000" w:rsidRDefault="00000000" w:rsidRPr="00000000" w14:paraId="00000038">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heading=h.3rdcrjn" w:id="8"/>
      <w:bookmarkEnd w:id="8"/>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Availability Guarantee </w:t>
      </w:r>
    </w:p>
    <w:p w:rsidR="00000000" w:rsidDel="00000000" w:rsidP="00000000" w:rsidRDefault="00000000" w:rsidRPr="00000000" w14:paraId="0000003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26in1rg" w:id="9"/>
      <w:bookmarkEnd w: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addition to the general standards of performance set out in the Core Terms and other provisions of the Call-Off Contract (including Call-Off Schedule 14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Service Levels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during the operation of the Facility, the Supplier will guarantee the operational performance of the Facility by way of an Availability Guarantee. This is set out in more detail in Call-Off Schedule 26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Availability Guarantee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Availability Guarantee is not met in the measurement period defined in Call-Off Schedule 20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Call-Off 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Supplier shall pay Availability Damages to the Buyer at the rate determined in in Call-Off Schedule 20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Call-Off 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using the methodology set out in Call-Off Schedule 26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Availability Guarantee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Payment terms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61"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Invoicing for Electrical Energy and Environmental Attributes will be take place as provided for in the Core Terms. The determination of amounts payable under the Call-Off Contract will be made by either the Supplier or the Sleeving Provider, depending on the Buyer’s requirements. This will be confirmed in Call-Off Schedule 20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Call-Off 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Call-Off Schedule 30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Sleeving Arrangements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Supplier credit support</w:t>
      </w:r>
    </w:p>
    <w:p w:rsidR="00000000" w:rsidDel="00000000" w:rsidP="00000000" w:rsidRDefault="00000000" w:rsidRPr="00000000" w14:paraId="0000003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CCS will carry out an evaluation of the financial standing of the Supplier and the Supplier Group and may require the Supplier to provide credit support for its obligations under each Call-Off Contract in accordance with Joint Schedule 8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Guarantee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this case, the Supplier shall maintain in place credit support for the full term of the Call-Off Contract. The forms of acceptable credit support for the Supplier include:</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parent company guarantee;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Letter of Credit; and</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other forms of credit support permitted under the Call-Off Contract, which may, depending on the choice of the applicable Buyer, include an insurance or surety bond.</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minimum required amount for the Supplier credit support will be set in Call-Off Schedule 20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Call-Off Specification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but shall be equal to or more than a minimum of ten million pounds (£10,000,000).</w:t>
      </w:r>
    </w:p>
    <w:p w:rsidR="00000000" w:rsidDel="00000000" w:rsidP="00000000" w:rsidRDefault="00000000" w:rsidRPr="00000000" w14:paraId="0000004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Supplier is required to provide credit support for its obligations, the Supplier shall provide credit support from a creditworthy entity. The meaning of a creditworthy entity is defined in Joint Schedule 8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Guarantee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4">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Termination liabilities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61"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addition to the termination rights of the Parties under the Framework Agreement, in case of Default by a Party under a Call-Off Contract, the Non-Defaulting Party shall have the right, but not the obligation, at any time when such Default is continuing to trigger the termination rights provided for in Call-Off Schedule 25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Call-Off PPA Terms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consequences of termination may include the payment by the Defaulting Party to the Non-Defaulting Party of a termination payment determined Call-Off Schedule 28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Calculation of the Termination Amount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subject to the liability cap set out in Clause 11.1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How much you can be responsible for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Core Terms. </w:t>
      </w:r>
    </w:p>
    <w:p w:rsidR="00000000" w:rsidDel="00000000" w:rsidP="00000000" w:rsidRDefault="00000000" w:rsidRPr="00000000" w14:paraId="00000046">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Delivering social value</w:t>
      </w:r>
    </w:p>
    <w:p w:rsidR="00000000" w:rsidDel="00000000" w:rsidP="00000000" w:rsidRDefault="00000000" w:rsidRPr="00000000" w14:paraId="0000004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heading=h.30j0zll" w:id="10"/>
      <w:bookmarkEnd w:id="1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Social value legislation and guidance places a legal requirement on all public bodies to consider the additional social, economic and environmental benefits that can be realised for individuals and communities through commissioning and procurement activity. More information on social value can be found on this link to Procurement Policy Note 06/20: </w:t>
      </w:r>
      <w:hyperlink r:id="rId7">
        <w:r w:rsidDel="00000000" w:rsidR="00000000" w:rsidRPr="00000000">
          <w:rPr>
            <w:rFonts w:ascii="Times New Roman" w:cs="Times New Roman" w:eastAsia="Times New Roman" w:hAnsi="Times New Roman"/>
            <w:b w:val="1"/>
            <w:i w:val="0"/>
            <w:smallCaps w:val="0"/>
            <w:strike w:val="0"/>
            <w:color w:val="0000ff"/>
            <w:sz w:val="22"/>
            <w:szCs w:val="22"/>
            <w:u w:val="single"/>
            <w:shd w:fill="auto" w:val="clear"/>
            <w:vertAlign w:val="baseline"/>
            <w:rtl w:val="0"/>
          </w:rPr>
          <w:t xml:space="preserve">https://www.gov.uk/government/publications/procurement-policy-note-0620-taking-account-of-social-value-in-the-award-of-central-government-contracts</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will deliver the social value proposal detailed within the method statement provided within Framework Schedule 2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Framework Tender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following social value priorities are integral to the Specification for this Framework Contract</w:t>
      </w:r>
    </w:p>
    <w:p w:rsidR="00000000" w:rsidDel="00000000" w:rsidP="00000000" w:rsidRDefault="00000000" w:rsidRPr="00000000" w14:paraId="0000004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Tackling economic inequality – create new businesses, new jobs and new skills. Our priorities on this include but are not limited to:</w:t>
      </w:r>
    </w:p>
    <w:p w:rsidR="00000000" w:rsidDel="00000000" w:rsidP="00000000" w:rsidRDefault="00000000" w:rsidRPr="00000000" w14:paraId="0000004B">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ensuring resilience and capacity of the supply chain;</w:t>
      </w:r>
    </w:p>
    <w:p w:rsidR="00000000" w:rsidDel="00000000" w:rsidP="00000000" w:rsidRDefault="00000000" w:rsidRPr="00000000" w14:paraId="0000004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increasing visibility and understanding of the supply chain and identifying relevant risks to fair working practices and supply chain resilience; </w:t>
      </w:r>
    </w:p>
    <w:p w:rsidR="00000000" w:rsidDel="00000000" w:rsidP="00000000" w:rsidRDefault="00000000" w:rsidRPr="00000000" w14:paraId="0000004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assessing the impact of a changing climate and extreme weather events on security of supply; and</w:t>
      </w:r>
    </w:p>
    <w:p w:rsidR="00000000" w:rsidDel="00000000" w:rsidP="00000000" w:rsidRDefault="00000000" w:rsidRPr="00000000" w14:paraId="0000004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growing and diversifying the supply chain base to ensure resilience, capacity and encourage innovation</w:t>
      </w:r>
    </w:p>
    <w:p w:rsidR="00000000" w:rsidDel="00000000" w:rsidP="00000000" w:rsidRDefault="00000000" w:rsidRPr="00000000" w14:paraId="0000004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Fighting climate change – effective stewardship of the environment. Our priorities on this include but are not limited to:</w:t>
      </w:r>
    </w:p>
    <w:p w:rsidR="00000000" w:rsidDel="00000000" w:rsidP="00000000" w:rsidRDefault="00000000" w:rsidRPr="00000000" w14:paraId="0000005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protecting and enhancing biodiversity in and around any PPA asset sites;</w:t>
      </w:r>
    </w:p>
    <w:p w:rsidR="00000000" w:rsidDel="00000000" w:rsidP="00000000" w:rsidRDefault="00000000" w:rsidRPr="00000000" w14:paraId="0000005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delivering additional environmental benefits including working towards net zero greenhouse gas emissions; and</w:t>
      </w:r>
    </w:p>
    <w:p w:rsidR="00000000" w:rsidDel="00000000" w:rsidP="00000000" w:rsidRDefault="00000000" w:rsidRPr="00000000" w14:paraId="0000005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influencing staff, suppliers, customers and communities through the delivery of the contract to support environmental protection and improvement</w:t>
      </w:r>
    </w:p>
    <w:p w:rsidR="00000000" w:rsidDel="00000000" w:rsidP="00000000" w:rsidRDefault="00000000" w:rsidRPr="00000000" w14:paraId="0000005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Equal opportunity – tackle workforce inequality. Our priorities on this include but are not limited to improving fair working practices throughout the supply chain.</w:t>
      </w:r>
    </w:p>
    <w:p w:rsidR="00000000" w:rsidDel="00000000" w:rsidP="00000000" w:rsidRDefault="00000000" w:rsidRPr="00000000" w14:paraId="0000005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Identifying and addressing modern slavery risks.</w:t>
      </w:r>
    </w:p>
    <w:p w:rsidR="00000000" w:rsidDel="00000000" w:rsidP="00000000" w:rsidRDefault="00000000" w:rsidRPr="00000000" w14:paraId="0000005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Wellbeing – improve community integration. Our priorities on this include but are not limited to:</w:t>
      </w:r>
    </w:p>
    <w:p w:rsidR="00000000" w:rsidDel="00000000" w:rsidP="00000000" w:rsidRDefault="00000000" w:rsidRPr="00000000" w14:paraId="0000005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creating lasting community benefits which go beyond any PPA Contract Period; </w:t>
      </w:r>
    </w:p>
    <w:p w:rsidR="00000000" w:rsidDel="00000000" w:rsidP="00000000" w:rsidRDefault="00000000" w:rsidRPr="00000000" w14:paraId="00000057">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identifying relevant community needs; and</w:t>
      </w:r>
    </w:p>
    <w:p w:rsidR="00000000" w:rsidDel="00000000" w:rsidP="00000000" w:rsidRDefault="00000000" w:rsidRPr="00000000" w14:paraId="00000058">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collaborating and engaging with the community to define and create tangible benefits, for example</w:t>
      </w:r>
    </w:p>
    <w:p w:rsidR="00000000" w:rsidDel="00000000" w:rsidP="00000000" w:rsidRDefault="00000000" w:rsidRPr="00000000" w14:paraId="00000059">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240" w:before="0" w:line="240" w:lineRule="auto"/>
        <w:ind w:left="288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school and community group engagement activities; </w:t>
      </w:r>
    </w:p>
    <w:p w:rsidR="00000000" w:rsidDel="00000000" w:rsidP="00000000" w:rsidRDefault="00000000" w:rsidRPr="00000000" w14:paraId="0000005A">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240" w:before="0" w:line="240" w:lineRule="auto"/>
        <w:ind w:left="288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financial or specialist (e.g., mentoring/coaching) support for community groups and charities related to renewable energy generation; and</w:t>
      </w:r>
    </w:p>
    <w:p w:rsidR="00000000" w:rsidDel="00000000" w:rsidP="00000000" w:rsidRDefault="00000000" w:rsidRPr="00000000" w14:paraId="0000005B">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240" w:before="0" w:line="240" w:lineRule="auto"/>
        <w:ind w:left="288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recruitment and training from the community.</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Suppliers are expected to act with these priorities in mind, and CCS may discuss these priorities as part of the Supplier Review Meetings (as defined in Framework Schedule 4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Framework Management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Buyer’s requirements will be set out in the Call-Off Procedure. The Supplier shall comply with and/or identify proposed social value initiatives which shall be proportionate and relevant to each Call-Off Contract.</w:t>
      </w:r>
    </w:p>
    <w:p w:rsidR="00000000" w:rsidDel="00000000" w:rsidP="00000000" w:rsidRDefault="00000000" w:rsidRPr="00000000" w14:paraId="000000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shall deliver measurable benefits and impacts in respect of the social value priorities, when identified in the Call-Off Contract.</w:t>
      </w:r>
    </w:p>
    <w:p w:rsidR="00000000" w:rsidDel="00000000" w:rsidP="00000000" w:rsidRDefault="00000000" w:rsidRPr="00000000" w14:paraId="0000005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851" w:right="0" w:hanging="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shall record and report performance against the social value requirements, when detailed in the Call-Off Contract.     </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ACCOUNT MANAGEMENT </w:t>
      </w:r>
    </w:p>
    <w:p w:rsidR="00000000" w:rsidDel="00000000" w:rsidP="00000000" w:rsidRDefault="00000000" w:rsidRPr="00000000" w14:paraId="0000006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nominated Supplier Framework Manager shall have a minimum of two (2) years relevant industry experience. The Supplier shall also ensure that the deputy supplier framework manager has been appointed and their name and contact details (including email address and telephone number) are provided to CCS prior to any period of the Supplier Framework Manager’s unavailability and absence. The Supplier shall ensure that the deputy supplier framework manager has the same powers, authority and discretion as the Supplier Framework Manager. </w:t>
      </w:r>
    </w:p>
    <w:p w:rsidR="00000000" w:rsidDel="00000000" w:rsidP="00000000" w:rsidRDefault="00000000" w:rsidRPr="00000000" w14:paraId="0000006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Framework Manager shall liaise with the Buyers in order to provide support on all aspects of the Services delivered by the Supplier. The Supplier Framework Manager will be responsible for ensuring that the Supplier develops, maintains and manages the relationship with the Buyers, in the delivery of a Call-Off Contract in a manner that ensures the requirements that Buyers are met in full. </w:t>
      </w:r>
    </w:p>
    <w:p w:rsidR="00000000" w:rsidDel="00000000" w:rsidP="00000000" w:rsidRDefault="00000000" w:rsidRPr="00000000" w14:paraId="0000006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shall, when required, support the Buyers in providing </w:t>
      </w:r>
      <w:r w:rsidDel="00000000" w:rsidR="00000000" w:rsidRPr="00000000">
        <w:rPr>
          <w:rFonts w:ascii="Times New Roman" w:cs="Times New Roman" w:eastAsia="Times New Roman" w:hAnsi="Times New Roman"/>
          <w:rtl w:val="0"/>
        </w:rPr>
        <w:t xml:space="preserve">continuous improvement through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recommendations in relation to the Deliverables provided, improve value for money, answering queries, dealing with complaints and technical support. </w:t>
      </w:r>
    </w:p>
    <w:p w:rsidR="00000000" w:rsidDel="00000000" w:rsidP="00000000" w:rsidRDefault="00000000" w:rsidRPr="00000000" w14:paraId="0000006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Framework Manager of the Call-Off Contract shall be security cleared to the Buyers stated level prior to the Call-Off Contract award. </w:t>
      </w:r>
    </w:p>
    <w:p w:rsidR="00000000" w:rsidDel="00000000" w:rsidP="00000000" w:rsidRDefault="00000000" w:rsidRPr="00000000" w14:paraId="0000006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shall provide a consistent contract management support function across Buyers regardless of size of the Call-Off Contract. </w:t>
      </w:r>
    </w:p>
    <w:p w:rsidR="00000000" w:rsidDel="00000000" w:rsidP="00000000" w:rsidRDefault="00000000" w:rsidRPr="00000000" w14:paraId="0000006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shall within five (5) Working Days of signing a Call-Off Contract provide the Buyers, if required, with a named Supplier Framework Manager, with the level of account management provided by the Supplier being proportionate to the size and requirements of the Buyers. This shall be agreed prior to the Supplier and Buyers entering into a Call-Off Contract. </w:t>
      </w:r>
    </w:p>
    <w:p w:rsidR="00000000" w:rsidDel="00000000" w:rsidP="00000000" w:rsidRDefault="00000000" w:rsidRPr="00000000" w14:paraId="0000006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a change of framework management personnel is required the Supplier shall inform CCS and the Buyer of the change at least one (1) month prior to the change taking effect. The Supplier shall ensure a suitable handover period is included in any change of personnel. </w:t>
      </w:r>
    </w:p>
    <w:p w:rsidR="00000000" w:rsidDel="00000000" w:rsidP="00000000" w:rsidRDefault="00000000" w:rsidRPr="00000000" w14:paraId="0000006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will be required to provide and maintain a dedicated customer service team which will act as the first point of contact and focal point for all enquiries from Buyers. </w:t>
      </w:r>
    </w:p>
    <w:p w:rsidR="00000000" w:rsidDel="00000000" w:rsidP="00000000" w:rsidRDefault="00000000" w:rsidRPr="00000000" w14:paraId="0000006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will be responsible for ensuring that all enquiries received from Buyers are dealt with and resolved in accordance with agreed Performance Indicators. </w:t>
      </w:r>
    </w:p>
    <w:p w:rsidR="00000000" w:rsidDel="00000000" w:rsidP="00000000" w:rsidRDefault="00000000" w:rsidRPr="00000000" w14:paraId="0000006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may be required to undertake visits to the individual Buyer sites to discuss the operation of the contract. </w:t>
      </w:r>
    </w:p>
    <w:p w:rsidR="00000000" w:rsidDel="00000000" w:rsidP="00000000" w:rsidRDefault="00000000" w:rsidRPr="00000000" w14:paraId="0000006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Framework Manager shall hold Supplier Review Meetings with CCS with agenda items, to include </w:t>
      </w:r>
      <w:r w:rsidDel="00000000" w:rsidR="00000000" w:rsidRPr="00000000">
        <w:rPr>
          <w:rFonts w:ascii="Times New Roman" w:cs="Times New Roman" w:eastAsia="Times New Roman" w:hAnsi="Times New Roman"/>
          <w:rtl w:val="0"/>
        </w:rPr>
        <w:t xml:space="preserve">a point on continuous improvement,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the frequency of meetings to be agreed by CCS. </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SECURITY</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the request of the Buyer, the Supplier shall obtain security clearances which meets the differing requirements of the Buyers, and shall ensure full compliance with any standards and legislation, including but not limited to the following (if applicable): </w:t>
      </w:r>
    </w:p>
    <w:p w:rsidR="00000000" w:rsidDel="00000000" w:rsidP="00000000" w:rsidRDefault="00000000" w:rsidRPr="00000000" w14:paraId="0000006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Protection of Freedoms Act 2012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3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http://www.legislation.gov.uk/ukpga/2012/9/contents/enacted</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Safeguarding Vulnerable Groups Act 2006</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3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http://www.legislation.gov.uk/ukpga/2006/47/contents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3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HMG Personnel Security Controls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30" w:right="0" w:firstLine="0"/>
        <w:jc w:val="both"/>
        <w:rPr>
          <w:rFonts w:ascii="Times New Roman" w:cs="Times New Roman" w:eastAsia="Times New Roman" w:hAnsi="Times New Roman"/>
          <w:b w:val="1"/>
          <w:i w:val="0"/>
          <w:smallCaps w:val="0"/>
          <w:strike w:val="0"/>
          <w:color w:val="0000ff"/>
          <w:sz w:val="22"/>
          <w:szCs w:val="22"/>
          <w:u w:val="singl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https://www.gov.uk/government/publications/hmg-personnelsecurity-controls</w:t>
        </w:r>
      </w:hyperlink>
      <w:r w:rsidDel="00000000" w:rsidR="00000000" w:rsidRPr="00000000">
        <w:rPr>
          <w:rFonts w:ascii="Times New Roman" w:cs="Times New Roman" w:eastAsia="Times New Roman" w:hAnsi="Times New Roman"/>
          <w:b w:val="1"/>
          <w:i w:val="0"/>
          <w:smallCaps w:val="0"/>
          <w:strike w:val="0"/>
          <w:color w:val="0000ff"/>
          <w:sz w:val="22"/>
          <w:szCs w:val="22"/>
          <w:u w:val="singl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CUSTOMER HELPDESK SERVICE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shall provide a help desk service that operates at least office hours 09:00 until 17:00 Monday to Friday throughout the year, excluding public holidays.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COMPLAINTS HANDLING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shall have a robust and auditable complaints procedure for logging, investigating, managing, escalating and resolving complaints initiated by the contracting bodies and their users. </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MANAGEMENT INFORMATION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9"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Management Information, the Supplier shall provide the required Management Information completed on the recommended template in accordance with Framework Schedule 5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Management Charges and Information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any data requirements set out in each Call-Off Contract. This may cover a number of elements, including but not limited to, generation, REGOs, evidence of social value and Availability.</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FRAMEWORK MANAGEMENT</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shall comply with Framework Schedule 4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Framework Management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the Performance Indicators throughout the duration of the Framework Agreement. </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MODERN SLAVERY</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9"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is required to demonstrate action to identify and manage the risks of modern slavery in the delivery of the contract including in the supply chain, in accordance with Joint Schedule 5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Corporate Social Responsibility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This includes an understanding of the modern slavery risks and issues affecting the market, industry, sector or country (of origin or of source) relevant to the contract, and the workforce in the Supplier’s own organisation and those of its key sub-contractors.</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CARBON REDUCTION PLANS </w:t>
      </w:r>
    </w:p>
    <w:p w:rsidR="00000000" w:rsidDel="00000000" w:rsidP="00000000" w:rsidRDefault="00000000" w:rsidRPr="00000000" w14:paraId="0000007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2019 the UK Government amended the Climate Change Act 2008 by introducing a target of at least a 100% reduction in the net UK carbon account (i.e. reduction of greenhouse gas emissions, compared to 1990 levels) by 2050. This is otherwise known as the ‘Net Zero’ target.</w:t>
      </w:r>
    </w:p>
    <w:p w:rsidR="00000000" w:rsidDel="00000000" w:rsidP="00000000" w:rsidRDefault="00000000" w:rsidRPr="00000000" w14:paraId="0000008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shall work towards the development of Net Zero Carbon Reduction Plan (CRP) and shall evidence completion of a CRP to CCS within 12 months of the framework award date. </w:t>
      </w:r>
    </w:p>
    <w:p w:rsidR="00000000" w:rsidDel="00000000" w:rsidP="00000000" w:rsidRDefault="00000000" w:rsidRPr="00000000" w14:paraId="0000008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development and completion of a Carbon Reduction Plan (CRP) will form part of the Supplier’s Performance Indicators (PIs) and will be monitored on a regular basis as part of CCS’s Supplier relationship management programme.</w:t>
      </w:r>
    </w:p>
    <w:p w:rsidR="00000000" w:rsidDel="00000000" w:rsidP="00000000" w:rsidRDefault="00000000" w:rsidRPr="00000000" w14:paraId="0000008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further information about Carbon Reduction Plans please refer to the recent Procurement Policy Note (PPN) 06/21 (Taking Account of Carbon Reduction Plans in the Procurement of Major Government Contracts). </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SUSTAINABILITY</w:t>
      </w:r>
    </w:p>
    <w:p w:rsidR="00000000" w:rsidDel="00000000" w:rsidP="00000000" w:rsidRDefault="00000000" w:rsidRPr="00000000" w14:paraId="0000008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shall support CCS and the Buyer to meet the Government agenda in terms of business sustainability, which requires consideration of commercial needs and making a positive impact on society and the environment, both locally and globally, as detailed in Joint Schedule 5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Corporate Social Responsibility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shall reduce or continue to reduce the environmental impact of their operations throughout the term of this Framework Contract.</w:t>
      </w:r>
    </w:p>
    <w:p w:rsidR="00000000" w:rsidDel="00000000" w:rsidP="00000000" w:rsidRDefault="00000000" w:rsidRPr="00000000" w14:paraId="0000008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shall support the Buyer in meeting their obligations to the ‘Greening Government Commitments’, which are accessible via the following web link: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9"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1fob9te" w:id="11"/>
      <w:bookmarkEnd w:id="11"/>
      <w:hyperlink r:id="rId11">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www.gov.uk/government/collections/greening-government-commitments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8">
      <w:pPr>
        <w:numPr>
          <w:ilvl w:val="0"/>
          <w:numId w:val="3"/>
        </w:numPr>
        <w:spacing w:after="240" w:line="240" w:lineRule="auto"/>
        <w:ind w:left="720"/>
        <w:jc w:val="both"/>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b w:val="1"/>
          <w:smallCaps w:val="1"/>
          <w:rtl w:val="0"/>
        </w:rPr>
        <w:t xml:space="preserve">CONTINUOUS IMPROVEMENT</w:t>
      </w:r>
    </w:p>
    <w:p w:rsidR="00000000" w:rsidDel="00000000" w:rsidP="00000000" w:rsidRDefault="00000000" w:rsidRPr="00000000" w14:paraId="00000089">
      <w:pPr>
        <w:numPr>
          <w:ilvl w:val="1"/>
          <w:numId w:val="3"/>
        </w:numPr>
        <w:spacing w:after="240" w:line="240" w:lineRule="auto"/>
        <w:ind w:left="708.6614173228347" w:hanging="708.6614173228347"/>
        <w:jc w:val="both"/>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rtl w:val="0"/>
        </w:rPr>
        <w:t xml:space="preserve">The Supplier must, throughout the Contract Period, identify new or potential improvements to the provision of the Deliverables with a view to reducing the Buyer’s costs and/or improving the quality and efficiency of the Deliverables. Regular reviews will be required to monitor progress in this area. </w:t>
      </w:r>
    </w:p>
    <w:p w:rsidR="00000000" w:rsidDel="00000000" w:rsidP="00000000" w:rsidRDefault="00000000" w:rsidRPr="00000000" w14:paraId="0000008A">
      <w:pPr>
        <w:spacing w:after="240" w:line="240" w:lineRule="auto"/>
        <w:ind w:left="2421" w:firstLine="0"/>
        <w:jc w:val="both"/>
        <w:rPr>
          <w:rFonts w:ascii="Times New Roman" w:cs="Times New Roman" w:eastAsia="Times New Roman" w:hAnsi="Times New Roman"/>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tabs>
        <w:tab w:val="center" w:leader="none" w:pos="4513"/>
        <w:tab w:val="right" w:leader="none" w:pos="9026"/>
      </w:tabs>
      <w:spacing w:after="0" w:lineRule="auto"/>
      <w:rPr>
        <w:rFonts w:ascii="Arial" w:cs="Arial" w:eastAsia="Arial" w:hAnsi="Arial"/>
        <w:sz w:val="20"/>
        <w:szCs w:val="20"/>
      </w:rPr>
    </w:pPr>
    <w:bookmarkStart w:colFirst="0" w:colLast="0" w:name="_heading=h.lnxbz9" w:id="12"/>
    <w:bookmarkEnd w:id="12"/>
    <w:r w:rsidDel="00000000" w:rsidR="00000000" w:rsidRPr="00000000">
      <w:rPr>
        <w:rFonts w:ascii="Arial" w:cs="Arial" w:eastAsia="Arial" w:hAnsi="Arial"/>
        <w:sz w:val="20"/>
        <w:szCs w:val="20"/>
        <w:rtl w:val="0"/>
      </w:rPr>
      <w:t xml:space="preserve">Framework Ref: RM6289 Provision of Power Purchase Agreement</w:t>
      <w:tab/>
      <w:t xml:space="preserve">      </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spacing w:after="0" w:line="240" w:lineRule="auto"/>
      <w:jc w:val="both"/>
      <w:rPr/>
    </w:pPr>
    <w:r w:rsidDel="00000000" w:rsidR="00000000" w:rsidRPr="00000000">
      <w:rPr>
        <w:rFonts w:ascii="Arial" w:cs="Arial" w:eastAsia="Arial" w:hAnsi="Arial"/>
        <w:sz w:val="20"/>
        <w:szCs w:val="20"/>
        <w:rtl w:val="0"/>
      </w:rPr>
      <w:t xml:space="preserve">Model Version: v3.2</w:t>
    </w:r>
    <w:r w:rsidDel="00000000" w:rsidR="00000000" w:rsidRPr="00000000">
      <w:rPr>
        <w:rtl w:val="0"/>
      </w:rPr>
      <w:tab/>
      <w:tab/>
      <w:tab/>
      <w:tab/>
    </w:r>
    <w:bookmarkStart w:colFirst="0" w:colLast="0" w:name="bookmark=id.3znysh7" w:id="13"/>
    <w:bookmarkEnd w:id="13"/>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Framework Schedule 1 (Specification)</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bfbfbf"/>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24</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Arial" w:cs="Arial" w:eastAsia="Arial" w:hAnsi="Arial"/>
        <w:b w:val="1"/>
        <w:i w:val="0"/>
        <w:strike w:val="0"/>
        <w:color w:val="000000"/>
        <w:sz w:val="22"/>
        <w:szCs w:val="22"/>
        <w:u w:val="none"/>
      </w:rPr>
    </w:lvl>
    <w:lvl w:ilvl="1">
      <w:start w:val="1"/>
      <w:numFmt w:val="decimal"/>
      <w:lvlText w:val="%1.%2"/>
      <w:lvlJc w:val="left"/>
      <w:pPr>
        <w:ind w:left="2421" w:hanging="720"/>
      </w:pPr>
      <w:rPr>
        <w:rFonts w:ascii="Arial" w:cs="Arial" w:eastAsia="Arial" w:hAnsi="Arial"/>
        <w:b w:val="0"/>
        <w:i w:val="0"/>
        <w:strike w:val="0"/>
        <w:color w:val="000000"/>
        <w:sz w:val="22"/>
        <w:szCs w:val="22"/>
        <w:u w:val="none"/>
      </w:rPr>
    </w:lvl>
    <w:lvl w:ilvl="2">
      <w:start w:val="1"/>
      <w:numFmt w:val="lowerLetter"/>
      <w:lvlText w:val="(%3)"/>
      <w:lvlJc w:val="left"/>
      <w:pPr>
        <w:ind w:left="1430" w:hanging="720"/>
      </w:pPr>
      <w:rPr>
        <w:rFonts w:ascii="Arial" w:cs="Arial" w:eastAsia="Arial" w:hAnsi="Arial"/>
        <w:b w:val="0"/>
        <w:i w:val="0"/>
        <w:strike w:val="0"/>
        <w:color w:val="000000"/>
        <w:sz w:val="20"/>
        <w:szCs w:val="20"/>
        <w:u w:val="none"/>
      </w:rPr>
    </w:lvl>
    <w:lvl w:ilvl="3">
      <w:start w:val="1"/>
      <w:numFmt w:val="lowerRoman"/>
      <w:lvlText w:val="(%4)"/>
      <w:lvlJc w:val="left"/>
      <w:pPr>
        <w:ind w:left="2160" w:hanging="720"/>
      </w:pPr>
      <w:rPr>
        <w:rFonts w:ascii="Arial" w:cs="Arial" w:eastAsia="Arial" w:hAnsi="Arial"/>
        <w:b w:val="0"/>
        <w:i w:val="0"/>
        <w:strike w:val="0"/>
        <w:color w:val="000000"/>
        <w:sz w:val="22"/>
        <w:szCs w:val="22"/>
        <w:u w:val="none"/>
      </w:rPr>
    </w:lvl>
    <w:lvl w:ilvl="4">
      <w:start w:val="1"/>
      <w:numFmt w:val="upperLetter"/>
      <w:lvlText w:val="(%5)"/>
      <w:lvlJc w:val="left"/>
      <w:pPr>
        <w:ind w:left="2880" w:hanging="720"/>
      </w:pPr>
      <w:rPr>
        <w:i w:val="0"/>
        <w:strike w:val="0"/>
        <w:color w:val="000000"/>
        <w:sz w:val="22"/>
        <w:szCs w:val="22"/>
        <w:u w:val="none"/>
      </w:rPr>
    </w:lvl>
    <w:lvl w:ilvl="5">
      <w:start w:val="1"/>
      <w:numFmt w:val="decimal"/>
      <w:lvlText w:val="(%6)"/>
      <w:lvlJc w:val="left"/>
      <w:pPr>
        <w:ind w:left="3600" w:hanging="720"/>
      </w:pPr>
      <w:rPr>
        <w:i w:val="0"/>
        <w:strike w:val="0"/>
        <w:color w:val="000000"/>
        <w:sz w:val="22"/>
        <w:szCs w:val="22"/>
        <w:u w:val="none"/>
      </w:rPr>
    </w:lvl>
    <w:lvl w:ilvl="6">
      <w:start w:val="1"/>
      <w:numFmt w:val="decimal"/>
      <w:lvlText w:val=""/>
      <w:lvlJc w:val="left"/>
      <w:pPr>
        <w:ind w:left="0" w:firstLine="0"/>
      </w:pPr>
      <w:rPr>
        <w:i w:val="0"/>
        <w:strike w:val="0"/>
        <w:color w:val="000000"/>
        <w:sz w:val="22"/>
        <w:szCs w:val="22"/>
        <w:u w:val="none"/>
      </w:rPr>
    </w:lvl>
    <w:lvl w:ilvl="7">
      <w:start w:val="1"/>
      <w:numFmt w:val="decimal"/>
      <w:lvlText w:val=""/>
      <w:lvlJc w:val="left"/>
      <w:pPr>
        <w:ind w:left="0" w:firstLine="0"/>
      </w:pPr>
      <w:rPr>
        <w:i w:val="0"/>
        <w:strike w:val="0"/>
        <w:color w:val="000000"/>
        <w:sz w:val="22"/>
        <w:szCs w:val="22"/>
        <w:u w:val="none"/>
      </w:rPr>
    </w:lvl>
    <w:lvl w:ilvl="8">
      <w:start w:val="1"/>
      <w:numFmt w:val="decimal"/>
      <w:lvlText w:val=""/>
      <w:lvlJc w:val="left"/>
      <w:pPr>
        <w:ind w:left="0" w:firstLine="0"/>
      </w:pPr>
      <w:rPr>
        <w:i w:val="0"/>
        <w:strike w:val="0"/>
        <w:color w:val="000000"/>
        <w:sz w:val="22"/>
        <w:szCs w:val="22"/>
        <w:u w:val="none"/>
      </w:rPr>
    </w:lvl>
  </w:abstractNum>
  <w:abstractNum w:abstractNumId="2">
    <w:lvl w:ilvl="0">
      <w:start w:val="1"/>
      <w:numFmt w:val="decimal"/>
      <w:lvlText w:val="%1."/>
      <w:lvlJc w:val="left"/>
      <w:pPr>
        <w:ind w:left="720" w:hanging="720"/>
      </w:pPr>
      <w:rPr>
        <w:rFonts w:ascii="Arial" w:cs="Arial" w:eastAsia="Arial" w:hAnsi="Arial"/>
        <w:b w:val="1"/>
        <w:i w:val="0"/>
        <w:strike w:val="0"/>
        <w:color w:val="000000"/>
        <w:sz w:val="22"/>
        <w:szCs w:val="22"/>
        <w:u w:val="none"/>
      </w:rPr>
    </w:lvl>
    <w:lvl w:ilvl="1">
      <w:start w:val="1"/>
      <w:numFmt w:val="decimal"/>
      <w:lvlText w:val="%1.%2"/>
      <w:lvlJc w:val="left"/>
      <w:pPr>
        <w:ind w:left="2421" w:hanging="720"/>
      </w:pPr>
      <w:rPr>
        <w:rFonts w:ascii="Arial" w:cs="Arial" w:eastAsia="Arial" w:hAnsi="Arial"/>
        <w:b w:val="0"/>
        <w:i w:val="0"/>
        <w:strike w:val="0"/>
        <w:color w:val="000000"/>
        <w:sz w:val="22"/>
        <w:szCs w:val="22"/>
        <w:u w:val="none"/>
      </w:rPr>
    </w:lvl>
    <w:lvl w:ilvl="2">
      <w:start w:val="1"/>
      <w:numFmt w:val="lowerLetter"/>
      <w:lvlText w:val="(%3)"/>
      <w:lvlJc w:val="left"/>
      <w:pPr>
        <w:ind w:left="1430" w:hanging="720"/>
      </w:pPr>
      <w:rPr>
        <w:rFonts w:ascii="Arial" w:cs="Arial" w:eastAsia="Arial" w:hAnsi="Arial"/>
        <w:b w:val="0"/>
        <w:i w:val="0"/>
        <w:strike w:val="0"/>
        <w:color w:val="000000"/>
        <w:sz w:val="20"/>
        <w:szCs w:val="20"/>
        <w:u w:val="none"/>
      </w:rPr>
    </w:lvl>
    <w:lvl w:ilvl="3">
      <w:start w:val="1"/>
      <w:numFmt w:val="lowerRoman"/>
      <w:lvlText w:val="(%4)"/>
      <w:lvlJc w:val="left"/>
      <w:pPr>
        <w:ind w:left="2160" w:hanging="720"/>
      </w:pPr>
      <w:rPr>
        <w:rFonts w:ascii="Arial" w:cs="Arial" w:eastAsia="Arial" w:hAnsi="Arial"/>
        <w:b w:val="0"/>
        <w:i w:val="0"/>
        <w:strike w:val="0"/>
        <w:color w:val="000000"/>
        <w:sz w:val="22"/>
        <w:szCs w:val="22"/>
        <w:u w:val="none"/>
      </w:rPr>
    </w:lvl>
    <w:lvl w:ilvl="4">
      <w:start w:val="1"/>
      <w:numFmt w:val="upperLetter"/>
      <w:lvlText w:val="(%5)"/>
      <w:lvlJc w:val="left"/>
      <w:pPr>
        <w:ind w:left="2880" w:hanging="720"/>
      </w:pPr>
      <w:rPr>
        <w:i w:val="0"/>
        <w:strike w:val="0"/>
        <w:color w:val="000000"/>
        <w:sz w:val="22"/>
        <w:szCs w:val="22"/>
        <w:u w:val="none"/>
      </w:rPr>
    </w:lvl>
    <w:lvl w:ilvl="5">
      <w:start w:val="1"/>
      <w:numFmt w:val="decimal"/>
      <w:lvlText w:val="(%6)"/>
      <w:lvlJc w:val="left"/>
      <w:pPr>
        <w:ind w:left="3600" w:hanging="720"/>
      </w:pPr>
      <w:rPr>
        <w:i w:val="0"/>
        <w:strike w:val="0"/>
        <w:color w:val="000000"/>
        <w:sz w:val="22"/>
        <w:szCs w:val="22"/>
        <w:u w:val="none"/>
      </w:rPr>
    </w:lvl>
    <w:lvl w:ilvl="6">
      <w:start w:val="1"/>
      <w:numFmt w:val="decimal"/>
      <w:lvlText w:val=""/>
      <w:lvlJc w:val="left"/>
      <w:pPr>
        <w:ind w:left="0" w:firstLine="0"/>
      </w:pPr>
      <w:rPr>
        <w:i w:val="0"/>
        <w:strike w:val="0"/>
        <w:color w:val="000000"/>
        <w:sz w:val="22"/>
        <w:szCs w:val="22"/>
        <w:u w:val="none"/>
      </w:rPr>
    </w:lvl>
    <w:lvl w:ilvl="7">
      <w:start w:val="1"/>
      <w:numFmt w:val="decimal"/>
      <w:lvlText w:val=""/>
      <w:lvlJc w:val="left"/>
      <w:pPr>
        <w:ind w:left="0" w:firstLine="0"/>
      </w:pPr>
      <w:rPr>
        <w:i w:val="0"/>
        <w:strike w:val="0"/>
        <w:color w:val="000000"/>
        <w:sz w:val="22"/>
        <w:szCs w:val="22"/>
        <w:u w:val="none"/>
      </w:rPr>
    </w:lvl>
    <w:lvl w:ilvl="8">
      <w:start w:val="1"/>
      <w:numFmt w:val="decimal"/>
      <w:lvlText w:val=""/>
      <w:lvlJc w:val="left"/>
      <w:pPr>
        <w:ind w:left="0" w:firstLine="0"/>
      </w:pPr>
      <w:rPr>
        <w:i w:val="0"/>
        <w:strike w:val="0"/>
        <w:color w:val="000000"/>
        <w:sz w:val="22"/>
        <w:szCs w:val="22"/>
        <w:u w:val="none"/>
      </w:rPr>
    </w:lvl>
  </w:abstractNum>
  <w:abstractNum w:abstractNumId="3">
    <w:lvl w:ilvl="0">
      <w:start w:val="1"/>
      <w:numFmt w:val="decimal"/>
      <w:lvlText w:val="%1."/>
      <w:lvlJc w:val="left"/>
      <w:pPr>
        <w:ind w:left="720" w:hanging="720"/>
      </w:pPr>
      <w:rPr>
        <w:rFonts w:ascii="Arial" w:cs="Arial" w:eastAsia="Arial" w:hAnsi="Arial"/>
        <w:b w:val="1"/>
        <w:i w:val="0"/>
        <w:strike w:val="0"/>
        <w:color w:val="000000"/>
        <w:sz w:val="22"/>
        <w:szCs w:val="22"/>
        <w:u w:val="none"/>
      </w:rPr>
    </w:lvl>
    <w:lvl w:ilvl="1">
      <w:start w:val="1"/>
      <w:numFmt w:val="decimal"/>
      <w:lvlText w:val="%1.%2"/>
      <w:lvlJc w:val="left"/>
      <w:pPr>
        <w:ind w:left="2421" w:hanging="720"/>
      </w:pPr>
      <w:rPr>
        <w:rFonts w:ascii="Arial" w:cs="Arial" w:eastAsia="Arial" w:hAnsi="Arial"/>
        <w:b w:val="0"/>
        <w:i w:val="0"/>
        <w:strike w:val="0"/>
        <w:color w:val="000000"/>
        <w:sz w:val="22"/>
        <w:szCs w:val="22"/>
        <w:u w:val="none"/>
      </w:rPr>
    </w:lvl>
    <w:lvl w:ilvl="2">
      <w:start w:val="1"/>
      <w:numFmt w:val="lowerLetter"/>
      <w:lvlText w:val="(%3)"/>
      <w:lvlJc w:val="left"/>
      <w:pPr>
        <w:ind w:left="1430" w:hanging="720"/>
      </w:pPr>
      <w:rPr>
        <w:rFonts w:ascii="Arial" w:cs="Arial" w:eastAsia="Arial" w:hAnsi="Arial"/>
        <w:b w:val="0"/>
        <w:i w:val="0"/>
        <w:strike w:val="0"/>
        <w:color w:val="000000"/>
        <w:sz w:val="22"/>
        <w:szCs w:val="22"/>
        <w:u w:val="none"/>
      </w:rPr>
    </w:lvl>
    <w:lvl w:ilvl="3">
      <w:start w:val="1"/>
      <w:numFmt w:val="lowerRoman"/>
      <w:lvlText w:val="(%4)"/>
      <w:lvlJc w:val="left"/>
      <w:pPr>
        <w:ind w:left="2160" w:hanging="720"/>
      </w:pPr>
      <w:rPr>
        <w:rFonts w:ascii="Arial" w:cs="Arial" w:eastAsia="Arial" w:hAnsi="Arial"/>
        <w:b w:val="0"/>
        <w:i w:val="0"/>
        <w:strike w:val="0"/>
        <w:color w:val="000000"/>
        <w:sz w:val="22"/>
        <w:szCs w:val="22"/>
        <w:u w:val="none"/>
      </w:rPr>
    </w:lvl>
    <w:lvl w:ilvl="4">
      <w:start w:val="1"/>
      <w:numFmt w:val="upperLetter"/>
      <w:lvlText w:val="(%5)"/>
      <w:lvlJc w:val="left"/>
      <w:pPr>
        <w:ind w:left="2880" w:hanging="720"/>
      </w:pPr>
      <w:rPr>
        <w:i w:val="0"/>
        <w:strike w:val="0"/>
        <w:color w:val="000000"/>
        <w:sz w:val="22"/>
        <w:szCs w:val="22"/>
        <w:u w:val="none"/>
      </w:rPr>
    </w:lvl>
    <w:lvl w:ilvl="5">
      <w:start w:val="1"/>
      <w:numFmt w:val="decimal"/>
      <w:lvlText w:val="(%6)"/>
      <w:lvlJc w:val="left"/>
      <w:pPr>
        <w:ind w:left="3600" w:hanging="720"/>
      </w:pPr>
      <w:rPr>
        <w:i w:val="0"/>
        <w:strike w:val="0"/>
        <w:color w:val="000000"/>
        <w:sz w:val="22"/>
        <w:szCs w:val="22"/>
        <w:u w:val="none"/>
      </w:rPr>
    </w:lvl>
    <w:lvl w:ilvl="6">
      <w:start w:val="1"/>
      <w:numFmt w:val="decimal"/>
      <w:lvlText w:val=""/>
      <w:lvlJc w:val="left"/>
      <w:pPr>
        <w:ind w:left="0" w:firstLine="0"/>
      </w:pPr>
      <w:rPr>
        <w:i w:val="0"/>
        <w:strike w:val="0"/>
        <w:color w:val="000000"/>
        <w:sz w:val="22"/>
        <w:szCs w:val="22"/>
        <w:u w:val="none"/>
      </w:rPr>
    </w:lvl>
    <w:lvl w:ilvl="7">
      <w:start w:val="1"/>
      <w:numFmt w:val="decimal"/>
      <w:lvlText w:val=""/>
      <w:lvlJc w:val="left"/>
      <w:pPr>
        <w:ind w:left="0" w:firstLine="0"/>
      </w:pPr>
      <w:rPr>
        <w:i w:val="0"/>
        <w:strike w:val="0"/>
        <w:color w:val="000000"/>
        <w:sz w:val="22"/>
        <w:szCs w:val="22"/>
        <w:u w:val="none"/>
      </w:rPr>
    </w:lvl>
    <w:lvl w:ilvl="8">
      <w:start w:val="1"/>
      <w:numFmt w:val="decimal"/>
      <w:lvlText w:val=""/>
      <w:lvlJc w:val="left"/>
      <w:pPr>
        <w:ind w:left="0" w:firstLine="0"/>
      </w:pPr>
      <w:rPr>
        <w:i w:val="0"/>
        <w:strike w:val="0"/>
        <w:color w:val="000000"/>
        <w:sz w:val="22"/>
        <w:szCs w:val="22"/>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2880" w:hanging="720"/>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288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3600" w:hanging="720"/>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360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1"/>
    <w:qFormat w:val="1"/>
    <w:pPr>
      <w:keepNext w:val="1"/>
      <w:keepLines w:val="1"/>
      <w:spacing w:after="120" w:before="480"/>
      <w:outlineLvl w:val="0"/>
    </w:pPr>
    <w:rPr>
      <w:b w:val="1"/>
      <w:sz w:val="48"/>
      <w:szCs w:val="48"/>
    </w:rPr>
  </w:style>
  <w:style w:type="paragraph" w:styleId="Heading2">
    <w:name w:val="heading 2"/>
    <w:basedOn w:val="Normal"/>
    <w:next w:val="Normal"/>
    <w:link w:val="Heading2Char"/>
    <w:uiPriority w:val="1"/>
    <w:unhideWhenUsed w:val="1"/>
    <w:qFormat w:val="1"/>
    <w:rsid w:val="006126A6"/>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paragraph" w:styleId="Heading3">
    <w:name w:val="heading 3"/>
    <w:basedOn w:val="Normal"/>
    <w:next w:val="Normal"/>
    <w:uiPriority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1"/>
    <w:unhideWhenUsed w:val="1"/>
    <w:qFormat w:val="1"/>
    <w:pPr>
      <w:keepNext w:val="1"/>
      <w:keepLines w:val="1"/>
      <w:spacing w:after="40" w:before="240"/>
      <w:outlineLvl w:val="3"/>
    </w:pPr>
    <w:rPr>
      <w:b w:val="1"/>
      <w:sz w:val="24"/>
      <w:szCs w:val="24"/>
    </w:rPr>
  </w:style>
  <w:style w:type="paragraph" w:styleId="Heading5">
    <w:name w:val="heading 5"/>
    <w:basedOn w:val="Normal"/>
    <w:link w:val="Heading5Char"/>
    <w:uiPriority w:val="1"/>
    <w:unhideWhenUsed w:val="1"/>
    <w:qFormat w:val="1"/>
    <w:pPr>
      <w:numPr>
        <w:ilvl w:val="4"/>
        <w:numId w:val="2"/>
      </w:numPr>
      <w:tabs>
        <w:tab w:val="left" w:pos="-5585"/>
      </w:tabs>
      <w:overflowPunct w:val="0"/>
      <w:autoSpaceDE w:val="0"/>
      <w:autoSpaceDN w:val="0"/>
      <w:spacing w:after="120" w:line="240" w:lineRule="auto"/>
      <w:jc w:val="both"/>
      <w:textAlignment w:val="baseline"/>
      <w:outlineLvl w:val="4"/>
    </w:pPr>
    <w:rPr>
      <w:rFonts w:ascii="Arial" w:cs="Times New Roman" w:eastAsia="Times New Roman" w:hAnsi="Arial"/>
    </w:rPr>
  </w:style>
  <w:style w:type="paragraph" w:styleId="Heading6">
    <w:name w:val="heading 6"/>
    <w:basedOn w:val="Heading5"/>
    <w:link w:val="Heading6Char"/>
    <w:uiPriority w:val="1"/>
    <w:unhideWhenUsed w:val="1"/>
    <w:qFormat w:val="1"/>
    <w:pPr>
      <w:numPr>
        <w:ilvl w:val="5"/>
      </w:numPr>
      <w:tabs>
        <w:tab w:val="clear" w:pos="-5585"/>
        <w:tab w:val="left" w:pos="-8987"/>
        <w:tab w:val="left" w:pos="-8420"/>
      </w:tabs>
      <w:outlineLvl w:val="5"/>
    </w:pPr>
  </w:style>
  <w:style w:type="paragraph" w:styleId="Heading7">
    <w:name w:val="heading 7"/>
    <w:basedOn w:val="Heading6"/>
    <w:link w:val="Heading7Char"/>
    <w:pPr>
      <w:numPr>
        <w:ilvl w:val="6"/>
      </w:numPr>
      <w:tabs>
        <w:tab w:val="clear" w:pos="-8987"/>
        <w:tab w:val="clear" w:pos="-8420"/>
        <w:tab w:val="left" w:pos="-10688"/>
        <w:tab w:val="left" w:pos="-9554"/>
      </w:tabs>
      <w:outlineLvl w:val="6"/>
    </w:pPr>
  </w:style>
  <w:style w:type="paragraph" w:styleId="Heading8">
    <w:name w:val="heading 8"/>
    <w:basedOn w:val="Heading7"/>
    <w:link w:val="Heading8Char"/>
    <w:pPr>
      <w:numPr>
        <w:ilvl w:val="7"/>
      </w:numPr>
      <w:tabs>
        <w:tab w:val="clear" w:pos="-9554"/>
        <w:tab w:val="left" w:pos="-12360"/>
        <w:tab w:val="left" w:pos="-9383"/>
      </w:tabs>
      <w:outlineLvl w:val="7"/>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paragraph" w:styleId="GPSL1CLAUSEHEADING" w:customStyle="1">
    <w:name w:val="GPS L1 CLAUSE HEADING"/>
    <w:basedOn w:val="Normal"/>
    <w:next w:val="Normal"/>
    <w:qFormat w:val="1"/>
    <w:pPr>
      <w:numPr>
        <w:numId w:val="1"/>
      </w:numPr>
      <w:tabs>
        <w:tab w:val="left" w:pos="0"/>
      </w:tabs>
      <w:adjustRightInd w:val="0"/>
      <w:spacing w:after="240" w:before="240" w:line="240" w:lineRule="auto"/>
      <w:jc w:val="both"/>
      <w:outlineLvl w:val="1"/>
    </w:pPr>
    <w:rPr>
      <w:rFonts w:ascii="Arial Bold" w:cs="Arial" w:eastAsia="STZhongsong" w:hAnsi="Arial Bold"/>
      <w:b w:val="1"/>
      <w:caps w:val="1"/>
    </w:rPr>
  </w:style>
  <w:style w:type="paragraph" w:styleId="GPSL2numberedclause" w:customStyle="1">
    <w:name w:val="GPS L2 numbered clause"/>
    <w:basedOn w:val="Normal"/>
    <w:link w:val="GPSL2numberedclauseChar1"/>
    <w:qFormat w:val="1"/>
    <w:pPr>
      <w:numPr>
        <w:ilvl w:val="1"/>
        <w:numId w:val="1"/>
      </w:numPr>
      <w:tabs>
        <w:tab w:val="left" w:pos="1134"/>
      </w:tabs>
      <w:adjustRightInd w:val="0"/>
      <w:spacing w:after="120" w:before="120" w:line="240" w:lineRule="auto"/>
      <w:ind w:left="1134" w:hanging="567"/>
      <w:jc w:val="both"/>
    </w:pPr>
    <w:rPr>
      <w:rFonts w:cs="Arial" w:eastAsia="Times New Roma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ind w:left="1985" w:hanging="851"/>
    </w:pPr>
  </w:style>
  <w:style w:type="paragraph" w:styleId="GPSL4numberedclause" w:customStyle="1">
    <w:name w:val="GPS L4 numbered clause"/>
    <w:basedOn w:val="GPSL3numberedclause"/>
    <w:link w:val="GPSL4numberedclauseChar"/>
    <w:qFormat w:val="1"/>
    <w:pPr>
      <w:numPr>
        <w:ilvl w:val="3"/>
      </w:numPr>
      <w:tabs>
        <w:tab w:val="clear" w:pos="2127"/>
        <w:tab w:val="num" w:pos="360"/>
      </w:tabs>
      <w:ind w:left="2835" w:hanging="708"/>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num" w:pos="360"/>
        <w:tab w:val="left" w:pos="3402"/>
      </w:tabs>
      <w:ind w:left="3402" w:hanging="567"/>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L1SCHEDULEHeading" w:customStyle="1">
    <w:name w:val="GPS L1 SCHEDULE Heading"/>
    <w:basedOn w:val="GPSL1CLAUSEHEADING"/>
    <w:link w:val="GPSL1SCHEDULEHeadingChar"/>
    <w:qFormat w:val="1"/>
    <w:pPr>
      <w:tabs>
        <w:tab w:val="clear" w:pos="0"/>
        <w:tab w:val="left" w:pos="567"/>
      </w:tabs>
      <w:spacing w:before="120"/>
      <w:ind w:left="567" w:hanging="567"/>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Heading5Char" w:customStyle="1">
    <w:name w:val="Heading 5 Char"/>
    <w:basedOn w:val="DefaultParagraphFont"/>
    <w:link w:val="Heading5"/>
    <w:rPr>
      <w:rFonts w:ascii="Arial" w:cs="Times New Roman" w:eastAsia="Times New Roman" w:hAnsi="Arial"/>
    </w:rPr>
  </w:style>
  <w:style w:type="character" w:styleId="Heading6Char" w:customStyle="1">
    <w:name w:val="Heading 6 Char"/>
    <w:basedOn w:val="DefaultParagraphFont"/>
    <w:link w:val="Heading6"/>
    <w:rPr>
      <w:rFonts w:ascii="Arial" w:cs="Times New Roman" w:eastAsia="Times New Roman" w:hAnsi="Arial"/>
    </w:rPr>
  </w:style>
  <w:style w:type="character" w:styleId="Heading7Char" w:customStyle="1">
    <w:name w:val="Heading 7 Char"/>
    <w:basedOn w:val="DefaultParagraphFont"/>
    <w:link w:val="Heading7"/>
    <w:rPr>
      <w:rFonts w:ascii="Arial" w:cs="Times New Roman" w:eastAsia="Times New Roman" w:hAnsi="Arial"/>
    </w:rPr>
  </w:style>
  <w:style w:type="character" w:styleId="Heading8Char" w:customStyle="1">
    <w:name w:val="Heading 8 Char"/>
    <w:basedOn w:val="DefaultParagraphFont"/>
    <w:link w:val="Heading8"/>
    <w:rPr>
      <w:rFonts w:ascii="Arial" w:cs="Times New Roman" w:eastAsia="Times New Roman" w:hAnsi="Arial"/>
    </w:rPr>
  </w:style>
  <w:style w:type="numbering" w:styleId="WWOutlineListStyle8" w:customStyle="1">
    <w:name w:val="WW_OutlineListStyle_8"/>
    <w:basedOn w:val="NoList"/>
  </w:style>
  <w:style w:type="paragraph" w:styleId="ListParagraph">
    <w:name w:val="List Paragraph"/>
    <w:basedOn w:val="Normal"/>
    <w:uiPriority w:val="34"/>
    <w:qFormat w:val="1"/>
    <w:pPr>
      <w:suppressAutoHyphens w:val="1"/>
      <w:autoSpaceDN w:val="0"/>
      <w:ind w:left="720"/>
      <w:textAlignment w:val="baseline"/>
    </w:pPr>
    <w:rPr>
      <w:rFonts w:cs="Times New Roman"/>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uppressAutoHyphens w:val="1"/>
      <w:autoSpaceDN w:val="0"/>
      <w:spacing w:line="240" w:lineRule="auto"/>
      <w:textAlignment w:val="baseline"/>
    </w:pPr>
    <w:rPr>
      <w:rFonts w:cs="Times New Roman"/>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MarginText" w:customStyle="1">
    <w:name w:val="Margin Text"/>
    <w:basedOn w:val="Normal"/>
    <w:link w:val="MarginTextChar"/>
    <w:pPr>
      <w:keepNext w:val="1"/>
      <w:adjustRightInd w:val="0"/>
      <w:spacing w:after="120" w:before="240" w:line="240" w:lineRule="auto"/>
      <w:ind w:left="142"/>
      <w:jc w:val="both"/>
    </w:pPr>
    <w:rPr>
      <w:rFonts w:cs="Times New Roman" w:eastAsia="STZhongsong"/>
      <w:szCs w:val="18"/>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2NumberedBoldHeading" w:customStyle="1">
    <w:name w:val="GPS L2 Numbered Bold Heading"/>
    <w:basedOn w:val="Normal"/>
    <w:link w:val="GPSL2NumberedBoldHeadingChar"/>
    <w:qFormat w:val="1"/>
    <w:pPr>
      <w:tabs>
        <w:tab w:val="left" w:pos="1134"/>
      </w:tabs>
      <w:adjustRightInd w:val="0"/>
      <w:spacing w:after="120" w:before="120" w:line="240" w:lineRule="auto"/>
      <w:ind w:left="644" w:hanging="218"/>
      <w:jc w:val="both"/>
    </w:pPr>
    <w:rPr>
      <w:rFonts w:cs="Arial" w:eastAsia="Times New Roman"/>
      <w:b w:val="1"/>
    </w:rPr>
  </w:style>
  <w:style w:type="paragraph" w:styleId="GPSL2Guidance" w:customStyle="1">
    <w:name w:val="GPS L2 Guidance"/>
    <w:basedOn w:val="Normal"/>
    <w:link w:val="GPSL2GuidanceChar"/>
    <w:qFormat w:val="1"/>
    <w:pPr>
      <w:tabs>
        <w:tab w:val="left" w:pos="1134"/>
      </w:tabs>
      <w:adjustRightInd w:val="0"/>
      <w:spacing w:after="120" w:before="120" w:line="240" w:lineRule="auto"/>
      <w:ind w:left="1134"/>
      <w:jc w:val="both"/>
    </w:pPr>
    <w:rPr>
      <w:rFonts w:cs="Arial" w:eastAsia="Times New Roman"/>
      <w:b w:val="1"/>
      <w:i w:val="1"/>
    </w:rPr>
  </w:style>
  <w:style w:type="paragraph" w:styleId="GPSSchPart" w:customStyle="1">
    <w:name w:val="GPS Sch Part"/>
    <w:basedOn w:val="Normal"/>
    <w:link w:val="GPSSchPartChar"/>
    <w:qFormat w:val="1"/>
    <w:pPr>
      <w:keepNext w:val="1"/>
      <w:adjustRightInd w:val="0"/>
      <w:spacing w:after="240" w:before="240" w:line="240" w:lineRule="auto"/>
      <w:ind w:firstLine="426"/>
      <w:jc w:val="center"/>
    </w:pPr>
    <w:rPr>
      <w:rFonts w:ascii="Arial Bold" w:cs="Times New Roman" w:eastAsia="STZhongsong" w:hAnsi="Arial Bold"/>
      <w:b w:val="1"/>
      <w:caps w:val="1"/>
    </w:rPr>
  </w:style>
  <w:style w:type="paragraph" w:styleId="GPSL2Numbered" w:customStyle="1">
    <w:name w:val="GPS L2 Numbered"/>
    <w:basedOn w:val="GPSL2NumberedBoldHeading"/>
    <w:link w:val="GPSL2NumberedChar"/>
    <w:qFormat w:val="1"/>
    <w:pPr>
      <w:tabs>
        <w:tab w:val="left" w:pos="709"/>
      </w:tabs>
      <w:ind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2GuidanceChar" w:customStyle="1">
    <w:name w:val="GPS L2 Guidance Char"/>
    <w:link w:val="GPSL2Guidance"/>
    <w:rPr>
      <w:rFonts w:ascii="Calibri" w:cs="Arial" w:eastAsia="Times New Roman" w:hAnsi="Calibri"/>
      <w:b w:val="1"/>
      <w:i w:val="1"/>
      <w:lang w:eastAsia="zh-CN"/>
    </w:rPr>
  </w:style>
  <w:style w:type="character" w:styleId="GPSSchPartChar" w:customStyle="1">
    <w:name w:val="GPS Sch Part Char"/>
    <w:link w:val="GPSSchPart"/>
    <w:rPr>
      <w:rFonts w:ascii="Arial Bold" w:cs="Times New Roman" w:eastAsia="STZhongsong" w:hAnsi="Arial Bold"/>
      <w:b w:val="1"/>
      <w:caps w:val="1"/>
      <w:lang w:eastAsia="zh-CN"/>
    </w:rPr>
  </w:style>
  <w:style w:type="character" w:styleId="GPSL4numberedclauseChar" w:customStyle="1">
    <w:name w:val="GPS L4 numbered clause Char"/>
    <w:link w:val="GPSL4numberedclause"/>
    <w:locked w:val="1"/>
    <w:rPr>
      <w:rFonts w:ascii="Calibri" w:cs="Arial" w:eastAsia="Times New Roman" w:hAnsi="Calibri"/>
      <w:szCs w:val="20"/>
      <w:lang w:eastAsia="zh-CN"/>
    </w:rPr>
  </w:style>
  <w:style w:type="character" w:styleId="GPSL5numberedclauseChar" w:customStyle="1">
    <w:name w:val="GPS L5 numbered clause Char"/>
    <w:link w:val="GPSL5numberedclause"/>
    <w:locked w:val="1"/>
    <w:rPr>
      <w:rFonts w:ascii="Calibri" w:cs="Arial" w:eastAsia="Times New Roman" w:hAnsi="Calibri"/>
      <w:szCs w:val="20"/>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paragraph" w:styleId="GPSL3Guidance" w:customStyle="1">
    <w:name w:val="GPS L3 Guidance"/>
    <w:basedOn w:val="GPSL3numberedclause"/>
    <w:link w:val="GPSL3GuidanceChar"/>
    <w:qFormat w:val="1"/>
    <w:pPr>
      <w:numPr>
        <w:ilvl w:val="0"/>
        <w:numId w:val="0"/>
      </w:numPr>
      <w:tabs>
        <w:tab w:val="clear" w:pos="2127"/>
      </w:tabs>
      <w:ind w:left="1985"/>
    </w:pPr>
    <w:rPr>
      <w:b w:val="1"/>
      <w:i w:val="1"/>
    </w:rPr>
  </w:style>
  <w:style w:type="paragraph" w:styleId="GPSL4Guidance" w:customStyle="1">
    <w:name w:val="GPS L4 Guidance"/>
    <w:basedOn w:val="GPSL3Guidance"/>
    <w:link w:val="GPSL4GuidanceChar"/>
    <w:qFormat w:val="1"/>
  </w:style>
  <w:style w:type="character" w:styleId="GPSL4GuidanceChar" w:customStyle="1">
    <w:name w:val="GPS L4 Guidance Char"/>
    <w:link w:val="GPSL4Guidance"/>
    <w:locked w:val="1"/>
    <w:rPr>
      <w:rFonts w:ascii="Calibri" w:cs="Arial" w:eastAsia="Times New Roman" w:hAnsi="Calibri"/>
      <w:b w:val="1"/>
      <w:i w:val="1"/>
      <w:lang w:eastAsia="zh-CN"/>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3GuidanceChar" w:customStyle="1">
    <w:name w:val="GPS L3 Guidance Char"/>
    <w:link w:val="GPSL3Guidance"/>
    <w:rPr>
      <w:rFonts w:ascii="Calibri" w:cs="Arial" w:eastAsia="Times New Roman" w:hAnsi="Calibri"/>
      <w:b w:val="1"/>
      <w:i w:val="1"/>
      <w:lang w:eastAsia="zh-CN"/>
    </w:rPr>
  </w:style>
  <w:style w:type="paragraph" w:styleId="CommentSubject">
    <w:name w:val="annotation subject"/>
    <w:basedOn w:val="CommentText"/>
    <w:next w:val="CommentText"/>
    <w:link w:val="CommentSubjectChar"/>
    <w:uiPriority w:val="99"/>
    <w:semiHidden w:val="1"/>
    <w:unhideWhenUsed w:val="1"/>
    <w:pPr>
      <w:suppressAutoHyphens w:val="0"/>
      <w:autoSpaceDN w:val="1"/>
      <w:textAlignment w:val="auto"/>
    </w:pPr>
    <w:rPr>
      <w:rFonts w:asciiTheme="minorHAnsi" w:cstheme="minorBidi" w:eastAsiaTheme="minorHAnsi" w:hAnsiTheme="minorHAnsi"/>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sz w:val="20"/>
      <w:szCs w:val="20"/>
      <w:lang w:eastAsia="en-GB"/>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rsid w:val="006126A6"/>
    <w:rPr>
      <w:rFonts w:asciiTheme="majorHAnsi" w:cstheme="majorBidi" w:eastAsiaTheme="majorEastAsia" w:hAnsiTheme="majorHAnsi"/>
      <w:color w:val="365f91" w:themeColor="accent1" w:themeShade="0000BF"/>
      <w:sz w:val="26"/>
      <w:szCs w:val="26"/>
    </w:rPr>
  </w:style>
  <w:style w:type="table" w:styleId="4" w:customStyle="1">
    <w:name w:val="4"/>
    <w:basedOn w:val="TableNormal"/>
    <w:rsid w:val="006126A6"/>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lang w:eastAsia="en-GB"/>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Agreement1UK1" w:customStyle="1">
    <w:name w:val="Agreement1 (UK) 1"/>
    <w:basedOn w:val="Normal"/>
    <w:next w:val="Normal"/>
    <w:link w:val="Agreement1UK1Char"/>
    <w:uiPriority w:val="9"/>
    <w:qFormat w:val="1"/>
    <w:rsid w:val="00B05F60"/>
    <w:pPr>
      <w:spacing w:after="240" w:line="240" w:lineRule="auto"/>
      <w:ind w:left="720" w:hanging="720"/>
      <w:jc w:val="both"/>
      <w:outlineLvl w:val="0"/>
    </w:pPr>
    <w:rPr>
      <w:rFonts w:ascii="Times New Roman" w:cs="Times New Roman" w:hAnsi="Times New Roman"/>
      <w:b w:val="1"/>
      <w:caps w:val="1"/>
      <w:lang w:eastAsia="en-US" w:val="en-CA"/>
    </w:rPr>
  </w:style>
  <w:style w:type="character" w:styleId="Agreement1UK1Char" w:customStyle="1">
    <w:name w:val="Agreement1 (UK) 1 Char"/>
    <w:link w:val="Agreement1UK1"/>
    <w:uiPriority w:val="9"/>
    <w:rsid w:val="00B05F60"/>
    <w:rPr>
      <w:rFonts w:ascii="Times New Roman" w:cs="Times New Roman" w:hAnsi="Times New Roman"/>
      <w:b w:val="1"/>
      <w:caps w:val="1"/>
      <w:lang w:eastAsia="en-US" w:val="en-CA"/>
    </w:rPr>
  </w:style>
  <w:style w:type="paragraph" w:styleId="Agreement1UK2" w:customStyle="1">
    <w:name w:val="Agreement1 (UK) 2"/>
    <w:basedOn w:val="Normal"/>
    <w:next w:val="BodyTextFirstIndent"/>
    <w:link w:val="Agreement1UK2Char"/>
    <w:uiPriority w:val="9"/>
    <w:qFormat w:val="1"/>
    <w:rsid w:val="00B05F60"/>
    <w:pPr>
      <w:spacing w:after="240" w:line="240" w:lineRule="auto"/>
      <w:ind w:left="2421" w:hanging="720"/>
      <w:jc w:val="both"/>
      <w:outlineLvl w:val="1"/>
    </w:pPr>
    <w:rPr>
      <w:rFonts w:ascii="Times New Roman" w:cs="Times New Roman" w:hAnsi="Times New Roman"/>
      <w:b w:val="1"/>
      <w:lang w:eastAsia="en-US" w:val="en-CA"/>
    </w:rPr>
  </w:style>
  <w:style w:type="character" w:styleId="Agreement1UK2Char" w:customStyle="1">
    <w:name w:val="Agreement1 (UK) 2 Char"/>
    <w:link w:val="Agreement1UK2"/>
    <w:uiPriority w:val="9"/>
    <w:rsid w:val="00B05F60"/>
    <w:rPr>
      <w:rFonts w:ascii="Times New Roman" w:cs="Times New Roman" w:hAnsi="Times New Roman"/>
      <w:b w:val="1"/>
      <w:lang w:eastAsia="en-US" w:val="en-CA"/>
    </w:rPr>
  </w:style>
  <w:style w:type="paragraph" w:styleId="Agreement1UK3" w:customStyle="1">
    <w:name w:val="Agreement1 (UK) 3"/>
    <w:basedOn w:val="Normal"/>
    <w:uiPriority w:val="9"/>
    <w:qFormat w:val="1"/>
    <w:rsid w:val="00B05F60"/>
    <w:pPr>
      <w:spacing w:after="240" w:line="240" w:lineRule="auto"/>
      <w:ind w:left="1430" w:hanging="720"/>
      <w:jc w:val="both"/>
      <w:outlineLvl w:val="2"/>
    </w:pPr>
    <w:rPr>
      <w:rFonts w:ascii="Times New Roman" w:cs="Times New Roman" w:hAnsi="Times New Roman"/>
      <w:lang w:eastAsia="en-US" w:val="en-CA"/>
    </w:rPr>
  </w:style>
  <w:style w:type="paragraph" w:styleId="Agreement1UK4" w:customStyle="1">
    <w:name w:val="Agreement1 (UK) 4"/>
    <w:basedOn w:val="Normal"/>
    <w:uiPriority w:val="9"/>
    <w:qFormat w:val="1"/>
    <w:rsid w:val="00B05F60"/>
    <w:pPr>
      <w:spacing w:after="240" w:line="240" w:lineRule="auto"/>
      <w:ind w:left="2160" w:hanging="720"/>
      <w:jc w:val="both"/>
      <w:outlineLvl w:val="3"/>
    </w:pPr>
    <w:rPr>
      <w:rFonts w:ascii="Times New Roman" w:cs="Times New Roman" w:hAnsi="Times New Roman"/>
      <w:lang w:eastAsia="en-US" w:val="en-CA"/>
    </w:rPr>
  </w:style>
  <w:style w:type="paragraph" w:styleId="Agreement1UK5" w:customStyle="1">
    <w:name w:val="Agreement1 (UK) 5"/>
    <w:basedOn w:val="Normal"/>
    <w:uiPriority w:val="9"/>
    <w:qFormat w:val="1"/>
    <w:rsid w:val="00B05F60"/>
    <w:pPr>
      <w:widowControl w:val="0"/>
      <w:spacing w:after="240" w:line="240" w:lineRule="auto"/>
      <w:ind w:left="2880" w:hanging="720"/>
      <w:jc w:val="both"/>
      <w:outlineLvl w:val="4"/>
    </w:pPr>
    <w:rPr>
      <w:rFonts w:ascii="Times New Roman" w:cs="Times New Roman" w:hAnsi="Times New Roman"/>
      <w:lang w:eastAsia="en-US" w:val="en-CA"/>
    </w:rPr>
  </w:style>
  <w:style w:type="paragraph" w:styleId="Agreement1UK6" w:customStyle="1">
    <w:name w:val="Agreement1 (UK) 6"/>
    <w:basedOn w:val="Normal"/>
    <w:uiPriority w:val="9"/>
    <w:qFormat w:val="1"/>
    <w:rsid w:val="00B05F60"/>
    <w:pPr>
      <w:widowControl w:val="0"/>
      <w:spacing w:after="240" w:line="240" w:lineRule="auto"/>
      <w:ind w:left="3600" w:hanging="720"/>
      <w:jc w:val="both"/>
      <w:outlineLvl w:val="5"/>
    </w:pPr>
    <w:rPr>
      <w:rFonts w:ascii="Times New Roman" w:cs="Times New Roman" w:hAnsi="Times New Roman"/>
      <w:lang w:eastAsia="en-US" w:val="en-CA"/>
    </w:rPr>
  </w:style>
  <w:style w:type="paragraph" w:styleId="Agreement1UK7" w:customStyle="1">
    <w:name w:val="Agreement1 (UK) 7"/>
    <w:basedOn w:val="Normal"/>
    <w:next w:val="Normal"/>
    <w:uiPriority w:val="9"/>
    <w:qFormat w:val="1"/>
    <w:rsid w:val="00B05F60"/>
    <w:pPr>
      <w:spacing w:after="60" w:before="240" w:line="240" w:lineRule="auto"/>
      <w:jc w:val="both"/>
      <w:outlineLvl w:val="6"/>
    </w:pPr>
    <w:rPr>
      <w:rFonts w:ascii="Times New Roman" w:cs="Times New Roman" w:hAnsi="Times New Roman"/>
      <w:lang w:eastAsia="en-US" w:val="en-CA"/>
    </w:rPr>
  </w:style>
  <w:style w:type="paragraph" w:styleId="Agreement1UK8" w:customStyle="1">
    <w:name w:val="Agreement1 (UK) 8"/>
    <w:basedOn w:val="Normal"/>
    <w:next w:val="Normal"/>
    <w:uiPriority w:val="9"/>
    <w:qFormat w:val="1"/>
    <w:rsid w:val="00B05F60"/>
    <w:pPr>
      <w:spacing w:after="60" w:before="240" w:line="240" w:lineRule="auto"/>
      <w:jc w:val="both"/>
      <w:outlineLvl w:val="7"/>
    </w:pPr>
    <w:rPr>
      <w:rFonts w:ascii="Times New Roman" w:cs="Times New Roman" w:hAnsi="Times New Roman"/>
      <w:lang w:eastAsia="en-US" w:val="en-CA"/>
    </w:rPr>
  </w:style>
  <w:style w:type="paragraph" w:styleId="Agreement1UK9" w:customStyle="1">
    <w:name w:val="Agreement1 (UK) 9"/>
    <w:basedOn w:val="Normal"/>
    <w:next w:val="Normal"/>
    <w:uiPriority w:val="9"/>
    <w:qFormat w:val="1"/>
    <w:rsid w:val="00B05F60"/>
    <w:pPr>
      <w:spacing w:after="60" w:before="240" w:line="240" w:lineRule="auto"/>
      <w:jc w:val="both"/>
      <w:outlineLvl w:val="8"/>
    </w:pPr>
    <w:rPr>
      <w:rFonts w:ascii="Times New Roman" w:cs="Times New Roman" w:hAnsi="Times New Roman"/>
      <w:lang w:eastAsia="en-US" w:val="en-CA"/>
    </w:rPr>
  </w:style>
  <w:style w:type="paragraph" w:styleId="BodyText">
    <w:name w:val="Body Text"/>
    <w:basedOn w:val="Normal"/>
    <w:link w:val="BodyTextChar"/>
    <w:uiPriority w:val="99"/>
    <w:semiHidden w:val="1"/>
    <w:unhideWhenUsed w:val="1"/>
    <w:rsid w:val="00B05F60"/>
    <w:pPr>
      <w:spacing w:after="120"/>
    </w:pPr>
  </w:style>
  <w:style w:type="character" w:styleId="BodyTextChar" w:customStyle="1">
    <w:name w:val="Body Text Char"/>
    <w:basedOn w:val="DefaultParagraphFont"/>
    <w:link w:val="BodyText"/>
    <w:uiPriority w:val="99"/>
    <w:semiHidden w:val="1"/>
    <w:rsid w:val="00B05F60"/>
  </w:style>
  <w:style w:type="paragraph" w:styleId="BodyTextFirstIndent">
    <w:name w:val="Body Text First Indent"/>
    <w:basedOn w:val="BodyText"/>
    <w:link w:val="BodyTextFirstIndentChar"/>
    <w:uiPriority w:val="99"/>
    <w:unhideWhenUsed w:val="1"/>
    <w:rsid w:val="00B05F60"/>
    <w:pPr>
      <w:spacing w:after="200"/>
      <w:ind w:firstLine="360"/>
    </w:pPr>
  </w:style>
  <w:style w:type="character" w:styleId="BodyTextFirstIndentChar" w:customStyle="1">
    <w:name w:val="Body Text First Indent Char"/>
    <w:basedOn w:val="BodyTextChar"/>
    <w:link w:val="BodyTextFirstIndent"/>
    <w:uiPriority w:val="99"/>
    <w:rsid w:val="00B05F60"/>
  </w:style>
  <w:style w:type="paragraph" w:styleId="ssNoHeading2" w:customStyle="1">
    <w:name w:val="ssNoHeading2"/>
    <w:basedOn w:val="Heading2"/>
    <w:uiPriority w:val="2"/>
    <w:qFormat w:val="1"/>
    <w:rsid w:val="00E27855"/>
    <w:pPr>
      <w:keepNext w:val="0"/>
      <w:keepLines w:val="0"/>
      <w:numPr>
        <w:ilvl w:val="2"/>
      </w:numPr>
      <w:tabs>
        <w:tab w:val="num" w:pos="709"/>
      </w:tabs>
      <w:spacing w:after="260" w:before="0" w:line="240" w:lineRule="auto"/>
      <w:ind w:left="709" w:hanging="709"/>
      <w:jc w:val="both"/>
    </w:pPr>
    <w:rPr>
      <w:rFonts w:ascii="Arial" w:cs="Times New Roman" w:eastAsia="MingLiU" w:hAnsi="Arial"/>
      <w:bCs w:val="1"/>
      <w:color w:val="auto"/>
      <w:sz w:val="22"/>
      <w:lang w:eastAsia="en-GB"/>
    </w:rPr>
  </w:style>
  <w:style w:type="paragraph" w:styleId="ssRestartNumber" w:customStyle="1">
    <w:name w:val="ssRestartNumber"/>
    <w:basedOn w:val="Normal"/>
    <w:next w:val="Normal"/>
    <w:uiPriority w:val="4"/>
    <w:rsid w:val="00E27855"/>
    <w:pPr>
      <w:spacing w:after="0" w:line="240" w:lineRule="auto"/>
      <w:jc w:val="both"/>
    </w:pPr>
    <w:rPr>
      <w:rFonts w:ascii="Arial" w:cs="Times New Roman" w:eastAsia="MingLiU" w:hAnsi="Arial"/>
      <w:color w:val="ff0000"/>
      <w:lang w:eastAsia="en-GB"/>
    </w:rPr>
  </w:style>
  <w:style w:type="paragraph" w:styleId="Standard" w:customStyle="1">
    <w:name w:val="Standard"/>
    <w:rsid w:val="002635E1"/>
    <w:pPr>
      <w:widowControl w:val="0"/>
      <w:suppressAutoHyphens w:val="1"/>
      <w:autoSpaceDN w:val="0"/>
      <w:spacing w:after="0"/>
      <w:textAlignment w:val="baseline"/>
    </w:pPr>
    <w:rPr>
      <w:rFonts w:ascii="Arial" w:cs="Arial" w:eastAsia="Arial" w:hAnsi="Arial"/>
      <w:lang w:bidi="hi-IN" w:val="en-US"/>
    </w:rPr>
  </w:style>
  <w:style w:type="character" w:styleId="Hyperlink">
    <w:name w:val="Hyperlink"/>
    <w:basedOn w:val="DefaultParagraphFont"/>
    <w:uiPriority w:val="99"/>
    <w:unhideWhenUsed w:val="1"/>
    <w:rsid w:val="00B96050"/>
    <w:rPr>
      <w:color w:val="0000ff" w:themeColor="hyperlink"/>
      <w:u w:val="single"/>
    </w:rPr>
  </w:style>
  <w:style w:type="character" w:styleId="UnresolvedMention">
    <w:name w:val="Unresolved Mention"/>
    <w:basedOn w:val="DefaultParagraphFont"/>
    <w:uiPriority w:val="99"/>
    <w:semiHidden w:val="1"/>
    <w:unhideWhenUsed w:val="1"/>
    <w:rsid w:val="00B96050"/>
    <w:rPr>
      <w:color w:val="605e5c"/>
      <w:shd w:color="auto" w:fill="e1dfdd" w:val="clear"/>
    </w:rPr>
  </w:style>
  <w:style w:type="paragraph" w:styleId="FootnoteText">
    <w:name w:val="footnote text"/>
    <w:basedOn w:val="Normal"/>
    <w:link w:val="FootnoteTextChar"/>
    <w:uiPriority w:val="99"/>
    <w:semiHidden w:val="1"/>
    <w:unhideWhenUsed w:val="1"/>
    <w:rsid w:val="00BC588D"/>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BC588D"/>
    <w:rPr>
      <w:sz w:val="20"/>
      <w:szCs w:val="20"/>
    </w:rPr>
  </w:style>
  <w:style w:type="character" w:styleId="FootnoteReference">
    <w:name w:val="footnote reference"/>
    <w:basedOn w:val="DefaultParagraphFont"/>
    <w:uiPriority w:val="99"/>
    <w:semiHidden w:val="1"/>
    <w:unhideWhenUsed w:val="1"/>
    <w:rsid w:val="00BC588D"/>
    <w:rPr>
      <w:vertAlign w:val="superscript"/>
    </w:rPr>
  </w:style>
  <w:style w:type="character" w:styleId="cf01" w:customStyle="1">
    <w:name w:val="cf01"/>
    <w:basedOn w:val="DefaultParagraphFont"/>
    <w:rsid w:val="00873A1B"/>
    <w:rPr>
      <w:rFonts w:ascii="Segoe UI" w:cs="Segoe UI" w:hAnsi="Segoe UI" w:hint="default"/>
      <w:sz w:val="18"/>
      <w:szCs w:val="18"/>
    </w:rPr>
  </w:style>
  <w:style w:type="character" w:styleId="FollowedHyperlink">
    <w:name w:val="FollowedHyperlink"/>
    <w:basedOn w:val="DefaultParagraphFont"/>
    <w:uiPriority w:val="99"/>
    <w:semiHidden w:val="1"/>
    <w:unhideWhenUsed w:val="1"/>
    <w:rsid w:val="005402CE"/>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gov.uk/government/collections/greening-government-commitments" TargetMode="External"/><Relationship Id="rId10" Type="http://schemas.openxmlformats.org/officeDocument/2006/relationships/hyperlink" Target="https://www.gov.uk/government/publications/hmg-personnelsecurity-controls"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gislation.gov.uk/ukpga/2006/47/contents"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procurement-policy-note-0620-taking-account-of-social-value-in-the-award-of-central-government-contracts" TargetMode="External"/><Relationship Id="rId8" Type="http://schemas.openxmlformats.org/officeDocument/2006/relationships/hyperlink" Target="http://www.legislation.gov.uk/ukpga/2012/9/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6mpBW76WHh64zM8SXWO4gqRsNw==">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2024-08-20T08:47:00Z</dcterms:created>
  <dc:creator>Marcus Miller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13 September 2017 D1V2</vt:lpwstr>
  </property>
  <property fmtid="{D5CDD505-2E9C-101B-9397-08002B2CF9AE}" pid="3" name="iManageFooter">
    <vt:lpwstr>#109517333v10&lt;L_LIVE_EMEA1&gt; - PPA v3.0 (Framework Schedule 1 - Specification v.3.2)</vt:lpwstr>
  </property>
</Properties>
</file>