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12 (Clustering)</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When you should use this Schedule</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rsidR="00000000" w:rsidDel="00000000" w:rsidP="00000000" w:rsidRDefault="00000000" w:rsidRPr="00000000" w14:paraId="0000000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“Cluster Members"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means a person named as such in the Annex A to this Schedule which shall be incorporated into the Order Form.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Cluster Members benefits under the Contract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entered into this Call-Off Contract both for its own benefit and for the benefit the Cluster Members.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Cluster Members who are to benefit under the Call-Off Contract are identified Annex 1 to this Schedule which shall be included into Order Form.</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of the Cluster Members will be a third party beneficiary for the purposes of the CRTPA and may enforce the relevant provisions of a Call-Off Contract pursuant to CRTPA.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to a Call-Off Contract may in accordance with its provisions vary, terminate or rescind that Call-Off Contract or any part of it, without the consent of any Cluster Member.</w:t>
      </w:r>
    </w:p>
    <w:p w:rsidR="00000000" w:rsidDel="00000000" w:rsidP="00000000" w:rsidRDefault="00000000" w:rsidRPr="00000000" w14:paraId="0000000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enforcement rights granted to Cluster Members under Paragraph 1.4 are subject to the following provisions: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enforce any provision of a Call-Off Contract on behalf of a Cluster Member; </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claim from a Cluster Member under the CRTPA to enforce a Call-Off Contract shall be brought by the Buyer if reasonably practicable for the Buyer and Cluster Member to do so; and</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that Cluster Members shall each receive the same Services from the Supplier the following adjustments will apply in relation to how the Call-Off Contract will operate in relation to the Buyer and Cluster Members:</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Services will be provided by the Supplier to each Cluster Member and Buyer separately; </w:t>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obligation in regards to reporting will be owed to each Cluster Member and Buyer separately;</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Cluster Members shall be entitled to separate invoices in respect of the provision of Deliverables; </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separate invoices will correlate to the Deliverables provided to the respective Buyer and Cluster Members;</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to be paid for the Deliverables shall be calculated on a per Cluster Member and Buyer basis and each Cluster Member and the Buyer shall be responsible for paying their respective Charges;</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Levels and corresponding Service Credits will be calculated in respect of each Cluster Member and Buyer, and they will be reported and deducted against Charges due by each respective Cluster Member and Buyer; and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further adjustments as the Buyer and each Cluster Member may notify to the Supplier from time to time. </w:t>
      </w:r>
    </w:p>
    <w:p w:rsidR="00000000" w:rsidDel="00000000" w:rsidP="00000000" w:rsidRDefault="00000000" w:rsidRPr="00000000" w14:paraId="00000019">
      <w:pPr>
        <w:pageBreakBefore w:val="0"/>
        <w:spacing w:after="200" w:line="276" w:lineRule="auto"/>
        <w:ind w:left="0" w:firstLine="0"/>
        <w:jc w:val="left"/>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A – Cluster Members</w:t>
      </w:r>
    </w:p>
    <w:p w:rsidR="00000000" w:rsidDel="00000000" w:rsidP="00000000" w:rsidRDefault="00000000" w:rsidRPr="00000000" w14:paraId="0000001C">
      <w:pPr>
        <w:pageBreakBefore w:val="0"/>
        <w:ind w:left="0" w:firstLine="0"/>
        <w:jc w:val="left"/>
        <w:rPr>
          <w:sz w:val="24"/>
          <w:szCs w:val="24"/>
        </w:rPr>
      </w:pPr>
      <w:r w:rsidDel="00000000" w:rsidR="00000000" w:rsidRPr="00000000">
        <w:rPr>
          <w:sz w:val="24"/>
          <w:szCs w:val="24"/>
          <w:rtl w:val="0"/>
        </w:rPr>
        <w:t xml:space="preserve">The Deliverables shall also be provided for the benefit of the following Cluster Members:</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01D">
            <w:pPr>
              <w:keepNext w:val="1"/>
              <w:keepLines w:val="1"/>
              <w:spacing w:before="200" w:line="276" w:lineRule="auto"/>
              <w:ind w:left="0" w:firstLine="0"/>
              <w:jc w:val="left"/>
              <w:rPr>
                <w:sz w:val="24"/>
                <w:szCs w:val="24"/>
              </w:rPr>
            </w:pPr>
            <w:r w:rsidDel="00000000" w:rsidR="00000000" w:rsidRPr="00000000">
              <w:rPr>
                <w:sz w:val="24"/>
                <w:szCs w:val="24"/>
                <w:rtl w:val="0"/>
              </w:rPr>
              <w:t xml:space="preserve">Name of Cluster Member</w:t>
            </w:r>
          </w:p>
        </w:tc>
        <w:tc>
          <w:tcPr/>
          <w:p w:rsidR="00000000" w:rsidDel="00000000" w:rsidP="00000000" w:rsidRDefault="00000000" w:rsidRPr="00000000" w14:paraId="0000001E">
            <w:pPr>
              <w:keepNext w:val="1"/>
              <w:keepLines w:val="1"/>
              <w:spacing w:before="200" w:line="276" w:lineRule="auto"/>
              <w:ind w:left="0" w:firstLine="0"/>
              <w:jc w:val="left"/>
              <w:rPr>
                <w:sz w:val="24"/>
                <w:szCs w:val="24"/>
              </w:rPr>
            </w:pPr>
            <w:r w:rsidDel="00000000" w:rsidR="00000000" w:rsidRPr="00000000">
              <w:rPr>
                <w:sz w:val="24"/>
                <w:szCs w:val="24"/>
                <w:rtl w:val="0"/>
              </w:rPr>
              <w:t xml:space="preserve">Services to be provided</w:t>
            </w:r>
          </w:p>
        </w:tc>
        <w:tc>
          <w:tcPr/>
          <w:p w:rsidR="00000000" w:rsidDel="00000000" w:rsidP="00000000" w:rsidRDefault="00000000" w:rsidRPr="00000000" w14:paraId="0000001F">
            <w:pPr>
              <w:keepNext w:val="1"/>
              <w:keepLines w:val="1"/>
              <w:spacing w:before="200" w:line="276" w:lineRule="auto"/>
              <w:ind w:left="0" w:firstLine="0"/>
              <w:jc w:val="left"/>
              <w:rPr>
                <w:sz w:val="24"/>
                <w:szCs w:val="24"/>
              </w:rPr>
            </w:pPr>
            <w:r w:rsidDel="00000000" w:rsidR="00000000" w:rsidRPr="00000000">
              <w:rPr>
                <w:sz w:val="24"/>
                <w:szCs w:val="24"/>
                <w:rtl w:val="0"/>
              </w:rPr>
              <w:t xml:space="preserve">Duration</w:t>
            </w:r>
          </w:p>
        </w:tc>
        <w:tc>
          <w:tcPr/>
          <w:p w:rsidR="00000000" w:rsidDel="00000000" w:rsidP="00000000" w:rsidRDefault="00000000" w:rsidRPr="00000000" w14:paraId="00000020">
            <w:pPr>
              <w:keepNext w:val="1"/>
              <w:keepLines w:val="1"/>
              <w:spacing w:before="200" w:line="276" w:lineRule="auto"/>
              <w:ind w:left="0" w:firstLine="0"/>
              <w:jc w:val="left"/>
              <w:rPr>
                <w:sz w:val="24"/>
                <w:szCs w:val="24"/>
              </w:rPr>
            </w:pPr>
            <w:r w:rsidDel="00000000" w:rsidR="00000000" w:rsidRPr="00000000">
              <w:rPr>
                <w:sz w:val="24"/>
                <w:szCs w:val="24"/>
                <w:rtl w:val="0"/>
              </w:rPr>
              <w:t xml:space="preserve">Special Terms</w:t>
            </w:r>
          </w:p>
        </w:tc>
      </w:tr>
      <w:tr>
        <w:trPr>
          <w:cantSplit w:val="0"/>
          <w:tblHeader w:val="0"/>
        </w:trPr>
        <w:tc>
          <w:tcPr/>
          <w:p w:rsidR="00000000" w:rsidDel="00000000" w:rsidP="00000000" w:rsidRDefault="00000000" w:rsidRPr="00000000" w14:paraId="00000021">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2">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3">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4">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5">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6">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7">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8">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9">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A">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B">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C">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r>
        <w:trPr>
          <w:cantSplit w:val="0"/>
          <w:tblHeader w:val="0"/>
        </w:trPr>
        <w:tc>
          <w:tcPr/>
          <w:p w:rsidR="00000000" w:rsidDel="00000000" w:rsidP="00000000" w:rsidRDefault="00000000" w:rsidRPr="00000000" w14:paraId="0000002D">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E">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2F">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c>
          <w:tcPr/>
          <w:p w:rsidR="00000000" w:rsidDel="00000000" w:rsidP="00000000" w:rsidRDefault="00000000" w:rsidRPr="00000000" w14:paraId="00000030">
            <w:pPr>
              <w:keepNext w:val="1"/>
              <w:keepLines w:val="1"/>
              <w:spacing w:before="200" w:line="276" w:lineRule="auto"/>
              <w:ind w:firstLine="1418"/>
              <w:jc w:val="left"/>
              <w:rPr>
                <w:sz w:val="24"/>
                <w:szCs w:val="24"/>
                <w:highlight w:val="yellow"/>
              </w:rPr>
            </w:pPr>
            <w:r w:rsidDel="00000000" w:rsidR="00000000" w:rsidRPr="00000000">
              <w:rPr>
                <w:sz w:val="24"/>
                <w:szCs w:val="24"/>
                <w:highlight w:val="yellow"/>
                <w:rtl w:val="0"/>
              </w:rPr>
              <w:t xml:space="preserve">[  ]</w:t>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r>
    <w:r w:rsidDel="00000000" w:rsidR="00000000" w:rsidRPr="00000000">
      <w:rPr>
        <w:sz w:val="20"/>
        <w:szCs w:val="20"/>
        <w:rtl w:val="0"/>
      </w:rPr>
      <w:t xml:space="preserve">6297 Print and Digital Communications</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12 (Clustering)</w:t>
    </w:r>
    <w:r w:rsidDel="00000000" w:rsidR="00000000" w:rsidRPr="00000000">
      <w:rPr>
        <w:rtl w:val="0"/>
      </w:rPr>
    </w:r>
  </w:p>
  <w:p w:rsidR="00000000" w:rsidDel="00000000" w:rsidP="00000000" w:rsidRDefault="00000000" w:rsidRPr="00000000" w14:paraId="00000033">
    <w:pPr>
      <w:tabs>
        <w:tab w:val="left" w:leader="none" w:pos="3899"/>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034">
    <w:pPr>
      <w:tabs>
        <w:tab w:val="left" w:leader="none" w:pos="3899"/>
      </w:tabs>
      <w:spacing w:after="0" w:lineRule="auto"/>
      <w:ind w:left="0" w:firstLine="0"/>
      <w:jc w:val="left"/>
      <w:rPr>
        <w:color w:val="000000"/>
        <w:sz w:val="20"/>
        <w:szCs w:val="20"/>
      </w:rPr>
    </w:pPr>
    <w:r w:rsidDel="00000000" w:rsidR="00000000" w:rsidRPr="00000000">
      <w:rPr>
        <w:sz w:val="20"/>
        <w:szCs w:val="20"/>
        <w:rtl w:val="0"/>
      </w:rPr>
      <w:t xml:space="preserve">Crown Copyright</w:t>
    </w:r>
    <w:r w:rsidDel="00000000" w:rsidR="00000000" w:rsidRPr="00000000">
      <w:rPr>
        <w:color w:val="000000"/>
        <w:sz w:val="14"/>
        <w:szCs w:val="14"/>
        <w:rtl w:val="0"/>
      </w:rPr>
      <w:t xml:space="preserve"> </w:t>
    </w:r>
    <w:r w:rsidDel="00000000" w:rsidR="00000000" w:rsidRPr="00000000">
      <w:rPr>
        <w:color w:val="000000"/>
        <w:sz w:val="20"/>
        <w:szCs w:val="20"/>
        <w:rtl w:val="0"/>
      </w:rPr>
      <w:t xml:space="preserve">20</w:t>
    </w:r>
    <w:r w:rsidDel="00000000" w:rsidR="00000000" w:rsidRPr="00000000">
      <w:rPr>
        <w:sz w:val="20"/>
        <w:szCs w:val="20"/>
        <w:rtl w:val="0"/>
      </w:rPr>
      <w:t xml:space="preserve">23</w:t>
    </w:r>
    <w:r w:rsidDel="00000000" w:rsidR="00000000" w:rsidRPr="00000000">
      <w:rPr>
        <w:rtl w:val="0"/>
      </w:rPr>
    </w:r>
  </w:p>
  <w:p w:rsidR="00000000" w:rsidDel="00000000" w:rsidP="00000000" w:rsidRDefault="00000000" w:rsidRPr="00000000" w14:paraId="00000035">
    <w:pPr>
      <w:tabs>
        <w:tab w:val="left" w:leader="none" w:pos="3899"/>
      </w:tabs>
      <w:spacing w:after="0" w:lineRule="auto"/>
      <w:ind w:left="0" w:firstLine="0"/>
      <w:jc w:val="left"/>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cs="Calibri" w:eastAsia="Calibri" w:hAnsi="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rPr>
  </w:style>
  <w:style w:type="paragraph" w:styleId="Heading2">
    <w:name w:val="heading 2"/>
    <w:basedOn w:val="Normal"/>
    <w:next w:val="Normal"/>
    <w:pPr/>
    <w:rPr>
      <w:rFonts w:ascii="Times New Roman" w:cs="Times New Roman" w:eastAsia="Times New Roman" w:hAnsi="Times New Roman"/>
    </w:rPr>
  </w:style>
  <w:style w:type="paragraph" w:styleId="Heading3">
    <w:name w:val="heading 3"/>
    <w:basedOn w:val="Normal"/>
    <w:next w:val="Normal"/>
    <w:pPr/>
    <w:rPr>
      <w:rFonts w:ascii="Times New Roman" w:cs="Times New Roman" w:eastAsia="Times New Roman" w:hAnsi="Times New Roman"/>
    </w:rPr>
  </w:style>
  <w:style w:type="paragraph" w:styleId="Heading4">
    <w:name w:val="heading 4"/>
    <w:basedOn w:val="Normal"/>
    <w:next w:val="Normal"/>
    <w:pPr/>
    <w:rPr>
      <w:rFonts w:ascii="Times New Roman" w:cs="Times New Roman" w:eastAsia="Times New Roman" w:hAnsi="Times New Roman"/>
    </w:rPr>
  </w:style>
  <w:style w:type="paragraph" w:styleId="Heading5">
    <w:name w:val="heading 5"/>
    <w:basedOn w:val="Normal"/>
    <w:next w:val="Normal"/>
    <w:pPr/>
    <w:rPr>
      <w:rFonts w:ascii="Times New Roman" w:cs="Times New Roman" w:eastAsia="Times New Roman" w:hAnsi="Times New Roman"/>
    </w:rPr>
  </w:style>
  <w:style w:type="paragraph" w:styleId="Heading6">
    <w:name w:val="heading 6"/>
    <w:basedOn w:val="Normal"/>
    <w:next w:val="Normal"/>
    <w:pPr/>
    <w:rPr>
      <w:rFonts w:ascii="Times New Roman" w:cs="Times New Roman" w:eastAsia="Times New Roman" w:hAnsi="Times New Roman"/>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720" w:hanging="720"/>
    </w:pPr>
    <w:rPr>
      <w:rFonts w:ascii="Times New Roman" w:cs="Times New Roman" w:eastAsia="Times New Roman" w:hAnsi="Times New Roman"/>
    </w:rPr>
  </w:style>
  <w:style w:type="paragraph" w:styleId="Heading2">
    <w:name w:val="heading 2"/>
    <w:basedOn w:val="Normal"/>
    <w:next w:val="Normal"/>
    <w:pPr>
      <w:pageBreakBefore w:val="0"/>
      <w:ind w:left="720" w:hanging="720"/>
    </w:pPr>
    <w:rPr>
      <w:rFonts w:ascii="Times New Roman" w:cs="Times New Roman" w:eastAsia="Times New Roman" w:hAnsi="Times New Roman"/>
    </w:rPr>
  </w:style>
  <w:style w:type="paragraph" w:styleId="Heading3">
    <w:name w:val="heading 3"/>
    <w:basedOn w:val="Normal"/>
    <w:next w:val="Normal"/>
    <w:pPr>
      <w:pageBreakBefore w:val="0"/>
      <w:ind w:left="1800" w:hanging="1080"/>
    </w:pPr>
    <w:rPr>
      <w:rFonts w:ascii="Times New Roman" w:cs="Times New Roman" w:eastAsia="Times New Roman" w:hAnsi="Times New Roman"/>
    </w:rPr>
  </w:style>
  <w:style w:type="paragraph" w:styleId="Heading4">
    <w:name w:val="heading 4"/>
    <w:basedOn w:val="Normal"/>
    <w:next w:val="Normal"/>
    <w:pPr>
      <w:pageBreakBefore w:val="0"/>
      <w:ind w:left="2880" w:hanging="1080"/>
    </w:pPr>
    <w:rPr>
      <w:rFonts w:ascii="Times New Roman" w:cs="Times New Roman" w:eastAsia="Times New Roman" w:hAnsi="Times New Roman"/>
    </w:rPr>
  </w:style>
  <w:style w:type="paragraph" w:styleId="Heading5">
    <w:name w:val="heading 5"/>
    <w:basedOn w:val="Normal"/>
    <w:next w:val="Normal"/>
    <w:pPr>
      <w:pageBreakBefore w:val="0"/>
      <w:ind w:left="3600" w:hanging="720"/>
    </w:pPr>
    <w:rPr>
      <w:rFonts w:ascii="Times New Roman" w:cs="Times New Roman" w:eastAsia="Times New Roman" w:hAnsi="Times New Roman"/>
    </w:rPr>
  </w:style>
  <w:style w:type="paragraph" w:styleId="Heading6">
    <w:name w:val="heading 6"/>
    <w:basedOn w:val="Normal"/>
    <w:next w:val="Normal"/>
    <w:pPr>
      <w:pageBreakBefore w:val="0"/>
      <w:ind w:left="4320" w:hanging="720"/>
    </w:pPr>
    <w:rPr>
      <w:rFonts w:ascii="Times New Roman" w:cs="Times New Roman" w:eastAsia="Times New Roman" w:hAnsi="Times New Roman"/>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ind w:left="1418"/>
      <w:jc w:val="both"/>
      <w:textAlignment w:val="baseline"/>
    </w:pPr>
    <w:rPr>
      <w:rFonts w:ascii="Arial" w:cs="Arial" w:eastAsia="Times New Roman" w:hAnsi="Arial"/>
    </w:rPr>
  </w:style>
  <w:style w:type="paragraph" w:styleId="Heading1">
    <w:name w:val="heading 1"/>
    <w:basedOn w:val="Normal"/>
    <w:link w:val="Heading1Char"/>
    <w:qFormat w:val="1"/>
    <w:pPr>
      <w:numPr>
        <w:numId w:val="22"/>
      </w:numPr>
      <w:overflowPunct w:val="1"/>
      <w:autoSpaceDE w:val="1"/>
      <w:autoSpaceDN w:val="1"/>
      <w:textAlignment w:val="auto"/>
      <w:outlineLvl w:val="0"/>
    </w:pPr>
    <w:rPr>
      <w:rFonts w:ascii="Times New Roman" w:cs="Times New Roman" w:eastAsia="STZhongsong" w:hAnsi="Times New Roman"/>
      <w:szCs w:val="20"/>
      <w:lang w:eastAsia="zh-CN"/>
    </w:rPr>
  </w:style>
  <w:style w:type="paragraph" w:styleId="Heading2">
    <w:name w:val="heading 2"/>
    <w:basedOn w:val="Normal"/>
    <w:link w:val="Heading2Char"/>
    <w:qFormat w:val="1"/>
    <w:pPr>
      <w:numPr>
        <w:ilvl w:val="1"/>
        <w:numId w:val="22"/>
      </w:numPr>
      <w:overflowPunct w:val="1"/>
      <w:autoSpaceDE w:val="1"/>
      <w:autoSpaceDN w:val="1"/>
      <w:textAlignment w:val="auto"/>
      <w:outlineLvl w:val="1"/>
    </w:pPr>
    <w:rPr>
      <w:rFonts w:ascii="Times New Roman" w:cs="Times New Roman" w:eastAsia="STZhongsong" w:hAnsi="Times New Roman"/>
      <w:szCs w:val="20"/>
      <w:lang w:eastAsia="zh-CN"/>
    </w:rPr>
  </w:style>
  <w:style w:type="paragraph" w:styleId="Heading3">
    <w:name w:val="heading 3"/>
    <w:basedOn w:val="Normal"/>
    <w:link w:val="Heading3Char"/>
    <w:qFormat w:val="1"/>
    <w:pPr>
      <w:numPr>
        <w:ilvl w:val="2"/>
        <w:numId w:val="22"/>
      </w:numPr>
      <w:overflowPunct w:val="1"/>
      <w:autoSpaceDE w:val="1"/>
      <w:autoSpaceDN w:val="1"/>
      <w:textAlignment w:val="auto"/>
      <w:outlineLvl w:val="2"/>
    </w:pPr>
    <w:rPr>
      <w:rFonts w:ascii="Times New Roman" w:cs="Times New Roman" w:eastAsia="STZhongsong" w:hAnsi="Times New Roman"/>
      <w:szCs w:val="20"/>
      <w:lang w:eastAsia="zh-CN"/>
    </w:rPr>
  </w:style>
  <w:style w:type="paragraph" w:styleId="Heading4">
    <w:name w:val="heading 4"/>
    <w:basedOn w:val="Normal"/>
    <w:link w:val="Heading4Char"/>
    <w:qFormat w:val="1"/>
    <w:pPr>
      <w:numPr>
        <w:ilvl w:val="3"/>
        <w:numId w:val="22"/>
      </w:numPr>
      <w:overflowPunct w:val="1"/>
      <w:autoSpaceDE w:val="1"/>
      <w:autoSpaceDN w:val="1"/>
      <w:textAlignment w:val="auto"/>
      <w:outlineLvl w:val="3"/>
    </w:pPr>
    <w:rPr>
      <w:rFonts w:ascii="Times New Roman" w:cs="Times New Roman" w:eastAsia="STZhongsong" w:hAnsi="Times New Roman"/>
      <w:szCs w:val="20"/>
      <w:lang w:eastAsia="zh-CN"/>
    </w:rPr>
  </w:style>
  <w:style w:type="paragraph" w:styleId="Heading5">
    <w:name w:val="heading 5"/>
    <w:basedOn w:val="Normal"/>
    <w:link w:val="Heading5Char"/>
    <w:qFormat w:val="1"/>
    <w:pPr>
      <w:numPr>
        <w:ilvl w:val="4"/>
        <w:numId w:val="22"/>
      </w:numPr>
      <w:overflowPunct w:val="1"/>
      <w:autoSpaceDE w:val="1"/>
      <w:autoSpaceDN w:val="1"/>
      <w:textAlignment w:val="auto"/>
      <w:outlineLvl w:val="4"/>
    </w:pPr>
    <w:rPr>
      <w:rFonts w:ascii="Times New Roman" w:cs="Times New Roman" w:eastAsia="STZhongsong" w:hAnsi="Times New Roman"/>
      <w:szCs w:val="20"/>
      <w:lang w:eastAsia="zh-CN"/>
    </w:rPr>
  </w:style>
  <w:style w:type="paragraph" w:styleId="Heading6">
    <w:name w:val="heading 6"/>
    <w:basedOn w:val="Normal"/>
    <w:link w:val="Heading6Char"/>
    <w:qFormat w:val="1"/>
    <w:pPr>
      <w:numPr>
        <w:ilvl w:val="5"/>
        <w:numId w:val="22"/>
      </w:numPr>
      <w:overflowPunct w:val="1"/>
      <w:autoSpaceDE w:val="1"/>
      <w:autoSpaceDN w:val="1"/>
      <w:textAlignment w:val="auto"/>
      <w:outlineLvl w:val="5"/>
    </w:pPr>
    <w:rPr>
      <w:rFonts w:ascii="Times New Roman" w:cs="Times New Roman" w:eastAsia="STZhongsong" w:hAnsi="Times New Roman"/>
      <w:szCs w:val="20"/>
      <w:lang w:eastAsia="zh-CN"/>
    </w:rPr>
  </w:style>
  <w:style w:type="paragraph" w:styleId="Heading7">
    <w:name w:val="heading 7"/>
    <w:basedOn w:val="Normal"/>
    <w:link w:val="Heading7Char"/>
    <w:qFormat w:val="1"/>
    <w:pPr>
      <w:numPr>
        <w:ilvl w:val="6"/>
        <w:numId w:val="22"/>
      </w:numPr>
      <w:overflowPunct w:val="1"/>
      <w:autoSpaceDE w:val="1"/>
      <w:autoSpaceDN w:val="1"/>
      <w:textAlignment w:val="auto"/>
      <w:outlineLvl w:val="6"/>
    </w:pPr>
    <w:rPr>
      <w:rFonts w:ascii="Times New Roman" w:cs="Times New Roman" w:eastAsia="STZhongsong" w:hAnsi="Times New Roman"/>
      <w:szCs w:val="20"/>
      <w:lang w:eastAsia="zh-CN"/>
    </w:rPr>
  </w:style>
  <w:style w:type="paragraph" w:styleId="Heading8">
    <w:name w:val="heading 8"/>
    <w:basedOn w:val="Normal"/>
    <w:link w:val="Heading8Char"/>
    <w:qFormat w:val="1"/>
    <w:pPr>
      <w:numPr>
        <w:ilvl w:val="7"/>
        <w:numId w:val="22"/>
      </w:numPr>
      <w:overflowPunct w:val="1"/>
      <w:autoSpaceDE w:val="1"/>
      <w:autoSpaceDN w:val="1"/>
      <w:textAlignment w:val="auto"/>
      <w:outlineLvl w:val="7"/>
    </w:pPr>
    <w:rPr>
      <w:rFonts w:ascii="Times New Roman" w:cs="Times New Roman" w:eastAsia="STZhongsong" w:hAnsi="Times New Roman"/>
      <w:szCs w:val="20"/>
      <w:lang w:eastAsia="zh-CN"/>
    </w:rPr>
  </w:style>
  <w:style w:type="paragraph" w:styleId="Heading9">
    <w:name w:val="heading 9"/>
    <w:basedOn w:val="Normal"/>
    <w:link w:val="Heading9Char"/>
    <w:qFormat w:val="1"/>
    <w:pPr>
      <w:numPr>
        <w:ilvl w:val="8"/>
        <w:numId w:val="22"/>
      </w:numPr>
      <w:overflowPunct w:val="1"/>
      <w:autoSpaceDE w:val="1"/>
      <w:autoSpaceDN w:val="1"/>
      <w:textAlignment w:val="auto"/>
      <w:outlineLvl w:val="8"/>
    </w:pPr>
    <w:rPr>
      <w:rFonts w:ascii="Times New Roman" w:cs="Times New Roman" w:eastAsia="STZhongsong" w:hAnsi="Times New Roman"/>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pPr>
      <w:numPr>
        <w:numId w:val="1"/>
      </w:numPr>
      <w:tabs>
        <w:tab w:val="clear" w:pos="720"/>
      </w:tabs>
      <w:overflowPunct w:val="1"/>
      <w:autoSpaceDE w:val="1"/>
      <w:autoSpaceDN w:val="1"/>
      <w:spacing w:before="240"/>
      <w:ind w:left="360" w:hanging="360"/>
      <w:textAlignment w:val="auto"/>
      <w:outlineLvl w:val="1"/>
    </w:pPr>
    <w:rPr>
      <w:rFonts w:ascii="Calibri" w:eastAsia="STZhongsong" w:hAnsi="Calibri"/>
      <w:b w:val="1"/>
      <w:caps w:val="1"/>
      <w:lang w:eastAsia="zh-CN"/>
    </w:rPr>
  </w:style>
  <w:style w:type="paragraph" w:styleId="GPSL2numberedclause" w:customStyle="1">
    <w:name w:val="GPS L2 numbered clause"/>
    <w:basedOn w:val="Normal"/>
    <w:link w:val="GPSL2numberedclauseChar1"/>
    <w:qFormat w:val="1"/>
    <w:pPr>
      <w:numPr>
        <w:ilvl w:val="1"/>
        <w:numId w:val="1"/>
      </w:numPr>
      <w:tabs>
        <w:tab w:val="clear" w:pos="720"/>
      </w:tabs>
      <w:overflowPunct w:val="1"/>
      <w:autoSpaceDE w:val="1"/>
      <w:autoSpaceDN w:val="1"/>
      <w:spacing w:after="120" w:before="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qFormat w:val="1"/>
    <w:pPr>
      <w:numPr>
        <w:ilvl w:val="4"/>
      </w:numPr>
      <w:tabs>
        <w:tab w:val="num" w:pos="360"/>
        <w:tab w:val="left" w:pos="3402"/>
      </w:tabs>
      <w:ind w:left="3402" w:hanging="567"/>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rPr>
      <w:rFonts w:ascii="Arial" w:cs="Arial" w:eastAsia="Times New Roman" w:hAnsi="Arial"/>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Pr>
      <w:rFonts w:ascii="Times New Roman" w:cs="Times New Roman" w:eastAsia="STZhongsong" w:hAnsi="Times New Roman"/>
      <w:szCs w:val="20"/>
      <w:lang w:eastAsia="zh-CN"/>
    </w:rPr>
  </w:style>
  <w:style w:type="character" w:styleId="Heading2Char" w:customStyle="1">
    <w:name w:val="Heading 2 Char"/>
    <w:basedOn w:val="DefaultParagraphFont"/>
    <w:link w:val="Heading2"/>
    <w:rPr>
      <w:rFonts w:ascii="Times New Roman" w:cs="Times New Roman" w:eastAsia="STZhongsong" w:hAnsi="Times New Roman"/>
      <w:szCs w:val="20"/>
      <w:lang w:eastAsia="zh-CN"/>
    </w:rPr>
  </w:style>
  <w:style w:type="character" w:styleId="Heading3Char" w:customStyle="1">
    <w:name w:val="Heading 3 Char"/>
    <w:basedOn w:val="DefaultParagraphFont"/>
    <w:link w:val="Heading3"/>
    <w:rPr>
      <w:rFonts w:ascii="Times New Roman" w:cs="Times New Roman" w:eastAsia="STZhongsong" w:hAnsi="Times New Roman"/>
      <w:szCs w:val="20"/>
      <w:lang w:eastAsia="zh-CN"/>
    </w:rPr>
  </w:style>
  <w:style w:type="character" w:styleId="Heading4Char" w:customStyle="1">
    <w:name w:val="Heading 4 Char"/>
    <w:basedOn w:val="DefaultParagraphFont"/>
    <w:link w:val="Heading4"/>
    <w:rPr>
      <w:rFonts w:ascii="Times New Roman" w:cs="Times New Roman" w:eastAsia="STZhongsong" w:hAnsi="Times New Roman"/>
      <w:szCs w:val="20"/>
      <w:lang w:eastAsia="zh-CN"/>
    </w:rPr>
  </w:style>
  <w:style w:type="character" w:styleId="Heading5Char" w:customStyle="1">
    <w:name w:val="Heading 5 Char"/>
    <w:basedOn w:val="DefaultParagraphFont"/>
    <w:link w:val="Heading5"/>
    <w:rPr>
      <w:rFonts w:ascii="Times New Roman" w:cs="Times New Roman" w:eastAsia="STZhongsong" w:hAnsi="Times New Roman"/>
      <w:szCs w:val="20"/>
      <w:lang w:eastAsia="zh-CN"/>
    </w:rPr>
  </w:style>
  <w:style w:type="character" w:styleId="Heading6Char" w:customStyle="1">
    <w:name w:val="Heading 6 Char"/>
    <w:basedOn w:val="DefaultParagraphFont"/>
    <w:link w:val="Heading6"/>
    <w:rPr>
      <w:rFonts w:ascii="Times New Roman" w:cs="Times New Roman" w:eastAsia="STZhongsong" w:hAnsi="Times New Roman"/>
      <w:szCs w:val="20"/>
      <w:lang w:eastAsia="zh-CN"/>
    </w:rPr>
  </w:style>
  <w:style w:type="character" w:styleId="Heading7Char" w:customStyle="1">
    <w:name w:val="Heading 7 Char"/>
    <w:basedOn w:val="DefaultParagraphFont"/>
    <w:link w:val="Heading7"/>
    <w:rPr>
      <w:rFonts w:ascii="Times New Roman" w:cs="Times New Roman" w:eastAsia="STZhongsong" w:hAnsi="Times New Roman"/>
      <w:szCs w:val="20"/>
      <w:lang w:eastAsia="zh-CN"/>
    </w:rPr>
  </w:style>
  <w:style w:type="character" w:styleId="Heading8Char" w:customStyle="1">
    <w:name w:val="Heading 8 Char"/>
    <w:basedOn w:val="DefaultParagraphFont"/>
    <w:link w:val="Heading8"/>
    <w:rPr>
      <w:rFonts w:ascii="Times New Roman" w:cs="Times New Roman" w:eastAsia="STZhongsong" w:hAnsi="Times New Roman"/>
      <w:szCs w:val="20"/>
      <w:lang w:eastAsia="zh-CN"/>
    </w:rPr>
  </w:style>
  <w:style w:type="character" w:styleId="Heading9Char" w:customStyle="1">
    <w:name w:val="Heading 9 Char"/>
    <w:basedOn w:val="DefaultParagraphFont"/>
    <w:link w:val="Heading9"/>
    <w:rPr>
      <w:rFonts w:ascii="Times New Roman" w:cs="Times New Roman" w:eastAsia="STZhongsong" w:hAnsi="Times New Roman"/>
      <w:szCs w:val="20"/>
      <w:lang w:eastAsia="zh-CN"/>
    </w:rPr>
  </w:style>
  <w:style w:type="paragraph" w:styleId="MarginText" w:customStyle="1">
    <w:name w:val="Margin Text"/>
    <w:basedOn w:val="Normal"/>
    <w:pPr>
      <w:overflowPunct w:val="1"/>
      <w:autoSpaceDE w:val="1"/>
      <w:autoSpaceDN w:val="1"/>
      <w:ind w:left="0"/>
      <w:textAlignment w:val="auto"/>
    </w:pPr>
    <w:rPr>
      <w:rFonts w:ascii="Times New Roman" w:cs="Times New Roman" w:eastAsia="STZhongsong" w:hAnsi="Times New Roman"/>
      <w:szCs w:val="20"/>
      <w:lang w:eastAsia="zh-CN"/>
    </w:rPr>
  </w:style>
  <w:style w:type="numbering" w:styleId="111111">
    <w:name w:val="Outline List 2"/>
    <w:basedOn w:val="NoList"/>
    <w:pPr>
      <w:numPr>
        <w:numId w:val="21"/>
      </w:numPr>
    </w:pPr>
  </w:style>
  <w:style w:type="paragraph" w:styleId="FootnoteText">
    <w:name w:val="footnote text"/>
    <w:basedOn w:val="Normal"/>
    <w:link w:val="FootnoteTextChar"/>
    <w:semiHidden w:val="1"/>
    <w:pPr>
      <w:overflowPunct w:val="1"/>
      <w:autoSpaceDE w:val="1"/>
      <w:autoSpaceDN w:val="1"/>
      <w:spacing w:after="60"/>
      <w:ind w:left="720" w:hanging="720"/>
      <w:textAlignment w:val="auto"/>
    </w:pPr>
    <w:rPr>
      <w:rFonts w:ascii="Times New Roman" w:cs="Times New Roman" w:eastAsia="STZhongsong" w:hAnsi="Times New Roman"/>
      <w:sz w:val="16"/>
      <w:szCs w:val="20"/>
      <w:lang w:eastAsia="zh-CN"/>
    </w:rPr>
  </w:style>
  <w:style w:type="character" w:styleId="FootnoteTextChar" w:customStyle="1">
    <w:name w:val="Footnote Text Char"/>
    <w:basedOn w:val="DefaultParagraphFont"/>
    <w:link w:val="FootnoteText"/>
    <w:semiHidden w:val="1"/>
    <w:rPr>
      <w:rFonts w:ascii="Times New Roman" w:cs="Times New Roman" w:eastAsia="STZhongsong" w:hAnsi="Times New Roman"/>
      <w:sz w:val="16"/>
      <w:szCs w:val="20"/>
      <w:lang w:eastAsia="zh-CN"/>
    </w:rPr>
  </w:style>
  <w:style w:type="character" w:styleId="FootnoteReference">
    <w:name w:val="foot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wzZpA2vp/VmsUN553ZDKLokQ==">CgMxLjAyCGguZ2pkZ3hzMgloLjMwajB6bGwyCWguMWZvYjl0ZTIJaC4zem55c2g3MgloLjJldDkycDA4AHIhMVpFY2FsR0ZubVpETmlmWlNlSy1Rb3pMS0hPQnZlOUVm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2018-05-03T13:29:00Z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