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contract reference number]</w:t>
      </w:r>
    </w:p>
    <w:p w:rsidR="00000000" w:rsidDel="00000000" w:rsidP="00000000" w:rsidRDefault="00000000" w:rsidRPr="00000000" w14:paraId="0000000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Buyer’s name]</w:t>
      </w:r>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business address]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name of Supplier]</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registered address (if registered)]</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registration number (if registered)]</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F">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p>
    <w:p w:rsidR="00000000" w:rsidDel="00000000" w:rsidP="00000000" w:rsidRDefault="00000000" w:rsidRPr="00000000" w14:paraId="00000010">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if known]</w:t>
      </w: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an electronic purchasing system is used instead of signing as a hard-copy, text below must be copied into the electronic order form </w:t>
      </w:r>
      <w:r w:rsidDel="00000000" w:rsidR="00000000" w:rsidRPr="00000000">
        <w:rPr>
          <w:rFonts w:ascii="Arial" w:cs="Arial" w:eastAsia="Arial" w:hAnsi="Arial"/>
          <w:b w:val="1"/>
          <w:sz w:val="24"/>
          <w:szCs w:val="24"/>
          <w:highlight w:val="yellow"/>
          <w:rtl w:val="0"/>
        </w:rPr>
        <w:t xml:space="preserve">starting from ‘APPLICABLE FRAMEWORK CONTRACT’ and up to, but not including, the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b w:val="1"/>
          <w:sz w:val="24"/>
          <w:szCs w:val="24"/>
          <w:highlight w:val="yellow"/>
          <w:rtl w:val="0"/>
        </w:rPr>
        <w:t xml:space="preserve">Signature block</w:t>
      </w:r>
      <w:r w:rsidDel="00000000" w:rsidR="00000000" w:rsidRPr="00000000">
        <w:rPr>
          <w:rtl w:val="0"/>
        </w:rPr>
      </w:r>
    </w:p>
    <w:p w:rsidR="00000000" w:rsidDel="00000000" w:rsidP="00000000" w:rsidRDefault="00000000" w:rsidRPr="00000000" w14:paraId="0000001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essential that if you, as the Buyer, add to or amend any aspect of any Call-Off Schedule, then </w:t>
      </w:r>
      <w:r w:rsidDel="00000000" w:rsidR="00000000" w:rsidRPr="00000000">
        <w:rPr>
          <w:rFonts w:ascii="Arial" w:cs="Arial" w:eastAsia="Arial" w:hAnsi="Arial"/>
          <w:b w:val="1"/>
          <w:sz w:val="24"/>
          <w:szCs w:val="24"/>
          <w:rtl w:val="0"/>
        </w:rPr>
        <w:t xml:space="preserve">you must send the updated Schedule</w:t>
      </w:r>
      <w:r w:rsidDel="00000000" w:rsidR="00000000" w:rsidRPr="00000000">
        <w:rPr>
          <w:rFonts w:ascii="Arial" w:cs="Arial" w:eastAsia="Arial" w:hAnsi="Arial"/>
          <w:sz w:val="24"/>
          <w:szCs w:val="24"/>
          <w:rtl w:val="0"/>
        </w:rPr>
        <w:t xml:space="preserve"> with the Order Form to the Supplier]</w:t>
      </w:r>
    </w:p>
    <w:p w:rsidR="00000000" w:rsidDel="00000000" w:rsidP="00000000" w:rsidRDefault="00000000" w:rsidRPr="00000000" w14:paraId="0000001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p>
    <w:p w:rsidR="00000000" w:rsidDel="00000000" w:rsidP="00000000" w:rsidRDefault="00000000" w:rsidRPr="00000000" w14:paraId="0000001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date of issue]. </w:t>
      </w:r>
    </w:p>
    <w:p w:rsidR="00000000" w:rsidDel="00000000" w:rsidP="00000000" w:rsidRDefault="00000000" w:rsidRPr="00000000" w14:paraId="0000001B">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RM6297 for the provision of </w:t>
      </w: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name of goods and services].   </w:t>
      </w:r>
    </w:p>
    <w:p w:rsidR="00000000" w:rsidDel="00000000" w:rsidP="00000000" w:rsidRDefault="00000000" w:rsidRPr="00000000" w14:paraId="0000001C">
      <w:pPr>
        <w:tabs>
          <w:tab w:val="left" w:leader="none" w:pos="2257"/>
        </w:tabs>
        <w:spacing w:after="0" w:line="259" w:lineRule="auto"/>
        <w:rPr>
          <w:rFonts w:ascii="Arial" w:cs="Arial" w:eastAsia="Arial" w:hAnsi="Arial"/>
          <w:b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1D">
      <w:pPr>
        <w:tabs>
          <w:tab w:val="left" w:leader="none" w:pos="2257"/>
        </w:tabs>
        <w:spacing w:after="0" w:line="259" w:lineRule="auto"/>
        <w:ind w:left="2880" w:hanging="2880"/>
        <w:rPr>
          <w:rFonts w:ascii="Arial" w:cs="Arial" w:eastAsia="Arial" w:hAnsi="Arial"/>
          <w:sz w:val="24"/>
          <w:szCs w:val="24"/>
        </w:rPr>
      </w:pPr>
      <w:bookmarkStart w:colFirst="0" w:colLast="0" w:name="_heading=h.1fob9te" w:id="1"/>
      <w:bookmarkEnd w:id="1"/>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1E">
      <w:pPr>
        <w:tabs>
          <w:tab w:val="left" w:leader="none" w:pos="2257"/>
        </w:tabs>
        <w:spacing w:after="0" w:line="259" w:lineRule="auto"/>
        <w:ind w:left="2880" w:hanging="2880"/>
        <w:rPr>
          <w:rFonts w:ascii="Arial" w:cs="Arial" w:eastAsia="Arial" w:hAnsi="Arial"/>
          <w:b w:val="1"/>
          <w:i w:val="1"/>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relevant lot numbers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bookmarkStart w:colFirst="0" w:colLast="0" w:name="_heading=h.gjdgxs" w:id="2"/>
      <w:bookmarkEnd w:id="2"/>
      <w:r w:rsidDel="00000000" w:rsidR="00000000" w:rsidRPr="00000000">
        <w:br w:type="page"/>
      </w:r>
      <w:r w:rsidDel="00000000" w:rsidR="00000000" w:rsidRPr="00000000">
        <w:rPr>
          <w:rtl w:val="0"/>
        </w:rPr>
      </w:r>
    </w:p>
    <w:p w:rsidR="00000000" w:rsidDel="00000000" w:rsidP="00000000" w:rsidRDefault="00000000" w:rsidRPr="00000000" w14:paraId="00000020">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and Interpretation) </w:t>
      </w:r>
      <w:r w:rsidDel="00000000" w:rsidR="00000000" w:rsidRPr="00000000">
        <w:rPr>
          <w:rFonts w:ascii="Arial" w:cs="Arial" w:eastAsia="Arial" w:hAnsi="Arial"/>
          <w:sz w:val="24"/>
          <w:szCs w:val="24"/>
          <w:rtl w:val="0"/>
        </w:rPr>
        <w:t xml:space="preserve">RM6297</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Special Terms [</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This will incorporate all of the Framework Special Terms into the Call-Off Contract. This will need to be amended to specify which are included if it is anticipated that some will be excluded.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25">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Buyer guidance:</w:t>
      </w:r>
      <w:r w:rsidDel="00000000" w:rsidR="00000000" w:rsidRPr="00000000">
        <w:rPr>
          <w:rFonts w:ascii="Arial" w:cs="Arial" w:eastAsia="Arial" w:hAnsi="Arial"/>
          <w:b w:val="1"/>
          <w:color w:val="000000"/>
          <w:sz w:val="24"/>
          <w:szCs w:val="24"/>
          <w:rtl w:val="0"/>
        </w:rPr>
        <w:t xml:space="preserve"> delete</w:t>
      </w:r>
      <w:r w:rsidDel="00000000" w:rsidR="00000000" w:rsidRPr="00000000">
        <w:rPr>
          <w:rFonts w:ascii="Arial" w:cs="Arial" w:eastAsia="Arial" w:hAnsi="Arial"/>
          <w:color w:val="000000"/>
          <w:sz w:val="24"/>
          <w:szCs w:val="24"/>
          <w:rtl w:val="0"/>
        </w:rPr>
        <w:t xml:space="preserve"> any highlighted Schedules that you do not need for this Call-Off Contract. </w:t>
      </w:r>
      <w:r w:rsidDel="00000000" w:rsidR="00000000" w:rsidRPr="00000000">
        <w:rPr>
          <w:rFonts w:ascii="Arial" w:cs="Arial" w:eastAsia="Arial" w:hAnsi="Arial"/>
          <w:b w:val="1"/>
          <w:color w:val="000000"/>
          <w:sz w:val="24"/>
          <w:szCs w:val="24"/>
          <w:rtl w:val="0"/>
        </w:rPr>
        <w:t xml:space="preserve">Add </w:t>
      </w:r>
      <w:r w:rsidDel="00000000" w:rsidR="00000000" w:rsidRPr="00000000">
        <w:rPr>
          <w:rFonts w:ascii="Arial" w:cs="Arial" w:eastAsia="Arial" w:hAnsi="Arial"/>
          <w:color w:val="000000"/>
          <w:sz w:val="24"/>
          <w:szCs w:val="24"/>
          <w:rtl w:val="0"/>
        </w:rPr>
        <w:t xml:space="preserve">any additional Schedule needed, providing it is within scope of the framework agreement. </w:t>
      </w:r>
      <w:r w:rsidDel="00000000" w:rsidR="00000000" w:rsidRPr="00000000">
        <w:rPr>
          <w:rFonts w:ascii="Arial" w:cs="Arial" w:eastAsia="Arial" w:hAnsi="Arial"/>
          <w:b w:val="1"/>
          <w:color w:val="000000"/>
          <w:sz w:val="24"/>
          <w:szCs w:val="24"/>
          <w:rtl w:val="0"/>
        </w:rPr>
        <w:t xml:space="preserve">Remove</w:t>
      </w:r>
      <w:r w:rsidDel="00000000" w:rsidR="00000000" w:rsidRPr="00000000">
        <w:rPr>
          <w:rFonts w:ascii="Arial" w:cs="Arial" w:eastAsia="Arial" w:hAnsi="Arial"/>
          <w:color w:val="000000"/>
          <w:sz w:val="24"/>
          <w:szCs w:val="24"/>
          <w:rtl w:val="0"/>
        </w:rPr>
        <w:t xml:space="preserve"> any highlighting remaining before finalising this Order Form. </w:t>
      </w:r>
      <w:r w:rsidDel="00000000" w:rsidR="00000000" w:rsidRPr="00000000">
        <w:rPr>
          <w:rFonts w:ascii="Arial" w:cs="Arial" w:eastAsia="Arial" w:hAnsi="Arial"/>
          <w:b w:val="1"/>
          <w:color w:val="000000"/>
          <w:sz w:val="24"/>
          <w:szCs w:val="24"/>
          <w:rtl w:val="0"/>
        </w:rPr>
        <w:t xml:space="preserve">Remove </w:t>
      </w:r>
      <w:r w:rsidDel="00000000" w:rsidR="00000000" w:rsidRPr="00000000">
        <w:rPr>
          <w:rFonts w:ascii="Arial" w:cs="Arial" w:eastAsia="Arial" w:hAnsi="Arial"/>
          <w:color w:val="000000"/>
          <w:sz w:val="24"/>
          <w:szCs w:val="24"/>
          <w:rtl w:val="0"/>
        </w:rPr>
        <w:t xml:space="preserve">this guidance too.]</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sz w:val="24"/>
          <w:szCs w:val="24"/>
          <w:rtl w:val="0"/>
        </w:rPr>
        <w:t xml:space="preserve">RM6297</w:t>
      </w:r>
      <w:r w:rsidDel="00000000" w:rsidR="00000000" w:rsidRPr="00000000">
        <w:rPr>
          <w:rtl w:val="0"/>
        </w:rPr>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6 (Key Subcontractors)</w:t>
        <w:tab/>
        <w:tab/>
        <w:tab/>
        <w:tab/>
        <w:t xml:space="preserve">]</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7 (Financial Difficulties) </w:t>
        <w:tab/>
        <w:tab/>
        <w:tab/>
        <w:tab/>
        <w:t xml:space="preserve">]</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8 (Guarantee) </w:t>
        <w:tab/>
        <w:tab/>
        <w:tab/>
        <w:tab/>
        <w:tab/>
        <w:t xml:space="preserve">]</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[Joint Schedule 9 (Minimum Standards of Reliability)</w:t>
        <w:tab/>
        <w:tab/>
        <w:t xml:space="preserve">]</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Joint Schedule 12 (Supply Chain Visibility)</w:t>
        <w:tab/>
        <w:tab/>
        <w:tab/>
        <w:tab/>
      </w:r>
      <w:r w:rsidDel="00000000" w:rsidR="00000000" w:rsidRPr="00000000">
        <w:rPr>
          <w:rFonts w:ascii="Arial" w:cs="Arial" w:eastAsia="Arial" w:hAnsi="Arial"/>
          <w:sz w:val="24"/>
          <w:szCs w:val="24"/>
          <w:highlight w:val="yellow"/>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sz w:val="24"/>
          <w:szCs w:val="24"/>
          <w:rtl w:val="0"/>
        </w:rPr>
        <w:t xml:space="preserve">RM6297</w:t>
      </w: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5 (Pricing Details)</w:t>
        <w:tab/>
        <w:tab/>
        <w:tab/>
        <w:tab/>
        <w:tab/>
        <w:t xml:space="preserve"> ]</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6 (ICT Services) </w:t>
        <w:tab/>
        <w:tab/>
        <w:tab/>
        <w:tab/>
        <w:tab/>
        <w:t xml:space="preserve"> ]</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7 (Key Supplier Staff)</w:t>
        <w:tab/>
        <w:tab/>
        <w:t xml:space="preserve"> </w:t>
        <w:tab/>
        <w:tab/>
        <w:t xml:space="preserve"> ]</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8 (Business Continuity and Disaster Recovery)]</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9 (Security)</w:t>
        <w:tab/>
        <w:tab/>
        <w:t xml:space="preserve"> </w:t>
        <w:tab/>
        <w:tab/>
        <w:t xml:space="preserve">  </w:t>
        <w:tab/>
        <w:tab/>
        <w:t xml:space="preserve"> ] </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10 (Exit Management) </w:t>
        <w:tab/>
        <w:tab/>
        <w:tab/>
        <w:t xml:space="preserve"> </w:t>
        <w:tab/>
        <w:t xml:space="preserve"> ]</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12 (Clustering) </w:t>
        <w:tab/>
        <w:tab/>
        <w:tab/>
        <w:tab/>
        <w:tab/>
        <w:t xml:space="preserve"> ]</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13 (Implementation Plan and Testing) </w:t>
        <w:tab/>
        <w:tab/>
        <w:t xml:space="preserve"> ]</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14 (Service Levels) </w:t>
        <w:tab/>
        <w:tab/>
        <w:tab/>
        <w:tab/>
        <w:t xml:space="preserve"> ]</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15 (Call-Off Contract Management) </w:t>
        <w:tab/>
        <w:tab/>
        <w:t xml:space="preserve"> ]</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16 (Benchmarking) </w:t>
        <w:tab/>
        <w:tab/>
        <w:tab/>
        <w:tab/>
        <w:t xml:space="preserve"> ]</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17 (MOD Terms) </w:t>
        <w:tab/>
        <w:tab/>
        <w:tab/>
        <w:tab/>
        <w:tab/>
        <w:t xml:space="preserve"> ]</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18 (Background Checks) </w:t>
        <w:tab/>
        <w:tab/>
        <w:tab/>
        <w:t xml:space="preserve"> ]</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19 (Scottish Law)</w:t>
        <w:tab/>
        <w:tab/>
        <w:tab/>
        <w:tab/>
        <w:tab/>
        <w:t xml:space="preserve"> ]</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20 (Call-Off Specification)</w:t>
        <w:tab/>
        <w:tab/>
        <w:tab/>
        <w:t xml:space="preserve"> ]</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21 (Northern Ireland Law) </w:t>
        <w:tab/>
        <w:tab/>
        <w:tab/>
        <w:t xml:space="preserve"> ]</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23 (</w:t>
      </w:r>
      <w:r w:rsidDel="00000000" w:rsidR="00000000" w:rsidRPr="00000000">
        <w:rPr>
          <w:rFonts w:ascii="Arial" w:cs="Arial" w:eastAsia="Arial" w:hAnsi="Arial"/>
          <w:sz w:val="24"/>
          <w:szCs w:val="24"/>
          <w:highlight w:val="yellow"/>
          <w:rtl w:val="0"/>
        </w:rPr>
        <w:t xml:space="preserve">HMRC Terms</w:t>
      </w:r>
      <w:r w:rsidDel="00000000" w:rsidR="00000000" w:rsidRPr="00000000">
        <w:rPr>
          <w:rFonts w:ascii="Arial" w:cs="Arial" w:eastAsia="Arial" w:hAnsi="Arial"/>
          <w:color w:val="000000"/>
          <w:sz w:val="24"/>
          <w:szCs w:val="24"/>
          <w:highlight w:val="yellow"/>
          <w:rtl w:val="0"/>
        </w:rPr>
        <w:t xml:space="preserve">)</w:t>
        <w:tab/>
        <w:tab/>
        <w:tab/>
      </w:r>
      <w:r w:rsidDel="00000000" w:rsidR="00000000" w:rsidRPr="00000000">
        <w:rPr>
          <w:rFonts w:ascii="Arial" w:cs="Arial" w:eastAsia="Arial" w:hAnsi="Arial"/>
          <w:sz w:val="24"/>
          <w:szCs w:val="24"/>
          <w:highlight w:val="yellow"/>
          <w:rtl w:val="0"/>
        </w:rPr>
        <w:tab/>
      </w:r>
      <w:r w:rsidDel="00000000" w:rsidR="00000000" w:rsidRPr="00000000">
        <w:rPr>
          <w:rFonts w:ascii="Arial" w:cs="Arial" w:eastAsia="Arial" w:hAnsi="Arial"/>
          <w:color w:val="000000"/>
          <w:sz w:val="24"/>
          <w:szCs w:val="24"/>
          <w:highlight w:val="yellow"/>
          <w:rtl w:val="0"/>
        </w:rPr>
        <w:t xml:space="preserve">]</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24 (Corporate Resolution Planning)                  ]</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[Call-Off Schedule 25 (Consignment Stock)</w:t>
        <w:tab/>
        <w:tab/>
        <w:tab/>
        <w:t xml:space="preserve"> ]</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sz w:val="24"/>
          <w:szCs w:val="24"/>
          <w:rtl w:val="0"/>
        </w:rPr>
        <w:t xml:space="preserve">RM6297</w:t>
      </w: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Schedule 4 (Call-Off Tender) as long as any parts of the Call-Off Tender that offer a better commercial position for the Buyer (as decided by the Buyer) take precedence over the documents above.]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5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5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5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54">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5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yellow"/>
          <w:rtl w:val="0"/>
        </w:rPr>
        <w:t xml:space="preserve">[Inset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5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ab/>
      </w:r>
      <w:r w:rsidDel="00000000" w:rsidR="00000000" w:rsidRPr="00000000">
        <w:rPr>
          <w:rFonts w:ascii="Arial" w:cs="Arial" w:eastAsia="Arial" w:hAnsi="Arial"/>
          <w:b w:val="1"/>
          <w:sz w:val="24"/>
          <w:szCs w:val="24"/>
          <w:highlight w:val="yellow"/>
          <w:rtl w:val="0"/>
        </w:rPr>
        <w:t xml:space="preserve">[Inset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Day Month Year]</w:t>
      </w:r>
    </w:p>
    <w:p w:rsidR="00000000" w:rsidDel="00000000" w:rsidP="00000000" w:rsidRDefault="00000000" w:rsidRPr="00000000" w14:paraId="00000059">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Years, Months] </w:t>
      </w:r>
    </w:p>
    <w:p w:rsidR="00000000" w:rsidDel="00000000" w:rsidP="00000000" w:rsidRDefault="00000000" w:rsidRPr="00000000" w14:paraId="0000005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5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complete</w:t>
      </w:r>
      <w:r w:rsidDel="00000000" w:rsidR="00000000" w:rsidRPr="00000000">
        <w:rPr>
          <w:rFonts w:ascii="Arial" w:cs="Arial" w:eastAsia="Arial" w:hAnsi="Arial"/>
          <w:sz w:val="24"/>
          <w:szCs w:val="24"/>
          <w:rtl w:val="0"/>
        </w:rPr>
        <w:t xml:space="preserve"> option A or, if Deliverables are too complex for this form,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20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w:t>
      </w:r>
    </w:p>
    <w:p w:rsidR="00000000" w:rsidDel="00000000" w:rsidP="00000000" w:rsidRDefault="00000000" w:rsidRPr="00000000" w14:paraId="0000005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 [Name of Deliverable][Quantity][Delivery date][Details]]</w:t>
      </w:r>
      <w:r w:rsidDel="00000000" w:rsidR="00000000" w:rsidRPr="00000000">
        <w:rPr>
          <w:rtl w:val="0"/>
        </w:rPr>
      </w:r>
    </w:p>
    <w:p w:rsidR="00000000" w:rsidDel="00000000" w:rsidP="00000000" w:rsidRDefault="00000000" w:rsidRPr="00000000" w14:paraId="0000005F">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20 (Call-Off Specification)]</w:t>
      </w:r>
      <w:r w:rsidDel="00000000" w:rsidR="00000000" w:rsidRPr="00000000">
        <w:rPr>
          <w:rtl w:val="0"/>
        </w:rPr>
      </w:r>
    </w:p>
    <w:p w:rsidR="00000000" w:rsidDel="00000000" w:rsidP="00000000" w:rsidRDefault="00000000" w:rsidRPr="00000000" w14:paraId="0000006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6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6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you can change the cap on liability in Clause 11.2 where you have made an appropriate risk assessment and sought the necessary management approvals. Unlimited liability is not permitted]</w:t>
      </w:r>
    </w:p>
    <w:p w:rsidR="00000000" w:rsidDel="00000000" w:rsidP="00000000" w:rsidRDefault="00000000" w:rsidRPr="00000000" w14:paraId="00000064">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Estimated Charges in the first 12 months of the Contract. The Buyer must always provide a figure here]</w:t>
      </w:r>
      <w:r w:rsidDel="00000000" w:rsidR="00000000" w:rsidRPr="00000000">
        <w:rPr>
          <w:rtl w:val="0"/>
        </w:rPr>
      </w:r>
    </w:p>
    <w:p w:rsidR="00000000" w:rsidDel="00000000" w:rsidP="00000000" w:rsidRDefault="00000000" w:rsidRPr="00000000" w14:paraId="0000006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6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[Buyer guidance: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A or, if charging model is too complex to detail in this form or must be embedded, </w:t>
      </w:r>
      <w:r w:rsidDel="00000000" w:rsidR="00000000" w:rsidRPr="00000000">
        <w:rPr>
          <w:rFonts w:ascii="Arial" w:cs="Arial" w:eastAsia="Arial" w:hAnsi="Arial"/>
          <w:b w:val="1"/>
          <w:sz w:val="24"/>
          <w:szCs w:val="24"/>
          <w:rtl w:val="0"/>
        </w:rPr>
        <w:t xml:space="preserve">use</w:t>
      </w:r>
      <w:r w:rsidDel="00000000" w:rsidR="00000000" w:rsidRPr="00000000">
        <w:rPr>
          <w:rFonts w:ascii="Arial" w:cs="Arial" w:eastAsia="Arial" w:hAnsi="Arial"/>
          <w:sz w:val="24"/>
          <w:szCs w:val="24"/>
          <w:rtl w:val="0"/>
        </w:rPr>
        <w:t xml:space="preserve"> option B and Call-Off Schedule 5 instead. </w:t>
      </w:r>
      <w:r w:rsidDel="00000000" w:rsidR="00000000" w:rsidRPr="00000000">
        <w:rPr>
          <w:rFonts w:ascii="Arial" w:cs="Arial" w:eastAsia="Arial" w:hAnsi="Arial"/>
          <w:b w:val="1"/>
          <w:sz w:val="24"/>
          <w:szCs w:val="24"/>
          <w:rtl w:val="0"/>
        </w:rPr>
        <w:t xml:space="preserve">Delete</w:t>
      </w:r>
      <w:r w:rsidDel="00000000" w:rsidR="00000000" w:rsidRPr="00000000">
        <w:rPr>
          <w:rFonts w:ascii="Arial" w:cs="Arial" w:eastAsia="Arial" w:hAnsi="Arial"/>
          <w:sz w:val="24"/>
          <w:szCs w:val="24"/>
          <w:rtl w:val="0"/>
        </w:rPr>
        <w:t xml:space="preserve"> the option that is not used.] </w:t>
      </w:r>
    </w:p>
    <w:p w:rsidR="00000000" w:rsidDel="00000000" w:rsidP="00000000" w:rsidRDefault="00000000" w:rsidRPr="00000000" w14:paraId="0000006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Option 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the Charges for the Deliverables]</w:t>
      </w:r>
    </w:p>
    <w:p w:rsidR="00000000" w:rsidDel="00000000" w:rsidP="00000000" w:rsidRDefault="00000000" w:rsidRPr="00000000" w14:paraId="0000006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[Option B</w:t>
      </w:r>
      <w:r w:rsidDel="00000000" w:rsidR="00000000" w:rsidRPr="00000000">
        <w:rPr>
          <w:rFonts w:ascii="Arial" w:cs="Arial" w:eastAsia="Arial" w:hAnsi="Arial"/>
          <w:sz w:val="24"/>
          <w:szCs w:val="24"/>
          <w:rtl w:val="0"/>
        </w:rPr>
        <w:t xml:space="preserve">: See details in Call-Off Schedule 5 (Pricing Details)]</w:t>
      </w:r>
      <w:r w:rsidDel="00000000" w:rsidR="00000000" w:rsidRPr="00000000">
        <w:rPr>
          <w:rtl w:val="0"/>
        </w:rPr>
      </w:r>
    </w:p>
    <w:p w:rsidR="00000000" w:rsidDel="00000000" w:rsidP="00000000" w:rsidRDefault="00000000" w:rsidRPr="00000000" w14:paraId="0000006B">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used: All changes to the Charges must use procedures that are equivalent to those in Paragraphs 4, 5 and 6 (if used) in Framework Schedule 3 (Framework Prices)</w:t>
      </w:r>
      <w:r w:rsidDel="00000000" w:rsidR="00000000" w:rsidRPr="00000000">
        <w:rPr>
          <w:rFonts w:ascii="Arial" w:cs="Arial" w:eastAsia="Arial" w:hAnsi="Arial"/>
          <w:sz w:val="24"/>
          <w:szCs w:val="24"/>
          <w:highlight w:val="yellow"/>
          <w:rtl w:val="0"/>
        </w:rPr>
        <w:t xml:space="preserve">]</w:t>
      </w:r>
    </w:p>
    <w:p w:rsidR="00000000" w:rsidDel="00000000" w:rsidP="00000000" w:rsidRDefault="00000000" w:rsidRPr="00000000" w14:paraId="0000006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if by direct award or if not otherwise used: 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[Indexation]</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using Call-Off Schedule 16 (Benchmarking)]</w:t>
      </w:r>
    </w:p>
    <w:p w:rsidR="00000000" w:rsidDel="00000000" w:rsidP="00000000" w:rsidRDefault="00000000" w:rsidRPr="00000000" w14:paraId="00000070">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7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7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highlight w:val="yellow"/>
          <w:rtl w:val="0"/>
        </w:rPr>
        <w:t xml:space="preserve">None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highlight w:val="yellow"/>
          <w:rtl w:val="0"/>
        </w:rPr>
        <w:t xml:space="preserve"> Recoverable as stated in the Framework Contract]</w:t>
      </w:r>
      <w:r w:rsidDel="00000000" w:rsidR="00000000" w:rsidRPr="00000000">
        <w:rPr>
          <w:rtl w:val="0"/>
        </w:rPr>
      </w:r>
    </w:p>
    <w:p w:rsidR="00000000" w:rsidDel="00000000" w:rsidP="00000000" w:rsidRDefault="00000000" w:rsidRPr="00000000" w14:paraId="00000073">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75">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payment method(s) and necessary details]</w:t>
      </w:r>
      <w:r w:rsidDel="00000000" w:rsidR="00000000" w:rsidRPr="00000000">
        <w:rPr>
          <w:rtl w:val="0"/>
        </w:rPr>
      </w:r>
    </w:p>
    <w:p w:rsidR="00000000" w:rsidDel="00000000" w:rsidP="00000000" w:rsidRDefault="00000000" w:rsidRPr="00000000" w14:paraId="0000007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7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79">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7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7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7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7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7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8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8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8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8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8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8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r w:rsidDel="00000000" w:rsidR="00000000" w:rsidRPr="00000000">
        <w:rPr>
          <w:rtl w:val="0"/>
        </w:rPr>
      </w:r>
    </w:p>
    <w:p w:rsidR="00000000" w:rsidDel="00000000" w:rsidP="00000000" w:rsidRDefault="00000000" w:rsidRPr="00000000" w14:paraId="0000008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details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[Document name] [version] [date] [available online at:] </w:t>
      </w:r>
    </w:p>
    <w:p w:rsidR="00000000" w:rsidDel="00000000" w:rsidP="00000000" w:rsidRDefault="00000000" w:rsidRPr="00000000" w14:paraId="0000008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[Appended at Call-Off Schedule X]]</w:t>
      </w:r>
    </w:p>
    <w:p w:rsidR="00000000" w:rsidDel="00000000" w:rsidP="00000000" w:rsidRDefault="00000000" w:rsidRPr="00000000" w14:paraId="0000008A">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8C">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8D">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8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8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9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92">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3">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94">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9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9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r w:rsidDel="00000000" w:rsidR="00000000" w:rsidRPr="00000000">
        <w:rPr>
          <w:rtl w:val="0"/>
        </w:rPr>
      </w:r>
    </w:p>
    <w:p w:rsidR="00000000" w:rsidDel="00000000" w:rsidP="00000000" w:rsidRDefault="00000000" w:rsidRPr="00000000" w14:paraId="0000009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report frequency</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09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9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 meeting frequency:</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09C">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9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name]</w:t>
      </w:r>
      <w:r w:rsidDel="00000000" w:rsidR="00000000" w:rsidRPr="00000000">
        <w:rPr>
          <w:rtl w:val="0"/>
        </w:rPr>
      </w:r>
    </w:p>
    <w:p w:rsidR="00000000" w:rsidDel="00000000" w:rsidP="00000000" w:rsidRDefault="00000000" w:rsidRPr="00000000" w14:paraId="0000009F">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role] </w:t>
      </w:r>
      <w:r w:rsidDel="00000000" w:rsidR="00000000" w:rsidRPr="00000000">
        <w:rPr>
          <w:rtl w:val="0"/>
        </w:rPr>
      </w:r>
    </w:p>
    <w:p w:rsidR="00000000" w:rsidDel="00000000" w:rsidP="00000000" w:rsidRDefault="00000000" w:rsidRPr="00000000" w14:paraId="000000A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email address]</w:t>
      </w:r>
      <w:r w:rsidDel="00000000" w:rsidR="00000000" w:rsidRPr="00000000">
        <w:rPr>
          <w:rtl w:val="0"/>
        </w:rPr>
      </w:r>
    </w:p>
    <w:p w:rsidR="00000000" w:rsidDel="00000000" w:rsidP="00000000" w:rsidRDefault="00000000" w:rsidRPr="00000000" w14:paraId="000000A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address]</w:t>
      </w:r>
    </w:p>
    <w:p w:rsidR="00000000" w:rsidDel="00000000" w:rsidP="00000000" w:rsidRDefault="00000000" w:rsidRPr="00000000" w14:paraId="000000A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contract details]</w:t>
      </w:r>
    </w:p>
    <w:p w:rsidR="00000000" w:rsidDel="00000000" w:rsidP="00000000" w:rsidRDefault="00000000" w:rsidRPr="00000000" w14:paraId="000000A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A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name (registered name if registered)] </w:t>
      </w:r>
    </w:p>
    <w:p w:rsidR="00000000" w:rsidDel="00000000" w:rsidP="00000000" w:rsidRDefault="00000000" w:rsidRPr="00000000" w14:paraId="000000A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A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 </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Supplier’s Commercially Sensitive Information]  </w:t>
      </w:r>
    </w:p>
    <w:p w:rsidR="00000000" w:rsidDel="00000000" w:rsidP="00000000" w:rsidRDefault="00000000" w:rsidRPr="00000000" w14:paraId="000000A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0A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A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Service Credits will accrue in accordance with Call-Off Schedule 14 (Service Levels). </w:t>
      </w:r>
    </w:p>
    <w:p w:rsidR="00000000" w:rsidDel="00000000" w:rsidP="00000000" w:rsidRDefault="00000000" w:rsidRPr="00000000" w14:paraId="000000A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 Cap is: </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rtl w:val="0"/>
        </w:rPr>
        <w:t xml:space="preserve">£value].</w:t>
      </w:r>
    </w:p>
    <w:p w:rsidR="00000000" w:rsidDel="00000000" w:rsidP="00000000" w:rsidRDefault="00000000" w:rsidRPr="00000000" w14:paraId="000000A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Period is: </w:t>
      </w:r>
      <w:r w:rsidDel="00000000" w:rsidR="00000000" w:rsidRPr="00000000">
        <w:rPr>
          <w:rFonts w:ascii="Arial" w:cs="Arial" w:eastAsia="Arial" w:hAnsi="Arial"/>
          <w:b w:val="1"/>
          <w:sz w:val="24"/>
          <w:szCs w:val="24"/>
          <w:highlight w:val="yellow"/>
          <w:rtl w:val="0"/>
        </w:rPr>
        <w:t xml:space="preserve">[Insert duration:</w:t>
      </w:r>
      <w:r w:rsidDel="00000000" w:rsidR="00000000" w:rsidRPr="00000000">
        <w:rPr>
          <w:rFonts w:ascii="Arial" w:cs="Arial" w:eastAsia="Arial" w:hAnsi="Arial"/>
          <w:sz w:val="24"/>
          <w:szCs w:val="24"/>
          <w:rtl w:val="0"/>
        </w:rPr>
        <w:t xml:space="preserve"> one Month]</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Critical Service Level Failure is: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Buyer</w:t>
      </w:r>
      <w:r w:rsidDel="00000000" w:rsidR="00000000" w:rsidRPr="00000000">
        <w:rPr>
          <w:rFonts w:ascii="Arial" w:cs="Arial" w:eastAsia="Arial" w:hAnsi="Arial"/>
          <w:color w:val="000000"/>
          <w:sz w:val="24"/>
          <w:szCs w:val="24"/>
          <w:highlight w:val="yellow"/>
          <w:rtl w:val="0"/>
        </w:rPr>
        <w:t xml:space="preserve"> to define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B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B3">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B4">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details of Additional Insurances required in accordance with Joint Schedule 3 (Insurance Requirements) ]</w:t>
      </w:r>
    </w:p>
    <w:p w:rsidR="00000000" w:rsidDel="00000000" w:rsidP="00000000" w:rsidRDefault="00000000" w:rsidRPr="00000000" w14:paraId="000000B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B7">
      <w:pPr>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Not applicable</w:t>
      </w:r>
    </w:p>
    <w:p w:rsidR="00000000" w:rsidDel="00000000" w:rsidP="00000000" w:rsidRDefault="00000000" w:rsidRPr="00000000" w14:paraId="000000B8">
      <w:pPr>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 Supplier must have a Call-Off Guarantor to guarantee their performance using the form in Joint Schedule 8 (Guarantee)</w:t>
      </w:r>
    </w:p>
    <w:p w:rsidR="00000000" w:rsidDel="00000000" w:rsidP="00000000" w:rsidRDefault="00000000" w:rsidRPr="00000000" w14:paraId="000000B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or insert</w:t>
      </w:r>
      <w:r w:rsidDel="00000000" w:rsidR="00000000" w:rsidRPr="00000000">
        <w:rPr>
          <w:rFonts w:ascii="Arial" w:cs="Arial" w:eastAsia="Arial" w:hAnsi="Arial"/>
          <w:sz w:val="24"/>
          <w:szCs w:val="24"/>
          <w:rtl w:val="0"/>
        </w:rPr>
        <w:t xml:space="preserve"> There’s a guarantee of the Supplier's performance provided for all Call-Off Contracts entered under the Framework Contract]</w:t>
      </w:r>
    </w:p>
    <w:p w:rsidR="00000000" w:rsidDel="00000000" w:rsidP="00000000" w:rsidRDefault="00000000" w:rsidRPr="00000000" w14:paraId="000000BA">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B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B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0BD">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BE">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C0">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C2">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C6">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C7">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C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CA">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C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C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CE">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C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D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2">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D3">
      <w:pPr>
        <w:rPr>
          <w:rFonts w:ascii="Arial" w:cs="Arial" w:eastAsia="Arial" w:hAnsi="Arial"/>
          <w:color w:val="1f497d"/>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Buyer guidance: </w:t>
      </w:r>
      <w:r w:rsidDel="00000000" w:rsidR="00000000" w:rsidRPr="00000000">
        <w:rPr>
          <w:rFonts w:ascii="Arial" w:cs="Arial" w:eastAsia="Arial" w:hAnsi="Arial"/>
          <w:color w:val="1f497d"/>
          <w:sz w:val="24"/>
          <w:szCs w:val="24"/>
          <w:rtl w:val="0"/>
        </w:rPr>
        <w:t xml:space="preserve">e</w:t>
      </w:r>
      <w:r w:rsidDel="00000000" w:rsidR="00000000" w:rsidRPr="00000000">
        <w:rPr>
          <w:rFonts w:ascii="Arial" w:cs="Arial" w:eastAsia="Arial" w:hAnsi="Arial"/>
          <w:sz w:val="24"/>
          <w:szCs w:val="24"/>
          <w:rtl w:val="0"/>
        </w:rPr>
        <w:t xml:space="preserve">xecution by seal / deed where required by the Buyer].</w:t>
      </w: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D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v3.10</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QwI3gCwITSfhduh7g4dcgdCFQ==">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2023-01-29T23:37:00Z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