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287" w:rsidRDefault="00D412B4">
      <w:bookmarkStart w:id="0" w:name="_heading=h.gjdgxs" w:colFirst="0" w:colLast="0"/>
      <w:bookmarkStart w:id="1" w:name="_GoBack"/>
      <w:bookmarkEnd w:id="0"/>
      <w:bookmarkEnd w:id="1"/>
      <w:r>
        <w:t xml:space="preserve">     </w:t>
      </w:r>
      <w:r>
        <w:rPr>
          <w:rFonts w:ascii="Arial" w:eastAsia="Arial" w:hAnsi="Arial" w:cs="Arial"/>
          <w:b/>
          <w:noProof/>
          <w:sz w:val="24"/>
          <w:szCs w:val="24"/>
          <w:u w:val="single"/>
        </w:rPr>
        <mc:AlternateContent>
          <mc:Choice Requires="wpg">
            <w:drawing>
              <wp:anchor distT="0" distB="0" distL="114300" distR="114300" simplePos="0" relativeHeight="251658240" behindDoc="0" locked="0" layoutInCell="1" hidden="0" allowOverlap="1">
                <wp:simplePos x="0" y="0"/>
                <wp:positionH relativeFrom="page">
                  <wp:posOffset>888367</wp:posOffset>
                </wp:positionH>
                <wp:positionV relativeFrom="margin">
                  <wp:posOffset>403424</wp:posOffset>
                </wp:positionV>
                <wp:extent cx="6286499" cy="7540000"/>
                <wp:effectExtent l="0" t="0" r="0" b="0"/>
                <wp:wrapNone/>
                <wp:docPr id="3" name="Group 3"/>
                <wp:cNvGraphicFramePr/>
                <a:graphic xmlns:a="http://schemas.openxmlformats.org/drawingml/2006/main">
                  <a:graphicData uri="http://schemas.microsoft.com/office/word/2010/wordprocessingGroup">
                    <wpg:wgp>
                      <wpg:cNvGrpSpPr/>
                      <wpg:grpSpPr>
                        <a:xfrm>
                          <a:off x="0" y="0"/>
                          <a:ext cx="6286499" cy="7540000"/>
                          <a:chOff x="2202750" y="10000"/>
                          <a:chExt cx="6286500" cy="7540000"/>
                        </a:xfrm>
                      </wpg:grpSpPr>
                      <wpg:grpSp>
                        <wpg:cNvPr id="1" name="Group 1"/>
                        <wpg:cNvGrpSpPr/>
                        <wpg:grpSpPr>
                          <a:xfrm>
                            <a:off x="2202751" y="10000"/>
                            <a:ext cx="6286499" cy="7540000"/>
                            <a:chOff x="2202750" y="0"/>
                            <a:chExt cx="6286500" cy="7560000"/>
                          </a:xfrm>
                        </wpg:grpSpPr>
                        <wps:wsp>
                          <wps:cNvPr id="2" name="Rectangle 2"/>
                          <wps:cNvSpPr/>
                          <wps:spPr>
                            <a:xfrm>
                              <a:off x="2202750" y="0"/>
                              <a:ext cx="6286500" cy="7560000"/>
                            </a:xfrm>
                            <a:prstGeom prst="rect">
                              <a:avLst/>
                            </a:prstGeom>
                            <a:noFill/>
                            <a:ln>
                              <a:noFill/>
                            </a:ln>
                          </wps:spPr>
                          <wps:txbx>
                            <w:txbxContent>
                              <w:p w:rsidR="00C66287" w:rsidRDefault="00C66287">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2202750" y="0"/>
                              <a:ext cx="6286500" cy="7560000"/>
                              <a:chOff x="-1" y="0"/>
                              <a:chExt cx="6286500" cy="8320399"/>
                            </a:xfrm>
                          </wpg:grpSpPr>
                          <wps:wsp>
                            <wps:cNvPr id="5" name="Rectangle 5"/>
                            <wps:cNvSpPr/>
                            <wps:spPr>
                              <a:xfrm>
                                <a:off x="0" y="0"/>
                                <a:ext cx="6286475" cy="8320375"/>
                              </a:xfrm>
                              <a:prstGeom prst="rect">
                                <a:avLst/>
                              </a:prstGeom>
                              <a:noFill/>
                              <a:ln>
                                <a:noFill/>
                              </a:ln>
                            </wps:spPr>
                            <wps:txbx>
                              <w:txbxContent>
                                <w:p w:rsidR="00C66287" w:rsidRDefault="00C66287">
                                  <w:pPr>
                                    <w:spacing w:after="0" w:line="240" w:lineRule="auto"/>
                                    <w:textDirection w:val="btLr"/>
                                  </w:pPr>
                                </w:p>
                              </w:txbxContent>
                            </wps:txbx>
                            <wps:bodyPr spcFirstLastPara="1" wrap="square" lIns="91425" tIns="91425" rIns="91425" bIns="91425" anchor="ctr" anchorCtr="0">
                              <a:noAutofit/>
                            </wps:bodyPr>
                          </wps:wsp>
                          <wps:wsp>
                            <wps:cNvPr id="6" name="Rectangle 6"/>
                            <wps:cNvSpPr/>
                            <wps:spPr>
                              <a:xfrm>
                                <a:off x="3113577" y="7905756"/>
                                <a:ext cx="3172922" cy="414643"/>
                              </a:xfrm>
                              <a:prstGeom prst="rect">
                                <a:avLst/>
                              </a:prstGeom>
                              <a:noFill/>
                              <a:ln>
                                <a:noFill/>
                              </a:ln>
                            </wps:spPr>
                            <wps:txbx>
                              <w:txbxContent>
                                <w:p w:rsidR="00C66287" w:rsidRDefault="00C66287">
                                  <w:pPr>
                                    <w:spacing w:line="275" w:lineRule="auto"/>
                                    <w:jc w:val="right"/>
                                    <w:textDirection w:val="btLr"/>
                                  </w:pPr>
                                </w:p>
                              </w:txbxContent>
                            </wps:txbx>
                            <wps:bodyPr spcFirstLastPara="1" wrap="square" lIns="91425" tIns="45700" rIns="91425" bIns="45700" anchor="t" anchorCtr="0">
                              <a:noAutofit/>
                            </wps:bodyPr>
                          </wps:wsp>
                          <wps:wsp>
                            <wps:cNvPr id="7" name="Rectangle 7"/>
                            <wps:cNvSpPr/>
                            <wps:spPr>
                              <a:xfrm>
                                <a:off x="-1" y="0"/>
                                <a:ext cx="6051600" cy="6418800"/>
                              </a:xfrm>
                              <a:prstGeom prst="rect">
                                <a:avLst/>
                              </a:prstGeom>
                              <a:noFill/>
                              <a:ln>
                                <a:noFill/>
                              </a:ln>
                            </wps:spPr>
                            <wps:txbx>
                              <w:txbxContent>
                                <w:p w:rsidR="00C66287" w:rsidRDefault="00C66287">
                                  <w:pPr>
                                    <w:spacing w:after="0" w:line="275" w:lineRule="auto"/>
                                    <w:textDirection w:val="btLr"/>
                                  </w:pPr>
                                </w:p>
                                <w:p w:rsidR="00C66287" w:rsidRDefault="00C66287">
                                  <w:pPr>
                                    <w:spacing w:after="0" w:line="275" w:lineRule="auto"/>
                                    <w:textDirection w:val="btLr"/>
                                  </w:pPr>
                                </w:p>
                                <w:p w:rsidR="00C66287" w:rsidRDefault="00C66287">
                                  <w:pPr>
                                    <w:spacing w:after="0" w:line="275" w:lineRule="auto"/>
                                    <w:textDirection w:val="btLr"/>
                                  </w:pPr>
                                </w:p>
                                <w:p w:rsidR="00C66287" w:rsidRDefault="00C66287">
                                  <w:pPr>
                                    <w:spacing w:after="0" w:line="275" w:lineRule="auto"/>
                                    <w:textDirection w:val="btLr"/>
                                  </w:pPr>
                                </w:p>
                                <w:p w:rsidR="00C66287" w:rsidRDefault="00C66287">
                                  <w:pPr>
                                    <w:spacing w:after="0" w:line="275" w:lineRule="auto"/>
                                    <w:textDirection w:val="btLr"/>
                                  </w:pPr>
                                </w:p>
                                <w:p w:rsidR="00C66287" w:rsidRDefault="00C66287">
                                  <w:pPr>
                                    <w:spacing w:after="0" w:line="275" w:lineRule="auto"/>
                                    <w:textDirection w:val="btLr"/>
                                  </w:pPr>
                                </w:p>
                                <w:p w:rsidR="00C66287" w:rsidRDefault="00D412B4">
                                  <w:pPr>
                                    <w:spacing w:after="0" w:line="275" w:lineRule="auto"/>
                                    <w:textDirection w:val="btLr"/>
                                  </w:pPr>
                                  <w:r>
                                    <w:rPr>
                                      <w:b/>
                                      <w:color w:val="1F497D"/>
                                      <w:sz w:val="52"/>
                                    </w:rPr>
                                    <w:t>RM6297 Print and Digital Communications</w:t>
                                  </w:r>
                                </w:p>
                                <w:p w:rsidR="00C66287" w:rsidRDefault="00D412B4">
                                  <w:pPr>
                                    <w:spacing w:after="0" w:line="275" w:lineRule="auto"/>
                                    <w:textDirection w:val="btLr"/>
                                  </w:pPr>
                                  <w:r>
                                    <w:rPr>
                                      <w:b/>
                                      <w:color w:val="1F497D"/>
                                      <w:sz w:val="52"/>
                                    </w:rPr>
                                    <w:t>Order Form</w:t>
                                  </w:r>
                                  <w:r>
                                    <w:rPr>
                                      <w:b/>
                                      <w:color w:val="1F497D"/>
                                      <w:sz w:val="72"/>
                                    </w:rPr>
                                    <w:t xml:space="preserve"> </w:t>
                                  </w:r>
                                  <w:r>
                                    <w:rPr>
                                      <w:b/>
                                      <w:color w:val="1F497D"/>
                                      <w:sz w:val="52"/>
                                    </w:rPr>
                                    <w:t>Template Lot 1</w:t>
                                  </w:r>
                                </w:p>
                                <w:p w:rsidR="00C66287" w:rsidRDefault="00D412B4">
                                  <w:pPr>
                                    <w:spacing w:after="0" w:line="275" w:lineRule="auto"/>
                                    <w:textDirection w:val="btLr"/>
                                  </w:pPr>
                                  <w:r>
                                    <w:rPr>
                                      <w:b/>
                                      <w:color w:val="1F497D"/>
                                      <w:sz w:val="52"/>
                                    </w:rPr>
                                    <w:t>(Command and House Papers Service only)</w:t>
                                  </w:r>
                                </w:p>
                                <w:p w:rsidR="00C66287" w:rsidRDefault="00C66287">
                                  <w:pPr>
                                    <w:spacing w:line="275" w:lineRule="auto"/>
                                    <w:textDirection w:val="btLr"/>
                                  </w:pPr>
                                </w:p>
                              </w:txbxContent>
                            </wps:txbx>
                            <wps:bodyPr spcFirstLastPara="1" wrap="square" lIns="91425" tIns="45700" rIns="91425" bIns="45700" anchor="b"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888367</wp:posOffset>
                </wp:positionH>
                <wp:positionV relativeFrom="margin">
                  <wp:posOffset>403424</wp:posOffset>
                </wp:positionV>
                <wp:extent cx="6286499" cy="754000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286499" cy="754000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96526</wp:posOffset>
            </wp:positionH>
            <wp:positionV relativeFrom="paragraph">
              <wp:posOffset>1698626</wp:posOffset>
            </wp:positionV>
            <wp:extent cx="1647191" cy="1371600"/>
            <wp:effectExtent l="0" t="0" r="0" b="0"/>
            <wp:wrapNone/>
            <wp:docPr id="8"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9"/>
                    <a:srcRect/>
                    <a:stretch>
                      <a:fillRect/>
                    </a:stretch>
                  </pic:blipFill>
                  <pic:spPr>
                    <a:xfrm>
                      <a:off x="0" y="0"/>
                      <a:ext cx="1647191" cy="1371600"/>
                    </a:xfrm>
                    <a:prstGeom prst="rect">
                      <a:avLst/>
                    </a:prstGeom>
                    <a:ln/>
                  </pic:spPr>
                </pic:pic>
              </a:graphicData>
            </a:graphic>
          </wp:anchor>
        </w:drawing>
      </w:r>
    </w:p>
    <w:p w:rsidR="00C66287" w:rsidRDefault="00C66287">
      <w:pPr>
        <w:pageBreakBefore/>
        <w:rPr>
          <w:rFonts w:ascii="Arial" w:eastAsia="Arial" w:hAnsi="Arial" w:cs="Arial"/>
          <w:b/>
          <w:sz w:val="36"/>
          <w:szCs w:val="36"/>
        </w:rPr>
      </w:pPr>
    </w:p>
    <w:p w:rsidR="00C66287" w:rsidRDefault="00D412B4">
      <w:r>
        <w:rPr>
          <w:rFonts w:ascii="Arial" w:eastAsia="Arial" w:hAnsi="Arial" w:cs="Arial"/>
          <w:b/>
          <w:sz w:val="24"/>
          <w:szCs w:val="24"/>
        </w:rPr>
        <w:t>Guidance:</w:t>
      </w:r>
      <w:r>
        <w:rPr>
          <w:rFonts w:ascii="Arial" w:eastAsia="Arial" w:hAnsi="Arial" w:cs="Arial"/>
          <w:sz w:val="24"/>
          <w:szCs w:val="24"/>
        </w:rPr>
        <w:t xml:space="preserve"> </w:t>
      </w:r>
    </w:p>
    <w:p w:rsidR="00C66287" w:rsidRDefault="00D412B4">
      <w:pPr>
        <w:rPr>
          <w:rFonts w:ascii="Arial" w:eastAsia="Arial" w:hAnsi="Arial" w:cs="Arial"/>
          <w:b/>
          <w:color w:val="FF0000"/>
          <w:sz w:val="24"/>
          <w:szCs w:val="24"/>
        </w:rPr>
      </w:pPr>
      <w:r>
        <w:rPr>
          <w:rFonts w:ascii="Arial" w:eastAsia="Arial" w:hAnsi="Arial" w:cs="Arial"/>
          <w:sz w:val="24"/>
          <w:szCs w:val="24"/>
        </w:rPr>
        <w:t xml:space="preserve">This Order Form, when completed and executed by both Parties, forms a </w:t>
      </w:r>
      <w:bookmarkStart w:id="2" w:name="bookmark=id.30j0zll" w:colFirst="0" w:colLast="0"/>
      <w:bookmarkEnd w:id="2"/>
      <w:r>
        <w:rPr>
          <w:rFonts w:ascii="Arial" w:eastAsia="Arial" w:hAnsi="Arial" w:cs="Arial"/>
          <w:sz w:val="24"/>
          <w:szCs w:val="24"/>
        </w:rPr>
        <w:t xml:space="preserve">Call-Off Contract for the Command and House Paper Service as outlined in section 4.3 of Framework Schedule 1 and Annex A of Framework Schedule 1 only. It must not be used to form a Call-Off Contract for any other Deliverables. </w:t>
      </w:r>
    </w:p>
    <w:p w:rsidR="00C66287" w:rsidRDefault="00D412B4">
      <w:pPr>
        <w:rPr>
          <w:rFonts w:ascii="Arial" w:eastAsia="Arial" w:hAnsi="Arial" w:cs="Arial"/>
          <w:sz w:val="24"/>
          <w:szCs w:val="24"/>
        </w:rPr>
      </w:pPr>
      <w:r>
        <w:rPr>
          <w:rFonts w:ascii="Arial" w:eastAsia="Arial" w:hAnsi="Arial" w:cs="Arial"/>
          <w:sz w:val="24"/>
          <w:szCs w:val="24"/>
        </w:rPr>
        <w:t>You can complete and execute a Call-Off Contract by using an equivalent document or electronic purchase order system. If an electronic purchasing system is used, the text below must be copied into the electronic order form.</w:t>
      </w:r>
    </w:p>
    <w:p w:rsidR="00C66287" w:rsidRDefault="00D412B4">
      <w:pPr>
        <w:rPr>
          <w:rFonts w:ascii="Arial" w:eastAsia="Arial" w:hAnsi="Arial" w:cs="Arial"/>
          <w:sz w:val="24"/>
          <w:szCs w:val="24"/>
        </w:rPr>
      </w:pPr>
      <w:r>
        <w:rPr>
          <w:rFonts w:ascii="Arial" w:eastAsia="Arial" w:hAnsi="Arial" w:cs="Arial"/>
          <w:sz w:val="24"/>
          <w:szCs w:val="24"/>
        </w:rPr>
        <w:t xml:space="preserve">You must complete Part 1 of the </w:t>
      </w:r>
      <w:r>
        <w:rPr>
          <w:rFonts w:ascii="Arial" w:eastAsia="Arial" w:hAnsi="Arial" w:cs="Arial"/>
          <w:sz w:val="24"/>
          <w:szCs w:val="24"/>
        </w:rPr>
        <w:t>Order Form Template to provide the information needed to populate a Call-Off Contract. Part 2 of the Order Form Template incorporates documents into the Call-Off Contract to create a complete set of terms. Part 2 also pre-determines the Schedules which are</w:t>
      </w:r>
      <w:r>
        <w:rPr>
          <w:rFonts w:ascii="Arial" w:eastAsia="Arial" w:hAnsi="Arial" w:cs="Arial"/>
          <w:sz w:val="24"/>
          <w:szCs w:val="24"/>
        </w:rPr>
        <w:t xml:space="preserve"> required to create a complete set of terms in a way that CCS expects to be most appropriate for Call-Off Contracts created using this Order Form.</w:t>
      </w:r>
    </w:p>
    <w:p w:rsidR="00C66287" w:rsidRDefault="00D412B4">
      <w:pPr>
        <w:rPr>
          <w:rFonts w:ascii="Arial" w:eastAsia="Arial" w:hAnsi="Arial" w:cs="Arial"/>
          <w:sz w:val="24"/>
          <w:szCs w:val="24"/>
        </w:rPr>
      </w:pPr>
      <w:r>
        <w:rPr>
          <w:rFonts w:ascii="Arial" w:eastAsia="Arial" w:hAnsi="Arial" w:cs="Arial"/>
          <w:sz w:val="24"/>
          <w:szCs w:val="24"/>
        </w:rPr>
        <w:t>If you want to add any additional Optional Schedules into the Call-Off Contract by Part 2 of this Order Form,</w:t>
      </w:r>
      <w:r>
        <w:rPr>
          <w:rFonts w:ascii="Arial" w:eastAsia="Arial" w:hAnsi="Arial" w:cs="Arial"/>
          <w:sz w:val="24"/>
          <w:szCs w:val="24"/>
        </w:rPr>
        <w:t xml:space="preserve"> you must  tick the relevant boxes below marked “Call-Off Optional Schedules”. If any additional Optional Schedules are included then the order of precedence for Call-Off Schedules set out in the Framework Award Form will apply. If any Call-Off Special Ter</w:t>
      </w:r>
      <w:r>
        <w:rPr>
          <w:rFonts w:ascii="Arial" w:eastAsia="Arial" w:hAnsi="Arial" w:cs="Arial"/>
          <w:sz w:val="24"/>
          <w:szCs w:val="24"/>
        </w:rPr>
        <w:t xml:space="preserve">ms are added they will rank ahead of the incorporated terms and elections in the order of precedence. </w:t>
      </w:r>
    </w:p>
    <w:p w:rsidR="00C66287" w:rsidRDefault="00D412B4">
      <w:r>
        <w:rPr>
          <w:rFonts w:ascii="Arial" w:eastAsia="Arial" w:hAnsi="Arial" w:cs="Arial"/>
          <w:sz w:val="24"/>
          <w:szCs w:val="24"/>
        </w:rPr>
        <w:t>You must complete Annex 1 - Processing Personal Data as part of completing the Order Form.</w:t>
      </w:r>
    </w:p>
    <w:p w:rsidR="00C66287" w:rsidRDefault="00D412B4">
      <w:pPr>
        <w:spacing w:after="0" w:line="240" w:lineRule="auto"/>
        <w:rPr>
          <w:rFonts w:ascii="Arial" w:eastAsia="Arial" w:hAnsi="Arial" w:cs="Arial"/>
          <w:b/>
          <w:sz w:val="36"/>
          <w:szCs w:val="36"/>
        </w:rPr>
      </w:pPr>
      <w:r>
        <w:rPr>
          <w:rFonts w:ascii="Arial" w:eastAsia="Arial" w:hAnsi="Arial" w:cs="Arial"/>
          <w:b/>
          <w:sz w:val="36"/>
          <w:szCs w:val="36"/>
        </w:rPr>
        <w:t>Order Form Template</w:t>
      </w:r>
    </w:p>
    <w:p w:rsidR="00C66287" w:rsidRDefault="00C66287">
      <w:pPr>
        <w:spacing w:after="0" w:line="240" w:lineRule="auto"/>
        <w:rPr>
          <w:rFonts w:ascii="Arial" w:eastAsia="Arial" w:hAnsi="Arial" w:cs="Arial"/>
          <w:sz w:val="16"/>
          <w:szCs w:val="16"/>
        </w:rPr>
      </w:pPr>
    </w:p>
    <w:p w:rsidR="00C66287" w:rsidRDefault="00D412B4">
      <w:pPr>
        <w:spacing w:after="0" w:line="240" w:lineRule="auto"/>
        <w:jc w:val="both"/>
        <w:rPr>
          <w:rFonts w:ascii="Arial" w:eastAsia="Arial" w:hAnsi="Arial" w:cs="Arial"/>
          <w:sz w:val="24"/>
          <w:szCs w:val="24"/>
        </w:rPr>
      </w:pPr>
      <w:r>
        <w:rPr>
          <w:rFonts w:ascii="Arial" w:eastAsia="Arial" w:hAnsi="Arial" w:cs="Arial"/>
          <w:sz w:val="24"/>
          <w:szCs w:val="24"/>
        </w:rPr>
        <w:t xml:space="preserve">This Order Form is for the provision of the </w:t>
      </w:r>
      <w:bookmarkStart w:id="3" w:name="bookmark=id.1fob9te" w:colFirst="0" w:colLast="0"/>
      <w:bookmarkEnd w:id="3"/>
      <w:r>
        <w:rPr>
          <w:rFonts w:ascii="Arial" w:eastAsia="Arial" w:hAnsi="Arial" w:cs="Arial"/>
          <w:sz w:val="24"/>
          <w:szCs w:val="24"/>
        </w:rPr>
        <w:t>Deliverables which form part of the Command and House Paper Service as outlined in section 4.3 of Framework Schedule 1 and Annex A of Framework Schedule 1 only. It must not be used to form a Call-Off Contract for</w:t>
      </w:r>
      <w:r>
        <w:rPr>
          <w:rFonts w:ascii="Arial" w:eastAsia="Arial" w:hAnsi="Arial" w:cs="Arial"/>
          <w:sz w:val="24"/>
          <w:szCs w:val="24"/>
        </w:rPr>
        <w:t xml:space="preserve"> any other Deliverables. It is issued under the Framework Contract RM6297 Print and Digital Communications.   </w:t>
      </w:r>
    </w:p>
    <w:p w:rsidR="00C66287" w:rsidRDefault="00C66287">
      <w:pPr>
        <w:spacing w:after="0" w:line="240" w:lineRule="auto"/>
        <w:jc w:val="both"/>
        <w:rPr>
          <w:rFonts w:ascii="Arial" w:eastAsia="Arial" w:hAnsi="Arial" w:cs="Arial"/>
          <w:sz w:val="24"/>
          <w:szCs w:val="24"/>
        </w:rPr>
      </w:pPr>
    </w:p>
    <w:p w:rsidR="00C66287" w:rsidRDefault="00D412B4">
      <w:pPr>
        <w:spacing w:after="0" w:line="240" w:lineRule="auto"/>
        <w:jc w:val="both"/>
      </w:pPr>
      <w:r>
        <w:rPr>
          <w:rFonts w:ascii="Arial" w:eastAsia="Arial" w:hAnsi="Arial" w:cs="Arial"/>
          <w:b/>
          <w:sz w:val="24"/>
          <w:szCs w:val="24"/>
        </w:rPr>
        <w:t>Part 1: Buyer and Supplier to complete</w:t>
      </w:r>
    </w:p>
    <w:p w:rsidR="00C66287" w:rsidRDefault="00C66287">
      <w:pPr>
        <w:spacing w:after="0" w:line="240" w:lineRule="auto"/>
        <w:rPr>
          <w:rFonts w:ascii="Arial" w:eastAsia="Arial" w:hAnsi="Arial" w:cs="Arial"/>
          <w:b/>
          <w:sz w:val="16"/>
          <w:szCs w:val="16"/>
        </w:rPr>
      </w:pPr>
    </w:p>
    <w:tbl>
      <w:tblPr>
        <w:tblStyle w:val="a9"/>
        <w:tblW w:w="9016" w:type="dxa"/>
        <w:tblLayout w:type="fixed"/>
        <w:tblLook w:val="0000" w:firstRow="0" w:lastRow="0" w:firstColumn="0" w:lastColumn="0" w:noHBand="0" w:noVBand="0"/>
      </w:tblPr>
      <w:tblGrid>
        <w:gridCol w:w="2547"/>
        <w:gridCol w:w="6469"/>
      </w:tblGrid>
      <w:tr w:rsidR="00C6628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pPr>
            <w:r>
              <w:rPr>
                <w:rFonts w:ascii="Arial" w:eastAsia="Arial" w:hAnsi="Arial" w:cs="Arial"/>
                <w:b/>
                <w:color w:val="000000"/>
                <w:sz w:val="24"/>
                <w:szCs w:val="24"/>
              </w:rPr>
              <w:t>Buyer</w:t>
            </w:r>
            <w:r>
              <w:rPr>
                <w:rFonts w:ascii="Arial" w:eastAsia="Arial" w:hAnsi="Arial" w:cs="Arial"/>
                <w:b/>
                <w:sz w:val="24"/>
                <w:szCs w:val="24"/>
              </w:rPr>
              <w:t xml:space="preserve">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pPr>
            <w:r>
              <w:rPr>
                <w:rFonts w:ascii="Arial" w:eastAsia="Arial" w:hAnsi="Arial" w:cs="Arial"/>
                <w:b/>
                <w:color w:val="000000"/>
                <w:sz w:val="24"/>
                <w:szCs w:val="24"/>
              </w:rPr>
              <w:t>Buyer</w:t>
            </w:r>
            <w:r>
              <w:rPr>
                <w:rFonts w:ascii="Arial" w:eastAsia="Arial" w:hAnsi="Arial" w:cs="Arial"/>
                <w:b/>
                <w:sz w:val="24"/>
                <w:szCs w:val="24"/>
              </w:rPr>
              <w:t xml:space="preserve">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pPr>
            <w:r>
              <w:rPr>
                <w:rFonts w:ascii="Arial" w:eastAsia="Arial" w:hAnsi="Arial" w:cs="Arial"/>
                <w:b/>
                <w:color w:val="000000"/>
                <w:sz w:val="24"/>
                <w:szCs w:val="24"/>
              </w:rPr>
              <w:t>Buyer</w:t>
            </w:r>
            <w:r>
              <w:rPr>
                <w:rFonts w:ascii="Arial" w:eastAsia="Arial" w:hAnsi="Arial" w:cs="Arial"/>
                <w:b/>
                <w:sz w:val="24"/>
                <w:szCs w:val="24"/>
              </w:rPr>
              <w:t xml:space="preserve"> Address</w:t>
            </w:r>
          </w:p>
          <w:p w:rsidR="00C66287" w:rsidRDefault="00C66287">
            <w:pPr>
              <w:spacing w:after="0" w:line="240" w:lineRule="auto"/>
              <w:rPr>
                <w:rFonts w:ascii="Arial" w:eastAsia="Arial" w:hAnsi="Arial" w:cs="Arial"/>
                <w:b/>
                <w:sz w:val="24"/>
                <w:szCs w:val="24"/>
              </w:rPr>
            </w:pPr>
          </w:p>
          <w:p w:rsidR="00C66287" w:rsidRDefault="00C66287">
            <w:pPr>
              <w:spacing w:after="0" w:line="240" w:lineRule="auto"/>
              <w:rPr>
                <w:rFonts w:ascii="Arial" w:eastAsia="Arial" w:hAnsi="Arial" w:cs="Arial"/>
                <w:b/>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Invoice Address </w:t>
            </w:r>
          </w:p>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(if different)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Buyer’s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pPr>
            <w:r>
              <w:rPr>
                <w:rFonts w:ascii="Arial" w:eastAsia="Arial" w:hAnsi="Arial" w:cs="Arial"/>
                <w:b/>
                <w:sz w:val="24"/>
                <w:szCs w:val="24"/>
              </w:rPr>
              <w:t>Buyer’s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Buyer’s Environmental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Buyer’s Security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Security Representative of the Buyer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bl>
    <w:p w:rsidR="00C66287" w:rsidRDefault="00C66287">
      <w:pPr>
        <w:rPr>
          <w:rFonts w:ascii="Arial" w:eastAsia="Arial" w:hAnsi="Arial" w:cs="Arial"/>
          <w:b/>
          <w:sz w:val="6"/>
          <w:szCs w:val="6"/>
        </w:rPr>
      </w:pPr>
    </w:p>
    <w:p w:rsidR="00C66287" w:rsidRDefault="00D412B4">
      <w:pPr>
        <w:spacing w:after="0" w:line="240" w:lineRule="auto"/>
      </w:pPr>
      <w:r>
        <w:rPr>
          <w:rFonts w:ascii="Arial" w:eastAsia="Arial" w:hAnsi="Arial" w:cs="Arial"/>
          <w:b/>
          <w:sz w:val="24"/>
          <w:szCs w:val="24"/>
        </w:rPr>
        <w:t>[</w:t>
      </w:r>
      <w:r>
        <w:rPr>
          <w:rFonts w:ascii="Arial" w:eastAsia="Arial" w:hAnsi="Arial" w:cs="Arial"/>
          <w:b/>
          <w:sz w:val="24"/>
          <w:szCs w:val="24"/>
          <w:highlight w:val="yellow"/>
        </w:rPr>
        <w:t>Buyer Guidance: When CCS issued the final Framework Contract after award, it populated the Supplier details below using information submitted by the winning bidder during the procurement. The Buyer and Supplier should check that all of the details remain c</w:t>
      </w:r>
      <w:r>
        <w:rPr>
          <w:rFonts w:ascii="Arial" w:eastAsia="Arial" w:hAnsi="Arial" w:cs="Arial"/>
          <w:b/>
          <w:sz w:val="24"/>
          <w:szCs w:val="24"/>
          <w:highlight w:val="yellow"/>
        </w:rPr>
        <w:t>urrent at the time of entering into the Call-Off Contract.</w:t>
      </w:r>
      <w:r>
        <w:rPr>
          <w:rFonts w:ascii="Arial" w:eastAsia="Arial" w:hAnsi="Arial" w:cs="Arial"/>
          <w:b/>
          <w:sz w:val="24"/>
          <w:szCs w:val="24"/>
        </w:rPr>
        <w:t>]</w:t>
      </w:r>
      <w:r>
        <w:rPr>
          <w:rFonts w:ascii="Arial" w:eastAsia="Arial" w:hAnsi="Arial" w:cs="Arial"/>
          <w:sz w:val="24"/>
          <w:szCs w:val="24"/>
        </w:rPr>
        <w:t xml:space="preserve"> </w:t>
      </w:r>
    </w:p>
    <w:p w:rsidR="00C66287" w:rsidRDefault="00C66287">
      <w:pPr>
        <w:rPr>
          <w:rFonts w:ascii="Arial" w:eastAsia="Arial" w:hAnsi="Arial" w:cs="Arial"/>
          <w:b/>
          <w:sz w:val="6"/>
          <w:szCs w:val="6"/>
        </w:rPr>
      </w:pPr>
    </w:p>
    <w:tbl>
      <w:tblPr>
        <w:tblStyle w:val="aa"/>
        <w:tblW w:w="9016" w:type="dxa"/>
        <w:tblLayout w:type="fixed"/>
        <w:tblLook w:val="0000" w:firstRow="0" w:lastRow="0" w:firstColumn="0" w:lastColumn="0" w:noHBand="0" w:noVBand="0"/>
      </w:tblPr>
      <w:tblGrid>
        <w:gridCol w:w="2547"/>
        <w:gridCol w:w="6469"/>
      </w:tblGrid>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pPr>
            <w:r>
              <w:rPr>
                <w:rFonts w:ascii="Arial" w:eastAsia="Arial" w:hAnsi="Arial" w:cs="Arial"/>
                <w:b/>
                <w:color w:val="000000"/>
                <w:sz w:val="24"/>
                <w:szCs w:val="24"/>
              </w:rPr>
              <w:t>Supplier</w:t>
            </w:r>
            <w:r>
              <w:rPr>
                <w:rFonts w:ascii="Arial" w:eastAsia="Arial" w:hAnsi="Arial" w:cs="Arial"/>
                <w:b/>
                <w:sz w:val="24"/>
                <w:szCs w:val="24"/>
              </w:rPr>
              <w:t xml:space="preserve"> Name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Supplier Contact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Supplier Address</w:t>
            </w:r>
          </w:p>
          <w:p w:rsidR="00C66287" w:rsidRDefault="00C66287">
            <w:pPr>
              <w:spacing w:after="0" w:line="240" w:lineRule="auto"/>
              <w:rPr>
                <w:rFonts w:ascii="Arial" w:eastAsia="Arial" w:hAnsi="Arial" w:cs="Arial"/>
                <w:b/>
                <w:sz w:val="24"/>
                <w:szCs w:val="24"/>
              </w:rPr>
            </w:pPr>
          </w:p>
          <w:p w:rsidR="00C66287" w:rsidRDefault="00C66287">
            <w:pPr>
              <w:spacing w:after="0" w:line="240" w:lineRule="auto"/>
              <w:rPr>
                <w:rFonts w:ascii="Arial" w:eastAsia="Arial" w:hAnsi="Arial" w:cs="Arial"/>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Registration Number: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DUNS Number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SID4GOV ID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Payment Method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spacing w:after="0" w:line="240" w:lineRule="auto"/>
              <w:rPr>
                <w:rFonts w:ascii="Arial" w:eastAsia="Arial" w:hAnsi="Arial" w:cs="Arial"/>
                <w:sz w:val="24"/>
                <w:szCs w:val="24"/>
              </w:rPr>
            </w:pPr>
            <w:r>
              <w:rPr>
                <w:rFonts w:ascii="Arial" w:eastAsia="Arial" w:hAnsi="Arial" w:cs="Arial"/>
                <w:sz w:val="24"/>
                <w:szCs w:val="24"/>
              </w:rPr>
              <w:t>[Insert payment method(s) and necessary details]</w:t>
            </w: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Supplier’s Authorised Representative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Supplier’s Contract Manager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pPr>
            <w:r>
              <w:rPr>
                <w:rFonts w:ascii="Arial" w:eastAsia="Arial" w:hAnsi="Arial" w:cs="Arial"/>
                <w:b/>
                <w:sz w:val="24"/>
                <w:szCs w:val="24"/>
              </w:rPr>
              <w:t>Supplier’s Data Protection Officer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Security Representative of the Supplier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Commercially Sensitive Information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bl>
    <w:p w:rsidR="00C66287" w:rsidRDefault="00C66287">
      <w:pPr>
        <w:rPr>
          <w:rFonts w:ascii="Arial" w:eastAsia="Arial" w:hAnsi="Arial" w:cs="Arial"/>
          <w:b/>
          <w:sz w:val="6"/>
          <w:szCs w:val="6"/>
        </w:rPr>
      </w:pPr>
    </w:p>
    <w:tbl>
      <w:tblPr>
        <w:tblStyle w:val="ab"/>
        <w:tblW w:w="9016" w:type="dxa"/>
        <w:tblLayout w:type="fixed"/>
        <w:tblLook w:val="0000" w:firstRow="0" w:lastRow="0" w:firstColumn="0" w:lastColumn="0" w:noHBand="0" w:noVBand="0"/>
      </w:tblPr>
      <w:tblGrid>
        <w:gridCol w:w="2547"/>
        <w:gridCol w:w="6469"/>
      </w:tblGrid>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Framework Ref</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spacing w:after="0" w:line="240" w:lineRule="auto"/>
              <w:rPr>
                <w:rFonts w:ascii="Arial" w:eastAsia="Arial" w:hAnsi="Arial" w:cs="Arial"/>
                <w:sz w:val="24"/>
                <w:szCs w:val="24"/>
              </w:rPr>
            </w:pPr>
            <w:r>
              <w:rPr>
                <w:rFonts w:ascii="Arial" w:eastAsia="Arial" w:hAnsi="Arial" w:cs="Arial"/>
                <w:sz w:val="24"/>
                <w:szCs w:val="24"/>
              </w:rPr>
              <w:t>RM6297</w:t>
            </w: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bookmarkStart w:id="4" w:name="bookmark=id.3znysh7" w:colFirst="0" w:colLast="0"/>
            <w:bookmarkEnd w:id="4"/>
            <w:r>
              <w:rPr>
                <w:rFonts w:ascii="Arial" w:eastAsia="Arial" w:hAnsi="Arial" w:cs="Arial"/>
                <w:b/>
                <w:sz w:val="24"/>
                <w:szCs w:val="24"/>
              </w:rPr>
              <w:t>Call-Off Lot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spacing w:after="0" w:line="240" w:lineRule="auto"/>
            </w:pPr>
            <w:r>
              <w:rPr>
                <w:rFonts w:ascii="Arial" w:eastAsia="Arial" w:hAnsi="Arial" w:cs="Arial"/>
                <w:sz w:val="24"/>
                <w:szCs w:val="24"/>
              </w:rPr>
              <w:t>Lot 1 Print and Digital Communications - Direct Award</w:t>
            </w: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Print Service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spacing w:after="0" w:line="240" w:lineRule="auto"/>
              <w:rPr>
                <w:rFonts w:ascii="Arial" w:eastAsia="Arial" w:hAnsi="Arial" w:cs="Arial"/>
                <w:sz w:val="24"/>
                <w:szCs w:val="24"/>
              </w:rPr>
            </w:pPr>
            <w:r>
              <w:rPr>
                <w:rFonts w:ascii="Arial" w:eastAsia="Arial" w:hAnsi="Arial" w:cs="Arial"/>
                <w:sz w:val="24"/>
                <w:szCs w:val="24"/>
              </w:rPr>
              <w:t>Command and House Papers Service</w:t>
            </w: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bookmarkStart w:id="5" w:name="bookmark=id.tyjcwt" w:colFirst="0" w:colLast="0"/>
            <w:bookmarkEnd w:id="5"/>
            <w:r>
              <w:rPr>
                <w:rFonts w:ascii="Arial" w:eastAsia="Arial" w:hAnsi="Arial" w:cs="Arial"/>
                <w:b/>
                <w:sz w:val="24"/>
                <w:szCs w:val="24"/>
              </w:rPr>
              <w:t>Call-Off (Order) Ref</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bookmarkStart w:id="6" w:name="bookmark=id.3dy6vkm" w:colFirst="0" w:colLast="0"/>
            <w:bookmarkEnd w:id="6"/>
            <w:r>
              <w:rPr>
                <w:rFonts w:ascii="Arial" w:eastAsia="Arial" w:hAnsi="Arial" w:cs="Arial"/>
                <w:b/>
                <w:sz w:val="24"/>
                <w:szCs w:val="24"/>
              </w:rPr>
              <w:t>Call-Off (Order) Date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bookmarkStart w:id="7" w:name="bookmark=id.1t3h5sf" w:colFirst="0" w:colLast="0"/>
            <w:bookmarkEnd w:id="7"/>
            <w:r>
              <w:rPr>
                <w:rFonts w:ascii="Arial" w:eastAsia="Arial" w:hAnsi="Arial" w:cs="Arial"/>
                <w:b/>
                <w:sz w:val="24"/>
                <w:szCs w:val="24"/>
              </w:rPr>
              <w:t>Call-Off Charges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spacing w:after="0" w:line="240" w:lineRule="auto"/>
            </w:pPr>
            <w:r>
              <w:rPr>
                <w:rFonts w:ascii="Arial" w:eastAsia="Arial" w:hAnsi="Arial" w:cs="Arial"/>
                <w:sz w:val="24"/>
                <w:szCs w:val="24"/>
              </w:rPr>
              <w:t xml:space="preserve">As per Framework Prices unless otherwise agreed in writing </w:t>
            </w: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Call-Off </w:t>
            </w:r>
            <w:bookmarkStart w:id="8" w:name="bookmark=id.4d34og8" w:colFirst="0" w:colLast="0"/>
            <w:bookmarkEnd w:id="8"/>
            <w:r>
              <w:rPr>
                <w:rFonts w:ascii="Arial" w:eastAsia="Arial" w:hAnsi="Arial" w:cs="Arial"/>
                <w:b/>
                <w:sz w:val="24"/>
                <w:szCs w:val="24"/>
              </w:rPr>
              <w:t>Start Date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pPr>
            <w:r>
              <w:rPr>
                <w:rFonts w:ascii="Arial" w:eastAsia="Arial" w:hAnsi="Arial" w:cs="Arial"/>
                <w:b/>
                <w:sz w:val="24"/>
                <w:szCs w:val="24"/>
              </w:rPr>
              <w:t>Call-O</w:t>
            </w:r>
            <w:r>
              <w:rPr>
                <w:rFonts w:ascii="Arial" w:eastAsia="Arial" w:hAnsi="Arial" w:cs="Arial"/>
                <w:b/>
                <w:sz w:val="24"/>
                <w:szCs w:val="24"/>
              </w:rPr>
              <w:t xml:space="preserve">ff </w:t>
            </w:r>
            <w:bookmarkStart w:id="9" w:name="bookmark=id.2s8eyo1" w:colFirst="0" w:colLast="0"/>
            <w:bookmarkEnd w:id="9"/>
            <w:r>
              <w:rPr>
                <w:rFonts w:ascii="Arial" w:eastAsia="Arial" w:hAnsi="Arial" w:cs="Arial"/>
                <w:b/>
                <w:sz w:val="24"/>
                <w:szCs w:val="24"/>
              </w:rPr>
              <w:t>Expiry Date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spacing w:after="0" w:line="240" w:lineRule="auto"/>
              <w:rPr>
                <w:rFonts w:ascii="Arial" w:eastAsia="Arial" w:hAnsi="Arial" w:cs="Arial"/>
                <w:sz w:val="24"/>
                <w:szCs w:val="24"/>
              </w:rPr>
            </w:pPr>
            <w:r>
              <w:rPr>
                <w:rFonts w:ascii="Arial" w:eastAsia="Arial" w:hAnsi="Arial" w:cs="Arial"/>
                <w:sz w:val="24"/>
                <w:szCs w:val="24"/>
              </w:rPr>
              <w:t>The day falling 12 Months after the Call-Off Start Date.</w:t>
            </w:r>
          </w:p>
          <w:p w:rsidR="00C66287" w:rsidRDefault="00C66287">
            <w:pPr>
              <w:spacing w:after="0" w:line="240" w:lineRule="auto"/>
              <w:rPr>
                <w:rFonts w:ascii="Arial" w:eastAsia="Arial" w:hAnsi="Arial" w:cs="Arial"/>
                <w:sz w:val="24"/>
                <w:szCs w:val="24"/>
              </w:rPr>
            </w:pPr>
          </w:p>
          <w:p w:rsidR="00C66287" w:rsidRDefault="00D412B4">
            <w:pPr>
              <w:spacing w:after="0" w:line="240" w:lineRule="auto"/>
            </w:pPr>
            <w:r>
              <w:rPr>
                <w:rFonts w:ascii="Arial" w:eastAsia="Arial" w:hAnsi="Arial" w:cs="Arial"/>
                <w:sz w:val="24"/>
                <w:szCs w:val="24"/>
              </w:rPr>
              <w:t>[</w:t>
            </w:r>
            <w:r>
              <w:rPr>
                <w:rFonts w:ascii="Arial" w:eastAsia="Arial" w:hAnsi="Arial" w:cs="Arial"/>
                <w:b/>
                <w:sz w:val="24"/>
                <w:szCs w:val="24"/>
              </w:rPr>
              <w:t>Buyer Guidance</w:t>
            </w:r>
            <w:r>
              <w:rPr>
                <w:rFonts w:ascii="Arial" w:eastAsia="Arial" w:hAnsi="Arial" w:cs="Arial"/>
                <w:sz w:val="24"/>
                <w:szCs w:val="24"/>
              </w:rPr>
              <w:t>: the maximum period is 12 months]</w:t>
            </w:r>
          </w:p>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bookmarkStart w:id="10" w:name="bookmark=id.17dp8vu" w:colFirst="0" w:colLast="0"/>
            <w:bookmarkEnd w:id="10"/>
            <w:r>
              <w:rPr>
                <w:rFonts w:ascii="Arial" w:eastAsia="Arial" w:hAnsi="Arial" w:cs="Arial"/>
                <w:b/>
                <w:sz w:val="24"/>
                <w:szCs w:val="24"/>
              </w:rPr>
              <w:t>Extension Period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spacing w:after="0" w:line="240" w:lineRule="auto"/>
              <w:rPr>
                <w:rFonts w:ascii="Arial" w:eastAsia="Arial" w:hAnsi="Arial" w:cs="Arial"/>
                <w:sz w:val="24"/>
                <w:szCs w:val="24"/>
              </w:rPr>
            </w:pPr>
            <w:r>
              <w:rPr>
                <w:rFonts w:ascii="Arial" w:eastAsia="Arial" w:hAnsi="Arial" w:cs="Arial"/>
                <w:sz w:val="24"/>
                <w:szCs w:val="24"/>
              </w:rPr>
              <w:t>None</w:t>
            </w:r>
          </w:p>
          <w:p w:rsidR="00C66287" w:rsidRDefault="00C66287">
            <w:pPr>
              <w:spacing w:after="0" w:line="240" w:lineRule="auto"/>
              <w:rPr>
                <w:rFonts w:ascii="Arial" w:eastAsia="Arial" w:hAnsi="Arial" w:cs="Arial"/>
                <w:sz w:val="24"/>
                <w:szCs w:val="24"/>
              </w:rPr>
            </w:pPr>
          </w:p>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Maximum Liability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spacing w:after="0" w:line="240"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C66287" w:rsidRDefault="00C66287">
            <w:pPr>
              <w:spacing w:after="0" w:line="240" w:lineRule="auto"/>
              <w:rPr>
                <w:rFonts w:ascii="Arial" w:eastAsia="Arial" w:hAnsi="Arial" w:cs="Arial"/>
                <w:sz w:val="24"/>
                <w:szCs w:val="24"/>
              </w:rPr>
            </w:pPr>
          </w:p>
          <w:p w:rsidR="00C66287" w:rsidRDefault="00D412B4">
            <w:pPr>
              <w:spacing w:after="0" w:line="240" w:lineRule="auto"/>
            </w:pPr>
            <w:r>
              <w:rPr>
                <w:rFonts w:ascii="Arial" w:eastAsia="Arial" w:hAnsi="Arial" w:cs="Arial"/>
                <w:sz w:val="24"/>
                <w:szCs w:val="24"/>
              </w:rPr>
              <w:t>[</w:t>
            </w:r>
            <w:r>
              <w:rPr>
                <w:rFonts w:ascii="Arial" w:eastAsia="Arial" w:hAnsi="Arial" w:cs="Arial"/>
                <w:b/>
                <w:sz w:val="24"/>
                <w:szCs w:val="24"/>
                <w:highlight w:val="yellow"/>
              </w:rPr>
              <w:t xml:space="preserve">Buyer Guidance: </w:t>
            </w:r>
            <w:r>
              <w:rPr>
                <w:rFonts w:ascii="Arial" w:eastAsia="Arial" w:hAnsi="Arial" w:cs="Arial"/>
                <w:sz w:val="24"/>
                <w:szCs w:val="24"/>
                <w:highlight w:val="yellow"/>
              </w:rPr>
              <w:t>you can change the cap on liability in Clause 11.2 where you have made an appropriate risk assessment and sought the necessary management approvals. Unlimited liability is not permitted</w:t>
            </w:r>
            <w:r>
              <w:rPr>
                <w:rFonts w:ascii="Arial" w:eastAsia="Arial" w:hAnsi="Arial" w:cs="Arial"/>
                <w:sz w:val="24"/>
                <w:szCs w:val="24"/>
              </w:rPr>
              <w:t>]</w:t>
            </w:r>
          </w:p>
          <w:p w:rsidR="00C66287" w:rsidRDefault="00C66287">
            <w:pPr>
              <w:spacing w:after="0" w:line="240" w:lineRule="auto"/>
              <w:rPr>
                <w:rFonts w:ascii="Arial" w:eastAsia="Arial" w:hAnsi="Arial" w:cs="Arial"/>
                <w:sz w:val="24"/>
                <w:szCs w:val="24"/>
              </w:rPr>
            </w:pPr>
          </w:p>
          <w:p w:rsidR="00C66287" w:rsidRDefault="00D412B4">
            <w:pPr>
              <w:spacing w:after="0" w:line="240" w:lineRule="auto"/>
            </w:pPr>
            <w:r>
              <w:rPr>
                <w:rFonts w:ascii="Arial" w:eastAsia="Arial" w:hAnsi="Arial" w:cs="Arial"/>
                <w:sz w:val="24"/>
                <w:szCs w:val="24"/>
              </w:rPr>
              <w:t>The Estimated Year 1 Charges used to calculate liability in the firs</w:t>
            </w:r>
            <w:r>
              <w:rPr>
                <w:rFonts w:ascii="Arial" w:eastAsia="Arial" w:hAnsi="Arial" w:cs="Arial"/>
                <w:sz w:val="24"/>
                <w:szCs w:val="24"/>
              </w:rPr>
              <w:t>t Contract Year is [</w:t>
            </w:r>
            <w:r>
              <w:rPr>
                <w:rFonts w:ascii="Arial" w:eastAsia="Arial" w:hAnsi="Arial" w:cs="Arial"/>
                <w:b/>
                <w:sz w:val="24"/>
                <w:szCs w:val="24"/>
                <w:highlight w:val="yellow"/>
              </w:rPr>
              <w:t xml:space="preserve">Buyer Guidance: </w:t>
            </w:r>
            <w:r>
              <w:rPr>
                <w:rFonts w:ascii="Arial" w:eastAsia="Arial" w:hAnsi="Arial" w:cs="Arial"/>
                <w:sz w:val="24"/>
                <w:szCs w:val="24"/>
                <w:highlight w:val="yellow"/>
              </w:rPr>
              <w:t>Insert Estimated Charges in the first 12 months of the Contract. The Buyer must always provide a figure here</w:t>
            </w:r>
            <w:r>
              <w:rPr>
                <w:rFonts w:ascii="Arial" w:eastAsia="Arial" w:hAnsi="Arial" w:cs="Arial"/>
                <w:sz w:val="24"/>
                <w:szCs w:val="24"/>
              </w:rPr>
              <w:t>]</w:t>
            </w:r>
          </w:p>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Progress Report 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r w:rsidR="00C6628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Progress Meeting 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C66287">
            <w:pPr>
              <w:spacing w:after="0" w:line="240" w:lineRule="auto"/>
              <w:rPr>
                <w:rFonts w:ascii="Arial" w:eastAsia="Arial" w:hAnsi="Arial" w:cs="Arial"/>
                <w:sz w:val="24"/>
                <w:szCs w:val="24"/>
              </w:rPr>
            </w:pPr>
          </w:p>
        </w:tc>
      </w:tr>
    </w:tbl>
    <w:p w:rsidR="00C66287" w:rsidRDefault="00C66287">
      <w:pPr>
        <w:keepNext/>
        <w:spacing w:after="0" w:line="240" w:lineRule="auto"/>
        <w:rPr>
          <w:rFonts w:ascii="Arial" w:eastAsia="Arial" w:hAnsi="Arial" w:cs="Arial"/>
          <w:b/>
          <w:sz w:val="24"/>
          <w:szCs w:val="24"/>
        </w:rPr>
      </w:pPr>
    </w:p>
    <w:p w:rsidR="00C66287" w:rsidRDefault="00D412B4">
      <w:pPr>
        <w:keepNext/>
        <w:spacing w:after="0" w:line="240" w:lineRule="auto"/>
        <w:rPr>
          <w:rFonts w:ascii="Arial" w:eastAsia="Arial" w:hAnsi="Arial" w:cs="Arial"/>
          <w:b/>
          <w:sz w:val="24"/>
          <w:szCs w:val="24"/>
        </w:rPr>
      </w:pPr>
      <w:r>
        <w:rPr>
          <w:rFonts w:ascii="Arial" w:eastAsia="Arial" w:hAnsi="Arial" w:cs="Arial"/>
          <w:b/>
          <w:sz w:val="24"/>
          <w:szCs w:val="24"/>
        </w:rPr>
        <w:t>CALL-OFF INCORPORATED TERMS</w:t>
      </w:r>
    </w:p>
    <w:p w:rsidR="00C66287" w:rsidRDefault="00D412B4">
      <w:pPr>
        <w:keepNext/>
        <w:spacing w:after="0" w:line="240" w:lineRule="auto"/>
      </w:pPr>
      <w:r>
        <w:rPr>
          <w:rFonts w:ascii="Arial" w:eastAsia="Arial" w:hAnsi="Arial" w:cs="Arial"/>
          <w:sz w:val="24"/>
          <w:szCs w:val="24"/>
        </w:rPr>
        <w:t>The documents listed in Part 2 of the Order Form under the heading “Call-Off Incorporated Terms” are incorporated into this Call-Off Contract and the order of precedence listed. Where numbers are missing those schedules are not incorporated into the Call-O</w:t>
      </w:r>
      <w:r>
        <w:rPr>
          <w:rFonts w:ascii="Arial" w:eastAsia="Arial" w:hAnsi="Arial" w:cs="Arial"/>
          <w:sz w:val="24"/>
          <w:szCs w:val="24"/>
        </w:rPr>
        <w:t xml:space="preserve">ff Contract. </w:t>
      </w:r>
    </w:p>
    <w:p w:rsidR="00C66287" w:rsidRDefault="00C66287">
      <w:pPr>
        <w:keepNext/>
        <w:spacing w:after="0" w:line="240" w:lineRule="auto"/>
      </w:pPr>
    </w:p>
    <w:p w:rsidR="00C66287" w:rsidRDefault="00D412B4">
      <w:pPr>
        <w:tabs>
          <w:tab w:val="left" w:pos="2257"/>
        </w:tabs>
        <w:spacing w:after="0" w:line="240" w:lineRule="auto"/>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No other Supplier terms are part of the Call-Off Contract. This includes any terms that have either been written on the back of, or added to, this Order Form, or presented to the Buyer at the time of Delivery. </w:t>
      </w:r>
    </w:p>
    <w:p w:rsidR="00C66287" w:rsidRDefault="00C66287">
      <w:pPr>
        <w:tabs>
          <w:tab w:val="left" w:pos="2257"/>
        </w:tabs>
        <w:spacing w:after="0" w:line="240" w:lineRule="auto"/>
        <w:rPr>
          <w:rFonts w:ascii="Arial" w:eastAsia="Arial" w:hAnsi="Arial" w:cs="Arial"/>
          <w:b/>
          <w:sz w:val="24"/>
          <w:szCs w:val="24"/>
        </w:rPr>
      </w:pPr>
    </w:p>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DELIVERABLES </w:t>
      </w:r>
    </w:p>
    <w:tbl>
      <w:tblPr>
        <w:tblStyle w:val="ac"/>
        <w:tblW w:w="9756" w:type="dxa"/>
        <w:tblLayout w:type="fixed"/>
        <w:tblLook w:val="0000" w:firstRow="0" w:lastRow="0" w:firstColumn="0" w:lastColumn="0" w:noHBand="0" w:noVBand="0"/>
      </w:tblPr>
      <w:tblGrid>
        <w:gridCol w:w="9756"/>
      </w:tblGrid>
      <w:tr w:rsidR="00C6628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The requirement</w:t>
            </w:r>
          </w:p>
        </w:tc>
      </w:tr>
      <w:tr w:rsidR="00C66287">
        <w:trPr>
          <w:trHeight w:val="372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spacing w:after="0" w:line="240" w:lineRule="auto"/>
            </w:pPr>
            <w:r>
              <w:rPr>
                <w:rFonts w:ascii="Arial" w:eastAsia="Arial" w:hAnsi="Arial" w:cs="Arial"/>
                <w:sz w:val="24"/>
                <w:szCs w:val="24"/>
              </w:rPr>
              <w:t>[</w:t>
            </w: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sz w:val="24"/>
                <w:szCs w:val="24"/>
                <w:highlight w:val="yellow"/>
              </w:rPr>
              <w:t>Insert</w:t>
            </w:r>
            <w:r>
              <w:rPr>
                <w:rFonts w:ascii="Arial" w:eastAsia="Arial" w:hAnsi="Arial" w:cs="Arial"/>
                <w:sz w:val="24"/>
                <w:szCs w:val="24"/>
              </w:rPr>
              <w:t xml:space="preserve"> </w:t>
            </w:r>
            <w:r>
              <w:rPr>
                <w:rFonts w:ascii="Arial" w:eastAsia="Arial" w:hAnsi="Arial" w:cs="Arial"/>
                <w:sz w:val="24"/>
                <w:szCs w:val="24"/>
                <w:highlight w:val="yellow"/>
              </w:rPr>
              <w:t>details of your requirement here</w:t>
            </w:r>
            <w:r>
              <w:rPr>
                <w:rFonts w:ascii="Arial" w:eastAsia="Arial" w:hAnsi="Arial" w:cs="Arial"/>
                <w:sz w:val="24"/>
                <w:szCs w:val="24"/>
              </w:rPr>
              <w:t>]</w:t>
            </w:r>
          </w:p>
          <w:p w:rsidR="00C66287" w:rsidRDefault="00C66287">
            <w:pPr>
              <w:spacing w:after="0" w:line="240" w:lineRule="auto"/>
            </w:pPr>
          </w:p>
          <w:p w:rsidR="00C66287" w:rsidRDefault="00C66287">
            <w:pPr>
              <w:spacing w:after="0" w:line="240" w:lineRule="auto"/>
            </w:pPr>
          </w:p>
        </w:tc>
      </w:tr>
    </w:tbl>
    <w:p w:rsidR="00C66287" w:rsidRDefault="00C66287">
      <w:pPr>
        <w:spacing w:after="0" w:line="240" w:lineRule="auto"/>
        <w:rPr>
          <w:rFonts w:ascii="Arial" w:eastAsia="Arial" w:hAnsi="Arial" w:cs="Arial"/>
          <w:b/>
          <w:sz w:val="24"/>
          <w:szCs w:val="24"/>
        </w:rPr>
      </w:pPr>
    </w:p>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PERFORMANCE OF THE DELIVERABLES </w:t>
      </w:r>
    </w:p>
    <w:tbl>
      <w:tblPr>
        <w:tblStyle w:val="ad"/>
        <w:tblW w:w="9536" w:type="dxa"/>
        <w:tblLayout w:type="fixed"/>
        <w:tblLook w:val="0000" w:firstRow="0" w:lastRow="0" w:firstColumn="0" w:lastColumn="0" w:noHBand="0" w:noVBand="0"/>
      </w:tblPr>
      <w:tblGrid>
        <w:gridCol w:w="9536"/>
      </w:tblGrid>
      <w:tr w:rsidR="00C66287">
        <w:trPr>
          <w:trHeight w:val="338"/>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Key Staff</w:t>
            </w:r>
          </w:p>
        </w:tc>
      </w:tr>
      <w:tr w:rsidR="00C66287">
        <w:trPr>
          <w:trHeight w:val="33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spacing w:after="0" w:line="240" w:lineRule="auto"/>
            </w:pPr>
            <w:r>
              <w:rPr>
                <w:rFonts w:ascii="Arial" w:eastAsia="Arial" w:hAnsi="Arial" w:cs="Arial"/>
                <w:sz w:val="24"/>
                <w:szCs w:val="24"/>
              </w:rPr>
              <w:t>[</w:t>
            </w: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sz w:val="24"/>
                <w:szCs w:val="24"/>
                <w:highlight w:val="yellow"/>
              </w:rPr>
              <w:t>Insert contact details of key supplier staff</w:t>
            </w:r>
            <w:r>
              <w:rPr>
                <w:rFonts w:ascii="Arial" w:eastAsia="Arial" w:hAnsi="Arial" w:cs="Arial"/>
                <w:sz w:val="24"/>
                <w:szCs w:val="24"/>
              </w:rPr>
              <w:t>]</w:t>
            </w:r>
          </w:p>
        </w:tc>
      </w:tr>
      <w:tr w:rsidR="00C66287">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pPr>
            <w:bookmarkStart w:id="12" w:name="bookmark=id.26in1rg" w:colFirst="0" w:colLast="0"/>
            <w:bookmarkEnd w:id="12"/>
            <w:r>
              <w:rPr>
                <w:rFonts w:ascii="Arial" w:eastAsia="Arial" w:hAnsi="Arial" w:cs="Arial"/>
                <w:b/>
                <w:sz w:val="24"/>
                <w:szCs w:val="24"/>
              </w:rPr>
              <w:t>Key Subcontractors</w:t>
            </w:r>
          </w:p>
        </w:tc>
      </w:tr>
      <w:tr w:rsidR="00C66287">
        <w:trPr>
          <w:trHeight w:val="33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spacing w:after="0" w:line="240" w:lineRule="auto"/>
            </w:pPr>
            <w:r>
              <w:rPr>
                <w:rFonts w:ascii="Arial" w:eastAsia="Arial" w:hAnsi="Arial" w:cs="Arial"/>
                <w:sz w:val="24"/>
                <w:szCs w:val="24"/>
              </w:rPr>
              <w:t>[</w:t>
            </w: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sz w:val="24"/>
                <w:szCs w:val="24"/>
                <w:highlight w:val="yellow"/>
              </w:rPr>
              <w:t>Insert name of key sub-contractors if required</w:t>
            </w:r>
            <w:r>
              <w:rPr>
                <w:rFonts w:ascii="Arial" w:eastAsia="Arial" w:hAnsi="Arial" w:cs="Arial"/>
                <w:sz w:val="24"/>
                <w:szCs w:val="24"/>
              </w:rPr>
              <w:t>]</w:t>
            </w:r>
          </w:p>
        </w:tc>
      </w:tr>
    </w:tbl>
    <w:p w:rsidR="00C66287" w:rsidRDefault="00D412B4">
      <w:pPr>
        <w:tabs>
          <w:tab w:val="left" w:pos="2257"/>
        </w:tabs>
        <w:spacing w:after="0" w:line="240" w:lineRule="auto"/>
        <w:rPr>
          <w:rFonts w:ascii="Arial" w:eastAsia="Arial" w:hAnsi="Arial" w:cs="Arial"/>
          <w:sz w:val="24"/>
          <w:szCs w:val="24"/>
        </w:rPr>
      </w:pPr>
      <w:r>
        <w:rPr>
          <w:rFonts w:ascii="Arial" w:eastAsia="Arial" w:hAnsi="Arial" w:cs="Arial"/>
          <w:sz w:val="24"/>
          <w:szCs w:val="24"/>
        </w:rPr>
        <w:t xml:space="preserve">  </w:t>
      </w:r>
    </w:p>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CALL-OFF OPTIONAL SCHEDULES </w:t>
      </w:r>
    </w:p>
    <w:tbl>
      <w:tblPr>
        <w:tblStyle w:val="ae"/>
        <w:tblW w:w="9536" w:type="dxa"/>
        <w:tblLayout w:type="fixed"/>
        <w:tblLook w:val="0000" w:firstRow="0" w:lastRow="0" w:firstColumn="0" w:lastColumn="0" w:noHBand="0" w:noVBand="0"/>
      </w:tblPr>
      <w:tblGrid>
        <w:gridCol w:w="9536"/>
      </w:tblGrid>
      <w:tr w:rsidR="00C66287">
        <w:trPr>
          <w:trHeight w:val="338"/>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Call-Off Optional Schedules </w:t>
            </w:r>
          </w:p>
        </w:tc>
      </w:tr>
      <w:tr w:rsidR="00C66287">
        <w:trPr>
          <w:trHeight w:val="33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spacing w:after="0" w:line="244" w:lineRule="auto"/>
              <w:rPr>
                <w:rFonts w:ascii="Arial" w:eastAsia="Arial" w:hAnsi="Arial" w:cs="Arial"/>
                <w:sz w:val="24"/>
                <w:szCs w:val="24"/>
                <w:highlight w:val="yellow"/>
              </w:rPr>
            </w:pPr>
            <w:r>
              <w:rPr>
                <w:rFonts w:ascii="Arial" w:eastAsia="Arial" w:hAnsi="Arial" w:cs="Arial"/>
                <w:sz w:val="24"/>
                <w:szCs w:val="24"/>
                <w:highlight w:val="yellow"/>
              </w:rPr>
              <w:t>Buyer guidance: Tick if applicable</w:t>
            </w:r>
          </w:p>
          <w:p w:rsidR="00C66287" w:rsidRDefault="00D412B4">
            <w:pPr>
              <w:numPr>
                <w:ilvl w:val="0"/>
                <w:numId w:val="4"/>
              </w:numPr>
              <w:pBdr>
                <w:top w:val="nil"/>
                <w:left w:val="nil"/>
                <w:bottom w:val="nil"/>
                <w:right w:val="nil"/>
                <w:between w:val="nil"/>
              </w:pBdr>
              <w:spacing w:after="0" w:line="244" w:lineRule="auto"/>
              <w:rPr>
                <w:rFonts w:ascii="Arial" w:eastAsia="Arial" w:hAnsi="Arial" w:cs="Arial"/>
                <w:color w:val="000000"/>
                <w:sz w:val="24"/>
                <w:szCs w:val="24"/>
              </w:rPr>
            </w:pPr>
            <w:r>
              <w:rPr>
                <w:rFonts w:ascii="Arial" w:eastAsia="Arial" w:hAnsi="Arial" w:cs="Arial"/>
                <w:color w:val="000000"/>
                <w:sz w:val="24"/>
                <w:szCs w:val="24"/>
                <w:highlight w:val="yellow"/>
              </w:rPr>
              <w:t xml:space="preserve">Call-Off Schedule 17 (MOD Terms) applies. </w:t>
            </w:r>
          </w:p>
          <w:p w:rsidR="00C66287" w:rsidRDefault="00D412B4">
            <w:pPr>
              <w:numPr>
                <w:ilvl w:val="0"/>
                <w:numId w:val="4"/>
              </w:numPr>
              <w:spacing w:after="0" w:line="244" w:lineRule="auto"/>
              <w:rPr>
                <w:rFonts w:ascii="Arial" w:eastAsia="Arial" w:hAnsi="Arial" w:cs="Arial"/>
                <w:color w:val="000000"/>
                <w:sz w:val="24"/>
                <w:szCs w:val="24"/>
              </w:rPr>
            </w:pPr>
            <w:r>
              <w:rPr>
                <w:rFonts w:ascii="Arial" w:eastAsia="Arial" w:hAnsi="Arial" w:cs="Arial"/>
                <w:sz w:val="24"/>
                <w:szCs w:val="24"/>
              </w:rPr>
              <w:t xml:space="preserve">Call-Off Schedule 19 (Scottish Law) applies. </w:t>
            </w:r>
            <w:r>
              <w:t xml:space="preserve">     </w:t>
            </w:r>
          </w:p>
          <w:p w:rsidR="00C66287" w:rsidRDefault="00D412B4">
            <w:pPr>
              <w:numPr>
                <w:ilvl w:val="0"/>
                <w:numId w:val="4"/>
              </w:numPr>
              <w:pBdr>
                <w:top w:val="nil"/>
                <w:left w:val="nil"/>
                <w:bottom w:val="nil"/>
                <w:right w:val="nil"/>
                <w:between w:val="nil"/>
              </w:pBdr>
              <w:spacing w:after="0" w:line="244" w:lineRule="auto"/>
              <w:rPr>
                <w:rFonts w:ascii="Arial" w:eastAsia="Arial" w:hAnsi="Arial" w:cs="Arial"/>
                <w:color w:val="000000"/>
                <w:sz w:val="24"/>
                <w:szCs w:val="24"/>
              </w:rPr>
            </w:pPr>
            <w:r>
              <w:rPr>
                <w:rFonts w:ascii="Arial" w:eastAsia="Arial" w:hAnsi="Arial" w:cs="Arial"/>
                <w:color w:val="000000"/>
                <w:sz w:val="24"/>
                <w:szCs w:val="24"/>
              </w:rPr>
              <w:t xml:space="preserve">Call-Off Schedule 21 (Northern Ireland Law) applies     </w:t>
            </w:r>
          </w:p>
          <w:p w:rsidR="00C66287" w:rsidRDefault="00D412B4">
            <w:pPr>
              <w:numPr>
                <w:ilvl w:val="0"/>
                <w:numId w:val="4"/>
              </w:numPr>
              <w:spacing w:after="0" w:line="244" w:lineRule="auto"/>
              <w:rPr>
                <w:rFonts w:ascii="Arial" w:eastAsia="Arial" w:hAnsi="Arial" w:cs="Arial"/>
                <w:color w:val="000000"/>
                <w:sz w:val="24"/>
                <w:szCs w:val="24"/>
              </w:rPr>
            </w:pPr>
            <w:r>
              <w:rPr>
                <w:rFonts w:ascii="Arial" w:eastAsia="Arial" w:hAnsi="Arial" w:cs="Arial"/>
                <w:sz w:val="24"/>
                <w:szCs w:val="24"/>
                <w:highlight w:val="yellow"/>
              </w:rPr>
              <w:t xml:space="preserve">Call-Off Schedule 23 (HMRC Terms) applies. </w:t>
            </w:r>
          </w:p>
          <w:p w:rsidR="00C66287" w:rsidRDefault="00C66287">
            <w:pPr>
              <w:spacing w:after="0" w:line="240" w:lineRule="auto"/>
              <w:rPr>
                <w:highlight w:val="yellow"/>
              </w:rPr>
            </w:pPr>
          </w:p>
        </w:tc>
      </w:tr>
    </w:tbl>
    <w:p w:rsidR="00C66287" w:rsidRDefault="00C66287">
      <w:pPr>
        <w:tabs>
          <w:tab w:val="left" w:pos="2257"/>
        </w:tabs>
        <w:spacing w:after="0" w:line="240" w:lineRule="auto"/>
      </w:pPr>
    </w:p>
    <w:p w:rsidR="00C66287" w:rsidRDefault="00C66287">
      <w:pPr>
        <w:tabs>
          <w:tab w:val="left" w:pos="2257"/>
        </w:tabs>
        <w:spacing w:after="0" w:line="240" w:lineRule="auto"/>
      </w:pPr>
    </w:p>
    <w:p w:rsidR="00C66287" w:rsidRDefault="00D412B4">
      <w:pPr>
        <w:tabs>
          <w:tab w:val="left" w:pos="2257"/>
        </w:tabs>
        <w:spacing w:after="0" w:line="240" w:lineRule="auto"/>
        <w:rPr>
          <w:rFonts w:ascii="Arial" w:eastAsia="Arial" w:hAnsi="Arial" w:cs="Arial"/>
          <w:b/>
          <w:sz w:val="24"/>
          <w:szCs w:val="24"/>
        </w:rPr>
      </w:pPr>
      <w:r>
        <w:rPr>
          <w:rFonts w:ascii="Arial" w:eastAsia="Arial" w:hAnsi="Arial" w:cs="Arial"/>
          <w:b/>
          <w:sz w:val="24"/>
          <w:szCs w:val="24"/>
        </w:rPr>
        <w:t>CALL-OFF SPECIAL TERMS</w:t>
      </w:r>
    </w:p>
    <w:tbl>
      <w:tblPr>
        <w:tblStyle w:val="af"/>
        <w:tblW w:w="9536" w:type="dxa"/>
        <w:tblLayout w:type="fixed"/>
        <w:tblLook w:val="0000" w:firstRow="0" w:lastRow="0" w:firstColumn="0" w:lastColumn="0" w:noHBand="0" w:noVBand="0"/>
      </w:tblPr>
      <w:tblGrid>
        <w:gridCol w:w="9536"/>
      </w:tblGrid>
      <w:tr w:rsidR="00C66287">
        <w:trPr>
          <w:trHeight w:val="338"/>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6287" w:rsidRDefault="00D412B4">
            <w:pPr>
              <w:spacing w:after="0" w:line="240" w:lineRule="auto"/>
              <w:rPr>
                <w:rFonts w:ascii="Arial" w:eastAsia="Arial" w:hAnsi="Arial" w:cs="Arial"/>
                <w:b/>
                <w:sz w:val="24"/>
                <w:szCs w:val="24"/>
              </w:rPr>
            </w:pPr>
            <w:r>
              <w:rPr>
                <w:rFonts w:ascii="Arial" w:eastAsia="Arial" w:hAnsi="Arial" w:cs="Arial"/>
                <w:b/>
                <w:sz w:val="24"/>
                <w:szCs w:val="24"/>
              </w:rPr>
              <w:t xml:space="preserve">Call-Off Special Term 1 </w:t>
            </w:r>
          </w:p>
        </w:tc>
      </w:tr>
      <w:tr w:rsidR="00C66287">
        <w:trPr>
          <w:trHeight w:val="33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spacing w:after="0" w:line="240" w:lineRule="auto"/>
            </w:pPr>
            <w:r>
              <w:rPr>
                <w:rFonts w:ascii="Arial" w:eastAsia="Arial" w:hAnsi="Arial" w:cs="Arial"/>
                <w:sz w:val="24"/>
                <w:szCs w:val="24"/>
              </w:rPr>
              <w:t>[</w:t>
            </w: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sz w:val="24"/>
                <w:szCs w:val="24"/>
                <w:highlight w:val="yellow"/>
              </w:rPr>
              <w:t>Insert any special terms which will apply to the Call-Off Contract here, e.g. any additional security requirements or any additional business continuity and disaster recovery requirements]</w:t>
            </w:r>
          </w:p>
        </w:tc>
      </w:tr>
    </w:tbl>
    <w:p w:rsidR="00C66287" w:rsidRDefault="00C66287">
      <w:pPr>
        <w:tabs>
          <w:tab w:val="left" w:pos="2257"/>
        </w:tabs>
        <w:spacing w:after="0" w:line="240" w:lineRule="auto"/>
      </w:pPr>
    </w:p>
    <w:p w:rsidR="00C66287" w:rsidRDefault="00C66287">
      <w:pPr>
        <w:tabs>
          <w:tab w:val="left" w:pos="2257"/>
        </w:tabs>
        <w:spacing w:after="0" w:line="240" w:lineRule="auto"/>
      </w:pPr>
    </w:p>
    <w:p w:rsidR="00C66287" w:rsidRDefault="00C66287">
      <w:pPr>
        <w:tabs>
          <w:tab w:val="left" w:pos="2257"/>
        </w:tabs>
        <w:spacing w:after="0" w:line="240" w:lineRule="auto"/>
      </w:pPr>
    </w:p>
    <w:p w:rsidR="00C66287" w:rsidRDefault="00C66287">
      <w:pPr>
        <w:tabs>
          <w:tab w:val="left" w:pos="2257"/>
        </w:tabs>
        <w:spacing w:after="0" w:line="240" w:lineRule="auto"/>
      </w:pPr>
    </w:p>
    <w:p w:rsidR="00C66287" w:rsidRDefault="00C66287">
      <w:pPr>
        <w:tabs>
          <w:tab w:val="left" w:pos="2257"/>
        </w:tabs>
        <w:spacing w:after="0" w:line="240" w:lineRule="auto"/>
        <w:rPr>
          <w:rFonts w:ascii="Arial" w:eastAsia="Arial" w:hAnsi="Arial" w:cs="Arial"/>
          <w:b/>
          <w:sz w:val="16"/>
          <w:szCs w:val="16"/>
        </w:rPr>
      </w:pPr>
    </w:p>
    <w:tbl>
      <w:tblPr>
        <w:tblStyle w:val="af0"/>
        <w:tblW w:w="9099" w:type="dxa"/>
        <w:tblLayout w:type="fixed"/>
        <w:tblLook w:val="0000" w:firstRow="0" w:lastRow="0" w:firstColumn="0" w:lastColumn="0" w:noHBand="0" w:noVBand="0"/>
      </w:tblPr>
      <w:tblGrid>
        <w:gridCol w:w="1514"/>
        <w:gridCol w:w="2957"/>
        <w:gridCol w:w="1544"/>
        <w:gridCol w:w="3084"/>
      </w:tblGrid>
      <w:tr w:rsidR="00C66287">
        <w:trPr>
          <w:trHeight w:val="655"/>
        </w:trPr>
        <w:tc>
          <w:tcPr>
            <w:tcW w:w="0" w:type="auto"/>
            <w:gridSpan w:val="2"/>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C66287" w:rsidRDefault="00D412B4">
            <w:pPr>
              <w:keepNext/>
              <w:pBdr>
                <w:top w:val="nil"/>
                <w:left w:val="nil"/>
                <w:bottom w:val="nil"/>
                <w:right w:val="nil"/>
                <w:between w:val="nil"/>
              </w:pBdr>
              <w:spacing w:before="240" w:after="120" w:line="240" w:lineRule="auto"/>
              <w:jc w:val="both"/>
              <w:rPr>
                <w:rFonts w:ascii="Arial" w:eastAsia="Arial" w:hAnsi="Arial" w:cs="Arial"/>
                <w:color w:val="000000"/>
                <w:sz w:val="18"/>
                <w:szCs w:val="18"/>
              </w:rPr>
            </w:pPr>
            <w:r>
              <w:rPr>
                <w:rFonts w:ascii="Arial" w:eastAsia="Arial" w:hAnsi="Arial" w:cs="Arial"/>
                <w:b/>
                <w:color w:val="000000"/>
                <w:sz w:val="24"/>
                <w:szCs w:val="24"/>
              </w:rPr>
              <w:t>For and on behalf of the Supplier:</w:t>
            </w:r>
          </w:p>
        </w:tc>
        <w:tc>
          <w:tcPr>
            <w:tcW w:w="0" w:type="auto"/>
            <w:gridSpan w:val="2"/>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rsidR="00C66287" w:rsidRDefault="00D412B4">
            <w:pPr>
              <w:keepNext/>
              <w:pBdr>
                <w:top w:val="nil"/>
                <w:left w:val="nil"/>
                <w:bottom w:val="nil"/>
                <w:right w:val="nil"/>
                <w:between w:val="nil"/>
              </w:pBdr>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66287">
        <w:trPr>
          <w:trHeight w:val="655"/>
        </w:trPr>
        <w:tc>
          <w:tcPr>
            <w:tcW w:w="0" w:type="auto"/>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C66287" w:rsidRDefault="00D412B4">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0" w:type="auto"/>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rsidR="00C66287" w:rsidRDefault="00C6628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C66287" w:rsidRDefault="00D412B4">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0" w:type="auto"/>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rsidR="00C66287" w:rsidRDefault="00C6628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r>
      <w:tr w:rsidR="00C66287">
        <w:trPr>
          <w:trHeight w:val="655"/>
        </w:trPr>
        <w:tc>
          <w:tcPr>
            <w:tcW w:w="0" w:type="auto"/>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C66287" w:rsidRDefault="00D412B4">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C66287" w:rsidRDefault="00C6628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C66287" w:rsidRDefault="00D412B4">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0" w:type="auto"/>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rsidR="00C66287" w:rsidRDefault="00C6628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r>
      <w:tr w:rsidR="00C66287">
        <w:trPr>
          <w:trHeight w:val="655"/>
        </w:trPr>
        <w:tc>
          <w:tcPr>
            <w:tcW w:w="0" w:type="auto"/>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C66287" w:rsidRDefault="00D412B4">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0" w:type="auto"/>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rsidR="00C66287" w:rsidRDefault="00C6628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C66287" w:rsidRDefault="00D412B4">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0" w:type="auto"/>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rsidR="00C66287" w:rsidRDefault="00C6628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r>
      <w:tr w:rsidR="00C66287">
        <w:trPr>
          <w:trHeight w:val="890"/>
        </w:trPr>
        <w:tc>
          <w:tcPr>
            <w:tcW w:w="0" w:type="auto"/>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C66287" w:rsidRDefault="00D412B4">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C66287" w:rsidRDefault="00C6628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C66287" w:rsidRDefault="00D412B4">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0" w:type="auto"/>
            <w:tcBorders>
              <w:top w:val="single" w:sz="4" w:space="0" w:color="95B3D7"/>
              <w:left w:val="single" w:sz="4" w:space="0" w:color="95B3D7"/>
              <w:bottom w:val="single" w:sz="4" w:space="0" w:color="95B3D7"/>
              <w:right w:val="single" w:sz="4" w:space="0" w:color="000000"/>
            </w:tcBorders>
            <w:shd w:val="clear" w:color="auto" w:fill="DBE5F1"/>
            <w:tcMar>
              <w:top w:w="0" w:type="dxa"/>
              <w:left w:w="108" w:type="dxa"/>
              <w:bottom w:w="0" w:type="dxa"/>
              <w:right w:w="108" w:type="dxa"/>
            </w:tcMar>
          </w:tcPr>
          <w:p w:rsidR="00C66287" w:rsidRDefault="00C6628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r>
    </w:tbl>
    <w:p w:rsidR="00C66287" w:rsidRDefault="00C66287"/>
    <w:p w:rsidR="00C66287" w:rsidRDefault="00C66287">
      <w:pPr>
        <w:pageBreakBefore/>
      </w:pPr>
    </w:p>
    <w:p w:rsidR="00C66287" w:rsidRDefault="00D412B4">
      <w:pPr>
        <w:keepNext/>
        <w:spacing w:after="0" w:line="244" w:lineRule="auto"/>
        <w:rPr>
          <w:rFonts w:ascii="Arial" w:eastAsia="Arial" w:hAnsi="Arial" w:cs="Arial"/>
          <w:b/>
          <w:sz w:val="24"/>
          <w:szCs w:val="24"/>
        </w:rPr>
      </w:pPr>
      <w:r>
        <w:rPr>
          <w:rFonts w:ascii="Arial" w:eastAsia="Arial" w:hAnsi="Arial" w:cs="Arial"/>
          <w:b/>
          <w:sz w:val="24"/>
          <w:szCs w:val="24"/>
        </w:rPr>
        <w:t>Part 2 – Other Applicable Terms</w:t>
      </w:r>
    </w:p>
    <w:p w:rsidR="00C66287" w:rsidRDefault="00C66287">
      <w:pPr>
        <w:keepNext/>
        <w:spacing w:after="0" w:line="244" w:lineRule="auto"/>
        <w:rPr>
          <w:rFonts w:ascii="Arial" w:eastAsia="Arial" w:hAnsi="Arial" w:cs="Arial"/>
          <w:sz w:val="24"/>
          <w:szCs w:val="24"/>
        </w:rPr>
      </w:pPr>
    </w:p>
    <w:p w:rsidR="00C66287" w:rsidRDefault="00D412B4">
      <w:pPr>
        <w:keepNext/>
        <w:spacing w:after="0" w:line="244" w:lineRule="auto"/>
        <w:rPr>
          <w:rFonts w:ascii="Arial" w:eastAsia="Arial" w:hAnsi="Arial" w:cs="Arial"/>
          <w:sz w:val="24"/>
          <w:szCs w:val="24"/>
        </w:rPr>
      </w:pPr>
      <w:r>
        <w:rPr>
          <w:rFonts w:ascii="Arial" w:eastAsia="Arial" w:hAnsi="Arial" w:cs="Arial"/>
          <w:sz w:val="24"/>
          <w:szCs w:val="24"/>
        </w:rPr>
        <w:t>CALL-OFF INCORPORATED TERMS</w:t>
      </w:r>
    </w:p>
    <w:p w:rsidR="00C66287" w:rsidRDefault="00D412B4">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C66287" w:rsidRDefault="00D412B4">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p>
    <w:p w:rsidR="00C66287" w:rsidRDefault="00D412B4">
      <w:pPr>
        <w:numPr>
          <w:ilvl w:val="0"/>
          <w:numId w:val="5"/>
        </w:numPr>
        <w:pBdr>
          <w:top w:val="nil"/>
          <w:left w:val="nil"/>
          <w:bottom w:val="nil"/>
          <w:right w:val="nil"/>
          <w:between w:val="nil"/>
        </w:pBdr>
        <w:spacing w:after="0" w:line="244" w:lineRule="auto"/>
      </w:pPr>
      <w:r>
        <w:rPr>
          <w:rFonts w:ascii="Arial" w:eastAsia="Arial" w:hAnsi="Arial" w:cs="Arial"/>
          <w:color w:val="000000"/>
          <w:sz w:val="24"/>
          <w:szCs w:val="24"/>
        </w:rPr>
        <w:t>Jo</w:t>
      </w:r>
      <w:r>
        <w:rPr>
          <w:rFonts w:ascii="Arial" w:eastAsia="Arial" w:hAnsi="Arial" w:cs="Arial"/>
          <w:color w:val="000000"/>
          <w:sz w:val="24"/>
          <w:szCs w:val="24"/>
        </w:rPr>
        <w:t xml:space="preserve">int Schedule 1 (Definitions and Interpretation) </w:t>
      </w:r>
      <w:r>
        <w:rPr>
          <w:rFonts w:ascii="Arial" w:eastAsia="Arial" w:hAnsi="Arial" w:cs="Arial"/>
          <w:b/>
          <w:color w:val="000000"/>
          <w:sz w:val="24"/>
          <w:szCs w:val="24"/>
        </w:rPr>
        <w:t>RM6297</w:t>
      </w:r>
    </w:p>
    <w:p w:rsidR="00C66287" w:rsidRDefault="00D412B4">
      <w:pPr>
        <w:numPr>
          <w:ilvl w:val="0"/>
          <w:numId w:val="5"/>
        </w:numPr>
        <w:pBdr>
          <w:top w:val="nil"/>
          <w:left w:val="nil"/>
          <w:bottom w:val="nil"/>
          <w:right w:val="nil"/>
          <w:between w:val="nil"/>
        </w:pBdr>
        <w:spacing w:after="0" w:line="244" w:lineRule="auto"/>
        <w:rPr>
          <w:rFonts w:ascii="Arial" w:eastAsia="Arial" w:hAnsi="Arial" w:cs="Arial"/>
          <w:color w:val="000000"/>
          <w:sz w:val="24"/>
          <w:szCs w:val="24"/>
        </w:rPr>
      </w:pPr>
      <w:r>
        <w:rPr>
          <w:rFonts w:ascii="Arial" w:eastAsia="Arial" w:hAnsi="Arial" w:cs="Arial"/>
          <w:color w:val="000000"/>
          <w:sz w:val="24"/>
          <w:szCs w:val="24"/>
        </w:rPr>
        <w:t>Framework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This will incorporate all of the Framework Special Terms into the Call-Off Contract. This will need to be amended to specify which are included if it is anticip</w:t>
      </w:r>
      <w:r>
        <w:rPr>
          <w:rFonts w:ascii="Arial" w:eastAsia="Arial" w:hAnsi="Arial" w:cs="Arial"/>
          <w:color w:val="000000"/>
          <w:sz w:val="24"/>
          <w:szCs w:val="24"/>
        </w:rPr>
        <w:t xml:space="preserve">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C66287" w:rsidRDefault="00D412B4">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Joint Schedule 11 (Processing Data)</w:t>
      </w:r>
      <w:r>
        <w:rPr>
          <w:rFonts w:ascii="Arial" w:eastAsia="Arial" w:hAnsi="Arial" w:cs="Arial"/>
          <w:sz w:val="24"/>
          <w:szCs w:val="24"/>
        </w:rPr>
        <w:tab/>
      </w:r>
    </w:p>
    <w:p w:rsidR="00C66287" w:rsidRDefault="00D412B4">
      <w:pPr>
        <w:keepNext/>
        <w:numPr>
          <w:ilvl w:val="0"/>
          <w:numId w:val="5"/>
        </w:numPr>
        <w:pBdr>
          <w:top w:val="nil"/>
          <w:left w:val="nil"/>
          <w:bottom w:val="nil"/>
          <w:right w:val="nil"/>
          <w:between w:val="nil"/>
        </w:pBdr>
        <w:spacing w:after="0" w:line="244" w:lineRule="auto"/>
      </w:pPr>
      <w:r>
        <w:rPr>
          <w:rFonts w:ascii="Arial" w:eastAsia="Arial" w:hAnsi="Arial" w:cs="Arial"/>
          <w:color w:val="000000"/>
          <w:sz w:val="24"/>
          <w:szCs w:val="24"/>
        </w:rPr>
        <w:t>The following Schedules in equal order of precedence:</w:t>
      </w:r>
    </w:p>
    <w:p w:rsidR="00C66287" w:rsidRDefault="00C66287">
      <w:pPr>
        <w:keepNext/>
        <w:pBdr>
          <w:top w:val="nil"/>
          <w:left w:val="nil"/>
          <w:bottom w:val="nil"/>
          <w:right w:val="nil"/>
          <w:between w:val="nil"/>
        </w:pBdr>
        <w:spacing w:after="0" w:line="244" w:lineRule="auto"/>
        <w:ind w:left="720"/>
        <w:rPr>
          <w:color w:val="000000"/>
        </w:rPr>
      </w:pPr>
    </w:p>
    <w:p w:rsidR="00C66287" w:rsidRDefault="00D412B4">
      <w:pPr>
        <w:numPr>
          <w:ilvl w:val="0"/>
          <w:numId w:val="6"/>
        </w:numPr>
        <w:pBdr>
          <w:top w:val="nil"/>
          <w:left w:val="nil"/>
          <w:bottom w:val="nil"/>
          <w:right w:val="nil"/>
          <w:between w:val="nil"/>
        </w:pBd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RM6297</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Joint Schedule 2 (Variation Form) </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Joint Schedule 3 (Insurance Requirements)</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Joint Schedule 4 (Commercially Sensitive Information)</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Joint Schedule 6 (Key Subcontractors)</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Joint Schedule 7 (Financial Difficulties)</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Joint Schedule 8 (Guarantee)</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Joint Schedule 9 (Minimum Standards of Reliability)</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C66287" w:rsidRDefault="00D412B4">
      <w:pPr>
        <w:numPr>
          <w:ilvl w:val="1"/>
          <w:numId w:val="6"/>
        </w:numPr>
        <w:pBdr>
          <w:top w:val="nil"/>
          <w:left w:val="nil"/>
          <w:bottom w:val="nil"/>
          <w:right w:val="nil"/>
          <w:between w:val="nil"/>
        </w:pBdr>
        <w:spacing w:after="0" w:line="244"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Joint Schedule 13 (Implementation Plan and Testing) </w:t>
      </w:r>
    </w:p>
    <w:p w:rsidR="00C66287" w:rsidRDefault="00C66287">
      <w:pPr>
        <w:pBdr>
          <w:top w:val="nil"/>
          <w:left w:val="nil"/>
          <w:bottom w:val="nil"/>
          <w:right w:val="nil"/>
          <w:between w:val="nil"/>
        </w:pBdr>
        <w:spacing w:after="0" w:line="244" w:lineRule="auto"/>
        <w:ind w:left="1800"/>
        <w:rPr>
          <w:color w:val="000000"/>
        </w:rPr>
      </w:pPr>
    </w:p>
    <w:p w:rsidR="00C66287" w:rsidRDefault="00D412B4">
      <w:pPr>
        <w:numPr>
          <w:ilvl w:val="0"/>
          <w:numId w:val="6"/>
        </w:numPr>
        <w:pBdr>
          <w:top w:val="nil"/>
          <w:left w:val="nil"/>
          <w:bottom w:val="nil"/>
          <w:right w:val="nil"/>
          <w:between w:val="nil"/>
        </w:pBdr>
      </w:pPr>
      <w:r>
        <w:rPr>
          <w:rFonts w:ascii="Arial" w:eastAsia="Arial" w:hAnsi="Arial" w:cs="Arial"/>
          <w:color w:val="000000"/>
          <w:sz w:val="24"/>
          <w:szCs w:val="24"/>
        </w:rPr>
        <w:t>Call-Off Schedules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1 (Transparency Reports)</w:t>
      </w:r>
    </w:p>
    <w:p w:rsidR="00C66287" w:rsidRDefault="00D412B4">
      <w:pPr>
        <w:numPr>
          <w:ilvl w:val="1"/>
          <w:numId w:val="6"/>
        </w:numPr>
        <w:pBdr>
          <w:top w:val="nil"/>
          <w:left w:val="nil"/>
          <w:bottom w:val="nil"/>
          <w:right w:val="nil"/>
          <w:between w:val="nil"/>
        </w:pBdr>
        <w:spacing w:after="0" w:line="244"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3 (Continuous Improvement)</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Call-Off Schedule 6 (ICT Services) </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7 (Key Supplier Staff)</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8 (Business Continuity and Disaster Recovery)</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9 (Security)</w:t>
      </w:r>
      <w:r>
        <w:rPr>
          <w:rFonts w:ascii="Arial" w:eastAsia="Arial" w:hAnsi="Arial" w:cs="Arial"/>
          <w:color w:val="000000"/>
          <w:sz w:val="24"/>
          <w:szCs w:val="24"/>
        </w:rPr>
        <w:tab/>
        <w:t xml:space="preserve"> </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Call-Off Schedule 10 (Exit Management) </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Call-Off Schedule 12 (Clustering) </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Call-Off Schedule 14 (Service Levels) </w:t>
      </w:r>
    </w:p>
    <w:p w:rsidR="00C66287" w:rsidRDefault="00D412B4">
      <w:pPr>
        <w:numPr>
          <w:ilvl w:val="1"/>
          <w:numId w:val="6"/>
        </w:numPr>
        <w:pBdr>
          <w:top w:val="nil"/>
          <w:left w:val="nil"/>
          <w:bottom w:val="nil"/>
          <w:right w:val="nil"/>
          <w:between w:val="nil"/>
        </w:pBdr>
        <w:spacing w:after="0" w:line="244"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p>
    <w:p w:rsidR="00C66287" w:rsidRDefault="00D412B4">
      <w:pPr>
        <w:numPr>
          <w:ilvl w:val="1"/>
          <w:numId w:val="6"/>
        </w:numPr>
        <w:pBdr>
          <w:top w:val="nil"/>
          <w:left w:val="nil"/>
          <w:bottom w:val="nil"/>
          <w:right w:val="nil"/>
          <w:between w:val="nil"/>
        </w:pBdr>
        <w:spacing w:after="0" w:line="244" w:lineRule="auto"/>
        <w:rPr>
          <w:rFonts w:ascii="Arial" w:eastAsia="Arial" w:hAnsi="Arial" w:cs="Arial"/>
          <w:color w:val="000000"/>
          <w:sz w:val="24"/>
          <w:szCs w:val="24"/>
        </w:rPr>
      </w:pPr>
      <w:r>
        <w:rPr>
          <w:rFonts w:ascii="Arial" w:eastAsia="Arial" w:hAnsi="Arial" w:cs="Arial"/>
          <w:color w:val="000000"/>
          <w:sz w:val="24"/>
          <w:szCs w:val="24"/>
        </w:rPr>
        <w:t xml:space="preserve">Call-Off Schedule 18 (Background Checks) </w:t>
      </w:r>
      <w:r>
        <w:rPr>
          <w:rFonts w:ascii="Arial" w:eastAsia="Arial" w:hAnsi="Arial" w:cs="Arial"/>
          <w:color w:val="000000"/>
          <w:sz w:val="24"/>
          <w:szCs w:val="24"/>
        </w:rPr>
        <w:tab/>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24 (Corporate Resolution Planning)</w:t>
      </w:r>
    </w:p>
    <w:p w:rsidR="00C66287" w:rsidRDefault="00D412B4">
      <w:pPr>
        <w:numPr>
          <w:ilvl w:val="1"/>
          <w:numId w:val="6"/>
        </w:numPr>
        <w:pBdr>
          <w:top w:val="nil"/>
          <w:left w:val="nil"/>
          <w:bottom w:val="nil"/>
          <w:right w:val="nil"/>
          <w:between w:val="nil"/>
        </w:pBdr>
        <w:spacing w:after="0" w:line="244" w:lineRule="auto"/>
      </w:pPr>
      <w:r>
        <w:rPr>
          <w:rFonts w:ascii="Arial" w:eastAsia="Arial" w:hAnsi="Arial" w:cs="Arial"/>
          <w:color w:val="000000"/>
          <w:sz w:val="24"/>
          <w:szCs w:val="24"/>
        </w:rPr>
        <w:t>Call-Off Schedule 25 (Consignme</w:t>
      </w:r>
      <w:r>
        <w:rPr>
          <w:rFonts w:ascii="Arial" w:eastAsia="Arial" w:hAnsi="Arial" w:cs="Arial"/>
          <w:color w:val="000000"/>
          <w:sz w:val="24"/>
          <w:szCs w:val="24"/>
        </w:rPr>
        <w:t>nt Stock Services)</w:t>
      </w:r>
    </w:p>
    <w:p w:rsidR="00C66287" w:rsidRDefault="00D412B4">
      <w:pPr>
        <w:pBdr>
          <w:top w:val="nil"/>
          <w:left w:val="nil"/>
          <w:bottom w:val="nil"/>
          <w:right w:val="nil"/>
          <w:between w:val="nil"/>
        </w:pBdr>
        <w:spacing w:after="0" w:line="244" w:lineRule="auto"/>
        <w:ind w:left="1800"/>
        <w:rPr>
          <w:color w:val="000000"/>
        </w:rPr>
      </w:pPr>
      <w:r>
        <w:rPr>
          <w:rFonts w:ascii="Arial" w:eastAsia="Arial" w:hAnsi="Arial" w:cs="Arial"/>
          <w:color w:val="000000"/>
          <w:sz w:val="24"/>
          <w:szCs w:val="24"/>
        </w:rPr>
        <w:tab/>
      </w:r>
    </w:p>
    <w:p w:rsidR="00C66287" w:rsidRDefault="00D412B4">
      <w:pPr>
        <w:numPr>
          <w:ilvl w:val="0"/>
          <w:numId w:val="5"/>
        </w:numPr>
        <w:pBdr>
          <w:top w:val="nil"/>
          <w:left w:val="nil"/>
          <w:bottom w:val="nil"/>
          <w:right w:val="nil"/>
          <w:between w:val="nil"/>
        </w:pBdr>
        <w:spacing w:after="0" w:line="244" w:lineRule="auto"/>
      </w:pPr>
      <w:r>
        <w:rPr>
          <w:rFonts w:ascii="Arial" w:eastAsia="Arial" w:hAnsi="Arial" w:cs="Arial"/>
          <w:color w:val="000000"/>
          <w:sz w:val="24"/>
          <w:szCs w:val="24"/>
        </w:rPr>
        <w:t>CCS Core Terms (version 3.0.11)</w:t>
      </w:r>
    </w:p>
    <w:p w:rsidR="00C66287" w:rsidRDefault="00D412B4">
      <w:pPr>
        <w:numPr>
          <w:ilvl w:val="0"/>
          <w:numId w:val="5"/>
        </w:numPr>
        <w:pBdr>
          <w:top w:val="nil"/>
          <w:left w:val="nil"/>
          <w:bottom w:val="nil"/>
          <w:right w:val="nil"/>
          <w:between w:val="nil"/>
        </w:pBdr>
        <w:spacing w:after="0" w:line="244" w:lineRule="auto"/>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RM6297</w:t>
      </w:r>
    </w:p>
    <w:p w:rsidR="00C66287" w:rsidRDefault="00C66287">
      <w:pPr>
        <w:pBdr>
          <w:top w:val="nil"/>
          <w:left w:val="nil"/>
          <w:bottom w:val="nil"/>
          <w:right w:val="nil"/>
          <w:between w:val="nil"/>
        </w:pBdr>
        <w:spacing w:after="0" w:line="244" w:lineRule="auto"/>
        <w:ind w:left="720"/>
        <w:rPr>
          <w:rFonts w:ascii="Arial" w:eastAsia="Arial" w:hAnsi="Arial" w:cs="Arial"/>
          <w:color w:val="000000"/>
          <w:sz w:val="24"/>
          <w:szCs w:val="24"/>
          <w:highlight w:val="yellow"/>
        </w:rPr>
      </w:pPr>
    </w:p>
    <w:p w:rsidR="00C66287" w:rsidRDefault="00D412B4">
      <w:r>
        <w:rPr>
          <w:rFonts w:ascii="Arial" w:eastAsia="Arial" w:hAnsi="Arial" w:cs="Arial"/>
          <w:sz w:val="24"/>
          <w:szCs w:val="24"/>
        </w:rPr>
        <w:t>No other Supplier terms are part of the Call-Off Contract. That includes any terms written on the back of, added to this Order Form, or presented at the time of delivery.</w:t>
      </w:r>
    </w:p>
    <w:p w:rsidR="00C66287" w:rsidRDefault="00D412B4">
      <w:pPr>
        <w:tabs>
          <w:tab w:val="left" w:pos="2257"/>
        </w:tabs>
        <w:spacing w:after="0" w:line="244" w:lineRule="auto"/>
        <w:rPr>
          <w:rFonts w:ascii="Arial" w:eastAsia="Arial" w:hAnsi="Arial" w:cs="Arial"/>
          <w:sz w:val="24"/>
          <w:szCs w:val="24"/>
        </w:rPr>
      </w:pPr>
      <w:r>
        <w:rPr>
          <w:rFonts w:ascii="Arial" w:eastAsia="Arial" w:hAnsi="Arial" w:cs="Arial"/>
          <w:sz w:val="24"/>
          <w:szCs w:val="24"/>
        </w:rPr>
        <w:t>REIMBURSABLE EXPENSES</w:t>
      </w:r>
    </w:p>
    <w:p w:rsidR="00C66287" w:rsidRDefault="00D412B4">
      <w:pPr>
        <w:rPr>
          <w:rFonts w:ascii="Arial" w:eastAsia="Arial" w:hAnsi="Arial" w:cs="Arial"/>
          <w:sz w:val="24"/>
          <w:szCs w:val="24"/>
        </w:rPr>
      </w:pPr>
      <w:r>
        <w:rPr>
          <w:rFonts w:ascii="Arial" w:eastAsia="Arial" w:hAnsi="Arial" w:cs="Arial"/>
          <w:sz w:val="24"/>
          <w:szCs w:val="24"/>
        </w:rPr>
        <w:t>None</w:t>
      </w:r>
    </w:p>
    <w:p w:rsidR="00C66287" w:rsidRDefault="00D412B4">
      <w:pPr>
        <w:rPr>
          <w:rFonts w:ascii="Arial" w:eastAsia="Arial" w:hAnsi="Arial" w:cs="Arial"/>
          <w:sz w:val="24"/>
          <w:szCs w:val="24"/>
        </w:rPr>
      </w:pPr>
      <w:r>
        <w:rPr>
          <w:rFonts w:ascii="Arial" w:eastAsia="Arial" w:hAnsi="Arial" w:cs="Arial"/>
          <w:sz w:val="24"/>
          <w:szCs w:val="24"/>
        </w:rPr>
        <w:t>SERVICE CREDITS</w:t>
      </w:r>
      <w:r>
        <w:rPr>
          <w:rFonts w:ascii="Arial" w:eastAsia="Arial" w:hAnsi="Arial" w:cs="Arial"/>
          <w:sz w:val="24"/>
          <w:szCs w:val="24"/>
        </w:rPr>
        <w:br/>
        <w:t>Not applicable</w:t>
      </w:r>
    </w:p>
    <w:p w:rsidR="00C66287" w:rsidRDefault="00D412B4">
      <w:pPr>
        <w:tabs>
          <w:tab w:val="left" w:pos="2257"/>
        </w:tabs>
        <w:spacing w:after="0" w:line="244" w:lineRule="auto"/>
        <w:rPr>
          <w:rFonts w:ascii="Arial" w:eastAsia="Arial" w:hAnsi="Arial" w:cs="Arial"/>
          <w:sz w:val="24"/>
          <w:szCs w:val="24"/>
        </w:rPr>
      </w:pPr>
      <w:r>
        <w:rPr>
          <w:rFonts w:ascii="Arial" w:eastAsia="Arial" w:hAnsi="Arial" w:cs="Arial"/>
          <w:sz w:val="24"/>
          <w:szCs w:val="24"/>
        </w:rPr>
        <w:t>ADDITIONAL INSURANCES</w:t>
      </w:r>
    </w:p>
    <w:p w:rsidR="00C66287" w:rsidRDefault="00D412B4">
      <w:pPr>
        <w:spacing w:after="0" w:line="244" w:lineRule="auto"/>
        <w:rPr>
          <w:rFonts w:ascii="Arial" w:eastAsia="Arial" w:hAnsi="Arial" w:cs="Arial"/>
          <w:sz w:val="24"/>
          <w:szCs w:val="24"/>
        </w:rPr>
      </w:pPr>
      <w:r>
        <w:rPr>
          <w:rFonts w:ascii="Arial" w:eastAsia="Arial" w:hAnsi="Arial" w:cs="Arial"/>
          <w:sz w:val="24"/>
          <w:szCs w:val="24"/>
        </w:rPr>
        <w:t>Not applicable</w:t>
      </w:r>
    </w:p>
    <w:p w:rsidR="00C66287" w:rsidRDefault="00C66287">
      <w:pPr>
        <w:spacing w:after="0" w:line="244" w:lineRule="auto"/>
        <w:rPr>
          <w:rFonts w:ascii="Arial" w:eastAsia="Arial" w:hAnsi="Arial" w:cs="Arial"/>
          <w:sz w:val="24"/>
          <w:szCs w:val="24"/>
        </w:rPr>
      </w:pPr>
    </w:p>
    <w:p w:rsidR="00C66287" w:rsidRDefault="00D412B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C66287" w:rsidRDefault="00D412B4">
      <w:pPr>
        <w:spacing w:after="0" w:line="244" w:lineRule="auto"/>
        <w:rPr>
          <w:rFonts w:ascii="Arial" w:eastAsia="Arial" w:hAnsi="Arial" w:cs="Arial"/>
          <w:sz w:val="24"/>
          <w:szCs w:val="24"/>
        </w:rPr>
      </w:pPr>
      <w:r>
        <w:rPr>
          <w:rFonts w:ascii="Arial" w:eastAsia="Arial" w:hAnsi="Arial" w:cs="Arial"/>
          <w:sz w:val="24"/>
          <w:szCs w:val="24"/>
        </w:rPr>
        <w:t>Not applicable</w:t>
      </w:r>
    </w:p>
    <w:p w:rsidR="00C66287" w:rsidRDefault="00C66287">
      <w:pPr>
        <w:spacing w:after="0" w:line="244" w:lineRule="auto"/>
        <w:rPr>
          <w:rFonts w:ascii="Arial" w:eastAsia="Arial" w:hAnsi="Arial" w:cs="Arial"/>
          <w:sz w:val="24"/>
          <w:szCs w:val="24"/>
        </w:rPr>
      </w:pPr>
    </w:p>
    <w:p w:rsidR="00C66287" w:rsidRDefault="00D412B4">
      <w:pPr>
        <w:spacing w:after="0" w:line="244" w:lineRule="auto"/>
      </w:pPr>
      <w:r>
        <w:rPr>
          <w:rFonts w:ascii="Arial" w:eastAsia="Arial" w:hAnsi="Arial" w:cs="Arial"/>
          <w:sz w:val="24"/>
          <w:szCs w:val="24"/>
        </w:rPr>
        <w:t>[</w:t>
      </w:r>
      <w:r>
        <w:rPr>
          <w:rFonts w:ascii="Arial" w:eastAsia="Arial" w:hAnsi="Arial" w:cs="Arial"/>
          <w:b/>
          <w:sz w:val="24"/>
          <w:szCs w:val="24"/>
          <w:highlight w:val="yellow"/>
        </w:rPr>
        <w:t xml:space="preserve">Note: </w:t>
      </w:r>
      <w:r>
        <w:rPr>
          <w:rFonts w:ascii="Arial" w:eastAsia="Arial" w:hAnsi="Arial" w:cs="Arial"/>
          <w:sz w:val="24"/>
          <w:szCs w:val="24"/>
          <w:highlight w:val="yellow"/>
        </w:rPr>
        <w:t>CCS will update this Order Form to reflect whether or not a guarantee is required once the identity of the Supplier is known. That will depend on whether the availability of guarantees for Call</w:t>
      </w:r>
      <w:r>
        <w:rPr>
          <w:rFonts w:ascii="Arial" w:eastAsia="Arial" w:hAnsi="Arial" w:cs="Arial"/>
          <w:sz w:val="24"/>
          <w:szCs w:val="24"/>
          <w:highlight w:val="yellow"/>
        </w:rPr>
        <w:t>-Off Contracts is a condition of the Supplier being awarded a Framework Contract</w:t>
      </w:r>
      <w:r>
        <w:rPr>
          <w:rFonts w:ascii="Arial" w:eastAsia="Arial" w:hAnsi="Arial" w:cs="Arial"/>
          <w:sz w:val="24"/>
          <w:szCs w:val="24"/>
        </w:rPr>
        <w:t>.]</w:t>
      </w:r>
    </w:p>
    <w:p w:rsidR="00C66287" w:rsidRDefault="00C66287">
      <w:pPr>
        <w:spacing w:after="0" w:line="244" w:lineRule="auto"/>
        <w:rPr>
          <w:rFonts w:ascii="Arial" w:eastAsia="Arial" w:hAnsi="Arial" w:cs="Arial"/>
          <w:sz w:val="24"/>
          <w:szCs w:val="24"/>
        </w:rPr>
      </w:pPr>
    </w:p>
    <w:p w:rsidR="00C66287" w:rsidRDefault="00C66287">
      <w:pPr>
        <w:rPr>
          <w:rFonts w:ascii="Arial" w:eastAsia="Arial" w:hAnsi="Arial" w:cs="Arial"/>
          <w:sz w:val="24"/>
          <w:szCs w:val="24"/>
        </w:rPr>
      </w:pPr>
    </w:p>
    <w:p w:rsidR="00C66287" w:rsidRDefault="00C66287">
      <w:pPr>
        <w:pageBreakBefore/>
      </w:pPr>
    </w:p>
    <w:p w:rsidR="00C66287" w:rsidRDefault="00D412B4">
      <w:pPr>
        <w:pStyle w:val="Heading2"/>
        <w:tabs>
          <w:tab w:val="left" w:pos="709"/>
        </w:tabs>
        <w:spacing w:before="0" w:after="240"/>
        <w:ind w:left="709" w:hanging="709"/>
      </w:pPr>
      <w:r>
        <w:rPr>
          <w:rFonts w:ascii="Arial" w:eastAsia="Arial" w:hAnsi="Arial" w:cs="Arial"/>
          <w:sz w:val="24"/>
          <w:szCs w:val="24"/>
        </w:rPr>
        <w:t>Annex 1 - Processing Personal Data</w:t>
      </w:r>
    </w:p>
    <w:p w:rsidR="00C66287" w:rsidRDefault="00D412B4">
      <w:pPr>
        <w:rPr>
          <w:rFonts w:ascii="Arial" w:eastAsia="Arial" w:hAnsi="Arial" w:cs="Arial"/>
          <w:sz w:val="24"/>
          <w:szCs w:val="24"/>
        </w:rPr>
      </w:pPr>
      <w:r>
        <w:rPr>
          <w:rFonts w:ascii="Arial" w:eastAsia="Arial" w:hAnsi="Arial" w:cs="Arial"/>
          <w:sz w:val="24"/>
          <w:szCs w:val="24"/>
        </w:rPr>
        <w:t>This Annex shall be completed by the Controller, who may take account of the view of the Processors, however the final decision as to t</w:t>
      </w:r>
      <w:r>
        <w:rPr>
          <w:rFonts w:ascii="Arial" w:eastAsia="Arial" w:hAnsi="Arial" w:cs="Arial"/>
          <w:sz w:val="24"/>
          <w:szCs w:val="24"/>
        </w:rPr>
        <w:t xml:space="preserve">he content of this Annex shall be with the Relevant Authority at its absolute discretion.  </w:t>
      </w:r>
    </w:p>
    <w:p w:rsidR="00C66287" w:rsidRDefault="00D412B4">
      <w:pPr>
        <w:keepNext/>
        <w:numPr>
          <w:ilvl w:val="3"/>
          <w:numId w:val="7"/>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C66287" w:rsidRDefault="00D412B4">
      <w:pPr>
        <w:keepNext/>
        <w:numPr>
          <w:ilvl w:val="3"/>
          <w:numId w:val="7"/>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C66287" w:rsidRDefault="00C66287">
      <w:pPr>
        <w:keepNext/>
        <w:ind w:left="720"/>
        <w:rPr>
          <w:rFonts w:ascii="Arial" w:eastAsia="Arial" w:hAnsi="Arial" w:cs="Arial"/>
          <w:sz w:val="24"/>
          <w:szCs w:val="24"/>
        </w:rPr>
      </w:pPr>
    </w:p>
    <w:tbl>
      <w:tblPr>
        <w:tblStyle w:val="af1"/>
        <w:tblW w:w="9686" w:type="dxa"/>
        <w:tblLayout w:type="fixed"/>
        <w:tblLook w:val="0000" w:firstRow="0" w:lastRow="0" w:firstColumn="0" w:lastColumn="0" w:noHBand="0" w:noVBand="0"/>
      </w:tblPr>
      <w:tblGrid>
        <w:gridCol w:w="2263"/>
        <w:gridCol w:w="7423"/>
      </w:tblGrid>
      <w:tr w:rsidR="00C6628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66287" w:rsidRDefault="00D412B4">
            <w:pPr>
              <w:rPr>
                <w:rFonts w:ascii="Arial" w:eastAsia="Arial" w:hAnsi="Arial" w:cs="Arial"/>
                <w:b/>
                <w:sz w:val="24"/>
                <w:szCs w:val="24"/>
              </w:rPr>
            </w:pPr>
            <w:r>
              <w:rPr>
                <w:rFonts w:ascii="Arial" w:eastAsia="Arial" w:hAnsi="Arial" w:cs="Arial"/>
                <w:b/>
                <w:sz w:val="24"/>
                <w:szCs w:val="24"/>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66287" w:rsidRDefault="00D412B4">
            <w:pPr>
              <w:jc w:val="center"/>
              <w:rPr>
                <w:rFonts w:ascii="Arial" w:eastAsia="Arial" w:hAnsi="Arial" w:cs="Arial"/>
                <w:b/>
                <w:sz w:val="24"/>
                <w:szCs w:val="24"/>
              </w:rPr>
            </w:pPr>
            <w:r>
              <w:rPr>
                <w:rFonts w:ascii="Arial" w:eastAsia="Arial" w:hAnsi="Arial" w:cs="Arial"/>
                <w:b/>
                <w:sz w:val="24"/>
                <w:szCs w:val="24"/>
              </w:rPr>
              <w:t>Details</w:t>
            </w:r>
          </w:p>
        </w:tc>
      </w:tr>
      <w:tr w:rsidR="00C66287">
        <w:trPr>
          <w:trHeight w:val="16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rPr>
                <w:rFonts w:ascii="Arial" w:eastAsia="Arial" w:hAnsi="Arial" w:cs="Arial"/>
                <w:b/>
                <w:sz w:val="24"/>
                <w:szCs w:val="24"/>
              </w:rPr>
            </w:pPr>
            <w:r>
              <w:rPr>
                <w:rFonts w:ascii="Arial" w:eastAsia="Arial" w:hAnsi="Arial" w:cs="Arial"/>
                <w:b/>
                <w:sz w:val="24"/>
                <w:szCs w:val="24"/>
              </w:rPr>
              <w:t>The Buyer is Controller and the Supplier is Processor</w:t>
            </w:r>
          </w:p>
          <w:p w:rsidR="00C66287" w:rsidRDefault="00D412B4">
            <w:pPr>
              <w:rPr>
                <w:rFonts w:ascii="Arial" w:eastAsia="Arial" w:hAnsi="Arial" w:cs="Arial"/>
                <w:sz w:val="24"/>
                <w:szCs w:val="24"/>
              </w:rPr>
            </w:pPr>
            <w:r>
              <w:rPr>
                <w:rFonts w:ascii="Arial" w:eastAsia="Arial" w:hAnsi="Arial" w:cs="Arial"/>
                <w:sz w:val="24"/>
                <w:szCs w:val="24"/>
              </w:rPr>
              <w:t>The Parties acknowledge that in accordance with parag</w:t>
            </w:r>
            <w:r>
              <w:rPr>
                <w:rFonts w:ascii="Arial" w:eastAsia="Arial" w:hAnsi="Arial" w:cs="Arial"/>
                <w:sz w:val="24"/>
                <w:szCs w:val="24"/>
              </w:rPr>
              <w:t>raph 2 to paragraph 15 of Joint Schedule 11 and for the purposes of the Data Protection Legislation, the Relevant Authority is the Controller and the Supplier is the Processor of the following Personal Data:</w:t>
            </w:r>
          </w:p>
          <w:p w:rsidR="00C66287" w:rsidRDefault="00C66287">
            <w:pPr>
              <w:rPr>
                <w:rFonts w:ascii="Arial" w:eastAsia="Arial" w:hAnsi="Arial" w:cs="Arial"/>
                <w:sz w:val="24"/>
                <w:szCs w:val="24"/>
              </w:rPr>
            </w:pPr>
          </w:p>
          <w:p w:rsidR="00C66287" w:rsidRDefault="00D412B4">
            <w:pPr>
              <w:numPr>
                <w:ilvl w:val="0"/>
                <w:numId w:val="1"/>
              </w:numPr>
              <w:pBdr>
                <w:top w:val="nil"/>
                <w:left w:val="nil"/>
                <w:bottom w:val="nil"/>
                <w:right w:val="nil"/>
                <w:between w:val="nil"/>
              </w:pBdr>
              <w:spacing w:after="0" w:line="240" w:lineRule="auto"/>
              <w:jc w:val="both"/>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the scope of Personal Data which the purposes and means of the Processing by the Supplier is determined by the Relevant Authority]</w:t>
            </w:r>
          </w:p>
          <w:p w:rsidR="00C66287" w:rsidRDefault="00C66287">
            <w:pPr>
              <w:rPr>
                <w:rFonts w:ascii="Arial" w:eastAsia="Arial" w:hAnsi="Arial" w:cs="Arial"/>
                <w:sz w:val="24"/>
                <w:szCs w:val="24"/>
              </w:rPr>
            </w:pPr>
          </w:p>
          <w:p w:rsidR="00C66287" w:rsidRDefault="00D412B4">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rsidR="00C66287" w:rsidRDefault="00C66287">
            <w:pPr>
              <w:rPr>
                <w:rFonts w:ascii="Arial" w:eastAsia="Arial" w:hAnsi="Arial" w:cs="Arial"/>
                <w:i/>
                <w:sz w:val="24"/>
                <w:szCs w:val="24"/>
              </w:rPr>
            </w:pPr>
          </w:p>
          <w:p w:rsidR="00C66287" w:rsidRDefault="00D412B4">
            <w:pPr>
              <w:rPr>
                <w:rFonts w:ascii="Arial" w:eastAsia="Arial" w:hAnsi="Arial" w:cs="Arial"/>
                <w:sz w:val="24"/>
                <w:szCs w:val="24"/>
              </w:rPr>
            </w:pPr>
            <w:r>
              <w:rPr>
                <w:rFonts w:ascii="Arial" w:eastAsia="Arial" w:hAnsi="Arial" w:cs="Arial"/>
                <w:sz w:val="24"/>
                <w:szCs w:val="24"/>
              </w:rPr>
              <w:t>The Parties acknowledge that for the purposes of the Dat</w:t>
            </w:r>
            <w:r>
              <w:rPr>
                <w:rFonts w:ascii="Arial" w:eastAsia="Arial" w:hAnsi="Arial" w:cs="Arial"/>
                <w:sz w:val="24"/>
                <w:szCs w:val="24"/>
              </w:rPr>
              <w:t>a Protection Legislation, the Supplier is the Controller and the Relevant Authority is the Processor in accordance with paragraph 2 to paragraph 15 of Joint Schedule 11 of the following Personal Data:</w:t>
            </w:r>
          </w:p>
          <w:p w:rsidR="00C66287" w:rsidRDefault="00C66287">
            <w:pPr>
              <w:rPr>
                <w:rFonts w:ascii="Arial" w:eastAsia="Arial" w:hAnsi="Arial" w:cs="Arial"/>
                <w:sz w:val="24"/>
                <w:szCs w:val="24"/>
              </w:rPr>
            </w:pPr>
          </w:p>
          <w:p w:rsidR="00C66287" w:rsidRDefault="00D412B4">
            <w:pPr>
              <w:numPr>
                <w:ilvl w:val="0"/>
                <w:numId w:val="1"/>
              </w:numPr>
              <w:pBdr>
                <w:top w:val="nil"/>
                <w:left w:val="nil"/>
                <w:bottom w:val="nil"/>
                <w:right w:val="nil"/>
                <w:between w:val="nil"/>
              </w:pBdr>
              <w:spacing w:after="0" w:line="240" w:lineRule="auto"/>
              <w:jc w:val="both"/>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 xml:space="preserve">the scope of Personal Data which the purposes </w:t>
            </w:r>
            <w:r>
              <w:rPr>
                <w:rFonts w:ascii="Arial" w:eastAsia="Arial" w:hAnsi="Arial" w:cs="Arial"/>
                <w:i/>
                <w:color w:val="000000"/>
                <w:sz w:val="24"/>
                <w:szCs w:val="24"/>
              </w:rPr>
              <w:t>and means of the Processing by the Relevant Authority  is determined by the Supplier]</w:t>
            </w:r>
          </w:p>
          <w:p w:rsidR="00C66287" w:rsidRDefault="00D412B4">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Business contact details of Supplier Personnel for which the Supplier is the processor,</w:t>
            </w:r>
          </w:p>
          <w:p w:rsidR="00C66287" w:rsidRDefault="00D412B4">
            <w:pPr>
              <w:numPr>
                <w:ilvl w:val="0"/>
                <w:numId w:val="1"/>
              </w:numPr>
              <w:pBdr>
                <w:top w:val="nil"/>
                <w:left w:val="nil"/>
                <w:bottom w:val="nil"/>
                <w:right w:val="nil"/>
                <w:between w:val="nil"/>
              </w:pBdr>
            </w:pPr>
            <w:r>
              <w:rPr>
                <w:rFonts w:ascii="Arial" w:eastAsia="Arial" w:hAnsi="Arial" w:cs="Arial"/>
                <w:color w:val="000000"/>
                <w:sz w:val="24"/>
                <w:szCs w:val="24"/>
              </w:rPr>
              <w:t>Business contact details of any directors, officers, employees, agents, consultant</w:t>
            </w:r>
            <w:r>
              <w:rPr>
                <w:rFonts w:ascii="Arial" w:eastAsia="Arial" w:hAnsi="Arial" w:cs="Arial"/>
                <w:color w:val="000000"/>
                <w:sz w:val="24"/>
                <w:szCs w:val="24"/>
              </w:rPr>
              <w:t>s and contractors of CCS (excluding the Supplier Personnel) engaged in the performance of the CCS’ duties under the Contract for which CCS is the Controller</w:t>
            </w:r>
          </w:p>
          <w:p w:rsidR="00C66287" w:rsidRDefault="00C66287">
            <w:pPr>
              <w:rPr>
                <w:rFonts w:ascii="Arial" w:eastAsia="Arial" w:hAnsi="Arial" w:cs="Arial"/>
                <w:sz w:val="24"/>
                <w:szCs w:val="24"/>
                <w:highlight w:val="yellow"/>
              </w:rPr>
            </w:pPr>
          </w:p>
          <w:p w:rsidR="00C66287" w:rsidRDefault="00D412B4">
            <w:pPr>
              <w:rPr>
                <w:rFonts w:ascii="Arial" w:eastAsia="Arial" w:hAnsi="Arial" w:cs="Arial"/>
                <w:b/>
                <w:sz w:val="24"/>
                <w:szCs w:val="24"/>
              </w:rPr>
            </w:pPr>
            <w:r>
              <w:rPr>
                <w:rFonts w:ascii="Arial" w:eastAsia="Arial" w:hAnsi="Arial" w:cs="Arial"/>
                <w:b/>
                <w:sz w:val="24"/>
                <w:szCs w:val="24"/>
              </w:rPr>
              <w:t>The Parties are Joint Controllers</w:t>
            </w:r>
          </w:p>
          <w:p w:rsidR="00C66287" w:rsidRDefault="00C66287">
            <w:pPr>
              <w:rPr>
                <w:rFonts w:ascii="Arial" w:eastAsia="Arial" w:hAnsi="Arial" w:cs="Arial"/>
                <w:i/>
                <w:sz w:val="24"/>
                <w:szCs w:val="24"/>
              </w:rPr>
            </w:pPr>
          </w:p>
          <w:p w:rsidR="00C66287" w:rsidRDefault="00D412B4">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rsidR="00C66287" w:rsidRDefault="00C66287">
            <w:pPr>
              <w:rPr>
                <w:rFonts w:ascii="Arial" w:eastAsia="Arial" w:hAnsi="Arial" w:cs="Arial"/>
                <w:b/>
                <w:i/>
                <w:sz w:val="24"/>
                <w:szCs w:val="24"/>
                <w:highlight w:val="yellow"/>
              </w:rPr>
            </w:pPr>
          </w:p>
          <w:p w:rsidR="00C66287" w:rsidRDefault="00D412B4">
            <w:pPr>
              <w:numPr>
                <w:ilvl w:val="0"/>
                <w:numId w:val="1"/>
              </w:numPr>
              <w:pBdr>
                <w:top w:val="nil"/>
                <w:left w:val="nil"/>
                <w:bottom w:val="nil"/>
                <w:right w:val="nil"/>
                <w:between w:val="nil"/>
              </w:pBdr>
              <w:spacing w:after="0" w:line="240" w:lineRule="auto"/>
              <w:jc w:val="both"/>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the scope of Personal Data which the purposes and means of the Processing is determined by the both Parties together]</w:t>
            </w:r>
          </w:p>
          <w:p w:rsidR="00C66287" w:rsidRDefault="00D412B4">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Business contact details of Supplier Personnel for which the Supplier is the processor,</w:t>
            </w:r>
          </w:p>
          <w:p w:rsidR="00C66287" w:rsidRDefault="00D412B4">
            <w:pPr>
              <w:numPr>
                <w:ilvl w:val="0"/>
                <w:numId w:val="2"/>
              </w:numPr>
              <w:pBdr>
                <w:top w:val="nil"/>
                <w:left w:val="nil"/>
                <w:bottom w:val="nil"/>
                <w:right w:val="nil"/>
                <w:between w:val="nil"/>
              </w:pBdr>
            </w:pPr>
            <w:r>
              <w:rPr>
                <w:rFonts w:ascii="Arial" w:eastAsia="Arial" w:hAnsi="Arial" w:cs="Arial"/>
                <w:color w:val="000000"/>
                <w:sz w:val="24"/>
                <w:szCs w:val="24"/>
              </w:rPr>
              <w:t>Business contact details of any directors, officers, employees, agents, consultants and contractors of CCS (excluding the Supplier Personnel) engaged in the performance</w:t>
            </w:r>
            <w:r>
              <w:rPr>
                <w:rFonts w:ascii="Arial" w:eastAsia="Arial" w:hAnsi="Arial" w:cs="Arial"/>
                <w:color w:val="000000"/>
                <w:sz w:val="24"/>
                <w:szCs w:val="24"/>
              </w:rPr>
              <w:t xml:space="preserve"> of the CCS’ duties under the Contract for which CCS is the Controller</w:t>
            </w:r>
          </w:p>
          <w:p w:rsidR="00C66287" w:rsidRDefault="00D412B4">
            <w:pPr>
              <w:rPr>
                <w:rFonts w:ascii="Arial" w:eastAsia="Arial" w:hAnsi="Arial" w:cs="Arial"/>
                <w:i/>
                <w:sz w:val="24"/>
                <w:szCs w:val="24"/>
              </w:rPr>
            </w:pPr>
            <w:r>
              <w:rPr>
                <w:rFonts w:ascii="Arial" w:eastAsia="Arial" w:hAnsi="Arial" w:cs="Arial"/>
                <w:i/>
                <w:sz w:val="24"/>
                <w:szCs w:val="24"/>
              </w:rPr>
              <w:t xml:space="preserve"> </w:t>
            </w:r>
          </w:p>
          <w:p w:rsidR="00C66287" w:rsidRDefault="00D412B4">
            <w:pPr>
              <w:rPr>
                <w:rFonts w:ascii="Arial" w:eastAsia="Arial" w:hAnsi="Arial" w:cs="Arial"/>
                <w:b/>
                <w:sz w:val="24"/>
                <w:szCs w:val="24"/>
              </w:rPr>
            </w:pPr>
            <w:r>
              <w:rPr>
                <w:rFonts w:ascii="Arial" w:eastAsia="Arial" w:hAnsi="Arial" w:cs="Arial"/>
                <w:b/>
                <w:sz w:val="24"/>
                <w:szCs w:val="24"/>
              </w:rPr>
              <w:t>The Parties are Independent Controllers of Personal Data</w:t>
            </w:r>
          </w:p>
          <w:p w:rsidR="00C66287" w:rsidRDefault="00C66287">
            <w:pPr>
              <w:rPr>
                <w:rFonts w:ascii="Arial" w:eastAsia="Arial" w:hAnsi="Arial" w:cs="Arial"/>
                <w:b/>
                <w:i/>
                <w:sz w:val="24"/>
                <w:szCs w:val="24"/>
                <w:highlight w:val="yellow"/>
              </w:rPr>
            </w:pPr>
          </w:p>
          <w:p w:rsidR="00C66287" w:rsidRDefault="00D412B4">
            <w:pPr>
              <w:rPr>
                <w:rFonts w:ascii="Arial" w:eastAsia="Arial" w:hAnsi="Arial" w:cs="Arial"/>
                <w:i/>
                <w:sz w:val="24"/>
                <w:szCs w:val="24"/>
              </w:rPr>
            </w:pPr>
            <w:r>
              <w:rPr>
                <w:rFonts w:ascii="Arial" w:eastAsia="Arial" w:hAnsi="Arial" w:cs="Arial"/>
                <w:i/>
                <w:sz w:val="24"/>
                <w:szCs w:val="24"/>
              </w:rPr>
              <w:t xml:space="preserve">The Parties acknowledge that they are Independent Controllers for the purposes of the Data Protection Legislation in respect </w:t>
            </w:r>
            <w:r>
              <w:rPr>
                <w:rFonts w:ascii="Arial" w:eastAsia="Arial" w:hAnsi="Arial" w:cs="Arial"/>
                <w:i/>
                <w:sz w:val="24"/>
                <w:szCs w:val="24"/>
              </w:rPr>
              <w:t>of:</w:t>
            </w:r>
          </w:p>
          <w:p w:rsidR="00C66287" w:rsidRDefault="00D412B4">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Supplier Personnel for which the Supplier is the Controller,</w:t>
            </w:r>
          </w:p>
          <w:p w:rsidR="00C66287" w:rsidRDefault="00D412B4">
            <w:pPr>
              <w:numPr>
                <w:ilvl w:val="0"/>
                <w:numId w:val="1"/>
              </w:numPr>
              <w:pBdr>
                <w:top w:val="nil"/>
                <w:left w:val="nil"/>
                <w:bottom w:val="nil"/>
                <w:right w:val="nil"/>
                <w:between w:val="nil"/>
              </w:pBdr>
              <w:spacing w:after="0" w:line="240" w:lineRule="auto"/>
              <w:jc w:val="both"/>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w:t>
            </w:r>
            <w:r>
              <w:rPr>
                <w:rFonts w:ascii="Arial" w:eastAsia="Arial" w:hAnsi="Arial" w:cs="Arial"/>
                <w:i/>
                <w:color w:val="000000"/>
                <w:sz w:val="24"/>
                <w:szCs w:val="24"/>
              </w:rPr>
              <w:t>r,</w:t>
            </w:r>
          </w:p>
          <w:p w:rsidR="00C66287" w:rsidRDefault="00D412B4">
            <w:pPr>
              <w:numPr>
                <w:ilvl w:val="0"/>
                <w:numId w:val="1"/>
              </w:numPr>
              <w:pBdr>
                <w:top w:val="nil"/>
                <w:left w:val="nil"/>
                <w:bottom w:val="nil"/>
                <w:right w:val="nil"/>
                <w:between w:val="nil"/>
              </w:pBdr>
              <w:spacing w:after="0" w:line="240" w:lineRule="auto"/>
              <w:jc w:val="both"/>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the scope of other Personal Data provided by one Party who is Controller to the other Party who will separately determine the nature and purposes of its Processing the Personal Data on receipt e.g. where (1) the Supplier has professional or regu</w:t>
            </w:r>
            <w:r>
              <w:rPr>
                <w:rFonts w:ascii="Arial" w:eastAsia="Arial" w:hAnsi="Arial" w:cs="Arial"/>
                <w:i/>
                <w:color w:val="000000"/>
                <w:sz w:val="24"/>
                <w:szCs w:val="24"/>
              </w:rPr>
              <w:t>latory obligations in respect of Personal Data received, (2) a standardised service is such that the Relevant Authority cannot dictate the way in which Personal Data is processed by the Supplier, or (3) where the  Supplier comes to the transaction with Per</w:t>
            </w:r>
            <w:r>
              <w:rPr>
                <w:rFonts w:ascii="Arial" w:eastAsia="Arial" w:hAnsi="Arial" w:cs="Arial"/>
                <w:i/>
                <w:color w:val="000000"/>
                <w:sz w:val="24"/>
                <w:szCs w:val="24"/>
              </w:rPr>
              <w:t xml:space="preserve">sonal Data for which it is already Controller for use by the Relevant Authority] </w:t>
            </w:r>
          </w:p>
          <w:p w:rsidR="00C66287" w:rsidRDefault="00D412B4">
            <w:pPr>
              <w:rPr>
                <w:rFonts w:ascii="Arial" w:eastAsia="Arial" w:hAnsi="Arial" w:cs="Arial"/>
                <w:i/>
                <w:sz w:val="24"/>
                <w:szCs w:val="24"/>
              </w:rPr>
            </w:pPr>
            <w:r>
              <w:rPr>
                <w:rFonts w:ascii="Arial" w:eastAsia="Arial" w:hAnsi="Arial" w:cs="Arial"/>
                <w:i/>
                <w:sz w:val="24"/>
                <w:szCs w:val="24"/>
              </w:rPr>
              <w:t xml:space="preserve"> </w:t>
            </w:r>
          </w:p>
          <w:p w:rsidR="00C66287" w:rsidRDefault="00D412B4">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rsidR="00C66287" w:rsidRDefault="00C66287">
            <w:pPr>
              <w:rPr>
                <w:rFonts w:ascii="Arial" w:eastAsia="Arial" w:hAnsi="Arial" w:cs="Arial"/>
                <w:sz w:val="24"/>
                <w:szCs w:val="24"/>
              </w:rPr>
            </w:pPr>
          </w:p>
        </w:tc>
      </w:tr>
      <w:tr w:rsidR="00C66287">
        <w:trPr>
          <w:trHeight w:val="146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rPr>
                <w:rFonts w:ascii="Arial" w:eastAsia="Arial" w:hAnsi="Arial" w:cs="Arial"/>
                <w:sz w:val="24"/>
                <w:szCs w:val="24"/>
              </w:rPr>
            </w:pPr>
            <w:r>
              <w:rPr>
                <w:rFonts w:ascii="Arial" w:eastAsia="Arial" w:hAnsi="Arial" w:cs="Arial"/>
                <w:sz w:val="24"/>
                <w:szCs w:val="24"/>
              </w:rPr>
              <w:t>Duration of the Processing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rPr>
                <w:rFonts w:ascii="Arial" w:eastAsia="Arial" w:hAnsi="Arial" w:cs="Arial"/>
                <w:i/>
                <w:sz w:val="24"/>
                <w:szCs w:val="24"/>
              </w:rPr>
            </w:pPr>
            <w:r>
              <w:rPr>
                <w:rFonts w:ascii="Arial" w:eastAsia="Arial" w:hAnsi="Arial" w:cs="Arial"/>
                <w:i/>
                <w:sz w:val="24"/>
                <w:szCs w:val="24"/>
              </w:rPr>
              <w:t>[Clearly set out the duration of the Processing including dates]</w:t>
            </w:r>
          </w:p>
          <w:p w:rsidR="00C66287" w:rsidRDefault="00D412B4">
            <w:r>
              <w:rPr>
                <w:rFonts w:ascii="Arial" w:eastAsia="Arial" w:hAnsi="Arial" w:cs="Arial"/>
                <w:sz w:val="24"/>
                <w:szCs w:val="24"/>
              </w:rPr>
              <w:t>The Framework Contract Period and thereafter, until expiry or termination of the last Call-Off Contract under the Framework, including the period</w:t>
            </w:r>
            <w:r>
              <w:t xml:space="preserve"> </w:t>
            </w:r>
            <w:r>
              <w:rPr>
                <w:rFonts w:ascii="Arial" w:eastAsia="Arial" w:hAnsi="Arial" w:cs="Arial"/>
                <w:sz w:val="24"/>
                <w:szCs w:val="24"/>
              </w:rPr>
              <w:t>until all transactions relating to Call-Off Contracts have permanently ceased</w:t>
            </w:r>
          </w:p>
        </w:tc>
      </w:tr>
      <w:tr w:rsidR="00C66287">
        <w:trPr>
          <w:trHeight w:val="15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rPr>
                <w:rFonts w:ascii="Arial" w:eastAsia="Arial" w:hAnsi="Arial" w:cs="Arial"/>
                <w:sz w:val="24"/>
                <w:szCs w:val="24"/>
              </w:rPr>
            </w:pPr>
            <w:r>
              <w:rPr>
                <w:rFonts w:ascii="Arial" w:eastAsia="Arial" w:hAnsi="Arial" w:cs="Arial"/>
                <w:sz w:val="24"/>
                <w:szCs w:val="24"/>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rsidR="00C66287" w:rsidRDefault="00D412B4">
            <w:pPr>
              <w:rPr>
                <w:rFonts w:ascii="Arial" w:eastAsia="Arial" w:hAnsi="Arial" w:cs="Arial"/>
                <w:i/>
                <w:sz w:val="24"/>
                <w:szCs w:val="24"/>
              </w:rPr>
            </w:pPr>
            <w:r>
              <w:rPr>
                <w:rFonts w:ascii="Arial" w:eastAsia="Arial" w:hAnsi="Arial" w:cs="Arial"/>
                <w:i/>
                <w:sz w:val="24"/>
                <w:szCs w:val="24"/>
              </w:rPr>
              <w:t>The nature of the Processing means any operation s</w:t>
            </w:r>
            <w:r>
              <w:rPr>
                <w:rFonts w:ascii="Arial" w:eastAsia="Arial" w:hAnsi="Arial" w:cs="Arial"/>
                <w:i/>
                <w:sz w:val="24"/>
                <w:szCs w:val="24"/>
              </w:rPr>
              <w:t>uch as collection, recording, organisation, structuring, storage, adaptation or alteration, retrieval, consultation, use, disclosure by transmission, dissemination or otherwise making available, alignment or combination, restriction, erasure or destruction</w:t>
            </w:r>
            <w:r>
              <w:rPr>
                <w:rFonts w:ascii="Arial" w:eastAsia="Arial" w:hAnsi="Arial" w:cs="Arial"/>
                <w:i/>
                <w:sz w:val="24"/>
                <w:szCs w:val="24"/>
              </w:rPr>
              <w:t xml:space="preserve"> of data (whether or not by automated means) etc.</w:t>
            </w:r>
          </w:p>
          <w:p w:rsidR="00C66287" w:rsidRDefault="00D412B4">
            <w:pPr>
              <w:rPr>
                <w:rFonts w:ascii="Arial" w:eastAsia="Arial" w:hAnsi="Arial" w:cs="Arial"/>
                <w:i/>
                <w:sz w:val="24"/>
                <w:szCs w:val="24"/>
              </w:rPr>
            </w:pPr>
            <w:r>
              <w:rPr>
                <w:rFonts w:ascii="Arial" w:eastAsia="Arial" w:hAnsi="Arial" w:cs="Arial"/>
                <w:i/>
                <w:sz w:val="24"/>
                <w:szCs w:val="24"/>
              </w:rPr>
              <w:t>The purpose might include: employment processing, statutory obligation, recruitment assessment etc</w:t>
            </w:r>
          </w:p>
          <w:p w:rsidR="00C66287" w:rsidRDefault="00D412B4">
            <w:pPr>
              <w:rPr>
                <w:rFonts w:ascii="Arial" w:eastAsia="Arial" w:hAnsi="Arial" w:cs="Arial"/>
                <w:i/>
                <w:sz w:val="24"/>
                <w:szCs w:val="24"/>
              </w:rPr>
            </w:pPr>
            <w:r>
              <w:rPr>
                <w:rFonts w:ascii="Arial" w:eastAsia="Arial" w:hAnsi="Arial" w:cs="Arial"/>
                <w:sz w:val="24"/>
                <w:szCs w:val="24"/>
                <w:highlight w:val="yellow"/>
              </w:rPr>
              <w:t>If this Schedule does not cover the Relevant Authority’s requirements then Framework Schedule 6 must be use</w:t>
            </w:r>
            <w:r>
              <w:rPr>
                <w:rFonts w:ascii="Arial" w:eastAsia="Arial" w:hAnsi="Arial" w:cs="Arial"/>
                <w:sz w:val="24"/>
                <w:szCs w:val="24"/>
                <w:highlight w:val="yellow"/>
              </w:rPr>
              <w:t>d and completed by the relevant authority.</w:t>
            </w:r>
            <w:r>
              <w:rPr>
                <w:rFonts w:ascii="Arial" w:eastAsia="Arial" w:hAnsi="Arial" w:cs="Arial"/>
                <w:i/>
                <w:sz w:val="24"/>
                <w:szCs w:val="24"/>
              </w:rPr>
              <w:t>]</w:t>
            </w:r>
          </w:p>
          <w:p w:rsidR="00C66287" w:rsidRDefault="00D412B4">
            <w:pPr>
              <w:rPr>
                <w:rFonts w:ascii="Arial" w:eastAsia="Arial" w:hAnsi="Arial" w:cs="Arial"/>
                <w:sz w:val="24"/>
                <w:szCs w:val="24"/>
              </w:rPr>
            </w:pPr>
            <w:r>
              <w:rPr>
                <w:rFonts w:ascii="Arial" w:eastAsia="Arial" w:hAnsi="Arial" w:cs="Arial"/>
                <w:sz w:val="24"/>
                <w:szCs w:val="24"/>
              </w:rPr>
              <w:t>To facilitate the procurement of Goods and Services from the Framework Contract by public sector organisations and enable CCS to provide ongoing support and a point of escalation for Buyers in the day to day mana</w:t>
            </w:r>
            <w:r>
              <w:rPr>
                <w:rFonts w:ascii="Arial" w:eastAsia="Arial" w:hAnsi="Arial" w:cs="Arial"/>
                <w:sz w:val="24"/>
                <w:szCs w:val="24"/>
              </w:rPr>
              <w:t xml:space="preserve">gement of their individual Call-Off Contracts. </w:t>
            </w:r>
          </w:p>
          <w:p w:rsidR="00C66287" w:rsidRDefault="00D412B4">
            <w:r>
              <w:rPr>
                <w:rFonts w:ascii="Arial" w:eastAsia="Arial" w:hAnsi="Arial" w:cs="Arial"/>
                <w:sz w:val="24"/>
                <w:szCs w:val="24"/>
              </w:rPr>
              <w:t>Day to day management and performance of obligations under the Framework Contract, including exit management and other associated activities.</w:t>
            </w:r>
          </w:p>
        </w:tc>
      </w:tr>
      <w:tr w:rsidR="00C66287">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rPr>
                <w:rFonts w:ascii="Arial" w:eastAsia="Arial" w:hAnsi="Arial" w:cs="Arial"/>
                <w:sz w:val="24"/>
                <w:szCs w:val="24"/>
              </w:rPr>
            </w:pPr>
            <w:r>
              <w:rPr>
                <w:rFonts w:ascii="Arial" w:eastAsia="Arial" w:hAnsi="Arial" w:cs="Arial"/>
                <w:sz w:val="24"/>
                <w:szCs w:val="24"/>
              </w:rPr>
              <w:t>Type of Personal Data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rPr>
                <w:rFonts w:ascii="Arial" w:eastAsia="Arial" w:hAnsi="Arial" w:cs="Arial"/>
                <w:i/>
                <w:sz w:val="24"/>
                <w:szCs w:val="24"/>
              </w:rPr>
            </w:pPr>
            <w:r>
              <w:rPr>
                <w:rFonts w:ascii="Arial" w:eastAsia="Arial" w:hAnsi="Arial" w:cs="Arial"/>
                <w:i/>
                <w:sz w:val="24"/>
                <w:szCs w:val="24"/>
              </w:rPr>
              <w:t>[Examples here include: name, address, date of birth, NI number, telephone number, pay, images, biometric data etc]</w:t>
            </w:r>
          </w:p>
          <w:p w:rsidR="00C66287" w:rsidRDefault="00D412B4">
            <w:pPr>
              <w:spacing w:after="0"/>
              <w:rPr>
                <w:rFonts w:ascii="Arial" w:eastAsia="Arial" w:hAnsi="Arial" w:cs="Arial"/>
                <w:sz w:val="24"/>
                <w:szCs w:val="24"/>
              </w:rPr>
            </w:pPr>
            <w:r>
              <w:rPr>
                <w:rFonts w:ascii="Arial" w:eastAsia="Arial" w:hAnsi="Arial" w:cs="Arial"/>
                <w:sz w:val="24"/>
                <w:szCs w:val="24"/>
              </w:rPr>
              <w:t xml:space="preserve">Personal details of each Party’s Personnel engaged in the performance of obligations and day to day management of the Framework Contract: </w:t>
            </w:r>
          </w:p>
          <w:p w:rsidR="00C66287" w:rsidRDefault="00D412B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t>ull name</w:t>
            </w:r>
          </w:p>
          <w:p w:rsidR="00C66287" w:rsidRDefault="00D412B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Job title</w:t>
            </w:r>
          </w:p>
          <w:p w:rsidR="00C66287" w:rsidRDefault="00D412B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Organisation name</w:t>
            </w:r>
          </w:p>
          <w:p w:rsidR="00C66287" w:rsidRDefault="00D412B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Business/workplace address </w:t>
            </w:r>
          </w:p>
          <w:p w:rsidR="00C66287" w:rsidRDefault="00D412B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Business/workplace email address </w:t>
            </w:r>
          </w:p>
          <w:p w:rsidR="00C66287" w:rsidRDefault="00D412B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Business/workplace telephone/mobile number(s)</w:t>
            </w:r>
          </w:p>
          <w:p w:rsidR="00C66287" w:rsidRDefault="00D412B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Supplier Personnel date of birth (when required for security purposes when Supplier Personnel visit CCS premise</w:t>
            </w:r>
            <w:r>
              <w:rPr>
                <w:rFonts w:ascii="Arial" w:eastAsia="Arial" w:hAnsi="Arial" w:cs="Arial"/>
                <w:color w:val="000000"/>
                <w:sz w:val="24"/>
                <w:szCs w:val="24"/>
              </w:rPr>
              <w:t>s)</w:t>
            </w:r>
          </w:p>
          <w:p w:rsidR="00C66287" w:rsidRDefault="00D412B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Supplier Dun &amp; Bradstreet Data Universal Numbering System (DUNS number)</w:t>
            </w:r>
          </w:p>
          <w:p w:rsidR="00C66287" w:rsidRDefault="00D412B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Registered company details including registered company name, address and company registration number (CRN)</w:t>
            </w:r>
          </w:p>
          <w:p w:rsidR="00C66287" w:rsidRDefault="00D412B4">
            <w:pPr>
              <w:numPr>
                <w:ilvl w:val="0"/>
                <w:numId w:val="3"/>
              </w:numPr>
              <w:pBdr>
                <w:top w:val="nil"/>
                <w:left w:val="nil"/>
                <w:bottom w:val="nil"/>
                <w:right w:val="nil"/>
                <w:between w:val="nil"/>
              </w:pBdr>
              <w:spacing w:after="0" w:line="240" w:lineRule="auto"/>
              <w:ind w:left="714" w:hanging="357"/>
              <w:rPr>
                <w:rFonts w:ascii="Arial" w:eastAsia="Arial" w:hAnsi="Arial" w:cs="Arial"/>
                <w:color w:val="000000"/>
                <w:sz w:val="24"/>
                <w:szCs w:val="24"/>
              </w:rPr>
            </w:pPr>
            <w:r>
              <w:rPr>
                <w:rFonts w:ascii="Arial" w:eastAsia="Arial" w:hAnsi="Arial" w:cs="Arial"/>
                <w:color w:val="000000"/>
                <w:sz w:val="24"/>
                <w:szCs w:val="24"/>
              </w:rPr>
              <w:t>Bank account details for activities related to the Management Charge</w:t>
            </w:r>
          </w:p>
          <w:p w:rsidR="00C66287" w:rsidRDefault="00D412B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Management Information</w:t>
            </w:r>
          </w:p>
          <w:p w:rsidR="00C66287" w:rsidRDefault="00C66287">
            <w:pPr>
              <w:rPr>
                <w:rFonts w:ascii="Arial" w:eastAsia="Arial" w:hAnsi="Arial" w:cs="Arial"/>
                <w:i/>
                <w:sz w:val="24"/>
                <w:szCs w:val="24"/>
              </w:rPr>
            </w:pPr>
          </w:p>
          <w:p w:rsidR="00C66287" w:rsidRDefault="00C66287"/>
        </w:tc>
      </w:tr>
      <w:tr w:rsidR="00C66287">
        <w:trPr>
          <w:trHeight w:val="156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rPr>
                <w:rFonts w:ascii="Arial" w:eastAsia="Arial" w:hAnsi="Arial" w:cs="Arial"/>
                <w:sz w:val="24"/>
                <w:szCs w:val="24"/>
              </w:rPr>
            </w:pPr>
            <w:r>
              <w:rPr>
                <w:rFonts w:ascii="Arial" w:eastAsia="Arial" w:hAnsi="Arial" w:cs="Arial"/>
                <w:sz w:val="24"/>
                <w:szCs w:val="24"/>
              </w:rPr>
              <w:t>Categories of Data Subject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rPr>
                <w:rFonts w:ascii="Arial" w:eastAsia="Arial" w:hAnsi="Arial" w:cs="Arial"/>
                <w:i/>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p w:rsidR="00C66287" w:rsidRDefault="00D412B4">
            <w:pPr>
              <w:rPr>
                <w:rFonts w:ascii="Arial" w:eastAsia="Arial" w:hAnsi="Arial" w:cs="Arial"/>
                <w:sz w:val="24"/>
                <w:szCs w:val="24"/>
              </w:rPr>
            </w:pPr>
            <w:r>
              <w:rPr>
                <w:rFonts w:ascii="Arial" w:eastAsia="Arial" w:hAnsi="Arial" w:cs="Arial"/>
                <w:sz w:val="24"/>
                <w:szCs w:val="24"/>
              </w:rPr>
              <w:t xml:space="preserve">Personnel data of the Parties involved in the performance of obligations and day to day management of the Contract.  </w:t>
            </w:r>
          </w:p>
          <w:p w:rsidR="00C66287" w:rsidRDefault="00C66287"/>
        </w:tc>
      </w:tr>
      <w:tr w:rsidR="00C66287">
        <w:trPr>
          <w:trHeight w:val="166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C66287" w:rsidRDefault="00D412B4">
            <w:pPr>
              <w:rPr>
                <w:rFonts w:ascii="Arial" w:eastAsia="Arial" w:hAnsi="Arial" w:cs="Arial"/>
                <w:sz w:val="24"/>
                <w:szCs w:val="24"/>
              </w:rPr>
            </w:pPr>
            <w:r>
              <w:rPr>
                <w:rFonts w:ascii="Arial" w:eastAsia="Arial" w:hAnsi="Arial" w:cs="Arial"/>
                <w:sz w:val="24"/>
                <w:szCs w:val="24"/>
              </w:rPr>
              <w:t>UNLESS requirement under Union or Member State law to preser</w:t>
            </w:r>
            <w:r>
              <w:rPr>
                <w:rFonts w:ascii="Arial" w:eastAsia="Arial" w:hAnsi="Arial" w:cs="Arial"/>
                <w:sz w:val="24"/>
                <w:szCs w:val="24"/>
              </w:rPr>
              <w:t>ve that type of data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6287" w:rsidRDefault="00D412B4">
            <w:pPr>
              <w:rPr>
                <w:rFonts w:ascii="Arial" w:eastAsia="Arial" w:hAnsi="Arial" w:cs="Arial"/>
                <w:i/>
                <w:sz w:val="24"/>
                <w:szCs w:val="24"/>
              </w:rPr>
            </w:pPr>
            <w:r>
              <w:rPr>
                <w:rFonts w:ascii="Arial" w:eastAsia="Arial" w:hAnsi="Arial" w:cs="Arial"/>
                <w:i/>
                <w:sz w:val="24"/>
                <w:szCs w:val="24"/>
              </w:rPr>
              <w:t>[Describe how long the data will be retained for, how it be returned or destroyed]</w:t>
            </w:r>
          </w:p>
          <w:p w:rsidR="00C66287" w:rsidRDefault="00D412B4">
            <w:pPr>
              <w:rPr>
                <w:rFonts w:ascii="Arial" w:eastAsia="Arial" w:hAnsi="Arial" w:cs="Arial"/>
                <w:sz w:val="24"/>
                <w:szCs w:val="24"/>
              </w:rPr>
            </w:pPr>
            <w:r>
              <w:rPr>
                <w:rFonts w:ascii="Arial" w:eastAsia="Arial" w:hAnsi="Arial" w:cs="Arial"/>
                <w:sz w:val="24"/>
                <w:szCs w:val="24"/>
              </w:rPr>
              <w:t>Data will be retained for seven (7) years after the duration of the processing outlined above and in accordance with the CCS Privacy Notice.</w:t>
            </w:r>
          </w:p>
          <w:p w:rsidR="00C66287" w:rsidRDefault="00D412B4">
            <w:pPr>
              <w:rPr>
                <w:rFonts w:ascii="Arial" w:eastAsia="Arial" w:hAnsi="Arial" w:cs="Arial"/>
                <w:sz w:val="24"/>
                <w:szCs w:val="24"/>
              </w:rPr>
            </w:pPr>
            <w:r>
              <w:rPr>
                <w:rFonts w:ascii="Arial" w:eastAsia="Arial" w:hAnsi="Arial" w:cs="Arial"/>
                <w:sz w:val="24"/>
                <w:szCs w:val="24"/>
              </w:rPr>
              <w:t>In accordan</w:t>
            </w:r>
            <w:r>
              <w:rPr>
                <w:rFonts w:ascii="Arial" w:eastAsia="Arial" w:hAnsi="Arial" w:cs="Arial"/>
                <w:sz w:val="24"/>
                <w:szCs w:val="24"/>
              </w:rPr>
              <w:t>ce with the Core Terms, all CCS data and any copies held by the Supplier must be securely erased once the Processing is complete, unless the Supplier is required by law to retain it.</w:t>
            </w:r>
          </w:p>
          <w:p w:rsidR="00C66287" w:rsidRDefault="00D412B4">
            <w:r>
              <w:rPr>
                <w:rFonts w:ascii="Arial" w:eastAsia="Arial" w:hAnsi="Arial" w:cs="Arial"/>
                <w:sz w:val="24"/>
                <w:szCs w:val="24"/>
              </w:rPr>
              <w:t>In accordance with the Core Terms, all Storage Media that has held CCS da</w:t>
            </w:r>
            <w:r>
              <w:rPr>
                <w:rFonts w:ascii="Arial" w:eastAsia="Arial" w:hAnsi="Arial" w:cs="Arial"/>
                <w:sz w:val="24"/>
                <w:szCs w:val="24"/>
              </w:rPr>
              <w:t>ta must be securely destroyed at the end of life of the media. All destruction of media must be in line with good industry practice.</w:t>
            </w:r>
          </w:p>
          <w:p w:rsidR="00C66287" w:rsidRDefault="00C66287"/>
        </w:tc>
      </w:tr>
    </w:tbl>
    <w:p w:rsidR="00C66287" w:rsidRDefault="00C66287"/>
    <w:sectPr w:rsidR="00C66287">
      <w:headerReference w:type="default" r:id="rId10"/>
      <w:foot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2B4" w:rsidRDefault="00D412B4">
      <w:pPr>
        <w:spacing w:after="0" w:line="240" w:lineRule="auto"/>
      </w:pPr>
      <w:r>
        <w:separator/>
      </w:r>
    </w:p>
  </w:endnote>
  <w:endnote w:type="continuationSeparator" w:id="0">
    <w:p w:rsidR="00D412B4" w:rsidRDefault="00D4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287" w:rsidRDefault="00D412B4">
    <w:pPr>
      <w:tabs>
        <w:tab w:val="center" w:pos="4513"/>
        <w:tab w:val="right" w:pos="9026"/>
      </w:tabs>
      <w:spacing w:after="0" w:line="240" w:lineRule="auto"/>
    </w:pPr>
    <w:r>
      <w:rPr>
        <w:rFonts w:ascii="Arial" w:eastAsia="Arial" w:hAnsi="Arial" w:cs="Arial"/>
        <w:sz w:val="20"/>
        <w:szCs w:val="20"/>
      </w:rPr>
      <w:t>Framework Ref: RM6297 Print and Digital Communications</w:t>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sidR="000E5418">
      <w:rPr>
        <w:rFonts w:ascii="Arial" w:eastAsia="Arial" w:hAnsi="Arial" w:cs="Arial"/>
        <w:sz w:val="20"/>
        <w:szCs w:val="20"/>
      </w:rPr>
      <w:fldChar w:fldCharType="separate"/>
    </w:r>
    <w:r w:rsidR="000E5418">
      <w:rPr>
        <w:rFonts w:ascii="Arial" w:eastAsia="Arial" w:hAnsi="Arial" w:cs="Arial"/>
        <w:noProof/>
        <w:sz w:val="20"/>
        <w:szCs w:val="20"/>
      </w:rPr>
      <w:t>1</w:t>
    </w:r>
    <w:r>
      <w:rPr>
        <w:rFonts w:ascii="Arial" w:eastAsia="Arial" w:hAnsi="Arial" w:cs="Arial"/>
        <w:sz w:val="20"/>
        <w:szCs w:val="20"/>
      </w:rPr>
      <w:fldChar w:fldCharType="end"/>
    </w:r>
  </w:p>
  <w:p w:rsidR="00C66287" w:rsidRDefault="00D412B4">
    <w:pPr>
      <w:spacing w:after="0" w:line="240" w:lineRule="auto"/>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2B4" w:rsidRDefault="00D412B4">
      <w:pPr>
        <w:spacing w:after="0" w:line="240" w:lineRule="auto"/>
      </w:pPr>
      <w:r>
        <w:separator/>
      </w:r>
    </w:p>
  </w:footnote>
  <w:footnote w:type="continuationSeparator" w:id="0">
    <w:p w:rsidR="00D412B4" w:rsidRDefault="00D41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287" w:rsidRDefault="00D412B4">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b/>
        <w:color w:val="000000"/>
        <w:sz w:val="20"/>
        <w:szCs w:val="20"/>
      </w:rPr>
      <w:t xml:space="preserve">C&amp;HP Services Order Form Template </w:t>
    </w:r>
  </w:p>
  <w:p w:rsidR="00C66287" w:rsidRDefault="00D412B4">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80F"/>
    <w:multiLevelType w:val="multilevel"/>
    <w:tmpl w:val="87A07070"/>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92A47DE"/>
    <w:multiLevelType w:val="multilevel"/>
    <w:tmpl w:val="88EC281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D955EA"/>
    <w:multiLevelType w:val="multilevel"/>
    <w:tmpl w:val="528E7E1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D93CEF"/>
    <w:multiLevelType w:val="multilevel"/>
    <w:tmpl w:val="B622C048"/>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5909E7"/>
    <w:multiLevelType w:val="multilevel"/>
    <w:tmpl w:val="3A02D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9B1049"/>
    <w:multiLevelType w:val="multilevel"/>
    <w:tmpl w:val="C94E2C6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096FA9"/>
    <w:multiLevelType w:val="multilevel"/>
    <w:tmpl w:val="F50C5A9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287"/>
    <w:rsid w:val="000E5418"/>
    <w:rsid w:val="00C66287"/>
    <w:rsid w:val="00D41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DA319-9B85-4CE0-B97D-07105093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line="360" w:lineRule="auto"/>
      <w:ind w:left="998" w:hanging="431"/>
      <w:outlineLvl w:val="0"/>
    </w:pPr>
    <w:rPr>
      <w:color w:val="2E74B5"/>
      <w:sz w:val="32"/>
      <w:szCs w:val="32"/>
    </w:rPr>
  </w:style>
  <w:style w:type="paragraph" w:styleId="Heading2">
    <w:name w:val="heading 2"/>
    <w:basedOn w:val="Normal"/>
    <w:next w:val="Normal"/>
    <w:uiPriority w:val="9"/>
    <w:unhideWhenUsed/>
    <w:qFormat/>
    <w:pPr>
      <w:keepNext/>
      <w:keepLines/>
      <w:pBdr>
        <w:top w:val="single" w:sz="4" w:space="31" w:color="FFFFFF"/>
        <w:left w:val="single" w:sz="4" w:space="31" w:color="FFFFFF"/>
        <w:bottom w:val="single" w:sz="4" w:space="31" w:color="FFFFFF"/>
        <w:right w:val="single" w:sz="4" w:space="31" w:color="FFFFFF"/>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A4DE8"/>
    <w:rPr>
      <w:b/>
      <w:bCs/>
    </w:rPr>
  </w:style>
  <w:style w:type="character" w:customStyle="1" w:styleId="CommentSubjectChar">
    <w:name w:val="Comment Subject Char"/>
    <w:basedOn w:val="CommentTextChar"/>
    <w:link w:val="CommentSubject"/>
    <w:uiPriority w:val="99"/>
    <w:semiHidden/>
    <w:rsid w:val="003A4DE8"/>
    <w:rPr>
      <w:b/>
      <w:bCs/>
      <w:sz w:val="20"/>
      <w:szCs w:val="20"/>
    </w:rPr>
  </w:style>
  <w:style w:type="paragraph" w:styleId="Revision">
    <w:name w:val="Revision"/>
    <w:hidden/>
    <w:uiPriority w:val="99"/>
    <w:semiHidden/>
    <w:rsid w:val="002D3273"/>
    <w:pPr>
      <w:spacing w:after="0" w:line="240" w:lineRule="auto"/>
    </w:pPr>
  </w:style>
  <w:style w:type="paragraph" w:styleId="Header">
    <w:name w:val="header"/>
    <w:basedOn w:val="Normal"/>
    <w:link w:val="HeaderChar"/>
    <w:uiPriority w:val="99"/>
    <w:unhideWhenUsed/>
    <w:rsid w:val="00534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531"/>
  </w:style>
  <w:style w:type="paragraph" w:styleId="Footer">
    <w:name w:val="footer"/>
    <w:basedOn w:val="Normal"/>
    <w:link w:val="FooterChar"/>
    <w:uiPriority w:val="99"/>
    <w:unhideWhenUsed/>
    <w:rsid w:val="00534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531"/>
  </w:style>
  <w:style w:type="paragraph" w:styleId="ListParagraph">
    <w:name w:val="List Paragraph"/>
    <w:basedOn w:val="Normal"/>
    <w:uiPriority w:val="34"/>
    <w:qFormat/>
    <w:rsid w:val="00B1305E"/>
    <w:pPr>
      <w:ind w:left="720"/>
      <w:contextualSpacing/>
    </w:p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eyfqMMwQPJ+koOtn9NhUIgj1g==">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Dobbs</dc:creator>
  <cp:lastModifiedBy>Jenny Tarrant</cp:lastModifiedBy>
  <cp:revision>2</cp:revision>
  <dcterms:created xsi:type="dcterms:W3CDTF">2025-01-13T09:17:00Z</dcterms:created>
  <dcterms:modified xsi:type="dcterms:W3CDTF">2025-01-13T09:17:00Z</dcterms:modified>
</cp:coreProperties>
</file>