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11 (Processing Data)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 Guidance: Buyers should consider including Call Off Schedule 9 (Security) to ensure their Call-Off Contract contains adequate security measures in order to protect Personal Data in compliance with Annex B of the GDPR PPN 03/22]</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w:t>
      </w:r>
    </w:p>
    <w:p w:rsidR="00000000" w:rsidDel="00000000" w:rsidP="00000000" w:rsidRDefault="00000000" w:rsidRPr="00000000" w14:paraId="00000007">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63"/>
        <w:gridCol w:w="6753"/>
        <w:tblGridChange w:id="0">
          <w:tblGrid>
            <w:gridCol w:w="2263"/>
            <w:gridCol w:w="6753"/>
          </w:tblGrid>
        </w:tblGridChange>
      </w:tblGrid>
      <w:tr>
        <w:trPr>
          <w:cantSplit w:val="0"/>
          <w:tblHeader w:val="0"/>
        </w:trPr>
        <w:tc>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“EU GDPR”</w:t>
            </w:r>
          </w:p>
        </w:tc>
        <w:tc>
          <w:tcPr/>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General Data Protection Regulation ((EU) 2016/679);</w:t>
            </w:r>
          </w:p>
        </w:tc>
      </w:tr>
      <w:tr>
        <w:trPr>
          <w:cantSplit w:val="0"/>
          <w:tblHeader w:val="0"/>
        </w:trPr>
        <w:tc>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Control”</w:t>
            </w:r>
          </w:p>
        </w:tc>
        <w:tc>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two or more Controllers jointly determine the purposes and means of Processing;</w:t>
            </w:r>
          </w:p>
        </w:tc>
      </w:tr>
      <w:tr>
        <w:trPr>
          <w:cantSplit w:val="0"/>
          <w:tblHeader w:val="0"/>
        </w:trPr>
        <w:tc>
          <w:tcPr/>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“Processor Personnel”</w:t>
            </w:r>
          </w:p>
        </w:tc>
        <w:tc>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all directors, officers, employees, agents, consultants and suppliers of the Processor and/or of any Subprocessor engaged in the performance of its obligations under a Contract;</w:t>
            </w:r>
            <w:r w:rsidDel="00000000" w:rsidR="00000000" w:rsidRPr="00000000">
              <w:rPr>
                <w:rtl w:val="0"/>
              </w:rPr>
            </w:r>
          </w:p>
        </w:tc>
      </w:tr>
    </w:tbl>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Status of the Controller</w:t>
      </w:r>
    </w:p>
    <w:p w:rsidR="00000000" w:rsidDel="00000000" w:rsidP="00000000" w:rsidRDefault="00000000" w:rsidRPr="00000000" w14:paraId="0000000F">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000000" w:rsidDel="00000000" w:rsidP="00000000" w:rsidRDefault="00000000" w:rsidRPr="00000000" w14:paraId="00000010">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“Controller” in respect of the other Party who is “Processor”;</w:t>
      </w:r>
    </w:p>
    <w:p w:rsidR="00000000" w:rsidDel="00000000" w:rsidP="00000000" w:rsidRDefault="00000000" w:rsidRPr="00000000" w14:paraId="00000011">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“Processor” in respect of the other Party who is “Controller”;</w:t>
      </w:r>
    </w:p>
    <w:p w:rsidR="00000000" w:rsidDel="00000000" w:rsidP="00000000" w:rsidRDefault="00000000" w:rsidRPr="00000000" w14:paraId="00000012">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“Joint Controller” with the other Party; </w:t>
      </w:r>
    </w:p>
    <w:p w:rsidR="00000000" w:rsidDel="00000000" w:rsidP="00000000" w:rsidRDefault="00000000" w:rsidRPr="00000000" w14:paraId="00000013">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“Independent Controller” of the Personal Data where the other Party is also “Controller”,</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280" w:lineRule="auto"/>
        <w:ind w:left="8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certain Personal Data under a Contract and shall specify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which scenario they think shall apply in each situation. </w:t>
      </w:r>
    </w:p>
    <w:p w:rsidR="00000000" w:rsidDel="00000000" w:rsidP="00000000" w:rsidRDefault="00000000" w:rsidRPr="00000000" w14:paraId="00000015">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Where one Party is Controller and the other Party its Processor </w:t>
      </w:r>
    </w:p>
    <w:p w:rsidR="00000000" w:rsidDel="00000000" w:rsidP="00000000" w:rsidRDefault="00000000" w:rsidRPr="00000000" w14:paraId="00000016">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bookmarkStart w:colFirst="0" w:colLast="0" w:name="_heading=h.30j0zll" w:id="0"/>
      <w:bookmarkEnd w:id="0"/>
      <w:r w:rsidDel="00000000" w:rsidR="00000000" w:rsidRPr="00000000">
        <w:rPr>
          <w:rFonts w:ascii="Arial" w:cs="Arial" w:eastAsia="Arial" w:hAnsi="Arial"/>
          <w:sz w:val="24"/>
          <w:szCs w:val="24"/>
          <w:rtl w:val="0"/>
        </w:rPr>
        <w:t xml:space="preserve">Where a Party is a Processor, the only Processing that it is authorised to do is listed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by the Controller or further provided in writing by the Controller and may not be determined by the Processor.</w:t>
      </w:r>
    </w:p>
    <w:p w:rsidR="00000000" w:rsidDel="00000000" w:rsidP="00000000" w:rsidRDefault="00000000" w:rsidRPr="00000000" w14:paraId="00000017">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notify the Controller immediately if it considers that any of the Controller’s instructions infringe the Data Protection Legislation.</w:t>
      </w:r>
    </w:p>
    <w:p w:rsidR="00000000" w:rsidDel="00000000" w:rsidP="00000000" w:rsidRDefault="00000000" w:rsidRPr="00000000" w14:paraId="00000018">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provide all reasonable assistance to the Controller in the preparation of any Data Protection Impact Assessment prior to commencing any Processing.  Such assistance may, at the discretion of the Controller, include:</w:t>
      </w:r>
    </w:p>
    <w:p w:rsidR="00000000" w:rsidDel="00000000" w:rsidP="00000000" w:rsidRDefault="00000000" w:rsidRPr="00000000" w14:paraId="00000019">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systematic description of the envisaged Processing and the purpose of the Processing;</w:t>
      </w:r>
    </w:p>
    <w:p w:rsidR="00000000" w:rsidDel="00000000" w:rsidP="00000000" w:rsidRDefault="00000000" w:rsidRPr="00000000" w14:paraId="0000001A">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assessment of the necessity and proportionality of the Processing in relation to the Deliverables;</w:t>
      </w:r>
    </w:p>
    <w:p w:rsidR="00000000" w:rsidDel="00000000" w:rsidP="00000000" w:rsidRDefault="00000000" w:rsidRPr="00000000" w14:paraId="0000001B">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assessment of the risks to the rights and freedoms of Data Subjects; and</w:t>
      </w:r>
    </w:p>
    <w:p w:rsidR="00000000" w:rsidDel="00000000" w:rsidP="00000000" w:rsidRDefault="00000000" w:rsidRPr="00000000" w14:paraId="0000001C">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measures envisaged to address the risks, including safeguards, security measures and mechanisms to ensure the protection of Personal Data.</w:t>
      </w:r>
    </w:p>
    <w:bookmarkStart w:colFirst="0" w:colLast="0" w:name="bookmark=id.gjdgxs" w:id="1"/>
    <w:bookmarkEnd w:id="1"/>
    <w:p w:rsidR="00000000" w:rsidDel="00000000" w:rsidP="00000000" w:rsidRDefault="00000000" w:rsidRPr="00000000" w14:paraId="0000001D">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in relation to any Personal Data Processed in connection with its obligations under the Contract:</w:t>
      </w:r>
    </w:p>
    <w:bookmarkStart w:colFirst="0" w:colLast="0" w:name="bookmark=id.30j0zll" w:id="2"/>
    <w:bookmarkEnd w:id="2"/>
    <w:p w:rsidR="00000000" w:rsidDel="00000000" w:rsidP="00000000" w:rsidRDefault="00000000" w:rsidRPr="00000000" w14:paraId="0000001E">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Process that Personal Data only in accordance with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or as further provided in writing by the Controller, unless the Processor is required to do otherwise by Law. If it is so required the Processor shall promptly notify the Controller before Processing the Personal Data unless prohibited by Law;</w:t>
      </w:r>
    </w:p>
    <w:bookmarkStart w:colFirst="0" w:colLast="0" w:name="bookmark=id.1fob9te" w:id="3"/>
    <w:bookmarkEnd w:id="3"/>
    <w:p w:rsidR="00000000" w:rsidDel="00000000" w:rsidP="00000000" w:rsidRDefault="00000000" w:rsidRPr="00000000" w14:paraId="0000001F">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has in place Protective Measures, which are appropriate to protect against Personal Data Breach, including in the case of the Supplier the measures set out in Clause 14.3 of the Core Terms</w:t>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sz w:val="24"/>
          <w:szCs w:val="24"/>
          <w:rtl w:val="0"/>
        </w:rPr>
        <w:t xml:space="preserve"> which  the Controller may reasonably reject. In the event of the Controller reasonably rejecting Protective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rsidR="00000000" w:rsidDel="00000000" w:rsidP="00000000" w:rsidRDefault="00000000" w:rsidRPr="00000000" w14:paraId="00000020">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nature of the data to be protected;</w:t>
      </w:r>
      <w:bookmarkStart w:colFirst="0" w:colLast="0" w:name="bookmark=id.3znysh7" w:id="4"/>
      <w:bookmarkEnd w:id="4"/>
      <w:r w:rsidDel="00000000" w:rsidR="00000000" w:rsidRPr="00000000">
        <w:rPr>
          <w:rtl w:val="0"/>
        </w:rPr>
      </w:r>
    </w:p>
    <w:p w:rsidR="00000000" w:rsidDel="00000000" w:rsidP="00000000" w:rsidRDefault="00000000" w:rsidRPr="00000000" w14:paraId="00000021">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harm that might result from a Personal Data Breach;</w:t>
      </w:r>
    </w:p>
    <w:p w:rsidR="00000000" w:rsidDel="00000000" w:rsidP="00000000" w:rsidRDefault="00000000" w:rsidRPr="00000000" w14:paraId="00000022">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state of technological development; </w:t>
      </w:r>
    </w:p>
    <w:p w:rsidR="00000000" w:rsidDel="00000000" w:rsidP="00000000" w:rsidRDefault="00000000" w:rsidRPr="00000000" w14:paraId="00000023">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cost of implementing any measures; </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2261"/>
        </w:tabs>
        <w:spacing w:after="120" w:line="240" w:lineRule="auto"/>
        <w:ind w:left="21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 which shall be maintained in accordance with Data Protection Legislation and Good Industry Practice;</w:t>
      </w:r>
    </w:p>
    <w:bookmarkStart w:colFirst="0" w:colLast="0" w:name="bookmark=id.2et92p0" w:id="5"/>
    <w:bookmarkEnd w:id="5"/>
    <w:p w:rsidR="00000000" w:rsidDel="00000000" w:rsidP="00000000" w:rsidRDefault="00000000" w:rsidRPr="00000000" w14:paraId="00000025">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w:t>
      </w:r>
    </w:p>
    <w:p w:rsidR="00000000" w:rsidDel="00000000" w:rsidP="00000000" w:rsidRDefault="00000000" w:rsidRPr="00000000" w14:paraId="00000026">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Personnel do not Process Personal Data except in accordance with the Contract (and in particular Annex 1</w:t>
      </w:r>
      <w:r w:rsidDel="00000000" w:rsidR="00000000" w:rsidRPr="00000000">
        <w:rPr>
          <w:rFonts w:ascii="Arial" w:cs="Arial" w:eastAsia="Arial" w:hAnsi="Arial"/>
          <w:i w:val="1"/>
          <w:sz w:val="24"/>
          <w:szCs w:val="24"/>
          <w:rtl w:val="0"/>
        </w:rPr>
        <w:t xml:space="preserve"> (Processing Personal Data</w:t>
      </w:r>
      <w:r w:rsidDel="00000000" w:rsidR="00000000" w:rsidRPr="00000000">
        <w:rPr>
          <w:rFonts w:ascii="Arial" w:cs="Arial" w:eastAsia="Arial" w:hAnsi="Arial"/>
          <w:sz w:val="24"/>
          <w:szCs w:val="24"/>
          <w:rtl w:val="0"/>
        </w:rPr>
        <w:t xml:space="preserve">)) and the Controller’s further written instructions;</w:t>
      </w:r>
    </w:p>
    <w:p w:rsidR="00000000" w:rsidDel="00000000" w:rsidP="00000000" w:rsidRDefault="00000000" w:rsidRPr="00000000" w14:paraId="00000027">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uses  all reasonable endeavours  to ensure the reliability and integrity of any Processor Personnel who have access to the Personal Data and ensure that they:</w:t>
      </w:r>
    </w:p>
    <w:p w:rsidR="00000000" w:rsidDel="00000000" w:rsidP="00000000" w:rsidRDefault="00000000" w:rsidRPr="00000000" w14:paraId="00000028">
      <w:pPr>
        <w:numPr>
          <w:ilvl w:val="4"/>
          <w:numId w:val="10"/>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aware of and comply with the Processor’s duties under this Joint Schedule 11, Clauses 14 (</w:t>
      </w:r>
      <w:r w:rsidDel="00000000" w:rsidR="00000000" w:rsidRPr="00000000">
        <w:rPr>
          <w:rFonts w:ascii="Arial" w:cs="Arial" w:eastAsia="Arial" w:hAnsi="Arial"/>
          <w:i w:val="1"/>
          <w:sz w:val="24"/>
          <w:szCs w:val="24"/>
          <w:rtl w:val="0"/>
        </w:rPr>
        <w:t xml:space="preserve">Data protection</w:t>
      </w:r>
      <w:r w:rsidDel="00000000" w:rsidR="00000000" w:rsidRPr="00000000">
        <w:rPr>
          <w:rFonts w:ascii="Arial" w:cs="Arial" w:eastAsia="Arial" w:hAnsi="Arial"/>
          <w:sz w:val="24"/>
          <w:szCs w:val="24"/>
          <w:rtl w:val="0"/>
        </w:rPr>
        <w:t xml:space="preserve">), 15 (</w:t>
      </w:r>
      <w:r w:rsidDel="00000000" w:rsidR="00000000" w:rsidRPr="00000000">
        <w:rPr>
          <w:rFonts w:ascii="Arial" w:cs="Arial" w:eastAsia="Arial" w:hAnsi="Arial"/>
          <w:i w:val="1"/>
          <w:sz w:val="24"/>
          <w:szCs w:val="24"/>
          <w:rtl w:val="0"/>
        </w:rPr>
        <w:t xml:space="preserve">What you must keep confidential</w:t>
      </w:r>
      <w:r w:rsidDel="00000000" w:rsidR="00000000" w:rsidRPr="00000000">
        <w:rPr>
          <w:rFonts w:ascii="Arial" w:cs="Arial" w:eastAsia="Arial" w:hAnsi="Arial"/>
          <w:sz w:val="24"/>
          <w:szCs w:val="24"/>
          <w:rtl w:val="0"/>
        </w:rPr>
        <w:t xml:space="preserve">) and 16 (</w:t>
      </w:r>
      <w:r w:rsidDel="00000000" w:rsidR="00000000" w:rsidRPr="00000000">
        <w:rPr>
          <w:rFonts w:ascii="Arial" w:cs="Arial" w:eastAsia="Arial" w:hAnsi="Arial"/>
          <w:i w:val="1"/>
          <w:sz w:val="24"/>
          <w:szCs w:val="24"/>
          <w:rtl w:val="0"/>
        </w:rPr>
        <w:t xml:space="preserve">When you can share information</w:t>
      </w:r>
      <w:r w:rsidDel="00000000" w:rsidR="00000000" w:rsidRPr="00000000">
        <w:rPr>
          <w:rFonts w:ascii="Arial" w:cs="Arial" w:eastAsia="Arial" w:hAnsi="Arial"/>
          <w:sz w:val="24"/>
          <w:szCs w:val="24"/>
          <w:rtl w:val="0"/>
        </w:rPr>
        <w:t xml:space="preserve">) of the Core Terms;</w:t>
      </w:r>
    </w:p>
    <w:p w:rsidR="00000000" w:rsidDel="00000000" w:rsidP="00000000" w:rsidRDefault="00000000" w:rsidRPr="00000000" w14:paraId="00000029">
      <w:pPr>
        <w:numPr>
          <w:ilvl w:val="4"/>
          <w:numId w:val="10"/>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subject to appropriate confidentiality undertakings with the Processor or any Subprocessor;</w:t>
      </w:r>
    </w:p>
    <w:p w:rsidR="00000000" w:rsidDel="00000000" w:rsidP="00000000" w:rsidRDefault="00000000" w:rsidRPr="00000000" w14:paraId="0000002A">
      <w:pPr>
        <w:numPr>
          <w:ilvl w:val="4"/>
          <w:numId w:val="10"/>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informed of the confidential nature of the Personal Data and do not publish, disclose or divulge any of the Personal Data to any third party unless directed in writing to do so by the Controller or as otherwise permitted by the Contract; and</w:t>
      </w:r>
    </w:p>
    <w:p w:rsidR="00000000" w:rsidDel="00000000" w:rsidP="00000000" w:rsidRDefault="00000000" w:rsidRPr="00000000" w14:paraId="0000002B">
      <w:pPr>
        <w:numPr>
          <w:ilvl w:val="4"/>
          <w:numId w:val="10"/>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have undergone adequate training in the use, care, protection and handling of Personal Data; </w:t>
      </w:r>
    </w:p>
    <w:bookmarkStart w:colFirst="0" w:colLast="0" w:name="bookmark=id.tyjcwt" w:id="6"/>
    <w:bookmarkEnd w:id="6"/>
    <w:p w:rsidR="00000000" w:rsidDel="00000000" w:rsidP="00000000" w:rsidRDefault="00000000" w:rsidRPr="00000000" w14:paraId="0000002C">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transfer Personal Data outside of the UK  unless the prior written consent of the Controller has been obtained and the following conditions are fulfilled:</w:t>
      </w:r>
    </w:p>
    <w:bookmarkStart w:colFirst="0" w:colLast="0" w:name="bookmark=id.3dy6vkm" w:id="7"/>
    <w:bookmarkEnd w:id="7"/>
    <w:p w:rsidR="00000000" w:rsidDel="00000000" w:rsidP="00000000" w:rsidRDefault="00000000" w:rsidRPr="00000000" w14:paraId="0000002D">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destination country has been recognised as adequate by the UK government in accordance with Article 45 of the UK GDPR (or section 74 of the DPA 2018); or</w:t>
      </w:r>
    </w:p>
    <w:p w:rsidR="00000000" w:rsidDel="00000000" w:rsidP="00000000" w:rsidRDefault="00000000" w:rsidRPr="00000000" w14:paraId="0000002E">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or the Processor has provided appropriate safeguards in relation to the transfer (whether in accordance with UK GDPR Article 46 or section 75 of the DPA 2018 ) as determined by the Controller which could include relevant parties entering into the International Data Transfer Agreement (the “</w:t>
      </w:r>
      <w:r w:rsidDel="00000000" w:rsidR="00000000" w:rsidRPr="00000000">
        <w:rPr>
          <w:rFonts w:ascii="Arial" w:cs="Arial" w:eastAsia="Arial" w:hAnsi="Arial"/>
          <w:b w:val="1"/>
          <w:sz w:val="24"/>
          <w:szCs w:val="24"/>
          <w:rtl w:val="0"/>
        </w:rPr>
        <w:t xml:space="preserve">IDTA</w:t>
      </w:r>
      <w:r w:rsidDel="00000000" w:rsidR="00000000" w:rsidRPr="00000000">
        <w:rPr>
          <w:rFonts w:ascii="Arial" w:cs="Arial" w:eastAsia="Arial" w:hAnsi="Arial"/>
          <w:sz w:val="24"/>
          <w:szCs w:val="24"/>
          <w:rtl w:val="0"/>
        </w:rPr>
        <w:t xml:space="preserve">”), or International Data Transfer Agreement Addendum to the European Commission’s SCCs (the “</w:t>
      </w:r>
      <w:r w:rsidDel="00000000" w:rsidR="00000000" w:rsidRPr="00000000">
        <w:rPr>
          <w:rFonts w:ascii="Arial" w:cs="Arial" w:eastAsia="Arial" w:hAnsi="Arial"/>
          <w:b w:val="1"/>
          <w:sz w:val="24"/>
          <w:szCs w:val="24"/>
          <w:rtl w:val="0"/>
        </w:rPr>
        <w:t xml:space="preserve">Addendum</w:t>
      </w:r>
      <w:r w:rsidDel="00000000" w:rsidR="00000000" w:rsidRPr="00000000">
        <w:rPr>
          <w:rFonts w:ascii="Arial" w:cs="Arial" w:eastAsia="Arial" w:hAnsi="Arial"/>
          <w:sz w:val="24"/>
          <w:szCs w:val="24"/>
          <w:rtl w:val="0"/>
        </w:rPr>
        <w:t xml:space="preserve">”), as published by the Information Commissioner’s Office from time to time under section 119A(1) of the DPA 2018, as well as any additional measures determined by the Controller;</w:t>
      </w:r>
    </w:p>
    <w:bookmarkStart w:colFirst="0" w:colLast="0" w:name="bookmark=id.1t3h5sf" w:id="8"/>
    <w:bookmarkEnd w:id="8"/>
    <w:p w:rsidR="00000000" w:rsidDel="00000000" w:rsidP="00000000" w:rsidRDefault="00000000" w:rsidRPr="00000000" w14:paraId="0000002F">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bookmarkStart w:colFirst="0" w:colLast="0" w:name="bookmark=id.4d34og8" w:id="9"/>
    <w:bookmarkEnd w:id="9"/>
    <w:p w:rsidR="00000000" w:rsidDel="00000000" w:rsidP="00000000" w:rsidRDefault="00000000" w:rsidRPr="00000000" w14:paraId="00000030">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its obligations under  Data Protection Legislation by providing an adequate level of protection to any Personal Data that is transferred (or, if it is not so bound, uses its best endeavours to assist the Controller in meeting its obligations); and</w:t>
      </w:r>
    </w:p>
    <w:bookmarkStart w:colFirst="0" w:colLast="0" w:name="bookmark=id.2s8eyo1" w:id="10"/>
    <w:bookmarkEnd w:id="10"/>
    <w:p w:rsidR="00000000" w:rsidDel="00000000" w:rsidP="00000000" w:rsidRDefault="00000000" w:rsidRPr="00000000" w14:paraId="00000031">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any reasonable instructions notified to it in advance by the Controller with respect to the Processing of the Personal Data; </w:t>
      </w:r>
    </w:p>
    <w:bookmarkStart w:colFirst="0" w:colLast="0" w:name="bookmark=id.17dp8vu" w:id="11"/>
    <w:bookmarkEnd w:id="11"/>
    <w:p w:rsidR="00000000" w:rsidDel="00000000" w:rsidP="00000000" w:rsidRDefault="00000000" w:rsidRPr="00000000" w14:paraId="00000032">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Personal Data is subject to EU GDPR, not transfer Personal Data outside of the EU unless the prior written consent of the Controller has been obtained and the following conditions are fulfilled:</w:t>
      </w:r>
    </w:p>
    <w:p w:rsidR="00000000" w:rsidDel="00000000" w:rsidP="00000000" w:rsidRDefault="00000000" w:rsidRPr="00000000" w14:paraId="00000033">
      <w:pPr>
        <w:numPr>
          <w:ilvl w:val="3"/>
          <w:numId w:val="10"/>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 is in accordance with Article 45 of the EU GDPR; or</w:t>
      </w:r>
    </w:p>
    <w:p w:rsidR="00000000" w:rsidDel="00000000" w:rsidP="00000000" w:rsidRDefault="00000000" w:rsidRPr="00000000" w14:paraId="00000034">
      <w:pPr>
        <w:numPr>
          <w:ilvl w:val="3"/>
          <w:numId w:val="10"/>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has provided appropriate safeguards in relation to the transfer in accordance with Article 46 of the EU GDPR as determined by the Controller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Controller;</w:t>
      </w:r>
    </w:p>
    <w:p w:rsidR="00000000" w:rsidDel="00000000" w:rsidP="00000000" w:rsidRDefault="00000000" w:rsidRPr="00000000" w14:paraId="00000035">
      <w:pPr>
        <w:numPr>
          <w:ilvl w:val="3"/>
          <w:numId w:val="10"/>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p w:rsidR="00000000" w:rsidDel="00000000" w:rsidP="00000000" w:rsidRDefault="00000000" w:rsidRPr="00000000" w14:paraId="00000036">
      <w:pPr>
        <w:numPr>
          <w:ilvl w:val="3"/>
          <w:numId w:val="10"/>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its obligations under the EU GDPR by providing an adequate level of protection to any Personal Data that is transferred (or, if it is not so bound, uses its best endeavours to assist the Controller in meeting its obligations); </w:t>
      </w:r>
    </w:p>
    <w:p w:rsidR="00000000" w:rsidDel="00000000" w:rsidP="00000000" w:rsidRDefault="00000000" w:rsidRPr="00000000" w14:paraId="00000037">
      <w:pPr>
        <w:numPr>
          <w:ilvl w:val="3"/>
          <w:numId w:val="10"/>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any reasonable instructions notified to it in advance by the Controller with respect to the processing of the Personal Data; and </w:t>
      </w:r>
    </w:p>
    <w:p w:rsidR="00000000" w:rsidDel="00000000" w:rsidP="00000000" w:rsidRDefault="00000000" w:rsidRPr="00000000" w14:paraId="00000038">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 the written direction of the Controller, delete or return Personal Data (and any copies of it) to the Controller on termination of the Contract unless the Processor is required by Law to retain the Personal Data.</w:t>
      </w:r>
    </w:p>
    <w:bookmarkStart w:colFirst="0" w:colLast="0" w:name="bookmark=id.3rdcrjn" w:id="12"/>
    <w:bookmarkEnd w:id="12"/>
    <w:p w:rsidR="00000000" w:rsidDel="00000000" w:rsidP="00000000" w:rsidRDefault="00000000" w:rsidRPr="00000000" w14:paraId="00000039">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Subject to paragraph 8 of this Joint Schedule 11, the Processor  shall notify the Controller immediately if in relation to it Processing Personal Data under or in connection with the Contract it:</w:t>
      </w:r>
    </w:p>
    <w:p w:rsidR="00000000" w:rsidDel="00000000" w:rsidP="00000000" w:rsidRDefault="00000000" w:rsidRPr="00000000" w14:paraId="0000003A">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 Data Subject Access Request (or purported Data Subject Access Request);</w:t>
      </w:r>
    </w:p>
    <w:p w:rsidR="00000000" w:rsidDel="00000000" w:rsidP="00000000" w:rsidRDefault="00000000" w:rsidRPr="00000000" w14:paraId="0000003B">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 request to rectify, block or erase any Personal Data; </w:t>
      </w:r>
    </w:p>
    <w:p w:rsidR="00000000" w:rsidDel="00000000" w:rsidP="00000000" w:rsidRDefault="00000000" w:rsidRPr="00000000" w14:paraId="0000003C">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any other request, complaint or communication relating to either Party's obligations under the Data Protection Legislation; </w:t>
      </w:r>
    </w:p>
    <w:p w:rsidR="00000000" w:rsidDel="00000000" w:rsidP="00000000" w:rsidRDefault="00000000" w:rsidRPr="00000000" w14:paraId="0000003D">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any communication from the Information Commissioner or any other regulatory authority in connection with Personal Data Processed under the Contract; </w:t>
      </w:r>
    </w:p>
    <w:p w:rsidR="00000000" w:rsidDel="00000000" w:rsidP="00000000" w:rsidRDefault="00000000" w:rsidRPr="00000000" w14:paraId="0000003E">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 request from any third Party for disclosure of Personal Data where compliance with such request is required or purported to be required by Law; or</w:t>
      </w:r>
    </w:p>
    <w:p w:rsidR="00000000" w:rsidDel="00000000" w:rsidP="00000000" w:rsidRDefault="00000000" w:rsidRPr="00000000" w14:paraId="0000003F">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becomes aware of a Personal Data Breach.</w:t>
      </w:r>
    </w:p>
    <w:p w:rsidR="00000000" w:rsidDel="00000000" w:rsidP="00000000" w:rsidRDefault="00000000" w:rsidRPr="00000000" w14:paraId="00000040">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Processor’s obligation to notify under paragraph 7 of this Joint Schedule 11 shall include the provision of further information to the Controller, as details become available. </w:t>
      </w:r>
    </w:p>
    <w:p w:rsidR="00000000" w:rsidDel="00000000" w:rsidP="00000000" w:rsidRDefault="00000000" w:rsidRPr="00000000" w14:paraId="00000041">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but not limited to promptly  providing:</w:t>
      </w:r>
    </w:p>
    <w:p w:rsidR="00000000" w:rsidDel="00000000" w:rsidP="00000000" w:rsidRDefault="00000000" w:rsidRPr="00000000" w14:paraId="00000042">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with full details and copies of the complaint, communication or request;</w:t>
      </w:r>
    </w:p>
    <w:p w:rsidR="00000000" w:rsidDel="00000000" w:rsidP="00000000" w:rsidRDefault="00000000" w:rsidRPr="00000000" w14:paraId="00000043">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such assistance as is reasonably requested by the Controller to enable the Controller  to comply with a Data Subject Access Request within the relevant timescales set out in the Data Protection Legislation; </w:t>
      </w:r>
    </w:p>
    <w:p w:rsidR="00000000" w:rsidDel="00000000" w:rsidP="00000000" w:rsidRDefault="00000000" w:rsidRPr="00000000" w14:paraId="00000044">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at its request, with any Personal Data it holds in relation to a Data Subject; </w:t>
      </w:r>
    </w:p>
    <w:p w:rsidR="00000000" w:rsidDel="00000000" w:rsidP="00000000" w:rsidRDefault="00000000" w:rsidRPr="00000000" w14:paraId="00000045">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assistance as requested by the Controller following any Personal Data Breach;  and/or</w:t>
      </w:r>
    </w:p>
    <w:p w:rsidR="00000000" w:rsidDel="00000000" w:rsidP="00000000" w:rsidRDefault="00000000" w:rsidRPr="00000000" w14:paraId="00000046">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assistance as requested by the Controller with respect to any request from the Information Commissioner’s Office or any other regulatory authority, or any consultation by the Controller with the Information Commissioner's Office or any other regulatory authority.</w:t>
      </w:r>
    </w:p>
    <w:p w:rsidR="00000000" w:rsidDel="00000000" w:rsidP="00000000" w:rsidRDefault="00000000" w:rsidRPr="00000000" w14:paraId="00000047">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maintain complete and accurate records and information to demonstrate its compliance with this Joint Schedule 11. This requirement does not apply where the Processor employs fewer than 250 staff, unless:</w:t>
      </w:r>
    </w:p>
    <w:p w:rsidR="00000000" w:rsidDel="00000000" w:rsidP="00000000" w:rsidRDefault="00000000" w:rsidRPr="00000000" w14:paraId="00000048">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determines that the Processing is not occasional;</w:t>
      </w:r>
    </w:p>
    <w:p w:rsidR="00000000" w:rsidDel="00000000" w:rsidP="00000000" w:rsidRDefault="00000000" w:rsidRPr="00000000" w14:paraId="00000049">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bookmarkStart w:colFirst="0" w:colLast="0" w:name="_heading=h.26in1rg" w:id="13"/>
      <w:bookmarkEnd w:id="13"/>
      <w:r w:rsidDel="00000000" w:rsidR="00000000" w:rsidRPr="00000000">
        <w:rPr>
          <w:rFonts w:ascii="Arial" w:cs="Arial" w:eastAsia="Arial" w:hAnsi="Arial"/>
          <w:sz w:val="24"/>
          <w:szCs w:val="24"/>
          <w:rtl w:val="0"/>
        </w:rPr>
        <w:t xml:space="preserve">the Controller determines the Processing includes special categories of data as referred to in Article 9(1) of the UK GDPR or Personal Data relating to criminal convictions and offences referred to in Article 10 of the UK GDPR; or</w:t>
      </w:r>
    </w:p>
    <w:p w:rsidR="00000000" w:rsidDel="00000000" w:rsidP="00000000" w:rsidRDefault="00000000" w:rsidRPr="00000000" w14:paraId="0000004A">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determines that the Processing is likely to result in a risk to the rights and freedoms of Data Subjects.</w:t>
      </w:r>
    </w:p>
    <w:bookmarkStart w:colFirst="0" w:colLast="0" w:name="bookmark=id.lnxbz9" w:id="14"/>
    <w:bookmarkEnd w:id="14"/>
    <w:p w:rsidR="00000000" w:rsidDel="00000000" w:rsidP="00000000" w:rsidRDefault="00000000" w:rsidRPr="00000000" w14:paraId="0000004B">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allow for audits of its Data Processing activity by the Controller or the Controller’s designated auditor.</w:t>
      </w:r>
    </w:p>
    <w:p w:rsidR="00000000" w:rsidDel="00000000" w:rsidP="00000000" w:rsidRDefault="00000000" w:rsidRPr="00000000" w14:paraId="0000004C">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designate a Data Protection Officer if required by the Data Protection Legislation. </w:t>
      </w:r>
    </w:p>
    <w:p w:rsidR="00000000" w:rsidDel="00000000" w:rsidP="00000000" w:rsidRDefault="00000000" w:rsidRPr="00000000" w14:paraId="0000004D">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Before allowing any Subprocessor to Process any Personal Data related to the Contract, the Processor must:</w:t>
      </w:r>
    </w:p>
    <w:p w:rsidR="00000000" w:rsidDel="00000000" w:rsidP="00000000" w:rsidRDefault="00000000" w:rsidRPr="00000000" w14:paraId="0000004E">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notify the Controller in writing of the intended Subprocessor and Processing;</w:t>
      </w:r>
    </w:p>
    <w:p w:rsidR="00000000" w:rsidDel="00000000" w:rsidP="00000000" w:rsidRDefault="00000000" w:rsidRPr="00000000" w14:paraId="0000004F">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obtain the written consent of the Controller; </w:t>
      </w:r>
    </w:p>
    <w:p w:rsidR="00000000" w:rsidDel="00000000" w:rsidP="00000000" w:rsidRDefault="00000000" w:rsidRPr="00000000" w14:paraId="00000050">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 written agreement with the Subprocessor which give effect to the terms set out in this Joint Schedule 11 such that they apply to the Subprocessor; and</w:t>
      </w:r>
    </w:p>
    <w:p w:rsidR="00000000" w:rsidDel="00000000" w:rsidP="00000000" w:rsidRDefault="00000000" w:rsidRPr="00000000" w14:paraId="00000051">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Controller with such information regarding the Subprocessor as the Controller may reasonably require.</w:t>
      </w:r>
    </w:p>
    <w:p w:rsidR="00000000" w:rsidDel="00000000" w:rsidP="00000000" w:rsidRDefault="00000000" w:rsidRPr="00000000" w14:paraId="00000052">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remain fully liable for all acts or omissions of any of its Subprocessors.</w:t>
      </w:r>
    </w:p>
    <w:bookmarkStart w:colFirst="0" w:colLast="0" w:name="bookmark=id.35nkun2" w:id="15"/>
    <w:bookmarkEnd w:id="15"/>
    <w:p w:rsidR="00000000" w:rsidDel="00000000" w:rsidP="00000000" w:rsidRDefault="00000000" w:rsidRPr="00000000" w14:paraId="00000053">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000000" w:rsidDel="00000000" w:rsidP="00000000" w:rsidRDefault="00000000" w:rsidRPr="00000000" w14:paraId="00000054">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agree to take account of any non-mandatory guidance issued by the Information Commissioner’s Office, any relevant Central Government Body and/or any other regulatory authority. The Relevant Authority may on not less than thirty (30) Working Days’ notice to the Supplier amend the Contract to ensure that it complies with any non-mandatory guidance issued by the Information Commissioner’s Office, relevant Central Government Body and/or any other regulatory authority. </w:t>
      </w:r>
    </w:p>
    <w:p w:rsidR="00000000" w:rsidDel="00000000" w:rsidP="00000000" w:rsidRDefault="00000000" w:rsidRPr="00000000" w14:paraId="00000055">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Where the Parties are Joint Controllers of Personal Data </w:t>
      </w:r>
    </w:p>
    <w:p w:rsidR="00000000" w:rsidDel="00000000" w:rsidP="00000000" w:rsidRDefault="00000000" w:rsidRPr="00000000" w14:paraId="00000056">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rsidR="00000000" w:rsidDel="00000000" w:rsidP="00000000" w:rsidRDefault="00000000" w:rsidRPr="00000000" w14:paraId="00000057">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Independent Controllers of Personal Data </w:t>
      </w:r>
    </w:p>
    <w:p w:rsidR="00000000" w:rsidDel="00000000" w:rsidP="00000000" w:rsidRDefault="00000000" w:rsidRPr="00000000" w14:paraId="00000058">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000000" w:rsidDel="00000000" w:rsidP="00000000" w:rsidRDefault="00000000" w:rsidRPr="00000000" w14:paraId="00000059">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shall Process the Personal Data in compliance with its obligations under the Data Protection Legislation and not do anything to cause the other Party to be in breach of it. </w:t>
      </w:r>
    </w:p>
    <w:p w:rsidR="00000000" w:rsidDel="00000000" w:rsidP="00000000" w:rsidRDefault="00000000" w:rsidRPr="00000000" w14:paraId="0000005A">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rsidR="00000000" w:rsidDel="00000000" w:rsidP="00000000" w:rsidRDefault="00000000" w:rsidRPr="00000000" w14:paraId="0000005B">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be responsible for their own compliance with Articles 13 and 14 UK GDPR in respect of the Processing of Personal Data for the purposes of the Contract. </w:t>
      </w:r>
    </w:p>
    <w:p w:rsidR="00000000" w:rsidDel="00000000" w:rsidP="00000000" w:rsidRDefault="00000000" w:rsidRPr="00000000" w14:paraId="0000005C">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only provide Personal Data to each other:</w:t>
      </w:r>
    </w:p>
    <w:p w:rsidR="00000000" w:rsidDel="00000000" w:rsidP="00000000" w:rsidRDefault="00000000" w:rsidRPr="00000000" w14:paraId="0000005D">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the extent necessary to perform their respective obligations under the Contract;</w:t>
      </w:r>
    </w:p>
    <w:p w:rsidR="00000000" w:rsidDel="00000000" w:rsidP="00000000" w:rsidRDefault="00000000" w:rsidRPr="00000000" w14:paraId="0000005E">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compliance with the Data Protection Legislation (including by ensuring all required data privacy information has been given to affected Data Subjects to meet the requirements of Articles 13 and 14 of the UK GDPR); and</w:t>
      </w:r>
    </w:p>
    <w:p w:rsidR="00000000" w:rsidDel="00000000" w:rsidP="00000000" w:rsidRDefault="00000000" w:rsidRPr="00000000" w14:paraId="0000005F">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it has recorded it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tl w:val="0"/>
        </w:rPr>
      </w:r>
    </w:p>
    <w:p w:rsidR="00000000" w:rsidDel="00000000" w:rsidP="00000000" w:rsidRDefault="00000000" w:rsidRPr="00000000" w14:paraId="00000060">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000000" w:rsidDel="00000000" w:rsidP="00000000" w:rsidRDefault="00000000" w:rsidRPr="00000000" w14:paraId="00000061">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Party Processing Personal Data for the purposes of the Contract shall maintain a record of its Processing activities in accordance with Article 30 UK GDPR and shall make the record available to the other Party upon reasonable request.</w:t>
      </w:r>
    </w:p>
    <w:p w:rsidR="00000000" w:rsidDel="00000000" w:rsidP="00000000" w:rsidRDefault="00000000" w:rsidRPr="00000000" w14:paraId="00000062">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Party receives a request by any Data Subject to exercise any of their rights under the Data Protection Legislation in relation to the Personal Data provided to it by the other Party pursuant to the Contract </w:t>
      </w:r>
      <w:r w:rsidDel="00000000" w:rsidR="00000000" w:rsidRPr="00000000">
        <w:rPr>
          <w:rFonts w:ascii="Arial" w:cs="Arial" w:eastAsia="Arial" w:hAnsi="Arial"/>
          <w:b w:val="1"/>
          <w:sz w:val="24"/>
          <w:szCs w:val="24"/>
          <w:rtl w:val="0"/>
        </w:rPr>
        <w:t xml:space="preserve">(“Request Recipient”)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3">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other Party shall provide any information and/or assistance as reasonably requested by the Request Recipient to help it respond to the request or correspondence, at the cost of the Request Recipient; or</w:t>
      </w:r>
    </w:p>
    <w:p w:rsidR="00000000" w:rsidDel="00000000" w:rsidP="00000000" w:rsidRDefault="00000000" w:rsidRPr="00000000" w14:paraId="00000064">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request or correspondence is directed to the other Party and/or relates to that other Party's Processing of the Personal Data, the Request Recipient  will:</w:t>
      </w:r>
    </w:p>
    <w:p w:rsidR="00000000" w:rsidDel="00000000" w:rsidP="00000000" w:rsidRDefault="00000000" w:rsidRPr="00000000" w14:paraId="00000065">
      <w:pPr>
        <w:numPr>
          <w:ilvl w:val="3"/>
          <w:numId w:val="10"/>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promptly, and in any event within five (5) Working Days of receipt of the request or correspondence, inform the other Party that it has received the same and shall forward such request or correspondence to the other Party; and</w:t>
      </w:r>
    </w:p>
    <w:p w:rsidR="00000000" w:rsidDel="00000000" w:rsidP="00000000" w:rsidRDefault="00000000" w:rsidRPr="00000000" w14:paraId="00000066">
      <w:pPr>
        <w:numPr>
          <w:ilvl w:val="3"/>
          <w:numId w:val="10"/>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any information and/or assistance as reasonably requested by the other Party to help it respond to the request or correspondence in the timeframes specified by Data Protection Legislation.</w:t>
      </w:r>
    </w:p>
    <w:p w:rsidR="00000000" w:rsidDel="00000000" w:rsidP="00000000" w:rsidRDefault="00000000" w:rsidRPr="00000000" w14:paraId="00000067">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shall promptly notify the other Party upon it becoming aware of any Personal Data Breach relating to Personal Data provided by the other Party pursuant to the Contract and shall: </w:t>
      </w:r>
    </w:p>
    <w:p w:rsidR="00000000" w:rsidDel="00000000" w:rsidP="00000000" w:rsidRDefault="00000000" w:rsidRPr="00000000" w14:paraId="00000068">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 all such things as reasonably necessary to assist the other Party in mitigating the effects of the Personal Data Breach; </w:t>
      </w:r>
    </w:p>
    <w:p w:rsidR="00000000" w:rsidDel="00000000" w:rsidP="00000000" w:rsidRDefault="00000000" w:rsidRPr="00000000" w14:paraId="00000069">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implement any measures necessary to restore the security of any compromised Personal Data; </w:t>
      </w:r>
    </w:p>
    <w:p w:rsidR="00000000" w:rsidDel="00000000" w:rsidP="00000000" w:rsidRDefault="00000000" w:rsidRPr="00000000" w14:paraId="0000006A">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work with the other Party to make any required notifications to the Information Commissioner’s Office and affected Data Subjects in accordance with the Data Protection Legislation (including the timeframes set out therein); and</w:t>
      </w:r>
    </w:p>
    <w:p w:rsidR="00000000" w:rsidDel="00000000" w:rsidP="00000000" w:rsidRDefault="00000000" w:rsidRPr="00000000" w14:paraId="0000006B">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do anything which may damage the reputation of the other Party or that Party's relationship with the relevant Data Subjects, save as required by Law. </w:t>
      </w:r>
    </w:p>
    <w:p w:rsidR="00000000" w:rsidDel="00000000" w:rsidP="00000000" w:rsidRDefault="00000000" w:rsidRPr="00000000" w14:paraId="0000006C">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Personal Data provided by one Party to the other Party may be used exclusively to exercise rights and obligations under the Contract as specified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D">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Personal Data shall not be retained or processed for longer than is necessary to perform each Party’s respective obligations under the Contract which is specified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E">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28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pStyle w:val="Heading2"/>
        <w:spacing w:after="240" w:before="0" w:lineRule="auto"/>
        <w:ind w:left="709" w:hanging="709"/>
        <w:rPr>
          <w:rFonts w:ascii="Arial" w:cs="Arial" w:eastAsia="Arial" w:hAnsi="Arial"/>
          <w:b w:val="0"/>
          <w:sz w:val="24"/>
          <w:szCs w:val="24"/>
        </w:rPr>
      </w:pPr>
      <w:r w:rsidDel="00000000" w:rsidR="00000000" w:rsidRPr="00000000">
        <w:br w:type="page"/>
      </w:r>
      <w:r w:rsidDel="00000000" w:rsidR="00000000" w:rsidRPr="00000000">
        <w:rPr>
          <w:rFonts w:ascii="Arial" w:cs="Arial" w:eastAsia="Arial" w:hAnsi="Arial"/>
          <w:sz w:val="24"/>
          <w:szCs w:val="24"/>
          <w:rtl w:val="0"/>
        </w:rPr>
        <w:t xml:space="preserve">Annex 1 - Processing Personal Data</w:t>
      </w:r>
      <w:r w:rsidDel="00000000" w:rsidR="00000000" w:rsidRPr="00000000">
        <w:rPr>
          <w:rtl w:val="0"/>
        </w:rPr>
      </w:r>
    </w:p>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This Annex shall be completed by the Controller, who may take account of the view of the Processors, however the final decision as to the content of this Annex shall be with the Relevant Authority at its absolute discretion.  </w:t>
      </w:r>
    </w:p>
    <w:p w:rsidR="00000000" w:rsidDel="00000000" w:rsidP="00000000" w:rsidRDefault="00000000" w:rsidRPr="00000000" w14:paraId="00000072">
      <w:pPr>
        <w:keepNext w:val="1"/>
        <w:numPr>
          <w:ilvl w:val="3"/>
          <w:numId w:val="3"/>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Relevant Authority’s Data Protection Officer are: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Contact details]</w:t>
      </w:r>
    </w:p>
    <w:p w:rsidR="00000000" w:rsidDel="00000000" w:rsidP="00000000" w:rsidRDefault="00000000" w:rsidRPr="00000000" w14:paraId="00000073">
      <w:pPr>
        <w:keepNext w:val="1"/>
        <w:numPr>
          <w:ilvl w:val="3"/>
          <w:numId w:val="3"/>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Supplier’s Data Protection Officer are: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Contact details]</w:t>
      </w:r>
    </w:p>
    <w:p w:rsidR="00000000" w:rsidDel="00000000" w:rsidP="00000000" w:rsidRDefault="00000000" w:rsidRPr="00000000" w14:paraId="00000074">
      <w:pPr>
        <w:keepNext w:val="1"/>
        <w:numPr>
          <w:ilvl w:val="3"/>
          <w:numId w:val="3"/>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comply with any further written instructions with respect to Processing by the Controller.</w:t>
      </w:r>
    </w:p>
    <w:p w:rsidR="00000000" w:rsidDel="00000000" w:rsidP="00000000" w:rsidRDefault="00000000" w:rsidRPr="00000000" w14:paraId="00000075">
      <w:pPr>
        <w:keepNext w:val="1"/>
        <w:numPr>
          <w:ilvl w:val="3"/>
          <w:numId w:val="3"/>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such further instructions shall be incorporated into this Annex.</w:t>
      </w:r>
    </w:p>
    <w:p w:rsidR="00000000" w:rsidDel="00000000" w:rsidP="00000000" w:rsidRDefault="00000000" w:rsidRPr="00000000" w14:paraId="00000076">
      <w:pPr>
        <w:keepNext w:val="1"/>
        <w:ind w:left="720" w:firstLine="0"/>
        <w:rPr>
          <w:rFonts w:ascii="Arial" w:cs="Arial" w:eastAsia="Arial" w:hAnsi="Arial"/>
          <w:sz w:val="24"/>
          <w:szCs w:val="24"/>
        </w:rPr>
      </w:pPr>
      <w:r w:rsidDel="00000000" w:rsidR="00000000" w:rsidRPr="00000000">
        <w:rPr>
          <w:rtl w:val="0"/>
        </w:rPr>
      </w:r>
    </w:p>
    <w:tbl>
      <w:tblPr>
        <w:tblStyle w:val="Table2"/>
        <w:tblW w:w="9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423"/>
        <w:tblGridChange w:id="0">
          <w:tblGrid>
            <w:gridCol w:w="2263"/>
            <w:gridCol w:w="7423"/>
          </w:tblGrid>
        </w:tblGridChange>
      </w:tblGrid>
      <w:tr>
        <w:trPr>
          <w:cantSplit w:val="0"/>
          <w:trHeight w:val="700" w:hRule="atLeast"/>
          <w:tblHeader w:val="0"/>
        </w:trPr>
        <w:tc>
          <w:tcPr>
            <w:shd w:fill="bfbfbf" w:val="clear"/>
            <w:vAlign w:val="center"/>
          </w:tcPr>
          <w:p w:rsidR="00000000" w:rsidDel="00000000" w:rsidP="00000000" w:rsidRDefault="00000000" w:rsidRPr="00000000" w14:paraId="0000007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Description</w:t>
            </w:r>
          </w:p>
        </w:tc>
        <w:tc>
          <w:tcPr>
            <w:shd w:fill="bfbfbf" w:val="clear"/>
            <w:vAlign w:val="center"/>
          </w:tcPr>
          <w:p w:rsidR="00000000" w:rsidDel="00000000" w:rsidP="00000000" w:rsidRDefault="00000000" w:rsidRPr="00000000" w14:paraId="0000007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Details</w:t>
            </w:r>
          </w:p>
        </w:tc>
      </w:tr>
      <w:tr>
        <w:trPr>
          <w:cantSplit w:val="0"/>
          <w:trHeight w:val="1620" w:hRule="atLeast"/>
          <w:tblHeader w:val="0"/>
        </w:trPr>
        <w:tc>
          <w:tcPr>
            <w:shd w:fill="auto" w:val="clear"/>
          </w:tcPr>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Identity of Controller and Processor for each Category of Personal Data</w:t>
            </w:r>
          </w:p>
        </w:tc>
        <w:tc>
          <w:tcPr>
            <w:shd w:fill="auto" w:val="clear"/>
          </w:tcPr>
          <w:p w:rsidR="00000000" w:rsidDel="00000000" w:rsidP="00000000" w:rsidRDefault="00000000" w:rsidRPr="00000000" w14:paraId="0000007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Relevant Authority is Controller and the Supplier is Processor</w:t>
            </w:r>
          </w:p>
          <w:p w:rsidR="00000000" w:rsidDel="00000000" w:rsidP="00000000" w:rsidRDefault="00000000" w:rsidRPr="00000000" w14:paraId="0000007B">
            <w:pPr>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acknowledge that in accordance with paragraph 3 to paragraph 16 and for the purposes of the Data Protection Legislation, the Relevant Authority is the Controller and the Supplier is the Processor of the following Personal Data:</w:t>
            </w:r>
          </w:p>
          <w:p w:rsidR="00000000" w:rsidDel="00000000" w:rsidP="00000000" w:rsidRDefault="00000000" w:rsidRPr="00000000" w14:paraId="0000007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numPr>
                <w:ilvl w:val="0"/>
                <w:numId w:val="4"/>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Personal Data which the purposes and means of the Processing by the Supplier is determined by the Relevant Authority]</w:t>
            </w:r>
          </w:p>
          <w:p w:rsidR="00000000" w:rsidDel="00000000" w:rsidP="00000000" w:rsidRDefault="00000000" w:rsidRPr="00000000" w14:paraId="0000007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Supplier is Controller and the Relevant Authority is Processor</w:t>
            </w:r>
          </w:p>
          <w:p w:rsidR="00000000" w:rsidDel="00000000" w:rsidP="00000000" w:rsidRDefault="00000000" w:rsidRPr="00000000" w14:paraId="00000080">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1">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for the purposes of the Data Protection Legislation, the Supplier is the Controller and the Relevant Authority is the Processor in accordance with paragraph </w:t>
            </w:r>
            <w:r w:rsidDel="00000000" w:rsidR="00000000" w:rsidRPr="00000000">
              <w:rPr>
                <w:rFonts w:ascii="Arial" w:cs="Arial" w:eastAsia="Arial" w:hAnsi="Arial"/>
                <w:sz w:val="24"/>
                <w:szCs w:val="24"/>
                <w:rtl w:val="0"/>
              </w:rPr>
              <w:t xml:space="preserve">3 </w:t>
            </w:r>
            <w:r w:rsidDel="00000000" w:rsidR="00000000" w:rsidRPr="00000000">
              <w:rPr>
                <w:rFonts w:ascii="Arial" w:cs="Arial" w:eastAsia="Arial" w:hAnsi="Arial"/>
                <w:i w:val="1"/>
                <w:sz w:val="24"/>
                <w:szCs w:val="24"/>
                <w:rtl w:val="0"/>
              </w:rPr>
              <w:t xml:space="preserve">to paragraph 16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of the following Personal Data:</w:t>
            </w:r>
          </w:p>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numPr>
                <w:ilvl w:val="0"/>
                <w:numId w:val="4"/>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Personal Data which the purposes and means of the Processing by the Relevant Authority  is determined by the Supplier]</w:t>
            </w:r>
          </w:p>
          <w:p w:rsidR="00000000" w:rsidDel="00000000" w:rsidP="00000000" w:rsidRDefault="00000000" w:rsidRPr="00000000" w14:paraId="00000084">
            <w:pPr>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8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Parties are Joint Controllers</w:t>
            </w:r>
          </w:p>
          <w:p w:rsidR="00000000" w:rsidDel="00000000" w:rsidP="00000000" w:rsidRDefault="00000000" w:rsidRPr="00000000" w14:paraId="00000086">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7">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they are Joint Controllers for the purposes of the Data Protection Legislation in respect of:</w:t>
            </w:r>
          </w:p>
          <w:p w:rsidR="00000000" w:rsidDel="00000000" w:rsidP="00000000" w:rsidRDefault="00000000" w:rsidRPr="00000000" w14:paraId="00000088">
            <w:pPr>
              <w:rPr>
                <w:rFonts w:ascii="Arial" w:cs="Arial" w:eastAsia="Arial" w:hAnsi="Arial"/>
                <w:b w:val="1"/>
                <w:i w:val="1"/>
                <w:sz w:val="24"/>
                <w:szCs w:val="24"/>
                <w:highlight w:val="yellow"/>
              </w:rPr>
            </w:pPr>
            <w:r w:rsidDel="00000000" w:rsidR="00000000" w:rsidRPr="00000000">
              <w:rPr>
                <w:rtl w:val="0"/>
              </w:rPr>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Personal Data which the purposes and means of the Processing is determined by the both Parties together]</w:t>
            </w:r>
          </w:p>
          <w:p w:rsidR="00000000" w:rsidDel="00000000" w:rsidP="00000000" w:rsidRDefault="00000000" w:rsidRPr="00000000" w14:paraId="0000008A">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B">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08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Parties are Independent Controllers of Personal Data</w:t>
            </w:r>
          </w:p>
          <w:p w:rsidR="00000000" w:rsidDel="00000000" w:rsidP="00000000" w:rsidRDefault="00000000" w:rsidRPr="00000000" w14:paraId="0000008D">
            <w:pPr>
              <w:rPr>
                <w:rFonts w:ascii="Arial" w:cs="Arial" w:eastAsia="Arial" w:hAnsi="Arial"/>
                <w:b w:val="1"/>
                <w:i w:val="1"/>
                <w:sz w:val="24"/>
                <w:szCs w:val="24"/>
                <w:highlight w:val="yellow"/>
              </w:rPr>
            </w:pPr>
            <w:r w:rsidDel="00000000" w:rsidR="00000000" w:rsidRPr="00000000">
              <w:rPr>
                <w:rtl w:val="0"/>
              </w:rPr>
            </w:r>
          </w:p>
          <w:p w:rsidR="00000000" w:rsidDel="00000000" w:rsidP="00000000" w:rsidRDefault="00000000" w:rsidRPr="00000000" w14:paraId="0000008E">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they are Independent Controllers for the purposes of the Data Protection Legislation in respect of:</w:t>
            </w:r>
          </w:p>
          <w:p w:rsidR="00000000" w:rsidDel="00000000" w:rsidP="00000000" w:rsidRDefault="00000000" w:rsidRPr="00000000" w14:paraId="0000008F">
            <w:pPr>
              <w:numPr>
                <w:ilvl w:val="0"/>
                <w:numId w:val="13"/>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Business contact details of Supplier Personnel for which the Supplier is the Controller,</w:t>
            </w:r>
          </w:p>
          <w:p w:rsidR="00000000" w:rsidDel="00000000" w:rsidP="00000000" w:rsidRDefault="00000000" w:rsidRPr="00000000" w14:paraId="00000090">
            <w:pPr>
              <w:numPr>
                <w:ilvl w:val="0"/>
                <w:numId w:val="13"/>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Business contact details of any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directors, officers, employees, agents, consultants and contractors of Relevant Authority (excluding the Supplier Personnel) engaged in the performance of the Relevant Authority’s duties under the Contract) for which the Relevant Authority is the Controller,</w:t>
            </w:r>
          </w:p>
          <w:p w:rsidR="00000000" w:rsidDel="00000000" w:rsidP="00000000" w:rsidRDefault="00000000" w:rsidRPr="00000000" w14:paraId="00000091">
            <w:pPr>
              <w:numPr>
                <w:ilvl w:val="0"/>
                <w:numId w:val="13"/>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rsidR="00000000" w:rsidDel="00000000" w:rsidP="00000000" w:rsidRDefault="00000000" w:rsidRPr="00000000" w14:paraId="00000092">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093">
            <w:pPr>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[Guidance</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where multiple relationships have been identified above, please address the below rows in the table for in respect of each relationship identified] </w:t>
            </w:r>
          </w:p>
          <w:p w:rsidR="00000000" w:rsidDel="00000000" w:rsidP="00000000" w:rsidRDefault="00000000" w:rsidRPr="00000000" w14:paraId="00000094">
            <w:pPr>
              <w:rPr>
                <w:rFonts w:ascii="Arial" w:cs="Arial" w:eastAsia="Arial" w:hAnsi="Arial"/>
                <w:sz w:val="24"/>
                <w:szCs w:val="24"/>
              </w:rPr>
            </w:pPr>
            <w:r w:rsidDel="00000000" w:rsidR="00000000" w:rsidRPr="00000000">
              <w:rPr>
                <w:rtl w:val="0"/>
              </w:rPr>
            </w:r>
          </w:p>
        </w:tc>
      </w:tr>
      <w:tr>
        <w:trPr>
          <w:cantSplit w:val="0"/>
          <w:trHeight w:val="1460" w:hRule="atLeast"/>
          <w:tblHeader w:val="0"/>
        </w:trPr>
        <w:tc>
          <w:tcPr>
            <w:shd w:fill="auto" w:val="clear"/>
          </w:tcPr>
          <w:p w:rsidR="00000000" w:rsidDel="00000000" w:rsidP="00000000" w:rsidRDefault="00000000" w:rsidRPr="00000000" w14:paraId="00000095">
            <w:pPr>
              <w:rPr>
                <w:rFonts w:ascii="Arial" w:cs="Arial" w:eastAsia="Arial" w:hAnsi="Arial"/>
                <w:sz w:val="24"/>
                <w:szCs w:val="24"/>
              </w:rPr>
            </w:pPr>
            <w:r w:rsidDel="00000000" w:rsidR="00000000" w:rsidRPr="00000000">
              <w:rPr>
                <w:rFonts w:ascii="Arial" w:cs="Arial" w:eastAsia="Arial" w:hAnsi="Arial"/>
                <w:sz w:val="24"/>
                <w:szCs w:val="24"/>
                <w:rtl w:val="0"/>
              </w:rPr>
              <w:t xml:space="preserve">Duration of the Processing</w:t>
            </w:r>
          </w:p>
        </w:tc>
        <w:tc>
          <w:tcPr>
            <w:shd w:fill="auto" w:val="clear"/>
          </w:tcPr>
          <w:p w:rsidR="00000000" w:rsidDel="00000000" w:rsidP="00000000" w:rsidRDefault="00000000" w:rsidRPr="00000000" w14:paraId="00000096">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[Clearly set out the duration of the Processing including dates]</w:t>
            </w:r>
            <w:r w:rsidDel="00000000" w:rsidR="00000000" w:rsidRPr="00000000">
              <w:rPr>
                <w:rtl w:val="0"/>
              </w:rPr>
            </w:r>
          </w:p>
        </w:tc>
      </w:tr>
      <w:tr>
        <w:trPr>
          <w:cantSplit w:val="0"/>
          <w:trHeight w:val="1520" w:hRule="atLeast"/>
          <w:tblHeader w:val="0"/>
        </w:trPr>
        <w:tc>
          <w:tcPr>
            <w:shd w:fill="auto" w:val="clear"/>
          </w:tcPr>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and purposes of the Processing</w:t>
            </w:r>
          </w:p>
        </w:tc>
        <w:tc>
          <w:tcPr>
            <w:shd w:fill="auto" w:val="clear"/>
          </w:tcPr>
          <w:p w:rsidR="00000000" w:rsidDel="00000000" w:rsidP="00000000" w:rsidRDefault="00000000" w:rsidRPr="00000000" w14:paraId="00000098">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[Please be as specific as possible, but make sure that you cover all intended purposes. </w:t>
            </w:r>
          </w:p>
          <w:p w:rsidR="00000000" w:rsidDel="00000000" w:rsidP="00000000" w:rsidRDefault="00000000" w:rsidRPr="00000000" w14:paraId="00000099">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000000" w:rsidDel="00000000" w:rsidP="00000000" w:rsidRDefault="00000000" w:rsidRPr="00000000" w14:paraId="0000009A">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The purpose might include: employment processing, statutory obligation, recruitment assessment etc]</w:t>
            </w:r>
            <w:r w:rsidDel="00000000" w:rsidR="00000000" w:rsidRPr="00000000">
              <w:rPr>
                <w:rtl w:val="0"/>
              </w:rPr>
            </w:r>
          </w:p>
        </w:tc>
      </w:tr>
      <w:tr>
        <w:trPr>
          <w:cantSplit w:val="0"/>
          <w:trHeight w:val="1400" w:hRule="atLeast"/>
          <w:tblHeader w:val="0"/>
        </w:trPr>
        <w:tc>
          <w:tcPr>
            <w:shd w:fill="auto" w:val="clear"/>
          </w:tcPr>
          <w:p w:rsidR="00000000" w:rsidDel="00000000" w:rsidP="00000000" w:rsidRDefault="00000000" w:rsidRPr="00000000" w14:paraId="0000009B">
            <w:pPr>
              <w:rPr>
                <w:rFonts w:ascii="Arial" w:cs="Arial" w:eastAsia="Arial" w:hAnsi="Arial"/>
                <w:sz w:val="24"/>
                <w:szCs w:val="24"/>
              </w:rPr>
            </w:pPr>
            <w:r w:rsidDel="00000000" w:rsidR="00000000" w:rsidRPr="00000000">
              <w:rPr>
                <w:rFonts w:ascii="Arial" w:cs="Arial" w:eastAsia="Arial" w:hAnsi="Arial"/>
                <w:sz w:val="24"/>
                <w:szCs w:val="24"/>
                <w:rtl w:val="0"/>
              </w:rPr>
              <w:t xml:space="preserve">Type of Personal Data</w:t>
            </w:r>
          </w:p>
        </w:tc>
        <w:tc>
          <w:tcPr>
            <w:shd w:fill="auto" w:val="clear"/>
          </w:tcPr>
          <w:p w:rsidR="00000000" w:rsidDel="00000000" w:rsidP="00000000" w:rsidRDefault="00000000" w:rsidRPr="00000000" w14:paraId="0000009C">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[Examples here include: name, address, date of birth, NI number, telephone number, pay, images, biometric data etc]</w:t>
            </w: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09D">
            <w:pPr>
              <w:rPr>
                <w:rFonts w:ascii="Arial" w:cs="Arial" w:eastAsia="Arial" w:hAnsi="Arial"/>
                <w:sz w:val="24"/>
                <w:szCs w:val="24"/>
              </w:rPr>
            </w:pPr>
            <w:r w:rsidDel="00000000" w:rsidR="00000000" w:rsidRPr="00000000">
              <w:rPr>
                <w:rFonts w:ascii="Arial" w:cs="Arial" w:eastAsia="Arial" w:hAnsi="Arial"/>
                <w:sz w:val="24"/>
                <w:szCs w:val="24"/>
                <w:rtl w:val="0"/>
              </w:rPr>
              <w:t xml:space="preserve">Categories of Data Subject</w:t>
            </w:r>
          </w:p>
        </w:tc>
        <w:tc>
          <w:tcPr>
            <w:shd w:fill="auto" w:val="clear"/>
          </w:tcPr>
          <w:p w:rsidR="00000000" w:rsidDel="00000000" w:rsidP="00000000" w:rsidRDefault="00000000" w:rsidRPr="00000000" w14:paraId="0000009E">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[Examples include: Staff (including volunteers, agents, and temporary workers), customers/ clients, suppliers, patients, students / pupils, members of the public, users of a particular</w:t>
              <w:br w:type="textWrapping"/>
              <w:t xml:space="preserve">website etc]</w:t>
            </w: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09F">
            <w:pPr>
              <w:rPr>
                <w:rFonts w:ascii="Arial" w:cs="Arial" w:eastAsia="Arial" w:hAnsi="Arial"/>
                <w:sz w:val="24"/>
                <w:szCs w:val="24"/>
              </w:rPr>
            </w:pPr>
            <w:r w:rsidDel="00000000" w:rsidR="00000000" w:rsidRPr="00000000">
              <w:rPr>
                <w:rFonts w:ascii="Arial" w:cs="Arial" w:eastAsia="Arial" w:hAnsi="Arial"/>
                <w:sz w:val="24"/>
                <w:szCs w:val="24"/>
                <w:rtl w:val="0"/>
              </w:rPr>
              <w:t xml:space="preserve">International transfers and legal gateway</w:t>
            </w:r>
          </w:p>
        </w:tc>
        <w:tc>
          <w:tcPr>
            <w:shd w:fill="auto" w:val="clear"/>
          </w:tcPr>
          <w:p w:rsidR="00000000" w:rsidDel="00000000" w:rsidP="00000000" w:rsidRDefault="00000000" w:rsidRPr="00000000" w14:paraId="000000A0">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[Explain where geographically personal data may be stored or accessed from. Explain the legal gateway you are relying on to export the data e.g. adequacy decision, EU SCCs, UK IDTA. Annex any SCCs or IDTA to this contract]</w:t>
            </w:r>
          </w:p>
        </w:tc>
      </w:tr>
      <w:tr>
        <w:trPr>
          <w:cantSplit w:val="0"/>
          <w:trHeight w:val="1660" w:hRule="atLeast"/>
          <w:tblHeader w:val="0"/>
        </w:trPr>
        <w:tc>
          <w:tcPr>
            <w:shd w:fill="auto" w:val="clear"/>
          </w:tcPr>
          <w:p w:rsidR="00000000" w:rsidDel="00000000" w:rsidP="00000000" w:rsidRDefault="00000000" w:rsidRPr="00000000" w14:paraId="000000A1">
            <w:pPr>
              <w:rPr>
                <w:rFonts w:ascii="Arial" w:cs="Arial" w:eastAsia="Arial" w:hAnsi="Arial"/>
                <w:sz w:val="24"/>
                <w:szCs w:val="24"/>
              </w:rPr>
            </w:pPr>
            <w:r w:rsidDel="00000000" w:rsidR="00000000" w:rsidRPr="00000000">
              <w:rPr>
                <w:rFonts w:ascii="Arial" w:cs="Arial" w:eastAsia="Arial" w:hAnsi="Arial"/>
                <w:sz w:val="24"/>
                <w:szCs w:val="24"/>
                <w:rtl w:val="0"/>
              </w:rPr>
              <w:t xml:space="preserve">Plan for return and destruction of the data once the Processing is complete</w:t>
            </w:r>
          </w:p>
          <w:p w:rsidR="00000000" w:rsidDel="00000000" w:rsidP="00000000" w:rsidRDefault="00000000" w:rsidRPr="00000000" w14:paraId="000000A2">
            <w:pPr>
              <w:rPr>
                <w:rFonts w:ascii="Arial" w:cs="Arial" w:eastAsia="Arial" w:hAnsi="Arial"/>
                <w:sz w:val="24"/>
                <w:szCs w:val="24"/>
              </w:rPr>
            </w:pPr>
            <w:r w:rsidDel="00000000" w:rsidR="00000000" w:rsidRPr="00000000">
              <w:rPr>
                <w:rFonts w:ascii="Arial" w:cs="Arial" w:eastAsia="Arial" w:hAnsi="Arial"/>
                <w:sz w:val="24"/>
                <w:szCs w:val="24"/>
                <w:rtl w:val="0"/>
              </w:rPr>
              <w:t xml:space="preserve">UNLESS requirement under Union or Member State law to preserve that type of data</w:t>
            </w:r>
          </w:p>
        </w:tc>
        <w:tc>
          <w:tcPr>
            <w:shd w:fill="auto" w:val="clear"/>
          </w:tcPr>
          <w:p w:rsidR="00000000" w:rsidDel="00000000" w:rsidP="00000000" w:rsidRDefault="00000000" w:rsidRPr="00000000" w14:paraId="000000A3">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[Describe how long the data will be retained for, how it be returned or destroyed]</w:t>
            </w:r>
            <w:r w:rsidDel="00000000" w:rsidR="00000000" w:rsidRPr="00000000">
              <w:rPr>
                <w:rtl w:val="0"/>
              </w:rPr>
            </w:r>
          </w:p>
        </w:tc>
      </w:tr>
    </w:tbl>
    <w:p w:rsidR="00000000" w:rsidDel="00000000" w:rsidP="00000000" w:rsidRDefault="00000000" w:rsidRPr="00000000" w14:paraId="000000A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5">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Annex 2 - Joint Controller Agreement</w:t>
      </w:r>
      <w:r w:rsidDel="00000000" w:rsidR="00000000" w:rsidRPr="00000000">
        <w:rPr>
          <w:rtl w:val="0"/>
        </w:rPr>
      </w:r>
    </w:p>
    <w:p w:rsidR="00000000" w:rsidDel="00000000" w:rsidP="00000000" w:rsidRDefault="00000000" w:rsidRPr="00000000" w14:paraId="000000A7">
      <w:pPr>
        <w:keepNext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Joint Controller Status and Allocation of Responsibilities </w:t>
      </w:r>
    </w:p>
    <w:p w:rsidR="00000000" w:rsidDel="00000000" w:rsidP="00000000" w:rsidRDefault="00000000" w:rsidRPr="00000000" w14:paraId="000000A8">
      <w:pPr>
        <w:keepNext w:val="1"/>
        <w:rPr>
          <w:rFonts w:ascii="Arial" w:cs="Arial" w:eastAsia="Arial" w:hAnsi="Arial"/>
          <w:sz w:val="24"/>
          <w:szCs w:val="24"/>
        </w:rPr>
      </w:pPr>
      <w:bookmarkStart w:colFirst="0" w:colLast="0" w:name="_heading=h.gjdgxs" w:id="16"/>
      <w:bookmarkEnd w:id="16"/>
      <w:r w:rsidDel="00000000" w:rsidR="00000000" w:rsidRPr="00000000">
        <w:rPr>
          <w:rFonts w:ascii="Arial" w:cs="Arial" w:eastAsia="Arial" w:hAnsi="Arial"/>
          <w:sz w:val="24"/>
          <w:szCs w:val="24"/>
          <w:rtl w:val="0"/>
        </w:rPr>
        <w:t xml:space="preserve">1.1</w:t>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rsidR="00000000" w:rsidDel="00000000" w:rsidP="00000000" w:rsidRDefault="00000000" w:rsidRPr="00000000" w14:paraId="000000A9">
      <w:pPr>
        <w:keepNext w:val="1"/>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1.2 The Parties agree that the </w:t>
      </w:r>
      <w:r w:rsidDel="00000000" w:rsidR="00000000" w:rsidRPr="00000000">
        <w:rPr>
          <w:rFonts w:ascii="Arial" w:cs="Arial" w:eastAsia="Arial" w:hAnsi="Arial"/>
          <w:sz w:val="24"/>
          <w:szCs w:val="24"/>
          <w:highlight w:val="yellow"/>
          <w:rtl w:val="0"/>
        </w:rPr>
        <w:t xml:space="preserve">[Supplier/Relevant Authority]: </w:t>
      </w:r>
      <w:r w:rsidDel="00000000" w:rsidR="00000000" w:rsidRPr="00000000">
        <w:rPr>
          <w:rtl w:val="0"/>
        </w:rPr>
      </w:r>
    </w:p>
    <w:p w:rsidR="00000000" w:rsidDel="00000000" w:rsidP="00000000" w:rsidRDefault="00000000" w:rsidRPr="00000000" w14:paraId="000000AA">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is the </w:t>
      </w:r>
      <w:r w:rsidDel="00000000" w:rsidR="00000000" w:rsidRPr="00000000">
        <w:rPr>
          <w:rFonts w:ascii="Arial" w:cs="Arial" w:eastAsia="Arial" w:hAnsi="Arial"/>
          <w:sz w:val="24"/>
          <w:szCs w:val="24"/>
          <w:rtl w:val="0"/>
        </w:rPr>
        <w:t xml:space="preserve">exclusive</w:t>
      </w:r>
      <w:r w:rsidDel="00000000" w:rsidR="00000000" w:rsidRPr="00000000">
        <w:rPr>
          <w:rFonts w:ascii="Arial" w:cs="Arial" w:eastAsia="Arial" w:hAnsi="Arial"/>
          <w:sz w:val="24"/>
          <w:szCs w:val="24"/>
          <w:highlight w:val="white"/>
          <w:rtl w:val="0"/>
        </w:rPr>
        <w:t xml:space="preserve"> point of contact for Data Subjects and is responsible for using all reasonable endeavours  to comply with the UK GDPR regarding the exercise by Data Subjects of their rights under the UK GDPR;</w:t>
      </w:r>
    </w:p>
    <w:p w:rsidR="00000000" w:rsidDel="00000000" w:rsidP="00000000" w:rsidRDefault="00000000" w:rsidRPr="00000000" w14:paraId="000000AB">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shall direct Data Subjects to its Data Protection Officer or suitable alternative in connection with the exercise of their rights as Data Subjects and for any enquiries concerning their Personal Data or privacy;</w:t>
      </w:r>
    </w:p>
    <w:p w:rsidR="00000000" w:rsidDel="00000000" w:rsidP="00000000" w:rsidRDefault="00000000" w:rsidRPr="00000000" w14:paraId="000000AC">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is solely responsible for the Parties’ compliance with all duties to provide information to Data Subjects under Articles 13 and 14 of the UK GDPR;</w:t>
      </w:r>
    </w:p>
    <w:p w:rsidR="00000000" w:rsidDel="00000000" w:rsidP="00000000" w:rsidRDefault="00000000" w:rsidRPr="00000000" w14:paraId="000000AD">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is responsible for obtaining the informed consent of Data Subjects, in accordance with the UK GDPR, for Processing in connection with the Deliverables where consent is the relevant legal basis for that Processing; and</w:t>
      </w:r>
    </w:p>
    <w:p w:rsidR="00000000" w:rsidDel="00000000" w:rsidP="00000000" w:rsidRDefault="00000000" w:rsidRPr="00000000" w14:paraId="000000AE">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Del="00000000" w:rsidR="00000000" w:rsidRPr="00000000">
        <w:rPr>
          <w:rFonts w:ascii="Arial" w:cs="Arial" w:eastAsia="Arial" w:hAnsi="Arial"/>
          <w:sz w:val="24"/>
          <w:szCs w:val="24"/>
          <w:highlight w:val="yellow"/>
          <w:rtl w:val="0"/>
        </w:rPr>
        <w:t xml:space="preserve">[Supplier’s/Relevant Authority’s]</w:t>
      </w:r>
      <w:r w:rsidDel="00000000" w:rsidR="00000000" w:rsidRPr="00000000">
        <w:rPr>
          <w:rFonts w:ascii="Arial" w:cs="Arial" w:eastAsia="Arial" w:hAnsi="Arial"/>
          <w:sz w:val="24"/>
          <w:szCs w:val="24"/>
          <w:rtl w:val="0"/>
        </w:rPr>
        <w:t xml:space="preserve"> privacy policy (which must be readily available by hyperlink or otherwise on all of its public facing services and marketing).</w:t>
      </w:r>
    </w:p>
    <w:p w:rsidR="00000000" w:rsidDel="00000000" w:rsidP="00000000" w:rsidRDefault="00000000" w:rsidRPr="00000000" w14:paraId="000000AF">
      <w:pPr>
        <w:rPr>
          <w:rFonts w:ascii="Arial" w:cs="Arial" w:eastAsia="Arial" w:hAnsi="Arial"/>
          <w:sz w:val="24"/>
          <w:szCs w:val="24"/>
        </w:rPr>
      </w:pPr>
      <w:r w:rsidDel="00000000" w:rsidR="00000000" w:rsidRPr="00000000">
        <w:rPr>
          <w:rFonts w:ascii="Arial" w:cs="Arial" w:eastAsia="Arial" w:hAnsi="Arial"/>
          <w:sz w:val="24"/>
          <w:szCs w:val="24"/>
          <w:rtl w:val="0"/>
        </w:rPr>
        <w:t xml:space="preserve">1.3 Notwithstanding the terms of clause 1.2, the Parties acknowledge that a Data Subject has the right to exercise their legal rights under the Data Protection Legislation as against the relevant Party as Controller.</w:t>
      </w:r>
    </w:p>
    <w:p w:rsidR="00000000" w:rsidDel="00000000" w:rsidP="00000000" w:rsidRDefault="00000000" w:rsidRPr="00000000" w14:paraId="000000B0">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Undertakings of both Parties</w:t>
      </w:r>
    </w:p>
    <w:p w:rsidR="00000000" w:rsidDel="00000000" w:rsidP="00000000" w:rsidRDefault="00000000" w:rsidRPr="00000000" w14:paraId="000000B1">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and the Relevant Authority each undertake that they shall: </w:t>
      </w:r>
    </w:p>
    <w:p w:rsidR="00000000" w:rsidDel="00000000" w:rsidP="00000000" w:rsidRDefault="00000000" w:rsidRPr="00000000" w14:paraId="000000B2">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report to the other Party every </w:t>
      </w:r>
      <w:r w:rsidDel="00000000" w:rsidR="00000000" w:rsidRPr="00000000">
        <w:rPr>
          <w:rFonts w:ascii="Arial" w:cs="Arial" w:eastAsia="Arial" w:hAnsi="Arial"/>
          <w:sz w:val="24"/>
          <w:szCs w:val="24"/>
          <w:highlight w:val="yellow"/>
          <w:rtl w:val="0"/>
        </w:rPr>
        <w:t xml:space="preserve">[x]</w:t>
      </w:r>
      <w:r w:rsidDel="00000000" w:rsidR="00000000" w:rsidRPr="00000000">
        <w:rPr>
          <w:rFonts w:ascii="Arial" w:cs="Arial" w:eastAsia="Arial" w:hAnsi="Arial"/>
          <w:sz w:val="24"/>
          <w:szCs w:val="24"/>
          <w:rtl w:val="0"/>
        </w:rPr>
        <w:t xml:space="preserve"> months on:</w:t>
      </w:r>
    </w:p>
    <w:p w:rsidR="00000000" w:rsidDel="00000000" w:rsidP="00000000" w:rsidRDefault="00000000" w:rsidRPr="00000000" w14:paraId="000000B3">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the volume of Data Subject Access Request (or purported Data Subject  Access Requests) from Data Subjects (or third parties on their behalf);</w:t>
      </w:r>
    </w:p>
    <w:p w:rsidR="00000000" w:rsidDel="00000000" w:rsidP="00000000" w:rsidRDefault="00000000" w:rsidRPr="00000000" w14:paraId="000000B4">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the volume of requests from Data Subjects (or third parties on their behalf) to rectify, block or erase any Personal Data; </w:t>
      </w:r>
    </w:p>
    <w:p w:rsidR="00000000" w:rsidDel="00000000" w:rsidP="00000000" w:rsidRDefault="00000000" w:rsidRPr="00000000" w14:paraId="000000B5">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other requests, complaints or communications from Data Subjects (or third parties on their behalf) relating to the other Party’s obligations under applicable Data Protection Legislation;</w:t>
      </w:r>
    </w:p>
    <w:p w:rsidR="00000000" w:rsidDel="00000000" w:rsidP="00000000" w:rsidRDefault="00000000" w:rsidRPr="00000000" w14:paraId="000000B6">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communications from the Information Commissioner or any other regulatory authority in connection with Personal Data; and</w:t>
      </w:r>
    </w:p>
    <w:p w:rsidR="00000000" w:rsidDel="00000000" w:rsidP="00000000" w:rsidRDefault="00000000" w:rsidRPr="00000000" w14:paraId="000000B7">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requests from any third party for disclosure of Personal Data where compliance with such request is required or purported to be required by Law,</w:t>
      </w:r>
    </w:p>
    <w:p w:rsidR="00000000" w:rsidDel="00000000" w:rsidP="00000000" w:rsidRDefault="00000000" w:rsidRPr="00000000" w14:paraId="000000B8">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that it has received in relation to the subject matter of the Contract during that period; </w:t>
      </w:r>
    </w:p>
    <w:p w:rsidR="00000000" w:rsidDel="00000000" w:rsidP="00000000" w:rsidRDefault="00000000" w:rsidRPr="00000000" w14:paraId="000000B9">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notify each other immediately if it receives any request, complaint or communication made as referred to in Clauses 2.1(a)(i) to (v); </w:t>
      </w:r>
    </w:p>
    <w:p w:rsidR="00000000" w:rsidDel="00000000" w:rsidP="00000000" w:rsidRDefault="00000000" w:rsidRPr="00000000" w14:paraId="000000BA">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000000" w:rsidDel="00000000" w:rsidP="00000000" w:rsidRDefault="00000000" w:rsidRPr="00000000" w14:paraId="000000BB">
      <w:pPr>
        <w:numPr>
          <w:ilvl w:val="2"/>
          <w:numId w:val="6"/>
        </w:numPr>
        <w:pBdr>
          <w:top w:space="0" w:sz="0" w:val="nil"/>
          <w:left w:space="0" w:sz="0" w:val="nil"/>
          <w:bottom w:space="0" w:sz="0" w:val="nil"/>
          <w:right w:space="0" w:sz="0" w:val="nil"/>
          <w:between w:space="0" w:sz="0" w:val="nil"/>
        </w:pBdr>
        <w:tabs>
          <w:tab w:val="left" w:leader="none" w:pos="4395"/>
        </w:tabs>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rsidR="00000000" w:rsidDel="00000000" w:rsidP="00000000" w:rsidRDefault="00000000" w:rsidRPr="00000000" w14:paraId="000000BC">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request from the Data Subject only the minimum information necessary to provide the Deliverables and treat such extracted information as Confidential Information;</w:t>
      </w:r>
    </w:p>
    <w:p w:rsidR="00000000" w:rsidDel="00000000" w:rsidP="00000000" w:rsidRDefault="00000000" w:rsidRPr="00000000" w14:paraId="000000BD">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000000" w:rsidDel="00000000" w:rsidP="00000000" w:rsidRDefault="00000000" w:rsidRPr="00000000" w14:paraId="000000BE">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use all reasonable endeavours  to ensure the reliability and integrity of any of its Personnel who have access to the Personal Data and ensure that its Personnel:</w:t>
      </w:r>
    </w:p>
    <w:p w:rsidR="00000000" w:rsidDel="00000000" w:rsidP="00000000" w:rsidRDefault="00000000" w:rsidRPr="00000000" w14:paraId="000000BF">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aware of and comply with their duties under this Annex 2 (Joint Controller Agreement) and those in respect of Confidential Information; </w:t>
      </w:r>
    </w:p>
    <w:p w:rsidR="00000000" w:rsidDel="00000000" w:rsidP="00000000" w:rsidRDefault="00000000" w:rsidRPr="00000000" w14:paraId="000000C0">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and</w:t>
      </w:r>
    </w:p>
    <w:p w:rsidR="00000000" w:rsidDel="00000000" w:rsidP="00000000" w:rsidRDefault="00000000" w:rsidRPr="00000000" w14:paraId="000000C1">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have undergone adequate training in the use, care, protection and handling of personal data as required by the applicable Data Protection Legislation;</w:t>
      </w:r>
    </w:p>
    <w:p w:rsidR="00000000" w:rsidDel="00000000" w:rsidP="00000000" w:rsidRDefault="00000000" w:rsidRPr="00000000" w14:paraId="000000C2">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has in place Protective Measures as appropriate to protect against a Personal Data Breach having taken account of the:</w:t>
      </w:r>
    </w:p>
    <w:p w:rsidR="00000000" w:rsidDel="00000000" w:rsidP="00000000" w:rsidRDefault="00000000" w:rsidRPr="00000000" w14:paraId="000000C3">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nature of the data to be protected;</w:t>
      </w:r>
    </w:p>
    <w:p w:rsidR="00000000" w:rsidDel="00000000" w:rsidP="00000000" w:rsidRDefault="00000000" w:rsidRPr="00000000" w14:paraId="000000C4">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harm that might result from a Personal Data Breach;</w:t>
      </w:r>
    </w:p>
    <w:p w:rsidR="00000000" w:rsidDel="00000000" w:rsidP="00000000" w:rsidRDefault="00000000" w:rsidRPr="00000000" w14:paraId="000000C5">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state of technological development; and</w:t>
      </w:r>
    </w:p>
    <w:p w:rsidR="00000000" w:rsidDel="00000000" w:rsidP="00000000" w:rsidRDefault="00000000" w:rsidRPr="00000000" w14:paraId="000000C6">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cost of implementing any measures;</w:t>
      </w:r>
    </w:p>
    <w:p w:rsidR="00000000" w:rsidDel="00000000" w:rsidP="00000000" w:rsidRDefault="00000000" w:rsidRPr="00000000" w14:paraId="000000C7">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has the capability (whether technological or otherwise), to the extent required by Data Protection Legislation, to provide or correct or delete at the request of a Data Subject all the Personal Data relating to that Data Subject that it holds; and</w:t>
      </w:r>
    </w:p>
    <w:p w:rsidR="00000000" w:rsidDel="00000000" w:rsidP="00000000" w:rsidRDefault="00000000" w:rsidRPr="00000000" w14:paraId="000000C8">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notifies the other Party as soon as it becomes aware of a Personal Data Breach. </w:t>
      </w:r>
    </w:p>
    <w:p w:rsidR="00000000" w:rsidDel="00000000" w:rsidP="00000000" w:rsidRDefault="00000000" w:rsidRPr="00000000" w14:paraId="000000C9">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Personal Data is subject to UK GDPR, not transfer such Personal Data outside of the UK unless the prior written consent of the non-transferring Party has been obtained and the following conditions are fulfilled:</w:t>
      </w:r>
    </w:p>
    <w:p w:rsidR="00000000" w:rsidDel="00000000" w:rsidP="00000000" w:rsidRDefault="00000000" w:rsidRPr="00000000" w14:paraId="000000CA">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destination country has been recognised as adequate by the UK government in accordance with Article 45 of the UK GDPR or DPA 2018 Section 74; or</w:t>
      </w:r>
    </w:p>
    <w:p w:rsidR="00000000" w:rsidDel="00000000" w:rsidP="00000000" w:rsidRDefault="00000000" w:rsidRPr="00000000" w14:paraId="000000CB">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Del="00000000" w:rsidR="00000000" w:rsidRPr="00000000">
        <w:rPr>
          <w:rFonts w:ascii="Arial" w:cs="Arial" w:eastAsia="Arial" w:hAnsi="Arial"/>
          <w:b w:val="1"/>
          <w:sz w:val="24"/>
          <w:szCs w:val="24"/>
          <w:rtl w:val="0"/>
        </w:rPr>
        <w:t xml:space="preserve">IDTA</w:t>
      </w:r>
      <w:r w:rsidDel="00000000" w:rsidR="00000000" w:rsidRPr="00000000">
        <w:rPr>
          <w:rFonts w:ascii="Arial" w:cs="Arial" w:eastAsia="Arial" w:hAnsi="Arial"/>
          <w:sz w:val="24"/>
          <w:szCs w:val="24"/>
          <w:rtl w:val="0"/>
        </w:rPr>
        <w:t xml:space="preserve">”), or International Data Transfer Agreement Addendum to the European Commission’s SCCs (the </w:t>
      </w:r>
      <w:r w:rsidDel="00000000" w:rsidR="00000000" w:rsidRPr="00000000">
        <w:rPr>
          <w:rFonts w:ascii="Arial" w:cs="Arial" w:eastAsia="Arial" w:hAnsi="Arial"/>
          <w:b w:val="1"/>
          <w:sz w:val="24"/>
          <w:szCs w:val="24"/>
          <w:rtl w:val="0"/>
        </w:rPr>
        <w:t xml:space="preserve">Addendum</w:t>
      </w:r>
      <w:r w:rsidDel="00000000" w:rsidR="00000000" w:rsidRPr="00000000">
        <w:rPr>
          <w:rFonts w:ascii="Arial" w:cs="Arial" w:eastAsia="Arial" w:hAnsi="Arial"/>
          <w:sz w:val="24"/>
          <w:szCs w:val="24"/>
          <w:rtl w:val="0"/>
        </w:rPr>
        <w:t xml:space="preserve">”), as published by the Information Commissioner’s Office from time to time, as well as any additional measures;</w:t>
      </w:r>
    </w:p>
    <w:p w:rsidR="00000000" w:rsidDel="00000000" w:rsidP="00000000" w:rsidRDefault="00000000" w:rsidRPr="00000000" w14:paraId="000000CC">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p w:rsidR="00000000" w:rsidDel="00000000" w:rsidP="00000000" w:rsidRDefault="00000000" w:rsidRPr="00000000" w14:paraId="000000CD">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000000" w:rsidDel="00000000" w:rsidP="00000000" w:rsidRDefault="00000000" w:rsidRPr="00000000" w14:paraId="000000CE">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any reasonable instructions notified to it in advance by the non-transferring Party with respect to the processing of the Personal Data; and</w:t>
      </w:r>
    </w:p>
    <w:p w:rsidR="00000000" w:rsidDel="00000000" w:rsidP="00000000" w:rsidRDefault="00000000" w:rsidRPr="00000000" w14:paraId="000000CF">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Personal Data is subject to EU GDPR, not transfer such Personal Data outside of the EU unless the prior written consent of the non-transferring Party has been obtained and the following conditions are fulfilled:</w:t>
      </w:r>
    </w:p>
    <w:p w:rsidR="00000000" w:rsidDel="00000000" w:rsidP="00000000" w:rsidRDefault="00000000" w:rsidRPr="00000000" w14:paraId="000000D0">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 is in accordance with Article 45 of the EU GDPR; or</w:t>
      </w:r>
    </w:p>
    <w:p w:rsidR="00000000" w:rsidDel="00000000" w:rsidP="00000000" w:rsidRDefault="00000000" w:rsidRPr="00000000" w14:paraId="000000D1">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rsidR="00000000" w:rsidDel="00000000" w:rsidP="00000000" w:rsidRDefault="00000000" w:rsidRPr="00000000" w14:paraId="000000D2">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p w:rsidR="00000000" w:rsidDel="00000000" w:rsidP="00000000" w:rsidRDefault="00000000" w:rsidRPr="00000000" w14:paraId="000000D3">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rsidR="00000000" w:rsidDel="00000000" w:rsidP="00000000" w:rsidRDefault="00000000" w:rsidRPr="00000000" w14:paraId="000000D4">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any reasonable instructions notified to it in advance by the non-transferring Party with respect to the processing of the Personal Data; and</w:t>
      </w:r>
    </w:p>
    <w:p w:rsidR="00000000" w:rsidDel="00000000" w:rsidP="00000000" w:rsidRDefault="00000000" w:rsidRPr="00000000" w14:paraId="000000D5">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000000" w:rsidDel="00000000" w:rsidP="00000000" w:rsidRDefault="00000000" w:rsidRPr="00000000" w14:paraId="000000D6">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Breach</w:t>
      </w:r>
    </w:p>
    <w:p w:rsidR="00000000" w:rsidDel="00000000" w:rsidP="00000000" w:rsidRDefault="00000000" w:rsidRPr="00000000" w14:paraId="000000D7">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000000" w:rsidDel="00000000" w:rsidP="00000000" w:rsidRDefault="00000000" w:rsidRPr="00000000" w14:paraId="000000D8">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sufficient information and in a timescale which allows the other Party to meet any obligations to report a Personal Data Breach under the Data Protection Legislation; and</w:t>
      </w:r>
    </w:p>
    <w:p w:rsidR="00000000" w:rsidDel="00000000" w:rsidP="00000000" w:rsidRDefault="00000000" w:rsidRPr="00000000" w14:paraId="000000D9">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reasonable assistance, including:</w:t>
      </w:r>
    </w:p>
    <w:p w:rsidR="00000000" w:rsidDel="00000000" w:rsidP="00000000" w:rsidRDefault="00000000" w:rsidRPr="00000000" w14:paraId="000000DA">
      <w:pPr>
        <w:numPr>
          <w:ilvl w:val="3"/>
          <w:numId w:val="5"/>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co-operation with the other Party and the Information Commissioner investigating the Personal Data Breach and its cause, containing and recovering the compromised Personal Data and compliance with the applicable guidance;</w:t>
      </w:r>
    </w:p>
    <w:p w:rsidR="00000000" w:rsidDel="00000000" w:rsidP="00000000" w:rsidRDefault="00000000" w:rsidRPr="00000000" w14:paraId="000000DB">
      <w:pPr>
        <w:numPr>
          <w:ilvl w:val="3"/>
          <w:numId w:val="5"/>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co-operation with the other Party including  using such reasonable endeavours  as are directed by the other Party to assist in the investigation, mitigation and remediation of a Personal Data Breach;</w:t>
      </w:r>
    </w:p>
    <w:p w:rsidR="00000000" w:rsidDel="00000000" w:rsidP="00000000" w:rsidRDefault="00000000" w:rsidRPr="00000000" w14:paraId="000000DC">
      <w:pPr>
        <w:numPr>
          <w:ilvl w:val="3"/>
          <w:numId w:val="5"/>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co-ordination with the other Party regarding the management of public relations and public statements relating to the Personal Data Breach; and/or</w:t>
      </w:r>
    </w:p>
    <w:p w:rsidR="00000000" w:rsidDel="00000000" w:rsidP="00000000" w:rsidRDefault="00000000" w:rsidRPr="00000000" w14:paraId="000000DD">
      <w:pPr>
        <w:numPr>
          <w:ilvl w:val="3"/>
          <w:numId w:val="5"/>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000000" w:rsidDel="00000000" w:rsidP="00000000" w:rsidRDefault="00000000" w:rsidRPr="00000000" w14:paraId="000000DE">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000000" w:rsidDel="00000000" w:rsidP="00000000" w:rsidRDefault="00000000" w:rsidRPr="00000000" w14:paraId="000000DF">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nature of the Personal Data Breach; </w:t>
      </w:r>
    </w:p>
    <w:p w:rsidR="00000000" w:rsidDel="00000000" w:rsidP="00000000" w:rsidRDefault="00000000" w:rsidRPr="00000000" w14:paraId="000000E0">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nature of Personal Data affected;</w:t>
      </w:r>
    </w:p>
    <w:p w:rsidR="00000000" w:rsidDel="00000000" w:rsidP="00000000" w:rsidRDefault="00000000" w:rsidRPr="00000000" w14:paraId="000000E1">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categories and number of Data Subjects concerned;</w:t>
      </w:r>
    </w:p>
    <w:p w:rsidR="00000000" w:rsidDel="00000000" w:rsidP="00000000" w:rsidRDefault="00000000" w:rsidRPr="00000000" w14:paraId="000000E2">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name and contact details of the Supplier’s Data Protection Officer or other relevant contact from whom more information may be obtained;</w:t>
      </w:r>
    </w:p>
    <w:p w:rsidR="00000000" w:rsidDel="00000000" w:rsidP="00000000" w:rsidRDefault="00000000" w:rsidRPr="00000000" w14:paraId="000000E3">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measures taken or proposed to be taken to address the Personal Data Breach; and</w:t>
      </w:r>
    </w:p>
    <w:p w:rsidR="00000000" w:rsidDel="00000000" w:rsidP="00000000" w:rsidRDefault="00000000" w:rsidRPr="00000000" w14:paraId="000000E4">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describe the likely consequences of the Personal Data Breach.</w:t>
      </w:r>
    </w:p>
    <w:p w:rsidR="00000000" w:rsidDel="00000000" w:rsidP="00000000" w:rsidRDefault="00000000" w:rsidRPr="00000000" w14:paraId="000000E5">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w:t>
      </w:r>
    </w:p>
    <w:p w:rsidR="00000000" w:rsidDel="00000000" w:rsidP="00000000" w:rsidRDefault="00000000" w:rsidRPr="00000000" w14:paraId="000000E6">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permit:</w:t>
        <w:tab/>
      </w:r>
    </w:p>
    <w:p w:rsidR="00000000" w:rsidDel="00000000" w:rsidP="00000000" w:rsidRDefault="00000000" w:rsidRPr="00000000" w14:paraId="000000E7">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rsidR="00000000" w:rsidDel="00000000" w:rsidP="00000000" w:rsidRDefault="00000000" w:rsidRPr="00000000" w14:paraId="000000E8">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20" w:before="28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 may, in its sole discretion, require the Supplier to provide evidence of the Supplier’s compliance with Clause 4.1 in lieu of conducting such an audit, assessment or inspection.</w:t>
      </w:r>
    </w:p>
    <w:p w:rsidR="00000000" w:rsidDel="00000000" w:rsidP="00000000" w:rsidRDefault="00000000" w:rsidRPr="00000000" w14:paraId="000000EB">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Impact Assessments</w:t>
      </w:r>
    </w:p>
    <w:p w:rsidR="00000000" w:rsidDel="00000000" w:rsidP="00000000" w:rsidRDefault="00000000" w:rsidRPr="00000000" w14:paraId="000000EC">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shall:</w:t>
      </w:r>
    </w:p>
    <w:p w:rsidR="00000000" w:rsidDel="00000000" w:rsidP="00000000" w:rsidRDefault="00000000" w:rsidRPr="00000000" w14:paraId="000000ED">
      <w:pPr>
        <w:numPr>
          <w:ilvl w:val="2"/>
          <w:numId w:val="1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all reasonable assistance to each other to prepare any Data Protection Impact Assessment as may be required (including provision of detailed information and assessments in relation to Processing operations, risks and measures); and</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80" w:lineRule="auto"/>
        <w:ind w:left="11"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numPr>
          <w:ilvl w:val="2"/>
          <w:numId w:val="11"/>
        </w:numPr>
        <w:pBdr>
          <w:top w:space="0" w:sz="0" w:val="nil"/>
          <w:left w:space="0" w:sz="0" w:val="nil"/>
          <w:bottom w:space="0" w:sz="0" w:val="nil"/>
          <w:right w:space="0" w:sz="0" w:val="nil"/>
          <w:between w:space="0" w:sz="0" w:val="nil"/>
        </w:pBdr>
        <w:spacing w:after="120" w:before="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maintain full and complete records of all Processing carried out in respect of the Personal Data in connection with the Contract, in accordance with the terms of Article 30 UK GDPR.</w:t>
      </w:r>
    </w:p>
    <w:p w:rsidR="00000000" w:rsidDel="00000000" w:rsidP="00000000" w:rsidRDefault="00000000" w:rsidRPr="00000000" w14:paraId="000000F0">
      <w:pPr>
        <w:keepNext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ICO Guidance</w:t>
      </w:r>
    </w:p>
    <w:p w:rsidR="00000000" w:rsidDel="00000000" w:rsidP="00000000" w:rsidRDefault="00000000" w:rsidRPr="00000000" w14:paraId="000000F2">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agree to take account of any non-mandatory guidance issued by the Information Commissioner, any relevant Central Government Body and/or any other regulatory authority. The Relevant Authority may on not less than thirty (30) Working Days’ notice to the Supplier amend the Contract to ensure that it complies with any guidance issued by the Information Commissioner, any relevant Central Government Body and/or any other regulatory authority.</w:t>
      </w:r>
    </w:p>
    <w:p w:rsidR="00000000" w:rsidDel="00000000" w:rsidP="00000000" w:rsidRDefault="00000000" w:rsidRPr="00000000" w14:paraId="000000F3">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Liabilities for Data Protection Breach</w:t>
      </w:r>
    </w:p>
    <w:p w:rsidR="00000000" w:rsidDel="00000000" w:rsidP="00000000" w:rsidRDefault="00000000" w:rsidRPr="00000000" w14:paraId="000000F4">
      <w:pPr>
        <w:ind w:left="720" w:firstLine="0"/>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[Guidance: </w:t>
      </w:r>
      <w:r w:rsidDel="00000000" w:rsidR="00000000" w:rsidRPr="00000000">
        <w:rPr>
          <w:rFonts w:ascii="Arial" w:cs="Arial" w:eastAsia="Arial" w:hAnsi="Arial"/>
          <w:sz w:val="24"/>
          <w:szCs w:val="24"/>
          <w:highlight w:val="yellow"/>
          <w:rtl w:val="0"/>
        </w:rPr>
        <w:t xml:space="preserve">This clause represents a risk share, you may wish to reconsider the apportionment of liability and whether recoverability of losses are likely to be hindered by the contractual limitation of liability provisions]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F5">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financial penalties are imposed by the Information Commissioner on either the Relevant Authority or the Supplier for a Personal Data Breach ("</w:t>
      </w:r>
      <w:r w:rsidDel="00000000" w:rsidR="00000000" w:rsidRPr="00000000">
        <w:rPr>
          <w:rFonts w:ascii="Arial" w:cs="Arial" w:eastAsia="Arial" w:hAnsi="Arial"/>
          <w:b w:val="1"/>
          <w:color w:val="000000"/>
          <w:sz w:val="24"/>
          <w:szCs w:val="24"/>
          <w:rtl w:val="0"/>
        </w:rPr>
        <w:t xml:space="preserve">Financial Penalties</w:t>
      </w:r>
      <w:r w:rsidDel="00000000" w:rsidR="00000000" w:rsidRPr="00000000">
        <w:rPr>
          <w:rFonts w:ascii="Arial" w:cs="Arial" w:eastAsia="Arial" w:hAnsi="Arial"/>
          <w:color w:val="000000"/>
          <w:sz w:val="24"/>
          <w:szCs w:val="24"/>
          <w:rtl w:val="0"/>
        </w:rPr>
        <w:t xml:space="preserve">") then the following shall occur:</w:t>
      </w:r>
    </w:p>
    <w:p w:rsidR="00000000" w:rsidDel="00000000" w:rsidP="00000000" w:rsidRDefault="00000000" w:rsidRPr="00000000" w14:paraId="000000F6">
      <w:pPr>
        <w:numPr>
          <w:ilvl w:val="2"/>
          <w:numId w:val="1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rsidR="00000000" w:rsidDel="00000000" w:rsidP="00000000" w:rsidRDefault="00000000" w:rsidRPr="00000000" w14:paraId="000000F7">
      <w:pPr>
        <w:numPr>
          <w:ilvl w:val="2"/>
          <w:numId w:val="1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rsidR="00000000" w:rsidDel="00000000" w:rsidP="00000000" w:rsidRDefault="00000000" w:rsidRPr="00000000" w14:paraId="000000F8">
      <w:pPr>
        <w:numPr>
          <w:ilvl w:val="2"/>
          <w:numId w:val="1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000000" w:rsidDel="00000000" w:rsidP="00000000" w:rsidRDefault="00000000" w:rsidRPr="00000000" w14:paraId="000000F9">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000000" w:rsidDel="00000000" w:rsidP="00000000" w:rsidRDefault="00000000" w:rsidRPr="00000000" w14:paraId="000000FA">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any losses, cost claims or expenses incurred by either Party as a result of a Personal Data Breach (the “Claim Losses”):</w:t>
      </w:r>
    </w:p>
    <w:p w:rsidR="00000000" w:rsidDel="00000000" w:rsidP="00000000" w:rsidRDefault="00000000" w:rsidRPr="00000000" w14:paraId="000000FB">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the Relevant Authority is responsible for the relevant Personal Data Breach, then the Relevant Authority shall be responsible for the Claim Losses;</w:t>
      </w:r>
    </w:p>
    <w:p w:rsidR="00000000" w:rsidDel="00000000" w:rsidP="00000000" w:rsidRDefault="00000000" w:rsidRPr="00000000" w14:paraId="000000FC">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is responsible for the relevant Personal Data Breach, then the Supplier shall be responsible for the Claim Losses: and</w:t>
      </w:r>
    </w:p>
    <w:p w:rsidR="00000000" w:rsidDel="00000000" w:rsidP="00000000" w:rsidRDefault="00000000" w:rsidRPr="00000000" w14:paraId="000000FD">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responsibility for the relevant Personal Data Breach is unclear, then the Relevant Authority and the Supplier shall be responsible for the Claim Losses equally. </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120" w:before="280" w:line="240" w:lineRule="auto"/>
        <w:ind w:left="8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rsidR="00000000" w:rsidDel="00000000" w:rsidP="00000000" w:rsidRDefault="00000000" w:rsidRPr="00000000" w14:paraId="00000100">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w:t>
      </w:r>
    </w:p>
    <w:p w:rsidR="00000000" w:rsidDel="00000000" w:rsidP="00000000" w:rsidRDefault="00000000" w:rsidRPr="00000000" w14:paraId="00000101">
      <w:pPr>
        <w:keepNext w:val="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is in material Default under any of its obligations under this Annex 2 (</w:t>
      </w:r>
      <w:r w:rsidDel="00000000" w:rsidR="00000000" w:rsidRPr="00000000">
        <w:rPr>
          <w:rFonts w:ascii="Arial" w:cs="Arial" w:eastAsia="Arial" w:hAnsi="Arial"/>
          <w:i w:val="1"/>
          <w:sz w:val="24"/>
          <w:szCs w:val="24"/>
          <w:rtl w:val="0"/>
        </w:rPr>
        <w:t xml:space="preserve">Joint Controller Agreement</w:t>
      </w:r>
      <w:r w:rsidDel="00000000" w:rsidR="00000000" w:rsidRPr="00000000">
        <w:rPr>
          <w:rFonts w:ascii="Arial" w:cs="Arial" w:eastAsia="Arial" w:hAnsi="Arial"/>
          <w:sz w:val="24"/>
          <w:szCs w:val="24"/>
          <w:rtl w:val="0"/>
        </w:rPr>
        <w:t xml:space="preserve">), the Relevant Authority shall be entitled to terminate the Contract by issuing a Termination Notice to the Supplier in accordance with Clause 10 of the Core Terms (</w:t>
      </w:r>
      <w:r w:rsidDel="00000000" w:rsidR="00000000" w:rsidRPr="00000000">
        <w:rPr>
          <w:rFonts w:ascii="Arial" w:cs="Arial" w:eastAsia="Arial" w:hAnsi="Arial"/>
          <w:i w:val="1"/>
          <w:sz w:val="24"/>
          <w:szCs w:val="24"/>
          <w:rtl w:val="0"/>
        </w:rPr>
        <w:t xml:space="preserve">Ending the contract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02">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Sub-Processing</w:t>
      </w:r>
      <w:r w:rsidDel="00000000" w:rsidR="00000000" w:rsidRPr="00000000">
        <w:rPr>
          <w:rtl w:val="0"/>
        </w:rPr>
      </w:r>
    </w:p>
    <w:p w:rsidR="00000000" w:rsidDel="00000000" w:rsidP="00000000" w:rsidRDefault="00000000" w:rsidRPr="00000000" w14:paraId="00000103">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any Processing of Personal Data performed by a third party on behalf of a Party, that Party shall:</w:t>
      </w:r>
    </w:p>
    <w:p w:rsidR="00000000" w:rsidDel="00000000" w:rsidP="00000000" w:rsidRDefault="00000000" w:rsidRPr="00000000" w14:paraId="00000104">
      <w:pPr>
        <w:numPr>
          <w:ilvl w:val="2"/>
          <w:numId w:val="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000000" w:rsidDel="00000000" w:rsidP="00000000" w:rsidRDefault="00000000" w:rsidRPr="00000000" w14:paraId="00000105">
      <w:pPr>
        <w:numPr>
          <w:ilvl w:val="2"/>
          <w:numId w:val="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a suitable agreement is in place with the third party as required under applicable Data Protection Legislation.</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120" w:before="280" w:line="240" w:lineRule="auto"/>
        <w:ind w:left="8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Data Retention</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179"/>
        </w:tabs>
        <w:spacing w:after="120" w:line="240" w:lineRule="auto"/>
        <w:ind w:left="720" w:firstLine="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179"/>
        </w:tabs>
        <w:spacing w:after="120" w:line="240" w:lineRule="auto"/>
        <w:ind w:left="2160" w:hanging="2160"/>
        <w:jc w:val="both"/>
        <w:rPr>
          <w:rFonts w:ascii="Arial" w:cs="Arial" w:eastAsia="Arial" w:hAnsi="Arial"/>
          <w:color w:val="000000"/>
          <w:sz w:val="24"/>
          <w:szCs w:val="24"/>
        </w:rPr>
      </w:pPr>
      <w:r w:rsidDel="00000000" w:rsidR="00000000" w:rsidRPr="00000000">
        <w:rPr>
          <w:rtl w:val="0"/>
        </w:rPr>
      </w:r>
    </w:p>
    <w:bookmarkStart w:colFirst="0" w:colLast="0" w:name="bookmark=id.1ksv4uv" w:id="17"/>
    <w:bookmarkEnd w:id="17"/>
    <w:p w:rsidR="00000000" w:rsidDel="00000000" w:rsidP="00000000" w:rsidRDefault="00000000" w:rsidRPr="00000000" w14:paraId="0000010A">
      <w:pPr>
        <w:keepNext w:val="1"/>
        <w:pBdr>
          <w:top w:space="0" w:sz="0" w:val="nil"/>
          <w:left w:space="0" w:sz="0" w:val="nil"/>
          <w:bottom w:space="0" w:sz="0" w:val="nil"/>
          <w:right w:space="0" w:sz="0" w:val="nil"/>
          <w:between w:space="0" w:sz="0" w:val="nil"/>
        </w:pBdr>
        <w:spacing w:after="240" w:before="240" w:lineRule="auto"/>
        <w:ind w:left="720" w:hanging="720"/>
        <w:jc w:val="both"/>
        <w:rPr>
          <w:rFonts w:ascii="Arial" w:cs="Arial" w:eastAsia="Arial" w:hAnsi="Arial"/>
          <w:b w:val="1"/>
          <w:color w:val="000000"/>
          <w:sz w:val="24"/>
          <w:szCs w:val="24"/>
        </w:rPr>
      </w:pPr>
      <w:bookmarkStart w:colFirst="0" w:colLast="0" w:name="_heading=h.44sinio" w:id="18"/>
      <w:bookmarkEnd w:id="18"/>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110">
    <w:pPr>
      <w:spacing w:after="0" w:lineRule="auto"/>
      <w:rPr/>
    </w:pPr>
    <w:r w:rsidDel="00000000" w:rsidR="00000000" w:rsidRPr="00000000">
      <w:rPr>
        <w:rFonts w:ascii="Arial" w:cs="Arial" w:eastAsia="Arial" w:hAnsi="Arial"/>
        <w:sz w:val="20"/>
        <w:szCs w:val="20"/>
        <w:rtl w:val="0"/>
      </w:rPr>
      <w:t xml:space="preserve">Model Version: v3.0</w:t>
      <w:tab/>
      <w:tab/>
      <w:tab/>
      <w:tab/>
      <w:tab/>
      <w:tab/>
      <w:tab/>
      <w:tab/>
      <w:tab/>
    </w:r>
    <w:r w:rsidDel="00000000" w:rsidR="00000000" w:rsidRPr="00000000">
      <w:rPr>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tab/>
      <w:t xml:space="preserve">                                           </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113">
    <w:pPr>
      <w:spacing w:after="0" w:lineRule="auto"/>
      <w:rPr/>
    </w:pPr>
    <w:r w:rsidDel="00000000" w:rsidR="00000000" w:rsidRPr="00000000">
      <w:rPr>
        <w:rFonts w:ascii="Arial" w:cs="Arial" w:eastAsia="Arial" w:hAnsi="Arial"/>
        <w:sz w:val="20"/>
        <w:szCs w:val="20"/>
        <w:rtl w:val="0"/>
      </w:rPr>
      <w:t xml:space="preserve">Model Version: v4.7</w:t>
      <w:tab/>
      <w:tab/>
      <w:tab/>
      <w:tab/>
      <w:tab/>
      <w:tab/>
      <w:tab/>
      <w:tab/>
      <w:tab/>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5714365</wp:posOffset>
          </wp:positionH>
          <wp:positionV relativeFrom="paragraph">
            <wp:posOffset>-13329</wp:posOffset>
          </wp:positionV>
          <wp:extent cx="849085" cy="685627"/>
          <wp:effectExtent b="0" l="0" r="0" t="0"/>
          <wp:wrapNone/>
          <wp:docPr descr="Crown Commercial Service" id="6"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11 (Processing Data)</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3">
    <w:lvl w:ilvl="0">
      <w:start w:val="1"/>
      <w:numFmt w:val="decimal"/>
      <w:lvlText w:val="Schedule %1"/>
      <w:lvlJc w:val="left"/>
      <w:pPr>
        <w:ind w:left="360" w:hanging="360"/>
      </w:pPr>
      <w:rPr>
        <w:color w:val="000000"/>
      </w:rPr>
    </w:lvl>
    <w:lvl w:ilvl="1">
      <w:start w:val="1"/>
      <w:numFmt w:val="decimal"/>
      <w:lvlText w:val="Part %2"/>
      <w:lvlJc w:val="left"/>
      <w:pPr>
        <w:ind w:left="357" w:hanging="357"/>
      </w:pPr>
      <w:r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rPr/>
    </w:lvl>
    <w:lvl w:ilvl="5">
      <w:start w:val="1"/>
      <w:numFmt w:val="lowerRoman"/>
      <w:lvlText w:val="(%6)"/>
      <w:lvlJc w:val="left"/>
      <w:pPr>
        <w:ind w:left="2275" w:hanging="576"/>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6">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7">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8">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9">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10">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11">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12">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240" w:lineRule="auto"/>
      <w:ind w:left="567" w:hanging="567"/>
      <w:jc w:val="both"/>
    </w:pPr>
    <w:rPr>
      <w:rFonts w:ascii="Arial" w:cs="Arial" w:eastAsia="Arial" w:hAnsi="Arial"/>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rFonts w:ascii="Arial" w:cs="Arial" w:eastAsia="Arial" w:hAnsi="Arial"/>
    </w:rPr>
  </w:style>
  <w:style w:type="paragraph" w:styleId="Heading5">
    <w:name w:val="heading 5"/>
    <w:basedOn w:val="Normal"/>
    <w:next w:val="Normal"/>
    <w:pPr>
      <w:spacing w:after="240" w:line="240" w:lineRule="auto"/>
      <w:ind w:left="1985" w:hanging="566.9999999999999"/>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line="240" w:lineRule="auto"/>
      <w:ind w:left="567" w:hanging="567"/>
      <w:jc w:val="both"/>
    </w:pPr>
    <w:rPr>
      <w:rFonts w:ascii="Arial" w:cs="Arial" w:eastAsia="Arial" w:hAnsi="Arial"/>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rFonts w:ascii="Arial" w:cs="Arial" w:eastAsia="Arial" w:hAnsi="Arial"/>
    </w:rPr>
  </w:style>
  <w:style w:type="paragraph" w:styleId="Heading5">
    <w:name w:val="heading 5"/>
    <w:basedOn w:val="Normal"/>
    <w:next w:val="Normal"/>
    <w:pPr>
      <w:spacing w:after="240" w:line="240" w:lineRule="auto"/>
      <w:ind w:left="1985" w:hanging="566.9999999999999"/>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val="1"/>
    <w:rsid w:val="002404A4"/>
    <w:pPr>
      <w:tabs>
        <w:tab w:val="num" w:pos="720"/>
      </w:tabs>
      <w:spacing w:after="240" w:line="240" w:lineRule="auto"/>
      <w:ind w:left="567" w:hanging="567"/>
      <w:jc w:val="both"/>
      <w:outlineLvl w:val="0"/>
    </w:pPr>
    <w:rPr>
      <w:rFonts w:ascii="Arial" w:cs="Arial" w:hAnsi="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val="1"/>
    <w:rsid w:val="00D50719"/>
    <w:pPr>
      <w:keepNext w:val="1"/>
      <w:keepLines w:val="1"/>
      <w:pBdr>
        <w:top w:space="0" w:sz="0" w:val="nil"/>
        <w:left w:space="0" w:sz="0" w:val="nil"/>
        <w:bottom w:space="0" w:sz="0" w:val="nil"/>
        <w:right w:space="0" w:sz="0" w:val="nil"/>
        <w:between w:space="0" w:sz="0" w:val="nil"/>
      </w:pBdr>
      <w:spacing w:after="0" w:before="200" w:line="240" w:lineRule="auto"/>
      <w:outlineLvl w:val="1"/>
    </w:pPr>
    <w:rPr>
      <w:rFonts w:ascii="Cambria" w:cs="Cambria" w:eastAsia="Cambria" w:hAnsi="Cambria"/>
      <w:b w:val="1"/>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val="1"/>
    <w:rsid w:val="00D50719"/>
    <w:pPr>
      <w:keepNext w:val="1"/>
      <w:keepLines w:val="1"/>
      <w:pBdr>
        <w:top w:space="0" w:sz="0" w:val="nil"/>
        <w:left w:space="0" w:sz="0" w:val="nil"/>
        <w:bottom w:space="0" w:sz="0" w:val="nil"/>
        <w:right w:space="0" w:sz="0" w:val="nil"/>
        <w:between w:space="0" w:sz="0" w:val="nil"/>
      </w:pBdr>
      <w:spacing w:after="0" w:before="200" w:line="240" w:lineRule="auto"/>
      <w:outlineLvl w:val="2"/>
    </w:pPr>
    <w:rPr>
      <w:rFonts w:ascii="Cambria" w:cs="Cambria" w:eastAsia="Cambria" w:hAnsi="Cambria"/>
      <w:b w:val="1"/>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val="1"/>
    <w:unhideWhenUsed w:val="1"/>
    <w:qFormat w:val="1"/>
    <w:rsid w:val="002404A4"/>
    <w:pPr>
      <w:tabs>
        <w:tab w:val="num" w:pos="2268"/>
      </w:tabs>
      <w:spacing w:after="240" w:line="240" w:lineRule="auto"/>
      <w:ind w:left="2268" w:hanging="850"/>
      <w:jc w:val="both"/>
      <w:outlineLvl w:val="3"/>
    </w:pPr>
    <w:rPr>
      <w:rFonts w:ascii="Arial" w:cs="Arial" w:hAnsi="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val="1"/>
    <w:unhideWhenUsed w:val="1"/>
    <w:qFormat w:val="1"/>
    <w:rsid w:val="002404A4"/>
    <w:pPr>
      <w:tabs>
        <w:tab w:val="num" w:pos="1985"/>
      </w:tabs>
      <w:spacing w:after="240" w:line="240" w:lineRule="auto"/>
      <w:ind w:left="1985" w:hanging="567"/>
      <w:jc w:val="both"/>
      <w:outlineLvl w:val="4"/>
    </w:pPr>
    <w:rPr>
      <w:rFonts w:ascii="Arial" w:cs="Arial" w:hAnsi="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val="1"/>
    <w:unhideWhenUsed w:val="1"/>
    <w:qFormat w:val="1"/>
    <w:rsid w:val="002404A4"/>
    <w:pPr>
      <w:tabs>
        <w:tab w:val="num" w:pos="4320"/>
      </w:tabs>
      <w:spacing w:after="240" w:line="240" w:lineRule="auto"/>
      <w:ind w:left="4320" w:hanging="720"/>
      <w:jc w:val="both"/>
      <w:outlineLvl w:val="5"/>
    </w:pPr>
    <w:rPr>
      <w:rFonts w:ascii="Arial" w:cs="Arial" w:hAnsi="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val="1"/>
    <w:unhideWhenUsed w:val="1"/>
    <w:qFormat w:val="1"/>
    <w:rsid w:val="002404A4"/>
    <w:pPr>
      <w:tabs>
        <w:tab w:val="num" w:pos="5040"/>
      </w:tabs>
      <w:spacing w:after="240" w:line="240" w:lineRule="auto"/>
      <w:ind w:left="5040" w:hanging="720"/>
      <w:jc w:val="both"/>
      <w:outlineLvl w:val="6"/>
    </w:pPr>
    <w:rPr>
      <w:rFonts w:ascii="Times New Roman" w:cs="Times New Roman" w:hAnsi="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val="1"/>
    <w:unhideWhenUsed w:val="1"/>
    <w:qFormat w:val="1"/>
    <w:rsid w:val="002404A4"/>
    <w:pPr>
      <w:tabs>
        <w:tab w:val="num" w:pos="5040"/>
      </w:tabs>
      <w:spacing w:after="240" w:line="240" w:lineRule="auto"/>
      <w:ind w:left="5040" w:hanging="720"/>
      <w:jc w:val="both"/>
      <w:outlineLvl w:val="7"/>
    </w:pPr>
    <w:rPr>
      <w:rFonts w:ascii="Times New Roman" w:cs="Times New Roman" w:hAnsi="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val="1"/>
    <w:unhideWhenUsed w:val="1"/>
    <w:qFormat w:val="1"/>
    <w:rsid w:val="002404A4"/>
    <w:pPr>
      <w:tabs>
        <w:tab w:val="num" w:pos="5040"/>
      </w:tabs>
      <w:spacing w:after="240" w:line="240" w:lineRule="auto"/>
      <w:ind w:left="5040" w:hanging="720"/>
      <w:jc w:val="both"/>
      <w:outlineLvl w:val="8"/>
    </w:pPr>
    <w:rPr>
      <w:rFonts w:ascii="Times New Roman" w:cs="Times New Roman" w:hAnsi="Times New Roman"/>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TSOLScheduleAnnexName" w:customStyle="1">
    <w:name w:val="TSOL Schedule Annex Name"/>
    <w:qFormat w:val="1"/>
    <w:pPr>
      <w:spacing w:after="240" w:line="240" w:lineRule="auto"/>
      <w:jc w:val="center"/>
      <w:outlineLvl w:val="1"/>
    </w:pPr>
    <w:rPr>
      <w:rFonts w:cs="Arial" w:eastAsia="STZhongsong"/>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GPSL2Numbered" w:customStyle="1">
    <w:name w:val="GPS L2 Numbered"/>
    <w:basedOn w:val="Normal"/>
    <w:link w:val="GPSL2NumberedChar"/>
    <w:qFormat w:val="1"/>
    <w:pPr>
      <w:tabs>
        <w:tab w:val="left" w:pos="709"/>
        <w:tab w:val="left" w:pos="1134"/>
      </w:tabs>
      <w:adjustRightInd w:val="0"/>
      <w:spacing w:after="120" w:before="120" w:line="240" w:lineRule="auto"/>
      <w:jc w:val="both"/>
    </w:pPr>
    <w:rPr>
      <w:rFonts w:cs="Arial" w:eastAsia="Times New Roman"/>
      <w:lang w:eastAsia="zh-CN"/>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Revision">
    <w:name w:val="Revision"/>
    <w:hidden w:val="1"/>
    <w:uiPriority w:val="99"/>
    <w:semiHidden w:val="1"/>
    <w:rsid w:val="00F42B75"/>
    <w:pPr>
      <w:spacing w:after="0" w:line="240" w:lineRule="auto"/>
    </w:pPr>
  </w:style>
  <w:style w:type="paragraph" w:styleId="ScheduleTitleClause" w:customStyle="1">
    <w:name w:val="Schedule Title Clause"/>
    <w:basedOn w:val="Normal"/>
    <w:rsid w:val="002771AA"/>
    <w:pPr>
      <w:keepNext w:val="1"/>
      <w:numPr>
        <w:ilvl w:val="2"/>
        <w:numId w:val="1"/>
      </w:numPr>
      <w:spacing w:after="240" w:before="240" w:line="300" w:lineRule="atLeast"/>
      <w:jc w:val="both"/>
      <w:outlineLvl w:val="0"/>
    </w:pPr>
    <w:rPr>
      <w:rFonts w:ascii="Arial" w:cs="Times New Roman" w:eastAsia="Times New Roman" w:hAnsi="Arial"/>
      <w:b w:val="1"/>
      <w:color w:val="000000"/>
      <w:kern w:val="28"/>
      <w:szCs w:val="20"/>
    </w:rPr>
  </w:style>
  <w:style w:type="paragraph" w:styleId="ScheduleUntitledsubclause1" w:customStyle="1">
    <w:name w:val="Schedule Untitled subclause 1"/>
    <w:basedOn w:val="Normal"/>
    <w:rsid w:val="002771AA"/>
    <w:pPr>
      <w:numPr>
        <w:ilvl w:val="3"/>
        <w:numId w:val="1"/>
      </w:numPr>
      <w:spacing w:after="120" w:before="280" w:line="300" w:lineRule="atLeast"/>
      <w:jc w:val="both"/>
      <w:outlineLvl w:val="1"/>
    </w:pPr>
    <w:rPr>
      <w:rFonts w:ascii="Arial" w:cs="Times New Roman" w:eastAsia="Times New Roman" w:hAnsi="Arial"/>
      <w:color w:val="000000"/>
      <w:szCs w:val="20"/>
    </w:rPr>
  </w:style>
  <w:style w:type="paragraph" w:styleId="ScheduleUntitledsubclause2" w:customStyle="1">
    <w:name w:val="Schedule Untitled subclause 2"/>
    <w:basedOn w:val="Normal"/>
    <w:rsid w:val="002771AA"/>
    <w:pPr>
      <w:numPr>
        <w:ilvl w:val="4"/>
        <w:numId w:val="1"/>
      </w:numPr>
      <w:spacing w:after="120" w:line="300" w:lineRule="atLeast"/>
      <w:jc w:val="both"/>
      <w:outlineLvl w:val="2"/>
    </w:pPr>
    <w:rPr>
      <w:rFonts w:ascii="Arial" w:cs="Times New Roman" w:eastAsia="Times New Roman" w:hAnsi="Arial"/>
      <w:color w:val="000000"/>
      <w:szCs w:val="20"/>
    </w:rPr>
  </w:style>
  <w:style w:type="paragraph" w:styleId="ScheduleUntitledsubclause3" w:customStyle="1">
    <w:name w:val="Schedule Untitled subclause 3"/>
    <w:basedOn w:val="Normal"/>
    <w:rsid w:val="002771AA"/>
    <w:pPr>
      <w:numPr>
        <w:ilvl w:val="5"/>
        <w:numId w:val="1"/>
      </w:numPr>
      <w:tabs>
        <w:tab w:val="left" w:pos="2261"/>
      </w:tabs>
      <w:spacing w:after="120" w:line="300" w:lineRule="atLeast"/>
      <w:jc w:val="both"/>
      <w:outlineLvl w:val="3"/>
    </w:pPr>
    <w:rPr>
      <w:rFonts w:ascii="Arial" w:cs="Times New Roman" w:eastAsia="Times New Roman" w:hAnsi="Arial"/>
      <w:color w:val="000000"/>
      <w:szCs w:val="20"/>
    </w:rPr>
  </w:style>
  <w:style w:type="paragraph" w:styleId="Schedule" w:customStyle="1">
    <w:name w:val="Schedule"/>
    <w:qFormat w:val="1"/>
    <w:rsid w:val="002771AA"/>
    <w:pPr>
      <w:numPr>
        <w:numId w:val="1"/>
      </w:numPr>
      <w:spacing w:after="240" w:before="240" w:line="240" w:lineRule="atLeast"/>
    </w:pPr>
    <w:rPr>
      <w:rFonts w:ascii="Arial" w:cs="Times New Roman" w:eastAsia="Times New Roman" w:hAnsi="Arial"/>
      <w:b w:val="1"/>
      <w:color w:val="000000"/>
      <w:lang w:val="en-US"/>
    </w:rPr>
  </w:style>
  <w:style w:type="paragraph" w:styleId="Part" w:customStyle="1">
    <w:name w:val="Part"/>
    <w:basedOn w:val="Normal"/>
    <w:qFormat w:val="1"/>
    <w:rsid w:val="002771AA"/>
    <w:pPr>
      <w:numPr>
        <w:ilvl w:val="1"/>
        <w:numId w:val="1"/>
      </w:numPr>
      <w:spacing w:after="240" w:before="240" w:line="300" w:lineRule="atLeast"/>
    </w:pPr>
    <w:rPr>
      <w:rFonts w:ascii="Arial" w:cs="Times New Roman" w:eastAsia="Times New Roman" w:hAnsi="Arial"/>
      <w:b w:val="1"/>
      <w:color w:val="000000"/>
      <w:szCs w:val="20"/>
    </w:rPr>
  </w:style>
  <w:style w:type="paragraph" w:styleId="NormalWeb">
    <w:name w:val="Normal (Web)"/>
    <w:basedOn w:val="Normal"/>
    <w:uiPriority w:val="99"/>
    <w:unhideWhenUsed w:val="1"/>
    <w:rsid w:val="00712566"/>
    <w:pPr>
      <w:spacing w:after="100" w:afterAutospacing="1" w:before="100" w:beforeAutospacing="1" w:line="240" w:lineRule="auto"/>
    </w:pPr>
    <w:rPr>
      <w:rFonts w:ascii="Times New Roman" w:cs="Times New Roman" w:hAnsi="Times New Roman"/>
      <w:sz w:val="24"/>
      <w:szCs w:val="24"/>
    </w:rPr>
  </w:style>
  <w:style w:type="character" w:styleId="gmail-apple-tab-span" w:customStyle="1">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val="1"/>
    <w:rsid w:val="000859BA"/>
    <w:pPr>
      <w:suppressAutoHyphens w:val="1"/>
      <w:autoSpaceDN w:val="0"/>
      <w:ind w:left="720"/>
      <w:textAlignment w:val="baseline"/>
    </w:pPr>
    <w:rPr>
      <w:rFonts w:cs="Times New Roman"/>
    </w:rPr>
  </w:style>
  <w:style w:type="paragraph" w:styleId="GPsDefinition" w:customStyle="1">
    <w:name w:val="GPs Definition"/>
    <w:basedOn w:val="Normal"/>
    <w:qFormat w:val="1"/>
    <w:rsid w:val="000859BA"/>
    <w:pPr>
      <w:tabs>
        <w:tab w:val="left" w:pos="-179"/>
      </w:tabs>
      <w:overflowPunct w:val="0"/>
      <w:autoSpaceDE w:val="0"/>
      <w:autoSpaceDN w:val="0"/>
      <w:spacing w:after="120" w:line="240" w:lineRule="auto"/>
      <w:jc w:val="both"/>
      <w:textAlignment w:val="baseline"/>
    </w:pPr>
    <w:rPr>
      <w:rFonts w:ascii="Arial" w:cs="Arial" w:eastAsia="Times New Roman" w:hAnsi="Arial"/>
    </w:rPr>
  </w:style>
  <w:style w:type="character" w:styleId="Heading2Char" w:customStyle="1">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cs="Cambria" w:eastAsia="Cambria" w:hAnsi="Cambria"/>
      <w:b w:val="1"/>
      <w:color w:val="000000"/>
      <w:sz w:val="26"/>
      <w:szCs w:val="26"/>
      <w:lang w:eastAsia="en-GB"/>
    </w:rPr>
  </w:style>
  <w:style w:type="character" w:styleId="Heading3Char" w:customStyle="1">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cs="Cambria" w:eastAsia="Cambria" w:hAnsi="Cambria"/>
      <w:b w:val="1"/>
      <w:color w:val="000000"/>
      <w:lang w:eastAsia="en-GB"/>
    </w:r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cs="Arial" w:hAnsi="Arial"/>
      <w:lang w:eastAsia="zh-CN"/>
    </w:rPr>
  </w:style>
  <w:style w:type="character" w:styleId="Heading4Char" w:customStyle="1">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val="1"/>
    <w:rsid w:val="002404A4"/>
    <w:rPr>
      <w:rFonts w:ascii="Arial" w:cs="Arial" w:hAnsi="Arial"/>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val="1"/>
    <w:rsid w:val="002404A4"/>
    <w:rPr>
      <w:rFonts w:ascii="Arial" w:cs="Arial" w:hAnsi="Arial"/>
      <w:lang w:eastAsia="zh-CN"/>
    </w:rPr>
  </w:style>
  <w:style w:type="character" w:styleId="Heading6Char" w:customStyle="1">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val="1"/>
    <w:rsid w:val="002404A4"/>
    <w:rPr>
      <w:rFonts w:ascii="Arial" w:cs="Arial" w:hAnsi="Arial"/>
      <w:lang w:eastAsia="zh-CN"/>
    </w:rPr>
  </w:style>
  <w:style w:type="character" w:styleId="Heading7Char" w:customStyle="1">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val="1"/>
    <w:rsid w:val="002404A4"/>
    <w:rPr>
      <w:rFonts w:ascii="Times New Roman" w:cs="Times New Roman" w:hAnsi="Times New Roman"/>
      <w:lang w:eastAsia="zh-CN"/>
    </w:rPr>
  </w:style>
  <w:style w:type="character" w:styleId="Heading8Char" w:customStyle="1">
    <w:name w:val="Heading 8 Char"/>
    <w:aliases w:val="Heading 8 (Do Not Use) Char,Legal Level 1.1.1. Char,Lev 8 Char,h8 DO NOT USE Char,PA Appendix Minor Char,Blank 4 Char,code/paths Char"/>
    <w:basedOn w:val="DefaultParagraphFont"/>
    <w:link w:val="Heading8"/>
    <w:uiPriority w:val="9"/>
    <w:semiHidden w:val="1"/>
    <w:rsid w:val="002404A4"/>
    <w:rPr>
      <w:rFonts w:ascii="Times New Roman" w:cs="Times New Roman" w:hAnsi="Times New Roman"/>
      <w:lang w:eastAsia="zh-CN"/>
    </w:rPr>
  </w:style>
  <w:style w:type="character" w:styleId="Heading9Char" w:customStyle="1">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val="1"/>
    <w:rsid w:val="002404A4"/>
    <w:rPr>
      <w:rFonts w:ascii="Times New Roman" w:cs="Times New Roman" w:hAnsi="Times New Roman"/>
      <w:lang w:eastAsia="zh-CN"/>
    </w:rPr>
  </w:style>
  <w:style w:type="paragraph" w:styleId="GPSDefinitionL2" w:customStyle="1">
    <w:name w:val="GPS Definition L2"/>
    <w:basedOn w:val="GPsDefinition"/>
    <w:qFormat w:val="1"/>
    <w:rsid w:val="002404A4"/>
    <w:pPr>
      <w:tabs>
        <w:tab w:val="clear" w:pos="-179"/>
        <w:tab w:val="left" w:pos="175"/>
      </w:tabs>
      <w:adjustRightInd w:val="0"/>
      <w:ind w:left="1440" w:hanging="544"/>
    </w:pPr>
    <w:rPr>
      <w:rFonts w:ascii="Calibri" w:hAnsi="Calibri"/>
    </w:rPr>
  </w:style>
  <w:style w:type="paragraph" w:styleId="GPSDefinitionL3" w:customStyle="1">
    <w:name w:val="GPS Definition L3"/>
    <w:basedOn w:val="GPSDefinitionL2"/>
    <w:qFormat w:val="1"/>
    <w:rsid w:val="002404A4"/>
    <w:pPr>
      <w:ind w:left="1800" w:hanging="360"/>
    </w:pPr>
  </w:style>
  <w:style w:type="paragraph" w:styleId="GPSDefinitionL4" w:customStyle="1">
    <w:name w:val="GPS Definition L4"/>
    <w:basedOn w:val="GPSDefinitionL3"/>
    <w:qFormat w:val="1"/>
    <w:rsid w:val="002404A4"/>
    <w:pPr>
      <w:ind w:left="2160"/>
    </w:p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val="1"/>
    <w:rsid w:val="002404A4"/>
    <w:rPr>
      <w:rFonts w:ascii="Calibri" w:cs="Times New Roman" w:eastAsia="Calibri" w:hAnsi="Calibri"/>
    </w:rPr>
  </w:style>
  <w:style w:type="paragraph" w:styleId="ABackground" w:customStyle="1">
    <w:name w:val="(A) Background"/>
    <w:basedOn w:val="Normal"/>
    <w:rsid w:val="002404A4"/>
    <w:pPr>
      <w:numPr>
        <w:numId w:val="14"/>
      </w:numPr>
      <w:spacing w:after="120" w:before="120" w:line="300" w:lineRule="atLeast"/>
      <w:jc w:val="both"/>
    </w:pPr>
    <w:rPr>
      <w:rFonts w:ascii="Times New Roman" w:cs="Times New Roman" w:hAnsi="Times New Roman"/>
    </w:rPr>
  </w:style>
  <w:style w:type="paragraph" w:styleId="BackSubClause" w:customStyle="1">
    <w:name w:val="BackSubClause"/>
    <w:basedOn w:val="Normal"/>
    <w:rsid w:val="002404A4"/>
    <w:pPr>
      <w:numPr>
        <w:ilvl w:val="1"/>
        <w:numId w:val="14"/>
      </w:numPr>
      <w:spacing w:after="0" w:line="300" w:lineRule="atLeast"/>
      <w:jc w:val="both"/>
    </w:pPr>
    <w:rPr>
      <w:rFonts w:ascii="Times New Roman" w:cs="Times New Roman" w:hAnsi="Times New Roman"/>
    </w:rPr>
  </w:style>
  <w:style w:type="paragraph" w:styleId="TLTLevel1" w:customStyle="1">
    <w:name w:val="TLT Level 1"/>
    <w:basedOn w:val="Normal"/>
    <w:rsid w:val="002404A4"/>
    <w:pPr>
      <w:tabs>
        <w:tab w:val="num" w:pos="720"/>
      </w:tabs>
      <w:spacing w:before="100" w:line="240" w:lineRule="auto"/>
      <w:ind w:left="720" w:hanging="720"/>
    </w:pPr>
    <w:rPr>
      <w:rFonts w:ascii="Arial" w:cs="Arial" w:hAnsi="Arial"/>
      <w:sz w:val="20"/>
      <w:szCs w:val="20"/>
    </w:rPr>
  </w:style>
  <w:style w:type="character" w:styleId="TLTLevel2Char" w:customStyle="1">
    <w:name w:val="TLT Level 2 Char"/>
    <w:basedOn w:val="DefaultParagraphFont"/>
    <w:link w:val="TLTLevel2"/>
    <w:locked w:val="1"/>
    <w:rsid w:val="002404A4"/>
  </w:style>
  <w:style w:type="paragraph" w:styleId="TLTLevel2" w:customStyle="1">
    <w:name w:val="TLT Level 2"/>
    <w:basedOn w:val="Normal"/>
    <w:link w:val="TLTLevel2Char"/>
    <w:rsid w:val="002404A4"/>
    <w:pPr>
      <w:tabs>
        <w:tab w:val="num" w:pos="1440"/>
      </w:tabs>
      <w:spacing w:before="100" w:line="240" w:lineRule="auto"/>
      <w:ind w:left="1440" w:hanging="720"/>
    </w:pPr>
  </w:style>
  <w:style w:type="paragraph" w:styleId="TLTLevel3" w:customStyle="1">
    <w:name w:val="TLT Level 3"/>
    <w:basedOn w:val="Normal"/>
    <w:rsid w:val="002404A4"/>
    <w:pPr>
      <w:numPr>
        <w:ilvl w:val="2"/>
        <w:numId w:val="15"/>
      </w:numPr>
      <w:spacing w:before="100" w:line="240" w:lineRule="auto"/>
      <w:ind w:hanging="180"/>
    </w:pPr>
    <w:rPr>
      <w:rFonts w:ascii="Times New Roman" w:cs="Times New Roman" w:hAnsi="Times New Roman"/>
    </w:rPr>
  </w:style>
  <w:style w:type="paragraph" w:styleId="TLTLevel4" w:customStyle="1">
    <w:name w:val="TLT Level 4"/>
    <w:basedOn w:val="Normal"/>
    <w:rsid w:val="002404A4"/>
    <w:pPr>
      <w:numPr>
        <w:ilvl w:val="3"/>
        <w:numId w:val="15"/>
      </w:numPr>
      <w:spacing w:before="100" w:line="240" w:lineRule="auto"/>
      <w:ind w:hanging="360"/>
    </w:pPr>
    <w:rPr>
      <w:rFonts w:ascii="Times New Roman" w:cs="Times New Roman" w:hAnsi="Times New Roman"/>
    </w:rPr>
  </w:style>
  <w:style w:type="paragraph" w:styleId="TLTLevel5" w:customStyle="1">
    <w:name w:val="TLT Level 5"/>
    <w:basedOn w:val="Normal"/>
    <w:rsid w:val="002404A4"/>
    <w:pPr>
      <w:numPr>
        <w:ilvl w:val="4"/>
        <w:numId w:val="15"/>
      </w:numPr>
      <w:spacing w:before="100" w:line="240" w:lineRule="auto"/>
      <w:ind w:hanging="360"/>
    </w:pPr>
    <w:rPr>
      <w:rFonts w:ascii="Times New Roman" w:cs="Times New Roman" w:hAnsi="Times New Roman"/>
    </w:rPr>
  </w:style>
  <w:style w:type="numbering" w:styleId="Level" w:customStyle="1">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cs="Times New Roman" w:eastAsia="Times New Roman" w:hAnsi="Trebuchet MS"/>
      <w:sz w:val="20"/>
      <w:szCs w:val="20"/>
    </w:rPr>
  </w:style>
  <w:style w:type="character" w:styleId="BodyTextChar" w:customStyle="1">
    <w:name w:val="Body Text Char"/>
    <w:basedOn w:val="DefaultParagraphFont"/>
    <w:link w:val="BodyText"/>
    <w:uiPriority w:val="99"/>
    <w:rsid w:val="006D1BF4"/>
    <w:rPr>
      <w:rFonts w:ascii="Trebuchet MS" w:cs="Times New Roman" w:eastAsia="Times New Roman" w:hAnsi="Trebuchet MS"/>
      <w:sz w:val="20"/>
      <w:szCs w:val="20"/>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color w:val="000000"/>
      <w:sz w:val="20"/>
      <w:szCs w:val="20"/>
    </w:r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table" w:styleId="a2"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paragraph" w:styleId="Default" w:customStyle="1">
    <w:name w:val="Default"/>
    <w:rsid w:val="00CC6340"/>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CH/vpzSt6C165e6gsLqlwpk0w==">CgMxLjAyCWguMzBqMHpsbDIJaWQuZ2pkZ3hzMgppZC4zMGowemxsMgppZC4xZm9iOXRlMgppZC4zem55c2g3MgppZC4yZXQ5MnAwMglpZC50eWpjd3QyCmlkLjNkeTZ2a20yCmlkLjF0M2g1c2YyCmlkLjRkMzRvZzgyCmlkLjJzOGV5bzEyCmlkLjE3ZHA4dnUyCmlkLjNyZGNyam4yCWguMjZpbjFyZzIJaWQubG54Yno5MgppZC4zNW5rdW4yMghoLmdqZGd4czIKaWQuMWtzdjR1djIJaC40NHNpbmlvOAByITE4cVpWYnU3UlBLYWhRV1p4QUJ4Z1ZOazhPQXljWV94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2023-04-06T20:16:00Z</dcterms:created>
  <dc:creator>Lianne Garvey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