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3 (Insurance Requirements)</w:t>
      </w:r>
    </w:p>
    <w:p w:rsidR="00000000" w:rsidDel="00000000" w:rsidP="00000000" w:rsidRDefault="00000000" w:rsidRPr="00000000" w14:paraId="0000000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The insurance you need to have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other insurances as may be required by applicable Law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ensure that each of the Insurances is effective no later than: </w:t>
      </w:r>
    </w:p>
    <w:p w:rsidR="00000000" w:rsidDel="00000000" w:rsidP="00000000" w:rsidRDefault="00000000" w:rsidRPr="00000000" w14:paraId="0000000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Call-Off Contract Effective Date in respect of the Additional Insurances.</w:t>
      </w:r>
    </w:p>
    <w:p w:rsidR="00000000" w:rsidDel="00000000" w:rsidP="00000000" w:rsidRDefault="00000000" w:rsidRPr="00000000" w14:paraId="0000000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Insurances shall be: </w:t>
      </w:r>
    </w:p>
    <w:p w:rsidR="00000000" w:rsidDel="00000000" w:rsidP="00000000" w:rsidRDefault="00000000" w:rsidRPr="00000000" w14:paraId="000000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in accordance with Good Industry Practice; </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for at least six (6) years after the End Date.</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to manage the insurance</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limiting the other provisions of this Contract, the Supplier shall:</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 aren’t insured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Evidence of insurance you must provide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Cancelled Insurance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Insurance claims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requires payment of a premium, the Supplier shall be liable for and shall promptly pay such premium.</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20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8"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REQUIRED INSURANCES</w:t>
      </w:r>
    </w:p>
    <w:p w:rsidR="00000000" w:rsidDel="00000000" w:rsidP="00000000" w:rsidRDefault="00000000" w:rsidRPr="00000000" w14:paraId="0000002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the following [standard] insurance cover from the Framework Start Date in accordance with this Schedule:</w:t>
      </w:r>
      <w:r w:rsidDel="00000000" w:rsidR="00000000" w:rsidRPr="00000000">
        <w:rPr>
          <w:rtl w:val="0"/>
        </w:rPr>
      </w:r>
    </w:p>
    <w:bookmarkStart w:colFirst="0" w:colLast="0" w:name="bookmark=id.1fob9te" w:id="2"/>
    <w:bookmarkEnd w:id="2"/>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professional indemnity insurance [with cover (for a single event or a series of related events and in the aggregate) of not less than] </w:t>
      </w:r>
      <w:r w:rsidDel="00000000" w:rsidR="00000000" w:rsidRPr="00000000">
        <w:rPr>
          <w:rFonts w:ascii="Arial" w:cs="Arial" w:eastAsia="Arial" w:hAnsi="Arial"/>
          <w:sz w:val="24"/>
          <w:szCs w:val="24"/>
          <w:rtl w:val="0"/>
        </w:rPr>
        <w:t xml:space="preserve">five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million pounds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,000,000);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public liability insurance [with cover (for a single event or a series of related events and in the aggregate)] of not less than </w:t>
      </w:r>
      <w:r w:rsidDel="00000000" w:rsidR="00000000" w:rsidRPr="00000000">
        <w:rPr>
          <w:rFonts w:ascii="Arial" w:cs="Arial" w:eastAsia="Arial" w:hAnsi="Arial"/>
          <w:sz w:val="24"/>
          <w:szCs w:val="24"/>
          <w:rtl w:val="0"/>
        </w:rPr>
        <w:t xml:space="preserve">five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million pounds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,000,000); and</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vertAlign w:val="baseline"/>
          <w:rtl w:val="0"/>
        </w:rPr>
        <w:t xml:space="preserve">employers’ liability insurance [with cover (for a single event or a series of related events and in the aggregate) of not less than] </w:t>
      </w:r>
      <w:r w:rsidDel="00000000" w:rsidR="00000000" w:rsidRPr="00000000">
        <w:rPr>
          <w:rFonts w:ascii="Arial" w:cs="Arial" w:eastAsia="Arial" w:hAnsi="Arial"/>
          <w:sz w:val="24"/>
          <w:szCs w:val="24"/>
          <w:rtl w:val="0"/>
        </w:rPr>
        <w:t xml:space="preserve">five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million pounds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,000,000).</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sz w:val="24"/>
          <w:szCs w:val="24"/>
          <w:u w:val="no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bookmarkStart w:colFirst="0" w:colLast="0" w:name="_heading=h.w257ioptdfn9" w:id="4"/>
      <w:bookmarkEnd w:id="4"/>
      <w:r w:rsidDel="00000000" w:rsidR="00000000" w:rsidRPr="00000000">
        <w:rPr>
          <w:rFonts w:ascii="Arial" w:cs="Arial" w:eastAsia="Arial" w:hAnsi="Arial"/>
          <w:sz w:val="24"/>
          <w:szCs w:val="24"/>
          <w:rtl w:val="0"/>
        </w:rPr>
        <w:t xml:space="preserve">product liability insurance [with cover (for a single event or a series of related events and in the aggregate) of not less than] five million pounds (£5,000,000).</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2D">
    <w:pP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Joint Schedule 3 (Insurance Requirements)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3 (Insurance Requirements)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clear" w:pos="142"/>
      </w:tabs>
      <w:ind w:left="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11table" w:customStyle="1">
    <w:name w:val="1.1 table"/>
    <w:basedOn w:val="Normal"/>
    <w:qFormat w:val="1"/>
    <w:pPr>
      <w:numPr>
        <w:numId w:val="28"/>
      </w:numPr>
      <w:overflowPunct w:val="1"/>
      <w:autoSpaceDE w:val="1"/>
      <w:adjustRightInd w:val="1"/>
      <w:spacing w:after="0"/>
      <w:jc w:val="left"/>
      <w:textAlignment w:val="auto"/>
    </w:pPr>
    <w:rPr>
      <w:rFonts w:cs="Times New Roman" w:eastAsia="STZhongsong"/>
      <w:b w:val="1"/>
      <w:lang w:eastAsia="zh-CN"/>
    </w:rPr>
  </w:style>
  <w:style w:type="numbering" w:styleId="LFO9" w:customStyle="1">
    <w:name w:val="LFO9"/>
    <w:basedOn w:val="NoList"/>
    <w:pPr>
      <w:numPr>
        <w:numId w:val="28"/>
      </w:numPr>
    </w:p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Uio075T8TWLEGfExEcnO0vFRA==">CgMxLjAyCGguZ2pkZ3hzMgloLjMwajB6bGwyCmlkLjFmb2I5dGUyCWguM3pueXNoNzIOaC53MjU3aW9wdGRmbjk4AGolChRzdWdnZXN0LnhreWYyc3lnb3dibRINS3lsZSBNYXJzaGFsbGolChRzdWdnZXN0LjZvYnhib2c2dmZ6ahINS3lsZSBNYXJzaGFsbGolChRzdWdnZXN0LmtoZ3JkaTRxa3N0bhINS3lsZSBNYXJzaGFsbGolChRzdWdnZXN0LjJzenowa2Y1djFvcxINS3lsZSBNYXJzaGFsbHIhMTZkcDRubVRBUHIwR0JtazBKODRPQ082bHFZQk5CeG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2018-06-22T14:55:00Z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