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8E3" w:rsidRDefault="0002058E">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bookmarkStart w:id="0" w:name="_heading=h.1fob9te" w:colFirst="0" w:colLast="0"/>
      <w:bookmarkStart w:id="1" w:name="_GoBack"/>
      <w:bookmarkEnd w:id="0"/>
      <w:bookmarkEnd w:id="1"/>
      <w:r>
        <w:rPr>
          <w:rFonts w:ascii="Arial" w:eastAsia="Arial" w:hAnsi="Arial" w:cs="Arial"/>
          <w:b/>
          <w:color w:val="000000"/>
          <w:sz w:val="36"/>
          <w:szCs w:val="36"/>
        </w:rPr>
        <w:t>Joint Schedule 11 (Processing Data)</w:t>
      </w:r>
    </w:p>
    <w:p w:rsidR="006858E3" w:rsidRDefault="006858E3">
      <w:pPr>
        <w:pBdr>
          <w:top w:val="nil"/>
          <w:left w:val="nil"/>
          <w:bottom w:val="nil"/>
          <w:right w:val="nil"/>
          <w:between w:val="nil"/>
        </w:pBdr>
        <w:spacing w:after="0" w:line="240" w:lineRule="auto"/>
        <w:rPr>
          <w:rFonts w:ascii="Arial" w:eastAsia="Arial" w:hAnsi="Arial" w:cs="Arial"/>
          <w:color w:val="000000"/>
          <w:sz w:val="24"/>
          <w:szCs w:val="24"/>
        </w:rPr>
      </w:pPr>
    </w:p>
    <w:p w:rsidR="006858E3" w:rsidRDefault="000205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6858E3" w:rsidRDefault="0002058E">
      <w:pPr>
        <w:pBdr>
          <w:top w:val="nil"/>
          <w:left w:val="nil"/>
          <w:bottom w:val="nil"/>
          <w:right w:val="nil"/>
          <w:between w:val="nil"/>
        </w:pBdr>
        <w:tabs>
          <w:tab w:val="center" w:pos="4513"/>
          <w:tab w:val="right" w:pos="9026"/>
        </w:tabs>
        <w:spacing w:after="0" w:line="240" w:lineRule="auto"/>
        <w:rPr>
          <w:rFonts w:ascii="Arial" w:eastAsia="Arial" w:hAnsi="Arial" w:cs="Arial"/>
          <w:sz w:val="24"/>
          <w:szCs w:val="24"/>
        </w:rPr>
      </w:pPr>
      <w:r>
        <w:rPr>
          <w:rFonts w:ascii="Arial" w:eastAsia="Arial" w:hAnsi="Arial" w:cs="Arial"/>
          <w:sz w:val="24"/>
          <w:szCs w:val="24"/>
        </w:rPr>
        <w:t>[Buyer Guidance: Buyers should consider including Call Off Schedule 9 (Security) to ensure their Call-Off Contract contains adequate security measures in order to protect Personal Data in compliance with Annex B of the GDPR PPN 03/22]</w:t>
      </w:r>
    </w:p>
    <w:p w:rsidR="006858E3" w:rsidRDefault="006858E3">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rsidR="006858E3" w:rsidRDefault="0002058E">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7"/>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6858E3">
        <w:tc>
          <w:tcPr>
            <w:tcW w:w="2263" w:type="dxa"/>
          </w:tcPr>
          <w:p w:rsidR="006858E3" w:rsidRDefault="0002058E">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“EU GDPR”</w:t>
            </w:r>
          </w:p>
        </w:tc>
        <w:tc>
          <w:tcPr>
            <w:tcW w:w="6753" w:type="dxa"/>
          </w:tcPr>
          <w:p w:rsidR="006858E3" w:rsidRDefault="0002058E">
            <w:pPr>
              <w:keepNext/>
              <w:pBdr>
                <w:top w:val="nil"/>
                <w:left w:val="nil"/>
                <w:bottom w:val="nil"/>
                <w:right w:val="nil"/>
                <w:between w:val="nil"/>
              </w:pBdr>
              <w:spacing w:after="220"/>
              <w:jc w:val="both"/>
              <w:rPr>
                <w:rFonts w:ascii="Arial" w:eastAsia="Arial" w:hAnsi="Arial" w:cs="Arial"/>
                <w:sz w:val="24"/>
                <w:szCs w:val="24"/>
              </w:rPr>
            </w:pPr>
            <w:r>
              <w:rPr>
                <w:rFonts w:ascii="Arial" w:eastAsia="Arial" w:hAnsi="Arial" w:cs="Arial"/>
                <w:sz w:val="24"/>
                <w:szCs w:val="24"/>
              </w:rPr>
              <w:t>the General Data Protection Regulation ((EU) 2016/679);</w:t>
            </w:r>
          </w:p>
        </w:tc>
      </w:tr>
      <w:tr w:rsidR="006858E3">
        <w:tc>
          <w:tcPr>
            <w:tcW w:w="2263" w:type="dxa"/>
          </w:tcPr>
          <w:p w:rsidR="006858E3" w:rsidRDefault="0002058E">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“Joint Control”</w:t>
            </w:r>
          </w:p>
        </w:tc>
        <w:tc>
          <w:tcPr>
            <w:tcW w:w="6753" w:type="dxa"/>
          </w:tcPr>
          <w:p w:rsidR="006858E3" w:rsidRDefault="0002058E">
            <w:pPr>
              <w:keepNext/>
              <w:pBdr>
                <w:top w:val="nil"/>
                <w:left w:val="nil"/>
                <w:bottom w:val="nil"/>
                <w:right w:val="nil"/>
                <w:between w:val="nil"/>
              </w:pBdr>
              <w:spacing w:after="220"/>
              <w:jc w:val="both"/>
              <w:rPr>
                <w:rFonts w:ascii="Arial" w:eastAsia="Arial" w:hAnsi="Arial" w:cs="Arial"/>
                <w:sz w:val="24"/>
                <w:szCs w:val="24"/>
              </w:rPr>
            </w:pPr>
            <w:r>
              <w:rPr>
                <w:rFonts w:ascii="Arial" w:eastAsia="Arial" w:hAnsi="Arial" w:cs="Arial"/>
                <w:sz w:val="24"/>
                <w:szCs w:val="24"/>
              </w:rPr>
              <w:t>where two or more Controllers jointly determine the purposes and means of Processing;</w:t>
            </w:r>
          </w:p>
        </w:tc>
      </w:tr>
      <w:tr w:rsidR="006858E3">
        <w:tc>
          <w:tcPr>
            <w:tcW w:w="2263" w:type="dxa"/>
          </w:tcPr>
          <w:p w:rsidR="006858E3" w:rsidRDefault="0002058E">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rsidR="006858E3" w:rsidRDefault="0002058E">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all directors, officers, employees, agents, consultants and suppliers of the Processor and/or of any Subprocessor engaged in the performance of its obligations under a Contract;</w:t>
            </w:r>
          </w:p>
        </w:tc>
      </w:tr>
    </w:tbl>
    <w:p w:rsidR="006858E3" w:rsidRDefault="0002058E">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rsidR="006858E3" w:rsidRDefault="0002058E">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rsidR="006858E3" w:rsidRDefault="0002058E">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bookmarkStart w:id="2" w:name="_heading=h.30j0zll" w:colFirst="0" w:colLast="0"/>
      <w:bookmarkEnd w:id="2"/>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by the Controller or further provided in writing by the Controller and may not be determined by the Processor.</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Processor shall notify the Controller immediately if it considers that any of the Controller’s instructions infringe the Data Protection Legislation.</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w:t>
      </w:r>
      <w:r w:rsidR="004B0CF3">
        <w:rPr>
          <w:rFonts w:ascii="Arial" w:eastAsia="Arial" w:hAnsi="Arial" w:cs="Arial"/>
          <w:sz w:val="24"/>
          <w:szCs w:val="24"/>
        </w:rPr>
        <w:t xml:space="preserve"> </w:t>
      </w:r>
      <w:r>
        <w:rPr>
          <w:rFonts w:ascii="Arial" w:eastAsia="Arial" w:hAnsi="Arial" w:cs="Arial"/>
          <w:sz w:val="24"/>
          <w:szCs w:val="24"/>
        </w:rPr>
        <w:t>Such assistance may, at the discretion of the Controller, include:</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in relation to any Personal Data Processed in connection with its obligations under the Contract:</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or as further provided in writing by the Controller, unless the Processor is required to do otherwise by Law. If it is so required the Processor shall promptly notify the Controller before Processing the Personal Data unless prohibited by Law;</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which are appropriate to protect against Personal Data Breach,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w:t>
      </w:r>
      <w:r w:rsidR="004B0CF3">
        <w:rPr>
          <w:rFonts w:ascii="Arial" w:eastAsia="Arial" w:hAnsi="Arial" w:cs="Arial"/>
          <w:sz w:val="24"/>
          <w:szCs w:val="24"/>
        </w:rPr>
        <w:t xml:space="preserve"> </w:t>
      </w:r>
      <w:r>
        <w:rPr>
          <w:rFonts w:ascii="Arial" w:eastAsia="Arial" w:hAnsi="Arial" w:cs="Arial"/>
          <w:sz w:val="24"/>
          <w:szCs w:val="24"/>
        </w:rPr>
        <w:t>the Controller may reasonably reject. In the event of the Controller reasonably rejecting Protective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rsidR="006858E3" w:rsidRDefault="0002058E">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rsidR="006858E3" w:rsidRDefault="0002058E">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rsidR="006858E3" w:rsidRDefault="0002058E">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state of technological development; </w:t>
      </w:r>
    </w:p>
    <w:p w:rsidR="006858E3" w:rsidRDefault="0002058E">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rsidR="006858E3" w:rsidRDefault="0002058E">
      <w:pPr>
        <w:pBdr>
          <w:top w:val="nil"/>
          <w:left w:val="nil"/>
          <w:bottom w:val="nil"/>
          <w:right w:val="nil"/>
          <w:between w:val="nil"/>
        </w:pBdr>
        <w:tabs>
          <w:tab w:val="left" w:pos="2261"/>
        </w:tabs>
        <w:spacing w:after="120" w:line="240" w:lineRule="auto"/>
        <w:ind w:left="2126"/>
        <w:jc w:val="both"/>
        <w:rPr>
          <w:rFonts w:ascii="Arial" w:eastAsia="Arial" w:hAnsi="Arial" w:cs="Arial"/>
          <w:sz w:val="24"/>
          <w:szCs w:val="24"/>
        </w:rPr>
      </w:pPr>
      <w:r>
        <w:rPr>
          <w:rFonts w:ascii="Arial" w:eastAsia="Arial" w:hAnsi="Arial" w:cs="Arial"/>
          <w:sz w:val="24"/>
          <w:szCs w:val="24"/>
        </w:rPr>
        <w:t>and which shall be maintained in accordance with Data Protection Legislation and Good Industry Practice;</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ensure that:</w:t>
      </w:r>
    </w:p>
    <w:p w:rsidR="006858E3" w:rsidRDefault="0002058E">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 and the Controller’s further written instructions;</w:t>
      </w:r>
    </w:p>
    <w:p w:rsidR="006858E3" w:rsidRDefault="0002058E">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uses</w:t>
      </w:r>
      <w:r w:rsidR="004B0CF3">
        <w:rPr>
          <w:rFonts w:ascii="Arial" w:eastAsia="Arial" w:hAnsi="Arial" w:cs="Arial"/>
          <w:sz w:val="24"/>
          <w:szCs w:val="24"/>
        </w:rPr>
        <w:t xml:space="preserve"> </w:t>
      </w:r>
      <w:r>
        <w:rPr>
          <w:rFonts w:ascii="Arial" w:eastAsia="Arial" w:hAnsi="Arial" w:cs="Arial"/>
          <w:sz w:val="24"/>
          <w:szCs w:val="24"/>
        </w:rPr>
        <w:t>all reasonable endeavours</w:t>
      </w:r>
      <w:r w:rsidR="004B0CF3">
        <w:rPr>
          <w:rFonts w:ascii="Arial" w:eastAsia="Arial" w:hAnsi="Arial" w:cs="Arial"/>
          <w:sz w:val="24"/>
          <w:szCs w:val="24"/>
        </w:rPr>
        <w:t xml:space="preserve"> </w:t>
      </w:r>
      <w:r>
        <w:rPr>
          <w:rFonts w:ascii="Arial" w:eastAsia="Arial" w:hAnsi="Arial" w:cs="Arial"/>
          <w:sz w:val="24"/>
          <w:szCs w:val="24"/>
        </w:rPr>
        <w:t>to ensure the reliability and integrity of any Processor Personnel who have access to the Personal Data and ensure that they:</w:t>
      </w:r>
    </w:p>
    <w:p w:rsidR="006858E3" w:rsidRDefault="0002058E">
      <w:pPr>
        <w:numPr>
          <w:ilvl w:val="4"/>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rsidR="006858E3" w:rsidRDefault="0002058E">
      <w:pPr>
        <w:numPr>
          <w:ilvl w:val="4"/>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subject to appropriate confidentiality undertakings with the Processor or any Subprocessor;</w:t>
      </w:r>
    </w:p>
    <w:p w:rsidR="006858E3" w:rsidRDefault="0002058E">
      <w:pPr>
        <w:numPr>
          <w:ilvl w:val="4"/>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rsidR="006858E3" w:rsidRDefault="0002058E">
      <w:pPr>
        <w:numPr>
          <w:ilvl w:val="4"/>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bookmarkStart w:id="3" w:name="bookmark=id.tyjcwt" w:colFirst="0" w:colLast="0"/>
      <w:bookmarkEnd w:id="3"/>
      <w:r>
        <w:rPr>
          <w:rFonts w:ascii="Arial" w:eastAsia="Arial" w:hAnsi="Arial" w:cs="Arial"/>
          <w:sz w:val="24"/>
          <w:szCs w:val="24"/>
        </w:rPr>
        <w:t>not transfer Personal Data outside of the UK</w:t>
      </w:r>
      <w:r w:rsidR="004B0CF3">
        <w:rPr>
          <w:rFonts w:ascii="Arial" w:eastAsia="Arial" w:hAnsi="Arial" w:cs="Arial"/>
          <w:sz w:val="24"/>
          <w:szCs w:val="24"/>
        </w:rPr>
        <w:t xml:space="preserve"> </w:t>
      </w:r>
      <w:r>
        <w:rPr>
          <w:rFonts w:ascii="Arial" w:eastAsia="Arial" w:hAnsi="Arial" w:cs="Arial"/>
          <w:sz w:val="24"/>
          <w:szCs w:val="24"/>
        </w:rPr>
        <w:t>unless the prior written consent of the Controller has been obtained and the following conditions are fulfilled:</w:t>
      </w:r>
    </w:p>
    <w:p w:rsidR="006858E3" w:rsidRDefault="0002058E">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4" w:name="bookmark=id.3dy6vkm" w:colFirst="0" w:colLast="0"/>
      <w:bookmarkEnd w:id="4"/>
      <w:r>
        <w:rPr>
          <w:rFonts w:ascii="Arial" w:eastAsia="Arial" w:hAnsi="Arial" w:cs="Arial"/>
          <w:sz w:val="24"/>
          <w:szCs w:val="24"/>
        </w:rPr>
        <w:t>the destination country has been recognised as adequate by the UK government in accordance with Article 45 of the UK GDPR (or section 74 of the DPA 2018); or</w:t>
      </w:r>
    </w:p>
    <w:p w:rsidR="006858E3" w:rsidRDefault="0002058E">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Controller or the Processor has provided appropriate safeguards in relation to the transfer (whether in accordance with UK GDPR Article 46 or section 75 of the DPA 2018 ) as determined by the Controller which could include relevant parties entering into the International Data Transfer Agreement (the “</w:t>
      </w:r>
      <w:r>
        <w:rPr>
          <w:rFonts w:ascii="Arial" w:eastAsia="Arial" w:hAnsi="Arial" w:cs="Arial"/>
          <w:b/>
          <w:sz w:val="24"/>
          <w:szCs w:val="24"/>
        </w:rPr>
        <w:t>IDTA</w:t>
      </w:r>
      <w:r>
        <w:rPr>
          <w:rFonts w:ascii="Arial" w:eastAsia="Arial" w:hAnsi="Arial" w:cs="Arial"/>
          <w:sz w:val="24"/>
          <w:szCs w:val="24"/>
        </w:rPr>
        <w:t>”), or International Data Transfer Agreement Addendum to the European Commission’s SCCs (the “</w:t>
      </w:r>
      <w:r>
        <w:rPr>
          <w:rFonts w:ascii="Arial" w:eastAsia="Arial" w:hAnsi="Arial" w:cs="Arial"/>
          <w:b/>
          <w:sz w:val="24"/>
          <w:szCs w:val="24"/>
        </w:rPr>
        <w:t>Addendum</w:t>
      </w:r>
      <w:r>
        <w:rPr>
          <w:rFonts w:ascii="Arial" w:eastAsia="Arial" w:hAnsi="Arial" w:cs="Arial"/>
          <w:sz w:val="24"/>
          <w:szCs w:val="24"/>
        </w:rPr>
        <w:t>”), as published by the Information Commissioner’s Office from time to time under section 119A(1) of the DPA 2018, as well as any additional measures determined by the Controller;</w:t>
      </w:r>
    </w:p>
    <w:p w:rsidR="006858E3" w:rsidRDefault="0002058E">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5" w:name="bookmark=id.1t3h5sf" w:colFirst="0" w:colLast="0"/>
      <w:bookmarkEnd w:id="5"/>
      <w:r>
        <w:rPr>
          <w:rFonts w:ascii="Arial" w:eastAsia="Arial" w:hAnsi="Arial" w:cs="Arial"/>
          <w:sz w:val="24"/>
          <w:szCs w:val="24"/>
        </w:rPr>
        <w:t>the Data Subject has enforceable rights and effective legal remedies;</w:t>
      </w:r>
    </w:p>
    <w:p w:rsidR="006858E3" w:rsidRDefault="0002058E">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 w:name="bookmark=id.4d34og8" w:colFirst="0" w:colLast="0"/>
      <w:bookmarkEnd w:id="6"/>
      <w:r>
        <w:rPr>
          <w:rFonts w:ascii="Arial" w:eastAsia="Arial" w:hAnsi="Arial" w:cs="Arial"/>
          <w:sz w:val="24"/>
          <w:szCs w:val="24"/>
        </w:rPr>
        <w:t>the Processor complies with its obligations under</w:t>
      </w:r>
      <w:r w:rsidR="004B0CF3">
        <w:rPr>
          <w:rFonts w:ascii="Arial" w:eastAsia="Arial" w:hAnsi="Arial" w:cs="Arial"/>
          <w:sz w:val="24"/>
          <w:szCs w:val="24"/>
        </w:rPr>
        <w:t xml:space="preserve"> </w:t>
      </w:r>
      <w:r>
        <w:rPr>
          <w:rFonts w:ascii="Arial" w:eastAsia="Arial" w:hAnsi="Arial" w:cs="Arial"/>
          <w:sz w:val="24"/>
          <w:szCs w:val="24"/>
        </w:rPr>
        <w:t>Data Protection Legislation by providing an adequate level of protection to any Personal Data that is transferred (or, if it is not so bound, uses its best endeavours to assist the Controller in meeting its obligations); and</w:t>
      </w:r>
    </w:p>
    <w:p w:rsidR="006858E3" w:rsidRDefault="0002058E">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2s8eyo1" w:colFirst="0" w:colLast="0"/>
      <w:bookmarkEnd w:id="7"/>
      <w:r>
        <w:rPr>
          <w:rFonts w:ascii="Arial" w:eastAsia="Arial" w:hAnsi="Arial" w:cs="Arial"/>
          <w:sz w:val="24"/>
          <w:szCs w:val="24"/>
        </w:rPr>
        <w:t xml:space="preserve">the Processor complies with any reasonable instructions notified to it in advance by the Controller with respect to the Processing of the Personal Data; </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bookmarkStart w:id="8" w:name="bookmark=id.17dp8vu" w:colFirst="0" w:colLast="0"/>
      <w:bookmarkEnd w:id="8"/>
      <w:r>
        <w:rPr>
          <w:rFonts w:ascii="Arial" w:eastAsia="Arial" w:hAnsi="Arial" w:cs="Arial"/>
          <w:sz w:val="24"/>
          <w:szCs w:val="24"/>
        </w:rPr>
        <w:t>where the Personal Data is subject to EU GDPR, not transfer Personal Data outside of the EU unless the prior written consent of the Controller has been obtained and the following conditions are fulfilled:</w:t>
      </w:r>
    </w:p>
    <w:p w:rsidR="006858E3" w:rsidRDefault="0002058E">
      <w:pPr>
        <w:numPr>
          <w:ilvl w:val="3"/>
          <w:numId w:val="4"/>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the transfer is in accordance with Article 45 of the EU GDPR; or</w:t>
      </w:r>
    </w:p>
    <w:p w:rsidR="006858E3" w:rsidRDefault="0002058E">
      <w:pPr>
        <w:numPr>
          <w:ilvl w:val="3"/>
          <w:numId w:val="4"/>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Processor has provided appropriate safeguards in relation to the transfer in accordance with Article 46 of the EU GDPR as determined by the Controller which could include relevant parties </w:t>
      </w:r>
      <w:r>
        <w:rPr>
          <w:rFonts w:ascii="Arial" w:eastAsia="Arial" w:hAnsi="Arial" w:cs="Arial"/>
          <w:sz w:val="24"/>
          <w:szCs w:val="24"/>
        </w:rPr>
        <w:lastRenderedPageBreak/>
        <w:t>entering into Standard Contractual Clauses in the European Commission’s decision 2021/914/EU or such updated version of such Standard Contractual Clauses as are published by the European Commission from time to time as well as any additional measures determined by the Controller;</w:t>
      </w:r>
    </w:p>
    <w:p w:rsidR="006858E3" w:rsidRDefault="0002058E">
      <w:pPr>
        <w:numPr>
          <w:ilvl w:val="3"/>
          <w:numId w:val="4"/>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the Data Subject has enforceable rights and effective legal remedies;</w:t>
      </w:r>
    </w:p>
    <w:p w:rsidR="006858E3" w:rsidRDefault="0002058E">
      <w:pPr>
        <w:numPr>
          <w:ilvl w:val="3"/>
          <w:numId w:val="4"/>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Processor complies with its obligations under the EU GDPR by providing an adequate level of protection to any Personal Data that is transferred (or, if it is not so bound, uses its best endeavours to assist the Controller in meeting its obligations); </w:t>
      </w:r>
    </w:p>
    <w:p w:rsidR="006858E3" w:rsidRDefault="0002058E">
      <w:pPr>
        <w:numPr>
          <w:ilvl w:val="3"/>
          <w:numId w:val="4"/>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Processor complies with any reasonable instructions notified to it in advance by the Controller with respect to the processing of the Personal Data; and </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bookmarkStart w:id="9" w:name="bookmark=id.3rdcrjn" w:colFirst="0" w:colLast="0"/>
      <w:bookmarkEnd w:id="9"/>
      <w:r>
        <w:rPr>
          <w:rFonts w:ascii="Arial" w:eastAsia="Arial" w:hAnsi="Arial" w:cs="Arial"/>
          <w:sz w:val="24"/>
          <w:szCs w:val="24"/>
        </w:rPr>
        <w:t>Subject to paragraph 8 of this Joint Schedule 11, the Processor</w:t>
      </w:r>
      <w:r w:rsidR="004B0CF3">
        <w:rPr>
          <w:rFonts w:ascii="Arial" w:eastAsia="Arial" w:hAnsi="Arial" w:cs="Arial"/>
          <w:sz w:val="24"/>
          <w:szCs w:val="24"/>
        </w:rPr>
        <w:t xml:space="preserve"> </w:t>
      </w:r>
      <w:r>
        <w:rPr>
          <w:rFonts w:ascii="Arial" w:eastAsia="Arial" w:hAnsi="Arial" w:cs="Arial"/>
          <w:sz w:val="24"/>
          <w:szCs w:val="24"/>
        </w:rPr>
        <w:t>shall notify the Controller immediately if in relation to it Processing Personal Data under or in connection with the Contract it:</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but not limited to promptly</w:t>
      </w:r>
      <w:r w:rsidR="004B0CF3">
        <w:rPr>
          <w:rFonts w:ascii="Arial" w:eastAsia="Arial" w:hAnsi="Arial" w:cs="Arial"/>
          <w:sz w:val="24"/>
          <w:szCs w:val="24"/>
        </w:rPr>
        <w:t xml:space="preserve"> </w:t>
      </w:r>
      <w:r>
        <w:rPr>
          <w:rFonts w:ascii="Arial" w:eastAsia="Arial" w:hAnsi="Arial" w:cs="Arial"/>
          <w:sz w:val="24"/>
          <w:szCs w:val="24"/>
        </w:rPr>
        <w:t>providing:</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the Controller with full details and copies of the complaint, communication or request;</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such assistance as is reasonably requested by the Controller to enable the Controller</w:t>
      </w:r>
      <w:r w:rsidR="004B0CF3">
        <w:rPr>
          <w:rFonts w:ascii="Arial" w:eastAsia="Arial" w:hAnsi="Arial" w:cs="Arial"/>
          <w:sz w:val="24"/>
          <w:szCs w:val="24"/>
        </w:rPr>
        <w:t xml:space="preserve"> </w:t>
      </w:r>
      <w:r>
        <w:rPr>
          <w:rFonts w:ascii="Arial" w:eastAsia="Arial" w:hAnsi="Arial" w:cs="Arial"/>
          <w:sz w:val="24"/>
          <w:szCs w:val="24"/>
        </w:rPr>
        <w:t xml:space="preserve">to comply with a Data Subject Access Request within the relevant timescales set out in the Data Protection Legislation; </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Personal Data Breach;</w:t>
      </w:r>
      <w:r w:rsidR="004B0CF3">
        <w:rPr>
          <w:rFonts w:ascii="Arial" w:eastAsia="Arial" w:hAnsi="Arial" w:cs="Arial"/>
          <w:sz w:val="24"/>
          <w:szCs w:val="24"/>
        </w:rPr>
        <w:t xml:space="preserve"> </w:t>
      </w:r>
      <w:r>
        <w:rPr>
          <w:rFonts w:ascii="Arial" w:eastAsia="Arial" w:hAnsi="Arial" w:cs="Arial"/>
          <w:sz w:val="24"/>
          <w:szCs w:val="24"/>
        </w:rPr>
        <w:t>and/or</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other regulatory authority, or any consultation by the Controller with the Information Commissioner's Office or any other regulatory authority.</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bookmarkStart w:id="10" w:name="_heading=h.26in1rg" w:colFirst="0" w:colLast="0"/>
      <w:bookmarkEnd w:id="10"/>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allow for audits of its Data Processing activity by the Controller or the Controller’s designated auditor.</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Before allowing any Subprocessor to Process any Personal Data related to the Contract, the Processor must:</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notify the Controller in writing of the intended Subprocessor and Processing;</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enter into a written agreement with the Subprocessor which give effect to the terms set out in this Joint Schedule 11 such that they apply to the Subprocessor; and</w:t>
      </w:r>
    </w:p>
    <w:p w:rsidR="006858E3" w:rsidRDefault="0002058E">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provide the Controller with such information regarding the Subprocessor as the Controller may reasonably require.</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remain fully liable for all acts or omissions of any of its Subprocessors.</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may, at any time on not less than thirty (30) Working Days’ notice, revise this Joint Schedule 11 by replacing it with any applicable </w:t>
      </w:r>
      <w:r>
        <w:rPr>
          <w:rFonts w:ascii="Arial" w:eastAsia="Arial" w:hAnsi="Arial" w:cs="Arial"/>
          <w:sz w:val="24"/>
          <w:szCs w:val="24"/>
        </w:rPr>
        <w:lastRenderedPageBreak/>
        <w:t>controller to processor standard clauses or similar terms forming part of an applicable certification scheme (which shall apply when incorporated by attachment to the Contract).</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non-mandatory guidance issued by the Information Commissioner’s Office, any relevant Central Government Body and/or any other regulatory authority. The Relevant Authority may on not less than thirty (30) Working Days’ notice to the Supplier amend the Contract to ensure that it complies with any non-mandatory guidance issued by the Information Commissioner’s Office, relevant Central Government Body and/or any other regulatory authority. </w:t>
      </w:r>
    </w:p>
    <w:p w:rsidR="006858E3" w:rsidRDefault="0002058E">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rsidR="006858E3" w:rsidRDefault="0002058E">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w:t>
      </w:r>
      <w:r w:rsidR="004B0CF3">
        <w:rPr>
          <w:rFonts w:ascii="Arial" w:eastAsia="Arial" w:hAnsi="Arial" w:cs="Arial"/>
          <w:sz w:val="24"/>
          <w:szCs w:val="24"/>
        </w:rPr>
        <w:t xml:space="preserve"> </w:t>
      </w:r>
      <w:r>
        <w:rPr>
          <w:rFonts w:ascii="Arial" w:eastAsia="Arial" w:hAnsi="Arial" w:cs="Arial"/>
          <w:sz w:val="24"/>
          <w:szCs w:val="24"/>
        </w:rPr>
        <w:t>will:</w:t>
      </w:r>
    </w:p>
    <w:p w:rsidR="006858E3" w:rsidRDefault="0002058E">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rsidR="006858E3" w:rsidRDefault="0002058E">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work with the other Party to make any required notifications to the Information Commissioner’s Office and affected Data Subjects in accordance with the Data Protection Legislation (including the timeframes set out therein); and</w:t>
      </w:r>
    </w:p>
    <w:p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6858E3" w:rsidRDefault="0002058E">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rsidR="006858E3" w:rsidRDefault="006858E3">
      <w:pPr>
        <w:pBdr>
          <w:top w:val="nil"/>
          <w:left w:val="nil"/>
          <w:bottom w:val="nil"/>
          <w:right w:val="nil"/>
          <w:between w:val="nil"/>
        </w:pBdr>
        <w:spacing w:before="280" w:after="120"/>
        <w:ind w:left="709"/>
        <w:rPr>
          <w:rFonts w:ascii="Arial" w:eastAsia="Arial" w:hAnsi="Arial" w:cs="Arial"/>
          <w:sz w:val="24"/>
          <w:szCs w:val="24"/>
        </w:rPr>
      </w:pPr>
    </w:p>
    <w:p w:rsidR="006858E3" w:rsidRDefault="0002058E">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rsidR="006858E3" w:rsidRDefault="0002058E">
      <w:pPr>
        <w:rPr>
          <w:rFonts w:ascii="Arial" w:eastAsia="Arial" w:hAnsi="Arial" w:cs="Arial"/>
          <w:sz w:val="24"/>
          <w:szCs w:val="24"/>
        </w:rPr>
      </w:pPr>
      <w:r>
        <w:rPr>
          <w:rFonts w:ascii="Arial" w:eastAsia="Arial" w:hAnsi="Arial" w:cs="Arial"/>
          <w:sz w:val="24"/>
          <w:szCs w:val="24"/>
        </w:rPr>
        <w:t>This Annex shall be completed by the Controller, who may take account of the view of the Processors, however the final decision as to the content of this Annex shall be with the Relevant Authority at its absolute discretion.</w:t>
      </w:r>
      <w:r w:rsidR="004B0CF3">
        <w:rPr>
          <w:rFonts w:ascii="Arial" w:eastAsia="Arial" w:hAnsi="Arial" w:cs="Arial"/>
          <w:sz w:val="24"/>
          <w:szCs w:val="24"/>
        </w:rPr>
        <w:t xml:space="preserve"> </w:t>
      </w:r>
    </w:p>
    <w:p w:rsidR="006858E3" w:rsidRDefault="0002058E">
      <w:pPr>
        <w:keepNext/>
        <w:numPr>
          <w:ilvl w:val="3"/>
          <w:numId w:val="13"/>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Pr>
          <w:rFonts w:ascii="Arial" w:eastAsia="Arial" w:hAnsi="Arial" w:cs="Arial"/>
          <w:b/>
          <w:sz w:val="24"/>
          <w:szCs w:val="24"/>
          <w:highlight w:val="yellow"/>
        </w:rPr>
        <w:t>[Insert</w:t>
      </w:r>
      <w:r>
        <w:rPr>
          <w:rFonts w:ascii="Arial" w:eastAsia="Arial" w:hAnsi="Arial" w:cs="Arial"/>
          <w:sz w:val="24"/>
          <w:szCs w:val="24"/>
        </w:rPr>
        <w:t xml:space="preserve"> Contact details]</w:t>
      </w:r>
    </w:p>
    <w:p w:rsidR="006858E3" w:rsidRDefault="0002058E">
      <w:pPr>
        <w:keepNext/>
        <w:numPr>
          <w:ilvl w:val="3"/>
          <w:numId w:val="13"/>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Pr>
          <w:rFonts w:ascii="Arial" w:eastAsia="Arial" w:hAnsi="Arial" w:cs="Arial"/>
          <w:b/>
          <w:sz w:val="24"/>
          <w:szCs w:val="24"/>
          <w:highlight w:val="yellow"/>
        </w:rPr>
        <w:t>[Insert</w:t>
      </w:r>
      <w:r>
        <w:rPr>
          <w:rFonts w:ascii="Arial" w:eastAsia="Arial" w:hAnsi="Arial" w:cs="Arial"/>
          <w:sz w:val="24"/>
          <w:szCs w:val="24"/>
        </w:rPr>
        <w:t xml:space="preserve"> Contact details]</w:t>
      </w:r>
    </w:p>
    <w:p w:rsidR="006858E3" w:rsidRDefault="0002058E">
      <w:pPr>
        <w:keepNext/>
        <w:numPr>
          <w:ilvl w:val="3"/>
          <w:numId w:val="13"/>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rsidR="006858E3" w:rsidRDefault="0002058E">
      <w:pPr>
        <w:keepNext/>
        <w:numPr>
          <w:ilvl w:val="3"/>
          <w:numId w:val="13"/>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rsidR="006858E3" w:rsidRDefault="006858E3">
      <w:pPr>
        <w:keepNext/>
        <w:ind w:left="720"/>
        <w:rPr>
          <w:rFonts w:ascii="Arial" w:eastAsia="Arial" w:hAnsi="Arial" w:cs="Arial"/>
          <w:sz w:val="24"/>
          <w:szCs w:val="24"/>
        </w:rPr>
      </w:pPr>
    </w:p>
    <w:tbl>
      <w:tblPr>
        <w:tblStyle w:val="a8"/>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858E3">
        <w:trPr>
          <w:trHeight w:val="700"/>
        </w:trPr>
        <w:tc>
          <w:tcPr>
            <w:tcW w:w="2263" w:type="dxa"/>
            <w:shd w:val="clear" w:color="auto" w:fill="BFBFBF"/>
            <w:vAlign w:val="center"/>
          </w:tcPr>
          <w:p w:rsidR="006858E3" w:rsidRDefault="0002058E">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rsidR="006858E3" w:rsidRDefault="0002058E">
            <w:pPr>
              <w:jc w:val="center"/>
              <w:rPr>
                <w:rFonts w:ascii="Arial" w:eastAsia="Arial" w:hAnsi="Arial" w:cs="Arial"/>
                <w:b/>
                <w:sz w:val="24"/>
                <w:szCs w:val="24"/>
              </w:rPr>
            </w:pPr>
            <w:r>
              <w:rPr>
                <w:rFonts w:ascii="Arial" w:eastAsia="Arial" w:hAnsi="Arial" w:cs="Arial"/>
                <w:b/>
                <w:sz w:val="24"/>
                <w:szCs w:val="24"/>
              </w:rPr>
              <w:t>Details</w:t>
            </w:r>
          </w:p>
        </w:tc>
      </w:tr>
      <w:tr w:rsidR="006858E3">
        <w:trPr>
          <w:trHeight w:val="1620"/>
        </w:trPr>
        <w:tc>
          <w:tcPr>
            <w:tcW w:w="2263" w:type="dxa"/>
            <w:shd w:val="clear" w:color="auto" w:fill="auto"/>
          </w:tcPr>
          <w:p w:rsidR="006858E3" w:rsidRDefault="0002058E">
            <w:pPr>
              <w:rPr>
                <w:rFonts w:ascii="Arial" w:eastAsia="Arial" w:hAnsi="Arial" w:cs="Arial"/>
                <w:sz w:val="24"/>
                <w:szCs w:val="24"/>
              </w:rPr>
            </w:pPr>
            <w:r>
              <w:rPr>
                <w:rFonts w:ascii="Arial" w:eastAsia="Arial" w:hAnsi="Arial" w:cs="Arial"/>
                <w:sz w:val="24"/>
                <w:szCs w:val="24"/>
              </w:rPr>
              <w:t>Identity of Controller and Processor for each Category of Personal Data</w:t>
            </w:r>
          </w:p>
        </w:tc>
        <w:tc>
          <w:tcPr>
            <w:tcW w:w="7423" w:type="dxa"/>
            <w:shd w:val="clear" w:color="auto" w:fill="auto"/>
          </w:tcPr>
          <w:p w:rsidR="006858E3" w:rsidRDefault="0002058E">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rsidR="006858E3" w:rsidRDefault="0002058E">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rsidR="006858E3" w:rsidRDefault="006858E3">
            <w:pPr>
              <w:rPr>
                <w:rFonts w:ascii="Arial" w:eastAsia="Arial" w:hAnsi="Arial" w:cs="Arial"/>
                <w:sz w:val="24"/>
                <w:szCs w:val="24"/>
              </w:rPr>
            </w:pPr>
          </w:p>
          <w:p w:rsidR="006858E3" w:rsidRDefault="0002058E">
            <w:pPr>
              <w:numPr>
                <w:ilvl w:val="0"/>
                <w:numId w:val="1"/>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by the Supplier is determined by the Relevant Authority]</w:t>
            </w:r>
          </w:p>
          <w:p w:rsidR="006858E3" w:rsidRDefault="006858E3">
            <w:pPr>
              <w:rPr>
                <w:rFonts w:ascii="Arial" w:eastAsia="Arial" w:hAnsi="Arial" w:cs="Arial"/>
                <w:sz w:val="24"/>
                <w:szCs w:val="24"/>
              </w:rPr>
            </w:pPr>
          </w:p>
          <w:p w:rsidR="006858E3" w:rsidRDefault="0002058E">
            <w:pPr>
              <w:rPr>
                <w:rFonts w:ascii="Arial" w:eastAsia="Arial" w:hAnsi="Arial" w:cs="Arial"/>
                <w:b/>
                <w:sz w:val="24"/>
                <w:szCs w:val="24"/>
              </w:rPr>
            </w:pPr>
            <w:r>
              <w:rPr>
                <w:rFonts w:ascii="Arial" w:eastAsia="Arial" w:hAnsi="Arial" w:cs="Arial"/>
                <w:b/>
                <w:sz w:val="24"/>
                <w:szCs w:val="24"/>
              </w:rPr>
              <w:t>The Supplier is Controller and the Relevant Authority is Processor</w:t>
            </w:r>
          </w:p>
          <w:p w:rsidR="006858E3" w:rsidRDefault="006858E3">
            <w:pPr>
              <w:rPr>
                <w:rFonts w:ascii="Arial" w:eastAsia="Arial" w:hAnsi="Arial" w:cs="Arial"/>
                <w:i/>
                <w:sz w:val="24"/>
                <w:szCs w:val="24"/>
              </w:rPr>
            </w:pPr>
          </w:p>
          <w:p w:rsidR="006858E3" w:rsidRDefault="0002058E">
            <w:pPr>
              <w:rPr>
                <w:rFonts w:ascii="Arial" w:eastAsia="Arial" w:hAnsi="Arial" w:cs="Arial"/>
                <w:i/>
                <w:sz w:val="24"/>
                <w:szCs w:val="24"/>
              </w:rPr>
            </w:pPr>
            <w:r>
              <w:rPr>
                <w:rFonts w:ascii="Arial" w:eastAsia="Arial" w:hAnsi="Arial" w:cs="Arial"/>
                <w:i/>
                <w:sz w:val="24"/>
                <w:szCs w:val="24"/>
              </w:rPr>
              <w:t xml:space="preserve">The Parties acknowledge that for the purposes of the Data Protection Legislation, the Supplier is the Controller and the Relevant Authority is the Processor in accordance with paragraph </w:t>
            </w:r>
            <w:r>
              <w:rPr>
                <w:rFonts w:ascii="Arial" w:eastAsia="Arial" w:hAnsi="Arial" w:cs="Arial"/>
                <w:sz w:val="24"/>
                <w:szCs w:val="24"/>
              </w:rPr>
              <w:t xml:space="preserve">3 </w:t>
            </w:r>
            <w:r>
              <w:rPr>
                <w:rFonts w:ascii="Arial" w:eastAsia="Arial" w:hAnsi="Arial" w:cs="Arial"/>
                <w:i/>
                <w:sz w:val="24"/>
                <w:szCs w:val="24"/>
              </w:rPr>
              <w:t>to paragraph 16</w:t>
            </w:r>
            <w:r>
              <w:rPr>
                <w:rFonts w:ascii="Arial" w:eastAsia="Arial" w:hAnsi="Arial" w:cs="Arial"/>
                <w:sz w:val="24"/>
                <w:szCs w:val="24"/>
              </w:rPr>
              <w:t xml:space="preserve"> </w:t>
            </w:r>
            <w:r>
              <w:rPr>
                <w:rFonts w:ascii="Arial" w:eastAsia="Arial" w:hAnsi="Arial" w:cs="Arial"/>
                <w:i/>
                <w:sz w:val="24"/>
                <w:szCs w:val="24"/>
              </w:rPr>
              <w:t>of the following Personal Data:</w:t>
            </w:r>
          </w:p>
          <w:p w:rsidR="006858E3" w:rsidRDefault="006858E3">
            <w:pPr>
              <w:rPr>
                <w:rFonts w:ascii="Arial" w:eastAsia="Arial" w:hAnsi="Arial" w:cs="Arial"/>
                <w:sz w:val="24"/>
                <w:szCs w:val="24"/>
              </w:rPr>
            </w:pPr>
          </w:p>
          <w:p w:rsidR="006858E3" w:rsidRDefault="0002058E">
            <w:pPr>
              <w:numPr>
                <w:ilvl w:val="0"/>
                <w:numId w:val="1"/>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by the Relevant Authority</w:t>
            </w:r>
            <w:r w:rsidR="004B0CF3">
              <w:rPr>
                <w:rFonts w:ascii="Arial" w:eastAsia="Arial" w:hAnsi="Arial" w:cs="Arial"/>
                <w:i/>
                <w:sz w:val="24"/>
                <w:szCs w:val="24"/>
              </w:rPr>
              <w:t xml:space="preserve"> </w:t>
            </w:r>
            <w:r>
              <w:rPr>
                <w:rFonts w:ascii="Arial" w:eastAsia="Arial" w:hAnsi="Arial" w:cs="Arial"/>
                <w:i/>
                <w:sz w:val="24"/>
                <w:szCs w:val="24"/>
              </w:rPr>
              <w:t>is determined by the Supplier]</w:t>
            </w:r>
          </w:p>
          <w:p w:rsidR="006858E3" w:rsidRDefault="006858E3">
            <w:pPr>
              <w:rPr>
                <w:rFonts w:ascii="Arial" w:eastAsia="Arial" w:hAnsi="Arial" w:cs="Arial"/>
                <w:sz w:val="24"/>
                <w:szCs w:val="24"/>
                <w:highlight w:val="yellow"/>
              </w:rPr>
            </w:pPr>
          </w:p>
          <w:p w:rsidR="006858E3" w:rsidRDefault="0002058E">
            <w:pPr>
              <w:rPr>
                <w:rFonts w:ascii="Arial" w:eastAsia="Arial" w:hAnsi="Arial" w:cs="Arial"/>
                <w:b/>
                <w:sz w:val="24"/>
                <w:szCs w:val="24"/>
              </w:rPr>
            </w:pPr>
            <w:r>
              <w:rPr>
                <w:rFonts w:ascii="Arial" w:eastAsia="Arial" w:hAnsi="Arial" w:cs="Arial"/>
                <w:b/>
                <w:sz w:val="24"/>
                <w:szCs w:val="24"/>
              </w:rPr>
              <w:t>The Parties are Joint Controllers</w:t>
            </w:r>
          </w:p>
          <w:p w:rsidR="006858E3" w:rsidRDefault="006858E3">
            <w:pPr>
              <w:rPr>
                <w:rFonts w:ascii="Arial" w:eastAsia="Arial" w:hAnsi="Arial" w:cs="Arial"/>
                <w:i/>
                <w:sz w:val="24"/>
                <w:szCs w:val="24"/>
              </w:rPr>
            </w:pPr>
          </w:p>
          <w:p w:rsidR="006858E3" w:rsidRDefault="0002058E">
            <w:pPr>
              <w:rPr>
                <w:rFonts w:ascii="Arial" w:eastAsia="Arial" w:hAnsi="Arial" w:cs="Arial"/>
                <w:i/>
                <w:sz w:val="24"/>
                <w:szCs w:val="24"/>
              </w:rPr>
            </w:pPr>
            <w:r>
              <w:rPr>
                <w:rFonts w:ascii="Arial" w:eastAsia="Arial" w:hAnsi="Arial" w:cs="Arial"/>
                <w:i/>
                <w:sz w:val="24"/>
                <w:szCs w:val="24"/>
              </w:rPr>
              <w:t>The Parties acknowledge that they are Joint Controllers for the purposes of the Data Protection Legislation in respect of:</w:t>
            </w:r>
          </w:p>
          <w:p w:rsidR="006858E3" w:rsidRDefault="006858E3">
            <w:pPr>
              <w:rPr>
                <w:rFonts w:ascii="Arial" w:eastAsia="Arial" w:hAnsi="Arial" w:cs="Arial"/>
                <w:b/>
                <w:i/>
                <w:sz w:val="24"/>
                <w:szCs w:val="24"/>
                <w:highlight w:val="yellow"/>
              </w:rPr>
            </w:pPr>
          </w:p>
          <w:p w:rsidR="006858E3" w:rsidRDefault="0002058E">
            <w:pPr>
              <w:numPr>
                <w:ilvl w:val="0"/>
                <w:numId w:val="11"/>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is determined by the both Parties together]</w:t>
            </w:r>
          </w:p>
          <w:p w:rsidR="006858E3" w:rsidRDefault="006858E3">
            <w:pPr>
              <w:rPr>
                <w:rFonts w:ascii="Arial" w:eastAsia="Arial" w:hAnsi="Arial" w:cs="Arial"/>
                <w:i/>
                <w:sz w:val="24"/>
                <w:szCs w:val="24"/>
              </w:rPr>
            </w:pPr>
          </w:p>
          <w:p w:rsidR="006858E3" w:rsidRDefault="0002058E">
            <w:pPr>
              <w:rPr>
                <w:rFonts w:ascii="Arial" w:eastAsia="Arial" w:hAnsi="Arial" w:cs="Arial"/>
                <w:i/>
                <w:sz w:val="24"/>
                <w:szCs w:val="24"/>
              </w:rPr>
            </w:pPr>
            <w:r>
              <w:rPr>
                <w:rFonts w:ascii="Arial" w:eastAsia="Arial" w:hAnsi="Arial" w:cs="Arial"/>
                <w:i/>
                <w:sz w:val="24"/>
                <w:szCs w:val="24"/>
              </w:rPr>
              <w:lastRenderedPageBreak/>
              <w:t xml:space="preserve"> </w:t>
            </w:r>
          </w:p>
          <w:p w:rsidR="006858E3" w:rsidRDefault="0002058E">
            <w:pPr>
              <w:rPr>
                <w:rFonts w:ascii="Arial" w:eastAsia="Arial" w:hAnsi="Arial" w:cs="Arial"/>
                <w:b/>
                <w:sz w:val="24"/>
                <w:szCs w:val="24"/>
              </w:rPr>
            </w:pPr>
            <w:r>
              <w:rPr>
                <w:rFonts w:ascii="Arial" w:eastAsia="Arial" w:hAnsi="Arial" w:cs="Arial"/>
                <w:b/>
                <w:sz w:val="24"/>
                <w:szCs w:val="24"/>
              </w:rPr>
              <w:t>The Parties are Independent Controllers of Personal Data</w:t>
            </w:r>
          </w:p>
          <w:p w:rsidR="006858E3" w:rsidRDefault="006858E3">
            <w:pPr>
              <w:rPr>
                <w:rFonts w:ascii="Arial" w:eastAsia="Arial" w:hAnsi="Arial" w:cs="Arial"/>
                <w:b/>
                <w:i/>
                <w:sz w:val="24"/>
                <w:szCs w:val="24"/>
                <w:highlight w:val="yellow"/>
              </w:rPr>
            </w:pPr>
          </w:p>
          <w:p w:rsidR="006858E3" w:rsidRDefault="0002058E">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rsidR="006858E3" w:rsidRDefault="0002058E">
            <w:pPr>
              <w:numPr>
                <w:ilvl w:val="0"/>
                <w:numId w:val="10"/>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Supplier Personnel for which the Supplier is the Controller,</w:t>
            </w:r>
          </w:p>
          <w:p w:rsidR="006858E3" w:rsidRDefault="0002058E">
            <w:pPr>
              <w:numPr>
                <w:ilvl w:val="0"/>
                <w:numId w:val="10"/>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any</w:t>
            </w:r>
            <w:r>
              <w:rPr>
                <w:rFonts w:ascii="Arial" w:eastAsia="Arial" w:hAnsi="Arial" w:cs="Arial"/>
                <w:sz w:val="24"/>
                <w:szCs w:val="24"/>
              </w:rPr>
              <w:t xml:space="preserve"> </w:t>
            </w:r>
            <w:r>
              <w:rPr>
                <w:rFonts w:ascii="Arial" w:eastAsia="Arial" w:hAnsi="Arial" w:cs="Arial"/>
                <w:i/>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rsidR="006858E3" w:rsidRDefault="0002058E">
            <w:pPr>
              <w:numPr>
                <w:ilvl w:val="0"/>
                <w:numId w:val="10"/>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w:t>
            </w:r>
            <w:r w:rsidR="004B0CF3">
              <w:rPr>
                <w:rFonts w:ascii="Arial" w:eastAsia="Arial" w:hAnsi="Arial" w:cs="Arial"/>
                <w:i/>
                <w:sz w:val="24"/>
                <w:szCs w:val="24"/>
              </w:rPr>
              <w:t xml:space="preserve"> </w:t>
            </w:r>
            <w:r>
              <w:rPr>
                <w:rFonts w:ascii="Arial" w:eastAsia="Arial" w:hAnsi="Arial" w:cs="Arial"/>
                <w:i/>
                <w:sz w:val="24"/>
                <w:szCs w:val="24"/>
              </w:rPr>
              <w:t xml:space="preserve">Supplier comes to the transaction with Personal Data for which it is already Controller for use by the Relevant Authority] </w:t>
            </w:r>
          </w:p>
          <w:p w:rsidR="006858E3" w:rsidRDefault="0002058E">
            <w:pPr>
              <w:rPr>
                <w:rFonts w:ascii="Arial" w:eastAsia="Arial" w:hAnsi="Arial" w:cs="Arial"/>
                <w:i/>
                <w:sz w:val="24"/>
                <w:szCs w:val="24"/>
              </w:rPr>
            </w:pPr>
            <w:r>
              <w:rPr>
                <w:rFonts w:ascii="Arial" w:eastAsia="Arial" w:hAnsi="Arial" w:cs="Arial"/>
                <w:i/>
                <w:sz w:val="24"/>
                <w:szCs w:val="24"/>
              </w:rPr>
              <w:t xml:space="preserve"> </w:t>
            </w:r>
          </w:p>
          <w:p w:rsidR="006858E3" w:rsidRDefault="0002058E">
            <w:pPr>
              <w:rPr>
                <w:rFonts w:ascii="Arial" w:eastAsia="Arial" w:hAnsi="Arial" w:cs="Arial"/>
                <w:i/>
                <w:sz w:val="24"/>
                <w:szCs w:val="24"/>
              </w:rPr>
            </w:pPr>
            <w:r>
              <w:rPr>
                <w:rFonts w:ascii="Arial" w:eastAsia="Arial" w:hAnsi="Arial" w:cs="Arial"/>
                <w:b/>
                <w:i/>
                <w:sz w:val="24"/>
                <w:szCs w:val="24"/>
                <w:highlight w:val="yellow"/>
              </w:rPr>
              <w:t>[Guidance</w:t>
            </w:r>
            <w:r>
              <w:rPr>
                <w:rFonts w:ascii="Arial" w:eastAsia="Arial" w:hAnsi="Arial" w:cs="Arial"/>
                <w:b/>
                <w:i/>
                <w:sz w:val="24"/>
                <w:szCs w:val="24"/>
              </w:rPr>
              <w:t xml:space="preserve"> </w:t>
            </w:r>
            <w:r>
              <w:rPr>
                <w:rFonts w:ascii="Arial" w:eastAsia="Arial" w:hAnsi="Arial" w:cs="Arial"/>
                <w:i/>
                <w:sz w:val="24"/>
                <w:szCs w:val="24"/>
              </w:rPr>
              <w:t xml:space="preserve">where multiple relationships have been identified above, please address the below rows in the table for in respect of each relationship identified] </w:t>
            </w:r>
          </w:p>
          <w:p w:rsidR="006858E3" w:rsidRDefault="006858E3">
            <w:pPr>
              <w:rPr>
                <w:rFonts w:ascii="Arial" w:eastAsia="Arial" w:hAnsi="Arial" w:cs="Arial"/>
                <w:sz w:val="24"/>
                <w:szCs w:val="24"/>
              </w:rPr>
            </w:pPr>
          </w:p>
        </w:tc>
      </w:tr>
      <w:tr w:rsidR="006858E3">
        <w:trPr>
          <w:trHeight w:val="1460"/>
        </w:trPr>
        <w:tc>
          <w:tcPr>
            <w:tcW w:w="2263" w:type="dxa"/>
            <w:shd w:val="clear" w:color="auto" w:fill="auto"/>
          </w:tcPr>
          <w:p w:rsidR="006858E3" w:rsidRDefault="0002058E">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rsidR="006858E3" w:rsidRDefault="0002058E">
            <w:pPr>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6858E3">
        <w:trPr>
          <w:trHeight w:val="1520"/>
        </w:trPr>
        <w:tc>
          <w:tcPr>
            <w:tcW w:w="2263" w:type="dxa"/>
            <w:shd w:val="clear" w:color="auto" w:fill="auto"/>
          </w:tcPr>
          <w:p w:rsidR="006858E3" w:rsidRDefault="0002058E">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rsidR="006858E3" w:rsidRDefault="0002058E">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rsidR="006858E3" w:rsidRDefault="0002058E">
            <w:pPr>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6858E3" w:rsidRDefault="0002058E">
            <w:pPr>
              <w:rPr>
                <w:rFonts w:ascii="Arial" w:eastAsia="Arial" w:hAnsi="Arial" w:cs="Arial"/>
                <w:sz w:val="24"/>
                <w:szCs w:val="24"/>
              </w:rPr>
            </w:pPr>
            <w:r>
              <w:rPr>
                <w:rFonts w:ascii="Arial" w:eastAsia="Arial" w:hAnsi="Arial" w:cs="Arial"/>
                <w:i/>
                <w:sz w:val="24"/>
                <w:szCs w:val="24"/>
              </w:rPr>
              <w:t>The purpose might include: employment processing, statutory obligation, recruitment assessment etc]</w:t>
            </w:r>
          </w:p>
        </w:tc>
      </w:tr>
      <w:tr w:rsidR="006858E3">
        <w:trPr>
          <w:trHeight w:val="1400"/>
        </w:trPr>
        <w:tc>
          <w:tcPr>
            <w:tcW w:w="2263" w:type="dxa"/>
            <w:shd w:val="clear" w:color="auto" w:fill="auto"/>
          </w:tcPr>
          <w:p w:rsidR="006858E3" w:rsidRDefault="0002058E">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rsidR="006858E3" w:rsidRDefault="0002058E">
            <w:pPr>
              <w:rPr>
                <w:rFonts w:ascii="Arial" w:eastAsia="Arial" w:hAnsi="Arial" w:cs="Arial"/>
                <w:sz w:val="24"/>
                <w:szCs w:val="24"/>
              </w:rPr>
            </w:pPr>
            <w:r>
              <w:rPr>
                <w:rFonts w:ascii="Arial" w:eastAsia="Arial" w:hAnsi="Arial" w:cs="Arial"/>
                <w:i/>
                <w:sz w:val="24"/>
                <w:szCs w:val="24"/>
              </w:rPr>
              <w:t>[Examples here include: name, address, date of birth, NI number, telephone number, pay, images, biometric data etc]</w:t>
            </w:r>
          </w:p>
        </w:tc>
      </w:tr>
      <w:tr w:rsidR="006858E3">
        <w:trPr>
          <w:trHeight w:val="1560"/>
        </w:trPr>
        <w:tc>
          <w:tcPr>
            <w:tcW w:w="2263" w:type="dxa"/>
            <w:shd w:val="clear" w:color="auto" w:fill="auto"/>
          </w:tcPr>
          <w:p w:rsidR="006858E3" w:rsidRDefault="0002058E">
            <w:pPr>
              <w:rPr>
                <w:rFonts w:ascii="Arial" w:eastAsia="Arial" w:hAnsi="Arial" w:cs="Arial"/>
                <w:sz w:val="24"/>
                <w:szCs w:val="24"/>
              </w:rPr>
            </w:pPr>
            <w:r>
              <w:rPr>
                <w:rFonts w:ascii="Arial" w:eastAsia="Arial" w:hAnsi="Arial" w:cs="Arial"/>
                <w:sz w:val="24"/>
                <w:szCs w:val="24"/>
              </w:rPr>
              <w:lastRenderedPageBreak/>
              <w:t>Categories of Data Subject</w:t>
            </w:r>
          </w:p>
        </w:tc>
        <w:tc>
          <w:tcPr>
            <w:tcW w:w="7423" w:type="dxa"/>
            <w:shd w:val="clear" w:color="auto" w:fill="auto"/>
          </w:tcPr>
          <w:p w:rsidR="006858E3" w:rsidRDefault="0002058E">
            <w:pPr>
              <w:rPr>
                <w:rFonts w:ascii="Arial" w:eastAsia="Arial" w:hAnsi="Arial" w:cs="Arial"/>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Pr>
                <w:rFonts w:ascii="Arial" w:eastAsia="Arial" w:hAnsi="Arial" w:cs="Arial"/>
                <w:i/>
                <w:sz w:val="24"/>
                <w:szCs w:val="24"/>
              </w:rPr>
              <w:br/>
              <w:t>website etc]</w:t>
            </w:r>
          </w:p>
        </w:tc>
      </w:tr>
      <w:tr w:rsidR="006858E3">
        <w:trPr>
          <w:trHeight w:val="1560"/>
        </w:trPr>
        <w:tc>
          <w:tcPr>
            <w:tcW w:w="2263" w:type="dxa"/>
            <w:shd w:val="clear" w:color="auto" w:fill="auto"/>
          </w:tcPr>
          <w:p w:rsidR="006858E3" w:rsidRDefault="0002058E">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rsidR="006858E3" w:rsidRDefault="0002058E">
            <w:pPr>
              <w:rPr>
                <w:rFonts w:ascii="Arial" w:eastAsia="Arial" w:hAnsi="Arial" w:cs="Arial"/>
                <w:i/>
                <w:sz w:val="24"/>
                <w:szCs w:val="24"/>
              </w:rPr>
            </w:pPr>
            <w:r>
              <w:rPr>
                <w:rFonts w:ascii="Arial" w:eastAsia="Arial" w:hAnsi="Arial" w:cs="Arial"/>
                <w:i/>
                <w:sz w:val="24"/>
                <w:szCs w:val="24"/>
              </w:rPr>
              <w:t>[Explain where geographically personal data may be stored or accessed from. Explain the legal gateway you are relying on to export the data e.g. adequacy decision, EU SCCs, UK IDTA. Annex any SCCs or IDTA to this contract]</w:t>
            </w:r>
          </w:p>
        </w:tc>
      </w:tr>
      <w:tr w:rsidR="006858E3">
        <w:trPr>
          <w:trHeight w:val="1660"/>
        </w:trPr>
        <w:tc>
          <w:tcPr>
            <w:tcW w:w="2263" w:type="dxa"/>
            <w:shd w:val="clear" w:color="auto" w:fill="auto"/>
          </w:tcPr>
          <w:p w:rsidR="006858E3" w:rsidRDefault="0002058E">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rsidR="006858E3" w:rsidRDefault="0002058E">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rsidR="006858E3" w:rsidRDefault="0002058E">
            <w:pPr>
              <w:rPr>
                <w:rFonts w:ascii="Arial" w:eastAsia="Arial" w:hAnsi="Arial" w:cs="Arial"/>
                <w:sz w:val="24"/>
                <w:szCs w:val="24"/>
              </w:rPr>
            </w:pPr>
            <w:r>
              <w:rPr>
                <w:rFonts w:ascii="Arial" w:eastAsia="Arial" w:hAnsi="Arial" w:cs="Arial"/>
                <w:i/>
                <w:sz w:val="24"/>
                <w:szCs w:val="24"/>
              </w:rPr>
              <w:t>[Describe how long the data will be retained for, how it be returned or destroyed]</w:t>
            </w:r>
          </w:p>
        </w:tc>
      </w:tr>
    </w:tbl>
    <w:p w:rsidR="006858E3" w:rsidRDefault="006858E3">
      <w:pPr>
        <w:rPr>
          <w:rFonts w:ascii="Arial" w:eastAsia="Arial" w:hAnsi="Arial" w:cs="Arial"/>
          <w:b/>
          <w:sz w:val="24"/>
          <w:szCs w:val="24"/>
        </w:rPr>
      </w:pPr>
    </w:p>
    <w:p w:rsidR="006858E3" w:rsidRDefault="0002058E">
      <w:pPr>
        <w:rPr>
          <w:rFonts w:ascii="Arial" w:eastAsia="Arial" w:hAnsi="Arial" w:cs="Arial"/>
          <w:b/>
          <w:sz w:val="24"/>
          <w:szCs w:val="24"/>
        </w:rPr>
      </w:pPr>
      <w:r>
        <w:br w:type="page"/>
      </w:r>
    </w:p>
    <w:p w:rsidR="006858E3" w:rsidRDefault="0002058E">
      <w:pPr>
        <w:rPr>
          <w:rFonts w:ascii="Arial" w:eastAsia="Arial" w:hAnsi="Arial" w:cs="Arial"/>
          <w:sz w:val="24"/>
          <w:szCs w:val="24"/>
        </w:rPr>
      </w:pPr>
      <w:r>
        <w:rPr>
          <w:rFonts w:ascii="Arial" w:eastAsia="Arial" w:hAnsi="Arial" w:cs="Arial"/>
          <w:b/>
          <w:sz w:val="24"/>
          <w:szCs w:val="24"/>
        </w:rPr>
        <w:lastRenderedPageBreak/>
        <w:t>Annex 2 - Joint Controller Agreement</w:t>
      </w:r>
    </w:p>
    <w:p w:rsidR="006858E3" w:rsidRDefault="0002058E">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rsidR="006858E3" w:rsidRDefault="0002058E">
      <w:pPr>
        <w:keepNext/>
        <w:rPr>
          <w:rFonts w:ascii="Arial" w:eastAsia="Arial" w:hAnsi="Arial" w:cs="Arial"/>
          <w:sz w:val="24"/>
          <w:szCs w:val="24"/>
        </w:rPr>
      </w:pPr>
      <w:bookmarkStart w:id="11" w:name="_heading=h.gjdgxs" w:colFirst="0" w:colLast="0"/>
      <w:bookmarkEnd w:id="11"/>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rsidR="006858E3" w:rsidRDefault="0002058E">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Pr>
          <w:rFonts w:ascii="Arial" w:eastAsia="Arial" w:hAnsi="Arial" w:cs="Arial"/>
          <w:sz w:val="24"/>
          <w:szCs w:val="24"/>
          <w:highlight w:val="yellow"/>
        </w:rPr>
        <w:t xml:space="preserve">[Supplier/Relevant Authority]: </w:t>
      </w:r>
    </w:p>
    <w:p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using all reasonable endeavours</w:t>
      </w:r>
      <w:r w:rsidR="004B0CF3">
        <w:rPr>
          <w:rFonts w:ascii="Arial" w:eastAsia="Arial" w:hAnsi="Arial" w:cs="Arial"/>
          <w:sz w:val="24"/>
          <w:szCs w:val="24"/>
          <w:highlight w:val="white"/>
        </w:rPr>
        <w:t xml:space="preserve"> </w:t>
      </w:r>
      <w:r>
        <w:rPr>
          <w:rFonts w:ascii="Arial" w:eastAsia="Arial" w:hAnsi="Arial" w:cs="Arial"/>
          <w:sz w:val="24"/>
          <w:szCs w:val="24"/>
          <w:highlight w:val="white"/>
        </w:rPr>
        <w:t>to comply with the UK GDPR regarding the exercise by Data Subjects of their rights under the UK GDPR;</w:t>
      </w:r>
    </w:p>
    <w:p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rsidR="006858E3" w:rsidRDefault="0002058E">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rFonts w:ascii="Arial" w:eastAsia="Arial" w:hAnsi="Arial" w:cs="Arial"/>
          <w:sz w:val="24"/>
          <w:szCs w:val="24"/>
          <w:highlight w:val="yellow"/>
        </w:rPr>
        <w:t>[Supplier’s/Relevant Authority’s]</w:t>
      </w:r>
      <w:r>
        <w:rPr>
          <w:rFonts w:ascii="Arial" w:eastAsia="Arial" w:hAnsi="Arial" w:cs="Arial"/>
          <w:sz w:val="24"/>
          <w:szCs w:val="24"/>
        </w:rPr>
        <w:t xml:space="preserve"> privacy policy (which must be readily available by hyperlink or otherwise on all of its public facing services and marketing).</w:t>
      </w:r>
    </w:p>
    <w:p w:rsidR="006858E3" w:rsidRDefault="0002058E">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rsidR="006858E3" w:rsidRDefault="0002058E">
      <w:pPr>
        <w:numPr>
          <w:ilvl w:val="2"/>
          <w:numId w:val="1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rsidR="006858E3" w:rsidRDefault="0002058E">
      <w:pPr>
        <w:numPr>
          <w:ilvl w:val="3"/>
          <w:numId w:val="1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rsidR="006858E3" w:rsidRDefault="0002058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Pr>
          <w:rFonts w:ascii="Arial" w:eastAsia="Arial" w:hAnsi="Arial" w:cs="Arial"/>
          <w:sz w:val="24"/>
          <w:szCs w:val="24"/>
          <w:highlight w:val="yellow"/>
        </w:rPr>
        <w:t>[x]</w:t>
      </w:r>
      <w:r>
        <w:rPr>
          <w:rFonts w:ascii="Arial" w:eastAsia="Arial" w:hAnsi="Arial" w:cs="Arial"/>
          <w:sz w:val="24"/>
          <w:szCs w:val="24"/>
        </w:rPr>
        <w:t xml:space="preserve"> months on:</w:t>
      </w:r>
    </w:p>
    <w:p w:rsidR="006858E3" w:rsidRDefault="0002058E">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the volume of Data Subject Access Request (or purported Data Subject</w:t>
      </w:r>
      <w:r w:rsidR="004B0CF3">
        <w:rPr>
          <w:rFonts w:ascii="Arial" w:eastAsia="Arial" w:hAnsi="Arial" w:cs="Arial"/>
          <w:sz w:val="24"/>
          <w:szCs w:val="24"/>
        </w:rPr>
        <w:t xml:space="preserve"> </w:t>
      </w:r>
      <w:r>
        <w:rPr>
          <w:rFonts w:ascii="Arial" w:eastAsia="Arial" w:hAnsi="Arial" w:cs="Arial"/>
          <w:sz w:val="24"/>
          <w:szCs w:val="24"/>
        </w:rPr>
        <w:t>Access Requests) from Data Subjects (or third parties on their behalf);</w:t>
      </w:r>
    </w:p>
    <w:p w:rsidR="006858E3" w:rsidRDefault="0002058E">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rsidR="006858E3" w:rsidRDefault="0002058E">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rsidR="006858E3" w:rsidRDefault="0002058E">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rsidR="006858E3" w:rsidRDefault="0002058E">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rsidR="006858E3" w:rsidRDefault="0002058E">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rsidR="006858E3" w:rsidRDefault="0002058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notify each other immediately if it receives any request, complaint or communication made as referred to in Clauses 2.1(a)(i) to (v); </w:t>
      </w:r>
    </w:p>
    <w:p w:rsidR="006858E3" w:rsidRDefault="0002058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6858E3" w:rsidRDefault="0002058E">
      <w:pPr>
        <w:numPr>
          <w:ilvl w:val="2"/>
          <w:numId w:val="3"/>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rsidR="006858E3" w:rsidRDefault="0002058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rsidR="006858E3" w:rsidRDefault="0002058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6858E3" w:rsidRDefault="0002058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use all reasonable endeavours</w:t>
      </w:r>
      <w:r w:rsidR="004B0CF3">
        <w:rPr>
          <w:rFonts w:ascii="Arial" w:eastAsia="Arial" w:hAnsi="Arial" w:cs="Arial"/>
          <w:sz w:val="24"/>
          <w:szCs w:val="24"/>
        </w:rPr>
        <w:t xml:space="preserve"> </w:t>
      </w:r>
      <w:r>
        <w:rPr>
          <w:rFonts w:ascii="Arial" w:eastAsia="Arial" w:hAnsi="Arial" w:cs="Arial"/>
          <w:sz w:val="24"/>
          <w:szCs w:val="24"/>
        </w:rPr>
        <w:t>to ensure the reliability and integrity of any of its Personnel who have access to the Personal Data and ensure that its Personnel:</w:t>
      </w:r>
    </w:p>
    <w:p w:rsidR="006858E3" w:rsidRDefault="0002058E">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rsidR="006858E3" w:rsidRDefault="0002058E">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rsidR="006858E3" w:rsidRDefault="0002058E">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rsidR="006858E3" w:rsidRDefault="0002058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rsidR="006858E3" w:rsidRDefault="0002058E">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rsidR="006858E3" w:rsidRDefault="0002058E">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rsidR="006858E3" w:rsidRDefault="0002058E">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rsidR="006858E3" w:rsidRDefault="0002058E">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rsidR="006858E3" w:rsidRDefault="0002058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6858E3" w:rsidRDefault="0002058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rsidR="006858E3" w:rsidRDefault="0002058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Personal Data is subject to UK GDPR, not transfer such Personal Data outside of the UK unless the prior written consent of the non-transferring Party has been obtained and the following conditions are fulfilled:</w:t>
      </w:r>
    </w:p>
    <w:p w:rsidR="006858E3" w:rsidRDefault="0002058E">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destination country has been recognised as adequate by the UK government in accordance with Article 45 of the UK GDPR or DPA 2018 Section 74; or</w:t>
      </w:r>
    </w:p>
    <w:p w:rsidR="006858E3" w:rsidRDefault="0002058E">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rFonts w:ascii="Arial" w:eastAsia="Arial" w:hAnsi="Arial" w:cs="Arial"/>
          <w:b/>
          <w:sz w:val="24"/>
          <w:szCs w:val="24"/>
        </w:rPr>
        <w:t>IDTA</w:t>
      </w:r>
      <w:r>
        <w:rPr>
          <w:rFonts w:ascii="Arial" w:eastAsia="Arial" w:hAnsi="Arial" w:cs="Arial"/>
          <w:sz w:val="24"/>
          <w:szCs w:val="24"/>
        </w:rPr>
        <w:t xml:space="preserve">”), or International Data Transfer Agreement Addendum to the </w:t>
      </w:r>
      <w:r>
        <w:rPr>
          <w:rFonts w:ascii="Arial" w:eastAsia="Arial" w:hAnsi="Arial" w:cs="Arial"/>
          <w:sz w:val="24"/>
          <w:szCs w:val="24"/>
        </w:rPr>
        <w:lastRenderedPageBreak/>
        <w:t xml:space="preserve">European Commission’s SCCs (the </w:t>
      </w:r>
      <w:r>
        <w:rPr>
          <w:rFonts w:ascii="Arial" w:eastAsia="Arial" w:hAnsi="Arial" w:cs="Arial"/>
          <w:b/>
          <w:sz w:val="24"/>
          <w:szCs w:val="24"/>
        </w:rPr>
        <w:t>Addendum</w:t>
      </w:r>
      <w:r>
        <w:rPr>
          <w:rFonts w:ascii="Arial" w:eastAsia="Arial" w:hAnsi="Arial" w:cs="Arial"/>
          <w:sz w:val="24"/>
          <w:szCs w:val="24"/>
        </w:rPr>
        <w:t>”), as published by the Information Commissioner’s Office from time to time, as well as any additional measures;</w:t>
      </w:r>
    </w:p>
    <w:p w:rsidR="006858E3" w:rsidRDefault="0002058E">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Data Subject has enforceable rights and effective legal remedies;</w:t>
      </w:r>
    </w:p>
    <w:p w:rsidR="006858E3" w:rsidRDefault="0002058E">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rsidR="006858E3" w:rsidRDefault="0002058E">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complies with any reasonable instructions notified to it in advance by the non-transferring Party with respect to the processing of the Personal Data; and</w:t>
      </w:r>
    </w:p>
    <w:p w:rsidR="006858E3" w:rsidRDefault="0002058E">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Personal Data is subject to EU GDPR, not transfer such Personal Data outside of the EU unless the prior written consent of the non-transferring Party has been obtained and the following conditions are fulfilled:</w:t>
      </w:r>
    </w:p>
    <w:p w:rsidR="006858E3" w:rsidRDefault="0002058E">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 is in accordance with Article 45 of the EU GDPR; or</w:t>
      </w:r>
    </w:p>
    <w:p w:rsidR="006858E3" w:rsidRDefault="0002058E">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rsidR="006858E3" w:rsidRDefault="0002058E">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Data Subject has enforceable rights and effective legal remedies;</w:t>
      </w:r>
    </w:p>
    <w:p w:rsidR="006858E3" w:rsidRDefault="0002058E">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rsidR="006858E3" w:rsidRDefault="0002058E">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complies with any reasonable instructions notified to it in advance by the non-transferring Party with respect to the processing of the Personal Data; and</w:t>
      </w:r>
    </w:p>
    <w:p w:rsidR="006858E3" w:rsidRDefault="0002058E">
      <w:pPr>
        <w:numPr>
          <w:ilvl w:val="3"/>
          <w:numId w:val="1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w:t>
      </w:r>
      <w:r>
        <w:rPr>
          <w:rFonts w:ascii="Arial" w:eastAsia="Arial" w:hAnsi="Arial" w:cs="Arial"/>
          <w:color w:val="000000"/>
          <w:sz w:val="24"/>
          <w:szCs w:val="24"/>
        </w:rPr>
        <w:lastRenderedPageBreak/>
        <w:t>reasonably to have been aware, that the same would be a breach of such obligations.</w:t>
      </w:r>
    </w:p>
    <w:p w:rsidR="006858E3" w:rsidRDefault="0002058E">
      <w:pPr>
        <w:numPr>
          <w:ilvl w:val="2"/>
          <w:numId w:val="1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rsidR="006858E3" w:rsidRDefault="0002058E">
      <w:pPr>
        <w:numPr>
          <w:ilvl w:val="3"/>
          <w:numId w:val="1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6858E3" w:rsidRDefault="0002058E">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sufficient information and in a timescale which allows the other Party to meet any obligations to report a Personal Data Breach under the Data Protection Legislation; and</w:t>
      </w:r>
    </w:p>
    <w:p w:rsidR="006858E3" w:rsidRDefault="0002058E">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rsidR="006858E3" w:rsidRDefault="0002058E">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rsidR="006858E3" w:rsidRDefault="0002058E">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w:t>
      </w:r>
      <w:r w:rsidR="004B0CF3">
        <w:rPr>
          <w:rFonts w:ascii="Arial" w:eastAsia="Arial" w:hAnsi="Arial" w:cs="Arial"/>
          <w:sz w:val="24"/>
          <w:szCs w:val="24"/>
        </w:rPr>
        <w:t xml:space="preserve"> </w:t>
      </w:r>
      <w:r>
        <w:rPr>
          <w:rFonts w:ascii="Arial" w:eastAsia="Arial" w:hAnsi="Arial" w:cs="Arial"/>
          <w:sz w:val="24"/>
          <w:szCs w:val="24"/>
        </w:rPr>
        <w:t>using such reasonable endeavours</w:t>
      </w:r>
      <w:r w:rsidR="004B0CF3">
        <w:rPr>
          <w:rFonts w:ascii="Arial" w:eastAsia="Arial" w:hAnsi="Arial" w:cs="Arial"/>
          <w:sz w:val="24"/>
          <w:szCs w:val="24"/>
        </w:rPr>
        <w:t xml:space="preserve"> </w:t>
      </w:r>
      <w:r>
        <w:rPr>
          <w:rFonts w:ascii="Arial" w:eastAsia="Arial" w:hAnsi="Arial" w:cs="Arial"/>
          <w:sz w:val="24"/>
          <w:szCs w:val="24"/>
        </w:rPr>
        <w:t>as are directed by the other Party to assist in the investigation, mitigation and remediation of a Personal Data Breach;</w:t>
      </w:r>
    </w:p>
    <w:p w:rsidR="006858E3" w:rsidRDefault="0002058E">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rsidR="006858E3" w:rsidRDefault="0002058E">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6858E3" w:rsidRDefault="0002058E">
      <w:pPr>
        <w:numPr>
          <w:ilvl w:val="3"/>
          <w:numId w:val="1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use all reasonable endeavours</w:t>
      </w:r>
      <w:r w:rsidR="004B0CF3">
        <w:rPr>
          <w:rFonts w:ascii="Arial" w:eastAsia="Arial" w:hAnsi="Arial" w:cs="Arial"/>
          <w:color w:val="000000"/>
          <w:sz w:val="24"/>
          <w:szCs w:val="24"/>
        </w:rPr>
        <w:t xml:space="preserve"> </w:t>
      </w:r>
      <w:r>
        <w:rPr>
          <w:rFonts w:ascii="Arial" w:eastAsia="Arial" w:hAnsi="Arial" w:cs="Arial"/>
          <w:color w:val="000000"/>
          <w:sz w:val="24"/>
          <w:szCs w:val="24"/>
        </w:rPr>
        <w:t>to restore, re-constitute and/or reconstruct any Personal Data where it has</w:t>
      </w:r>
      <w:r w:rsidR="004B0CF3">
        <w:rPr>
          <w:rFonts w:ascii="Arial" w:eastAsia="Arial" w:hAnsi="Arial" w:cs="Arial"/>
          <w:color w:val="000000"/>
          <w:sz w:val="24"/>
          <w:szCs w:val="24"/>
        </w:rPr>
        <w:t xml:space="preserve"> </w:t>
      </w:r>
      <w:r>
        <w:rPr>
          <w:rFonts w:ascii="Arial" w:eastAsia="Arial" w:hAnsi="Arial" w:cs="Arial"/>
          <w:color w:val="000000"/>
          <w:sz w:val="24"/>
          <w:szCs w:val="24"/>
        </w:rPr>
        <w:t>lost, damaged, destroyed, altered or corrupted as a result of a Personal Data Breach as it was</w:t>
      </w:r>
      <w:r w:rsidR="004B0CF3">
        <w:rPr>
          <w:rFonts w:ascii="Arial" w:eastAsia="Arial" w:hAnsi="Arial" w:cs="Arial"/>
          <w:color w:val="000000"/>
          <w:sz w:val="24"/>
          <w:szCs w:val="24"/>
        </w:rPr>
        <w:t xml:space="preserve"> </w:t>
      </w:r>
      <w:r>
        <w:rPr>
          <w:rFonts w:ascii="Arial" w:eastAsia="Arial" w:hAnsi="Arial" w:cs="Arial"/>
          <w:color w:val="000000"/>
          <w:sz w:val="24"/>
          <w:szCs w:val="24"/>
        </w:rPr>
        <w:t>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6858E3" w:rsidRDefault="0002058E">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rsidR="006858E3" w:rsidRDefault="0002058E">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rsidR="006858E3" w:rsidRDefault="0002058E">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rsidR="006858E3" w:rsidRDefault="0002058E">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name and contact details of the Supplier’s Data Protection Officer or other relevant contact from whom more information may be obtained;</w:t>
      </w:r>
    </w:p>
    <w:p w:rsidR="006858E3" w:rsidRDefault="0002058E">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rsidR="006858E3" w:rsidRDefault="0002058E">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rsidR="006858E3" w:rsidRDefault="0002058E">
      <w:pPr>
        <w:numPr>
          <w:ilvl w:val="2"/>
          <w:numId w:val="1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rsidR="006858E3" w:rsidRDefault="0002058E">
      <w:pPr>
        <w:numPr>
          <w:ilvl w:val="3"/>
          <w:numId w:val="1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rsidR="006858E3" w:rsidRDefault="0002058E">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rsidR="006858E3" w:rsidRDefault="0002058E">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rsidR="006858E3" w:rsidRDefault="006858E3">
      <w:pPr>
        <w:pBdr>
          <w:top w:val="nil"/>
          <w:left w:val="nil"/>
          <w:bottom w:val="nil"/>
          <w:right w:val="nil"/>
          <w:between w:val="nil"/>
        </w:pBdr>
        <w:spacing w:before="280" w:after="120" w:line="240" w:lineRule="auto"/>
        <w:jc w:val="both"/>
        <w:rPr>
          <w:rFonts w:ascii="Arial" w:eastAsia="Arial" w:hAnsi="Arial" w:cs="Arial"/>
          <w:sz w:val="24"/>
          <w:szCs w:val="24"/>
        </w:rPr>
      </w:pPr>
    </w:p>
    <w:p w:rsidR="006858E3" w:rsidRDefault="0002058E">
      <w:pPr>
        <w:numPr>
          <w:ilvl w:val="3"/>
          <w:numId w:val="1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rsidR="006858E3" w:rsidRDefault="0002058E">
      <w:pPr>
        <w:numPr>
          <w:ilvl w:val="2"/>
          <w:numId w:val="1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rsidR="006858E3" w:rsidRDefault="0002058E">
      <w:pPr>
        <w:numPr>
          <w:ilvl w:val="3"/>
          <w:numId w:val="1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rsidR="006858E3" w:rsidRDefault="0002058E">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rsidR="006858E3" w:rsidRDefault="006858E3">
      <w:pPr>
        <w:pBdr>
          <w:top w:val="nil"/>
          <w:left w:val="nil"/>
          <w:bottom w:val="nil"/>
          <w:right w:val="nil"/>
          <w:between w:val="nil"/>
        </w:pBdr>
        <w:spacing w:after="80"/>
        <w:ind w:left="11"/>
        <w:rPr>
          <w:rFonts w:ascii="Arial" w:eastAsia="Arial" w:hAnsi="Arial" w:cs="Arial"/>
          <w:sz w:val="24"/>
          <w:szCs w:val="24"/>
        </w:rPr>
      </w:pPr>
    </w:p>
    <w:p w:rsidR="006858E3" w:rsidRDefault="0002058E">
      <w:pPr>
        <w:numPr>
          <w:ilvl w:val="2"/>
          <w:numId w:val="7"/>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rsidR="006858E3" w:rsidRDefault="006858E3">
      <w:pPr>
        <w:keepNext/>
        <w:rPr>
          <w:rFonts w:ascii="Arial" w:eastAsia="Arial" w:hAnsi="Arial" w:cs="Arial"/>
          <w:sz w:val="24"/>
          <w:szCs w:val="24"/>
        </w:rPr>
      </w:pPr>
    </w:p>
    <w:p w:rsidR="006858E3" w:rsidRDefault="0002058E">
      <w:pPr>
        <w:numPr>
          <w:ilvl w:val="2"/>
          <w:numId w:val="1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rsidR="006858E3" w:rsidRDefault="0002058E">
      <w:pPr>
        <w:ind w:left="720"/>
        <w:rPr>
          <w:rFonts w:ascii="Arial" w:eastAsia="Arial" w:hAnsi="Arial" w:cs="Arial"/>
          <w:sz w:val="24"/>
          <w:szCs w:val="24"/>
        </w:rPr>
      </w:pPr>
      <w:r>
        <w:rPr>
          <w:rFonts w:ascii="Arial" w:eastAsia="Arial" w:hAnsi="Arial" w:cs="Arial"/>
          <w:sz w:val="24"/>
          <w:szCs w:val="24"/>
        </w:rPr>
        <w:t xml:space="preserve">The Parties agree to take account of any non-mandatory guidance issued by the Information Commissioner, any relevant Central Government Body and/or </w:t>
      </w:r>
      <w:r>
        <w:rPr>
          <w:rFonts w:ascii="Arial" w:eastAsia="Arial" w:hAnsi="Arial" w:cs="Arial"/>
          <w:sz w:val="24"/>
          <w:szCs w:val="24"/>
        </w:rPr>
        <w:lastRenderedPageBreak/>
        <w:t>any other regulatory authority. The Relevant Authority may on not less than thirty (30) Working Days’ notice to the Supplier amend the Contract to ensure that it complies with any guidance issued by the Information Commissioner, any relevant Central Government Body and/or any other regulatory authority.</w:t>
      </w:r>
    </w:p>
    <w:p w:rsidR="006858E3" w:rsidRDefault="0002058E">
      <w:pPr>
        <w:numPr>
          <w:ilvl w:val="2"/>
          <w:numId w:val="1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rsidR="006858E3" w:rsidRDefault="0002058E">
      <w:pPr>
        <w:ind w:left="720"/>
        <w:rPr>
          <w:rFonts w:ascii="Arial" w:eastAsia="Arial" w:hAnsi="Arial" w:cs="Arial"/>
          <w:b/>
          <w:sz w:val="24"/>
          <w:szCs w:val="24"/>
        </w:rPr>
      </w:pPr>
      <w:r>
        <w:rPr>
          <w:rFonts w:ascii="Arial" w:eastAsia="Arial" w:hAnsi="Arial" w:cs="Arial"/>
          <w:b/>
          <w:sz w:val="24"/>
          <w:szCs w:val="24"/>
          <w:highlight w:val="yellow"/>
        </w:rPr>
        <w:t xml:space="preserve">[Guidance: </w:t>
      </w:r>
      <w:r>
        <w:rPr>
          <w:rFonts w:ascii="Arial" w:eastAsia="Arial" w:hAnsi="Arial" w:cs="Arial"/>
          <w:sz w:val="24"/>
          <w:szCs w:val="24"/>
          <w:highlight w:val="yellow"/>
        </w:rPr>
        <w:t>This clause represents a risk share, you may wish to reconsider the apportionment of liability and whether recoverability of losses are likely to be hindered by the contractual limitation of liability provisions]</w:t>
      </w:r>
      <w:r>
        <w:rPr>
          <w:rFonts w:ascii="Arial" w:eastAsia="Arial" w:hAnsi="Arial" w:cs="Arial"/>
          <w:sz w:val="24"/>
          <w:szCs w:val="24"/>
        </w:rPr>
        <w:t xml:space="preserve"> </w:t>
      </w:r>
    </w:p>
    <w:p w:rsidR="006858E3" w:rsidRDefault="0002058E">
      <w:pPr>
        <w:numPr>
          <w:ilvl w:val="3"/>
          <w:numId w:val="1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rsidR="006858E3" w:rsidRDefault="0002058E">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rsidR="006858E3" w:rsidRDefault="0002058E">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rsidR="006858E3" w:rsidRDefault="0002058E">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rsidR="006858E3" w:rsidRDefault="0002058E">
      <w:pPr>
        <w:numPr>
          <w:ilvl w:val="3"/>
          <w:numId w:val="1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w:t>
      </w:r>
      <w:r>
        <w:rPr>
          <w:rFonts w:ascii="Arial" w:eastAsia="Arial" w:hAnsi="Arial" w:cs="Arial"/>
          <w:color w:val="000000"/>
          <w:sz w:val="24"/>
          <w:szCs w:val="24"/>
        </w:rPr>
        <w:lastRenderedPageBreak/>
        <w:t>Personal Data Breach. Where both Parties are liable, the liability will be apportioned between the Parties in accordance with the decision of the Court.</w:t>
      </w:r>
      <w:r w:rsidR="004B0CF3">
        <w:rPr>
          <w:rFonts w:ascii="Arial" w:eastAsia="Arial" w:hAnsi="Arial" w:cs="Arial"/>
          <w:color w:val="000000"/>
          <w:sz w:val="24"/>
          <w:szCs w:val="24"/>
        </w:rPr>
        <w:t xml:space="preserve"> </w:t>
      </w:r>
    </w:p>
    <w:p w:rsidR="006858E3" w:rsidRDefault="0002058E">
      <w:pPr>
        <w:numPr>
          <w:ilvl w:val="3"/>
          <w:numId w:val="1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rsidR="006858E3" w:rsidRDefault="0002058E">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rsidR="006858E3" w:rsidRDefault="0002058E">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rsidR="006858E3" w:rsidRDefault="0002058E">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rsidR="006858E3" w:rsidRDefault="006858E3">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6858E3" w:rsidRDefault="0002058E">
      <w:pPr>
        <w:numPr>
          <w:ilvl w:val="3"/>
          <w:numId w:val="1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rsidR="006858E3" w:rsidRDefault="0002058E">
      <w:pPr>
        <w:numPr>
          <w:ilvl w:val="2"/>
          <w:numId w:val="1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rsidR="006858E3" w:rsidRDefault="0002058E">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rsidR="006858E3" w:rsidRDefault="0002058E">
      <w:pPr>
        <w:numPr>
          <w:ilvl w:val="2"/>
          <w:numId w:val="1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rsidR="006858E3" w:rsidRDefault="0002058E">
      <w:pPr>
        <w:numPr>
          <w:ilvl w:val="3"/>
          <w:numId w:val="1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rsidR="006858E3" w:rsidRDefault="0002058E">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carry out adequate due diligence on such third party to ensure that it is capable of providing the level of protection for the Personal Data as is required by the Contract, and</w:t>
      </w:r>
      <w:r w:rsidR="004B0CF3">
        <w:rPr>
          <w:rFonts w:ascii="Arial" w:eastAsia="Arial" w:hAnsi="Arial" w:cs="Arial"/>
          <w:sz w:val="24"/>
          <w:szCs w:val="24"/>
        </w:rPr>
        <w:t xml:space="preserve"> </w:t>
      </w:r>
      <w:r>
        <w:rPr>
          <w:rFonts w:ascii="Arial" w:eastAsia="Arial" w:hAnsi="Arial" w:cs="Arial"/>
          <w:sz w:val="24"/>
          <w:szCs w:val="24"/>
        </w:rPr>
        <w:t>provide evidence of such due diligence to the</w:t>
      </w:r>
      <w:r w:rsidR="004B0CF3">
        <w:rPr>
          <w:rFonts w:ascii="Arial" w:eastAsia="Arial" w:hAnsi="Arial" w:cs="Arial"/>
          <w:sz w:val="24"/>
          <w:szCs w:val="24"/>
        </w:rPr>
        <w:t xml:space="preserve"> </w:t>
      </w:r>
      <w:r>
        <w:rPr>
          <w:rFonts w:ascii="Arial" w:eastAsia="Arial" w:hAnsi="Arial" w:cs="Arial"/>
          <w:sz w:val="24"/>
          <w:szCs w:val="24"/>
        </w:rPr>
        <w:t>other Party where reasonably requested; and</w:t>
      </w:r>
    </w:p>
    <w:p w:rsidR="006858E3" w:rsidRDefault="0002058E">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rsidR="006858E3" w:rsidRDefault="006858E3">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6858E3" w:rsidRDefault="0002058E">
      <w:pPr>
        <w:numPr>
          <w:ilvl w:val="2"/>
          <w:numId w:val="1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rsidR="006858E3" w:rsidRDefault="0002058E">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w:t>
      </w:r>
      <w:r>
        <w:rPr>
          <w:rFonts w:ascii="Arial" w:eastAsia="Arial" w:hAnsi="Arial" w:cs="Arial"/>
          <w:color w:val="000000"/>
          <w:sz w:val="24"/>
          <w:szCs w:val="24"/>
        </w:rPr>
        <w:lastRenderedPageBreak/>
        <w:t>ceased to be necessary for them to retain such Personal Data under applicable Data Protection Legislation and their privacy policy (save to the extent (and for the limited period) that such information needs to be retained by the</w:t>
      </w:r>
      <w:r w:rsidR="004B0CF3">
        <w:rPr>
          <w:rFonts w:ascii="Arial" w:eastAsia="Arial" w:hAnsi="Arial" w:cs="Arial"/>
          <w:color w:val="000000"/>
          <w:sz w:val="24"/>
          <w:szCs w:val="24"/>
        </w:rPr>
        <w:t xml:space="preserve"> </w:t>
      </w:r>
      <w:r>
        <w:rPr>
          <w:rFonts w:ascii="Arial" w:eastAsia="Arial" w:hAnsi="Arial" w:cs="Arial"/>
          <w:color w:val="000000"/>
          <w:sz w:val="24"/>
          <w:szCs w:val="24"/>
        </w:rPr>
        <w:t xml:space="preserve">Party for statutory compliance purposes or as otherwise required by the Contract), and taking all further actions as may be necessary to ensure its compliance with Data Protection Legislation and its privacy policy. </w:t>
      </w:r>
    </w:p>
    <w:p w:rsidR="006858E3" w:rsidRDefault="006858E3">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rsidR="006858E3" w:rsidRDefault="006858E3">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2" w:name="bookmark=id.1ksv4uv" w:colFirst="0" w:colLast="0"/>
      <w:bookmarkStart w:id="13" w:name="_heading=h.44sinio" w:colFirst="0" w:colLast="0"/>
      <w:bookmarkEnd w:id="12"/>
      <w:bookmarkEnd w:id="13"/>
    </w:p>
    <w:sectPr w:rsidR="006858E3">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ECE" w:rsidRDefault="00662ECE">
      <w:pPr>
        <w:spacing w:after="0" w:line="240" w:lineRule="auto"/>
      </w:pPr>
      <w:r>
        <w:separator/>
      </w:r>
    </w:p>
  </w:endnote>
  <w:endnote w:type="continuationSeparator" w:id="0">
    <w:p w:rsidR="00662ECE" w:rsidRDefault="0066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E3" w:rsidRDefault="0002058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RM6299</w:t>
    </w:r>
    <w:r>
      <w:rPr>
        <w:rFonts w:ascii="Arial" w:eastAsia="Arial" w:hAnsi="Arial" w:cs="Arial"/>
        <w:sz w:val="20"/>
        <w:szCs w:val="20"/>
      </w:rPr>
      <w:tab/>
      <w:t xml:space="preserve">                                           </w:t>
    </w:r>
  </w:p>
  <w:p w:rsidR="006858E3" w:rsidRDefault="0002058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B0CF3">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rsidR="006858E3" w:rsidRDefault="0002058E">
    <w:pPr>
      <w:spacing w:after="0"/>
    </w:pPr>
    <w:r>
      <w:rPr>
        <w:rFonts w:ascii="Arial" w:eastAsia="Arial" w:hAnsi="Arial" w:cs="Arial"/>
        <w:sz w:val="20"/>
        <w:szCs w:val="20"/>
      </w:rPr>
      <w:t>Model Version: v4.7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E3" w:rsidRDefault="0002058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6858E3" w:rsidRDefault="0002058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rsidR="006858E3" w:rsidRDefault="0002058E">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ECE" w:rsidRDefault="00662ECE">
      <w:pPr>
        <w:spacing w:after="0" w:line="240" w:lineRule="auto"/>
      </w:pPr>
      <w:r>
        <w:separator/>
      </w:r>
    </w:p>
  </w:footnote>
  <w:footnote w:type="continuationSeparator" w:id="0">
    <w:p w:rsidR="00662ECE" w:rsidRDefault="00662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E3" w:rsidRDefault="0002058E">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rsidR="006858E3" w:rsidRDefault="0002058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E3" w:rsidRDefault="0002058E">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5714365</wp:posOffset>
          </wp:positionH>
          <wp:positionV relativeFrom="paragraph">
            <wp:posOffset>-13328</wp:posOffset>
          </wp:positionV>
          <wp:extent cx="849085" cy="685627"/>
          <wp:effectExtent l="0" t="0" r="0" b="0"/>
          <wp:wrapNone/>
          <wp:docPr id="7"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671F0"/>
    <w:multiLevelType w:val="multilevel"/>
    <w:tmpl w:val="A47C94BE"/>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89C52E1"/>
    <w:multiLevelType w:val="multilevel"/>
    <w:tmpl w:val="8E6C2E6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2551605A"/>
    <w:multiLevelType w:val="multilevel"/>
    <w:tmpl w:val="64B04F8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28DD5C77"/>
    <w:multiLevelType w:val="multilevel"/>
    <w:tmpl w:val="311C811C"/>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F2688D"/>
    <w:multiLevelType w:val="multilevel"/>
    <w:tmpl w:val="87A40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743232"/>
    <w:multiLevelType w:val="multilevel"/>
    <w:tmpl w:val="E384FAB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3F90396B"/>
    <w:multiLevelType w:val="multilevel"/>
    <w:tmpl w:val="1292CC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8CF761D"/>
    <w:multiLevelType w:val="multilevel"/>
    <w:tmpl w:val="00CAB2C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4A06068E"/>
    <w:multiLevelType w:val="multilevel"/>
    <w:tmpl w:val="70D8AFC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4AE045B2"/>
    <w:multiLevelType w:val="multilevel"/>
    <w:tmpl w:val="E32C92A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571450C8"/>
    <w:multiLevelType w:val="multilevel"/>
    <w:tmpl w:val="7BB8E82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680C5D31"/>
    <w:multiLevelType w:val="multilevel"/>
    <w:tmpl w:val="B7AA8B6E"/>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1A17B59"/>
    <w:multiLevelType w:val="multilevel"/>
    <w:tmpl w:val="96244CB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79D7119B"/>
    <w:multiLevelType w:val="multilevel"/>
    <w:tmpl w:val="3D5091D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3"/>
  </w:num>
  <w:num w:numId="2">
    <w:abstractNumId w:val="9"/>
  </w:num>
  <w:num w:numId="3">
    <w:abstractNumId w:val="5"/>
  </w:num>
  <w:num w:numId="4">
    <w:abstractNumId w:val="1"/>
  </w:num>
  <w:num w:numId="5">
    <w:abstractNumId w:val="2"/>
  </w:num>
  <w:num w:numId="6">
    <w:abstractNumId w:val="10"/>
  </w:num>
  <w:num w:numId="7">
    <w:abstractNumId w:val="12"/>
  </w:num>
  <w:num w:numId="8">
    <w:abstractNumId w:val="8"/>
  </w:num>
  <w:num w:numId="9">
    <w:abstractNumId w:val="13"/>
  </w:num>
  <w:num w:numId="10">
    <w:abstractNumId w:val="4"/>
  </w:num>
  <w:num w:numId="11">
    <w:abstractNumId w:val="6"/>
  </w:num>
  <w:num w:numId="12">
    <w:abstractNumId w:val="7"/>
  </w:num>
  <w:num w:numId="13">
    <w:abstractNumId w:val="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8E3"/>
    <w:rsid w:val="0002058E"/>
    <w:rsid w:val="004B0CF3"/>
    <w:rsid w:val="00662ECE"/>
    <w:rsid w:val="006858E3"/>
    <w:rsid w:val="00E40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6699F8-E375-4A0A-B5B1-F30A5646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paragraph" w:customStyle="1" w:styleId="Default">
    <w:name w:val="Default"/>
    <w:rsid w:val="00CC6340"/>
    <w:pPr>
      <w:autoSpaceDE w:val="0"/>
      <w:autoSpaceDN w:val="0"/>
      <w:adjustRightInd w:val="0"/>
      <w:spacing w:after="0" w:line="240" w:lineRule="auto"/>
    </w:pPr>
    <w:rPr>
      <w:rFonts w:ascii="Arial" w:hAnsi="Arial" w:cs="Arial"/>
      <w:color w:val="000000"/>
      <w:sz w:val="24"/>
      <w:szCs w:val="24"/>
    </w:r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5">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6">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7">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8">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13kFgYNOcoSnZF8UdycMLPXDqw==">CgMxLjAyCWguMWZvYjl0ZTIJaC4zMGowemxsMglpZC50eWpjd3QyCmlkLjNkeTZ2a20yCmlkLjF0M2g1c2YyCmlkLjRkMzRvZzgyCmlkLjJzOGV5bzEyCmlkLjE3ZHA4dnUyCmlkLjNyZGNyam4yCWguMjZpbjFyZzIIaC5namRneHMyCmlkLjFrc3Y0dXYyCWguNDRzaW5pbzgAciExcWUwY0M5VVpTNWpFY2tPbWw1WFVqQlptWXNHY21PZVA=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6190</Words>
  <Characters>35283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Baljinder Love</cp:lastModifiedBy>
  <cp:revision>2</cp:revision>
  <dcterms:created xsi:type="dcterms:W3CDTF">2024-04-24T07:52:00Z</dcterms:created>
  <dcterms:modified xsi:type="dcterms:W3CDTF">2024-04-24T07:52:00Z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