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714" w:rsidRDefault="00895714">
      <w:pPr>
        <w:spacing w:after="0"/>
        <w:rPr>
          <w:rFonts w:ascii="Arial" w:eastAsia="Arial" w:hAnsi="Arial" w:cs="Arial"/>
          <w:b/>
          <w:color w:val="000000"/>
          <w:sz w:val="36"/>
          <w:szCs w:val="36"/>
        </w:rPr>
      </w:pPr>
    </w:p>
    <w:p w:rsidR="00895714" w:rsidRDefault="00157464">
      <w:pPr>
        <w:keepNext/>
        <w:rPr>
          <w:rFonts w:ascii="Arial" w:eastAsia="Arial" w:hAnsi="Arial" w:cs="Arial"/>
          <w:b/>
          <w:sz w:val="36"/>
          <w:szCs w:val="36"/>
        </w:rPr>
      </w:pPr>
      <w:r>
        <w:rPr>
          <w:rFonts w:ascii="Arial" w:eastAsia="Arial" w:hAnsi="Arial" w:cs="Arial"/>
          <w:b/>
          <w:sz w:val="36"/>
          <w:szCs w:val="36"/>
        </w:rPr>
        <w:t xml:space="preserve">Call-Off Schedule 17 (MOD Terms) </w:t>
      </w:r>
    </w:p>
    <w:p w:rsidR="00895714" w:rsidRDefault="00157464">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895714" w:rsidRDefault="00157464" w:rsidP="007300E6">
      <w:pPr>
        <w:keepNext/>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5"/>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895714">
        <w:tc>
          <w:tcPr>
            <w:tcW w:w="3422" w:type="dxa"/>
          </w:tcPr>
          <w:p w:rsidR="00895714" w:rsidRDefault="00157464">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895714" w:rsidRDefault="00157464">
            <w:pPr>
              <w:rPr>
                <w:rFonts w:ascii="Arial" w:eastAsia="Arial" w:hAnsi="Arial" w:cs="Arial"/>
                <w:sz w:val="24"/>
                <w:szCs w:val="24"/>
              </w:rPr>
            </w:pPr>
            <w:r>
              <w:rPr>
                <w:rFonts w:ascii="Arial" w:eastAsia="Arial" w:hAnsi="Arial" w:cs="Arial"/>
                <w:sz w:val="24"/>
                <w:szCs w:val="24"/>
              </w:rPr>
              <w:t>the terms and conditions listed in this Schedule;</w:t>
            </w:r>
          </w:p>
          <w:p w:rsidR="00895714" w:rsidRDefault="00895714">
            <w:pPr>
              <w:rPr>
                <w:rFonts w:ascii="Arial" w:eastAsia="Arial" w:hAnsi="Arial" w:cs="Arial"/>
                <w:b/>
                <w:sz w:val="24"/>
                <w:szCs w:val="24"/>
              </w:rPr>
            </w:pPr>
          </w:p>
        </w:tc>
      </w:tr>
      <w:tr w:rsidR="00895714">
        <w:tc>
          <w:tcPr>
            <w:tcW w:w="3422" w:type="dxa"/>
          </w:tcPr>
          <w:p w:rsidR="00895714" w:rsidRDefault="00157464">
            <w:pPr>
              <w:rPr>
                <w:rFonts w:ascii="Arial" w:eastAsia="Arial" w:hAnsi="Arial" w:cs="Arial"/>
                <w:b/>
                <w:sz w:val="24"/>
                <w:szCs w:val="24"/>
              </w:rPr>
            </w:pPr>
            <w:r>
              <w:rPr>
                <w:rFonts w:ascii="Arial" w:eastAsia="Arial" w:hAnsi="Arial" w:cs="Arial"/>
                <w:b/>
                <w:sz w:val="24"/>
                <w:szCs w:val="24"/>
              </w:rPr>
              <w:t>"MOD Site"</w:t>
            </w:r>
          </w:p>
        </w:tc>
        <w:tc>
          <w:tcPr>
            <w:tcW w:w="4596" w:type="dxa"/>
          </w:tcPr>
          <w:p w:rsidR="00895714" w:rsidRDefault="00157464">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895714" w:rsidRDefault="00895714">
            <w:pPr>
              <w:rPr>
                <w:rFonts w:ascii="Arial" w:eastAsia="Arial" w:hAnsi="Arial" w:cs="Arial"/>
                <w:b/>
                <w:sz w:val="24"/>
                <w:szCs w:val="24"/>
              </w:rPr>
            </w:pPr>
          </w:p>
        </w:tc>
      </w:tr>
      <w:tr w:rsidR="00895714">
        <w:tc>
          <w:tcPr>
            <w:tcW w:w="3422" w:type="dxa"/>
          </w:tcPr>
          <w:p w:rsidR="00895714" w:rsidRDefault="00157464">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895714" w:rsidRDefault="00157464">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895714" w:rsidRDefault="00157464">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Buyer with other evidence relating to the costs of this Contract.</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95714" w:rsidRDefault="00157464" w:rsidP="007300E6">
      <w:pPr>
        <w:numPr>
          <w:ilvl w:val="1"/>
          <w:numId w:val="1"/>
        </w:numPr>
        <w:pBdr>
          <w:top w:val="nil"/>
          <w:left w:val="nil"/>
          <w:bottom w:val="nil"/>
          <w:right w:val="nil"/>
          <w:between w:val="nil"/>
        </w:pBdr>
        <w:tabs>
          <w:tab w:val="left" w:pos="993"/>
        </w:tabs>
        <w:spacing w:before="120" w:after="120"/>
        <w:ind w:left="936"/>
        <w:rPr>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Site to which the Supplier's representatives are attached.  All such advances made by the Buyer shall be recovered from the Supplier</w:t>
      </w:r>
    </w:p>
    <w:p w:rsidR="00895714" w:rsidRDefault="00157464">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rsidR="00895714" w:rsidRDefault="00157464">
      <w:pPr>
        <w:pStyle w:val="Heading2"/>
        <w:numPr>
          <w:ilvl w:val="1"/>
          <w:numId w:val="1"/>
        </w:numPr>
        <w:jc w:val="left"/>
        <w:rPr>
          <w:sz w:val="24"/>
          <w:szCs w:val="24"/>
        </w:rPr>
      </w:pPr>
      <w:r>
        <w:rPr>
          <w:rFonts w:ascii="Arial" w:eastAsia="Arial" w:hAnsi="Arial" w:cs="Arial"/>
          <w:sz w:val="24"/>
          <w:szCs w:val="24"/>
        </w:rPr>
        <w:t xml:space="preserve">The DEFCONS and DEFORMS listed in Annex 1 to this Schedule are incorporated into this Contract.  </w:t>
      </w:r>
    </w:p>
    <w:p w:rsidR="00895714" w:rsidRDefault="00157464">
      <w:pPr>
        <w:pStyle w:val="Heading2"/>
        <w:numPr>
          <w:ilvl w:val="1"/>
          <w:numId w:val="1"/>
        </w:numPr>
        <w:jc w:val="left"/>
        <w:rPr>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rsidR="00895714" w:rsidRDefault="00157464">
      <w:pPr>
        <w:pStyle w:val="Heading2"/>
        <w:numPr>
          <w:ilvl w:val="1"/>
          <w:numId w:val="1"/>
        </w:numPr>
        <w:jc w:val="left"/>
        <w:rPr>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rsidR="00895714" w:rsidRDefault="00157464">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rsidR="00895714" w:rsidRDefault="00157464">
      <w:pPr>
        <w:pStyle w:val="Heading2"/>
        <w:numPr>
          <w:ilvl w:val="1"/>
          <w:numId w:val="1"/>
        </w:numPr>
        <w:jc w:val="left"/>
        <w:rPr>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895714" w:rsidRDefault="00157464">
      <w:pPr>
        <w:rPr>
          <w:rFonts w:ascii="Arial" w:eastAsia="Arial" w:hAnsi="Arial" w:cs="Arial"/>
          <w:b/>
          <w:sz w:val="24"/>
          <w:szCs w:val="24"/>
        </w:rPr>
      </w:pPr>
      <w:r>
        <w:rPr>
          <w:rFonts w:ascii="Arial" w:eastAsia="Arial" w:hAnsi="Arial" w:cs="Arial"/>
          <w:b/>
          <w:sz w:val="24"/>
          <w:szCs w:val="24"/>
        </w:rPr>
        <w:t>5        MOD Special Terms</w:t>
      </w:r>
    </w:p>
    <w:p w:rsidR="00895714" w:rsidRDefault="00157464">
      <w:pPr>
        <w:rPr>
          <w:rFonts w:ascii="Arial" w:eastAsia="Arial" w:hAnsi="Arial" w:cs="Arial"/>
          <w:sz w:val="24"/>
          <w:szCs w:val="24"/>
        </w:rPr>
      </w:pPr>
      <w:r>
        <w:rPr>
          <w:rFonts w:ascii="Arial" w:eastAsia="Arial" w:hAnsi="Arial" w:cs="Arial"/>
          <w:sz w:val="24"/>
          <w:szCs w:val="24"/>
        </w:rPr>
        <w:t>5.1      For MOD Call Off Contracts under this Framework, the following special terms must be included within the Call-Off Order Form (Framework Schedule 6):</w:t>
      </w:r>
    </w:p>
    <w:p w:rsidR="00895714" w:rsidRDefault="00157464">
      <w:pPr>
        <w:rPr>
          <w:rFonts w:ascii="Arial" w:eastAsia="Arial" w:hAnsi="Arial" w:cs="Arial"/>
          <w:sz w:val="24"/>
          <w:szCs w:val="24"/>
        </w:rPr>
      </w:pPr>
      <w:r>
        <w:rPr>
          <w:rFonts w:ascii="Arial" w:eastAsia="Arial" w:hAnsi="Arial" w:cs="Arial"/>
          <w:sz w:val="24"/>
          <w:szCs w:val="24"/>
        </w:rPr>
        <w:t>1. Clause 4.3 of the Core Terms shall be amended as follows: -</w:t>
      </w:r>
    </w:p>
    <w:p w:rsidR="00895714" w:rsidRDefault="00157464">
      <w:pPr>
        <w:rPr>
          <w:rFonts w:ascii="Arial" w:eastAsia="Arial" w:hAnsi="Arial" w:cs="Arial"/>
          <w:sz w:val="24"/>
          <w:szCs w:val="24"/>
        </w:rPr>
      </w:pPr>
      <w:r>
        <w:rPr>
          <w:rFonts w:ascii="Arial" w:eastAsia="Arial" w:hAnsi="Arial" w:cs="Arial"/>
          <w:sz w:val="24"/>
          <w:szCs w:val="24"/>
        </w:rPr>
        <w:t>“All Charges and the Management Charges:</w:t>
      </w:r>
    </w:p>
    <w:p w:rsidR="00895714" w:rsidRDefault="00157464">
      <w:pPr>
        <w:rPr>
          <w:rFonts w:ascii="Arial" w:eastAsia="Arial" w:hAnsi="Arial" w:cs="Arial"/>
          <w:sz w:val="24"/>
          <w:szCs w:val="24"/>
        </w:rPr>
      </w:pPr>
      <w:r>
        <w:rPr>
          <w:rFonts w:ascii="Arial" w:eastAsia="Arial" w:hAnsi="Arial" w:cs="Arial"/>
          <w:sz w:val="24"/>
          <w:szCs w:val="24"/>
        </w:rPr>
        <w:t>• exclude VAT, which is payable on provision of a valid VAT invoice</w:t>
      </w:r>
    </w:p>
    <w:p w:rsidR="00895714" w:rsidRDefault="00157464">
      <w:pPr>
        <w:rPr>
          <w:rFonts w:ascii="Arial" w:eastAsia="Arial" w:hAnsi="Arial" w:cs="Arial"/>
          <w:sz w:val="24"/>
          <w:szCs w:val="24"/>
        </w:rPr>
      </w:pPr>
      <w:r>
        <w:rPr>
          <w:rFonts w:ascii="Arial" w:eastAsia="Arial" w:hAnsi="Arial" w:cs="Arial"/>
          <w:sz w:val="24"/>
          <w:szCs w:val="24"/>
        </w:rPr>
        <w:t>• include all costs connected with the supply of Deliverables, i</w:t>
      </w:r>
      <w:r>
        <w:rPr>
          <w:rFonts w:ascii="Arial" w:eastAsia="Arial" w:hAnsi="Arial" w:cs="Arial"/>
          <w:sz w:val="24"/>
          <w:szCs w:val="24"/>
          <w:u w:val="single"/>
        </w:rPr>
        <w:t xml:space="preserve">ncluding any costs for using the Buyer’s e-commerce automated payment system as detailed in the Payment Method section of the Call-Off Order Form (Framework Schedule 6) </w:t>
      </w:r>
    </w:p>
    <w:p w:rsidR="00895714" w:rsidRDefault="00157464">
      <w:pPr>
        <w:rPr>
          <w:rFonts w:ascii="Arial" w:eastAsia="Arial" w:hAnsi="Arial" w:cs="Arial"/>
          <w:sz w:val="24"/>
          <w:szCs w:val="24"/>
        </w:rPr>
      </w:pPr>
      <w:r>
        <w:rPr>
          <w:rFonts w:ascii="Arial" w:eastAsia="Arial" w:hAnsi="Arial" w:cs="Arial"/>
          <w:sz w:val="24"/>
          <w:szCs w:val="24"/>
        </w:rPr>
        <w:t>2. Clause 4.12 shall be added to Clause 4 of the Core Terms as follows: -</w:t>
      </w:r>
    </w:p>
    <w:p w:rsidR="00895714" w:rsidRDefault="00157464">
      <w:pPr>
        <w:rPr>
          <w:rFonts w:ascii="Arial" w:eastAsia="Arial" w:hAnsi="Arial" w:cs="Arial"/>
          <w:sz w:val="24"/>
          <w:szCs w:val="24"/>
        </w:rPr>
      </w:pPr>
      <w:r>
        <w:rPr>
          <w:rFonts w:ascii="Arial" w:eastAsia="Arial" w:hAnsi="Arial" w:cs="Arial"/>
          <w:sz w:val="24"/>
          <w:szCs w:val="24"/>
        </w:rPr>
        <w:t>Suppliers agree to sign up to and use the Basware Contracting, Purchasing and Finance and Exostar systems (the “Systems”). The Systems hold product information and pricing. Orders will be received via the Exostar system. These Systems enable MOD end users to purchase via the procedure set out in Paragraph 2 (How a direct award works) of Framework Schedule 7 (Call-Off Award Procedure) based on price alone.”</w:t>
      </w:r>
    </w:p>
    <w:p w:rsidR="00895714" w:rsidRDefault="00895714">
      <w:pPr>
        <w:rPr>
          <w:rFonts w:ascii="Arial" w:eastAsia="Arial" w:hAnsi="Arial" w:cs="Arial"/>
          <w:sz w:val="24"/>
          <w:szCs w:val="24"/>
        </w:rPr>
      </w:pPr>
    </w:p>
    <w:p w:rsidR="00895714" w:rsidRDefault="00895714">
      <w:pPr>
        <w:rPr>
          <w:rFonts w:ascii="Arial" w:eastAsia="Arial" w:hAnsi="Arial" w:cs="Arial"/>
          <w:sz w:val="24"/>
          <w:szCs w:val="24"/>
        </w:rPr>
      </w:pPr>
    </w:p>
    <w:p w:rsidR="00895714" w:rsidRDefault="00157464">
      <w:pPr>
        <w:rPr>
          <w:rFonts w:ascii="Arial" w:eastAsia="Arial" w:hAnsi="Arial" w:cs="Arial"/>
          <w:b/>
          <w:sz w:val="36"/>
          <w:szCs w:val="36"/>
        </w:rPr>
      </w:pPr>
      <w:r>
        <w:rPr>
          <w:rFonts w:ascii="Arial" w:eastAsia="Arial" w:hAnsi="Arial" w:cs="Arial"/>
          <w:b/>
          <w:sz w:val="36"/>
          <w:szCs w:val="36"/>
        </w:rPr>
        <w:t>ANNEX 1 - DEFCONS &amp; DEFFORMS</w:t>
      </w:r>
    </w:p>
    <w:p w:rsidR="00895714" w:rsidRDefault="00895714">
      <w:pPr>
        <w:spacing w:after="0"/>
        <w:ind w:left="720"/>
        <w:rPr>
          <w:rFonts w:ascii="Arial" w:eastAsia="Arial" w:hAnsi="Arial" w:cs="Arial"/>
          <w:color w:val="000000"/>
          <w:sz w:val="24"/>
          <w:szCs w:val="24"/>
        </w:rPr>
      </w:pPr>
    </w:p>
    <w:p w:rsidR="00895714" w:rsidRDefault="00157464">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895714" w:rsidRDefault="00157464">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895714" w:rsidRDefault="00157464">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895714" w:rsidRDefault="00895714">
      <w:pPr>
        <w:spacing w:after="0"/>
        <w:ind w:left="720"/>
        <w:rPr>
          <w:rFonts w:ascii="Arial" w:eastAsia="Arial" w:hAnsi="Arial" w:cs="Arial"/>
          <w:color w:val="000000"/>
          <w:sz w:val="24"/>
          <w:szCs w:val="24"/>
        </w:rPr>
      </w:pPr>
    </w:p>
    <w:tbl>
      <w:tblPr>
        <w:tblStyle w:val="a6"/>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895714">
        <w:tc>
          <w:tcPr>
            <w:tcW w:w="2870" w:type="dxa"/>
          </w:tcPr>
          <w:p w:rsidR="00895714" w:rsidRDefault="00157464">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895714" w:rsidRDefault="00157464">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895714" w:rsidRDefault="00157464">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895714">
        <w:tc>
          <w:tcPr>
            <w:tcW w:w="28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95714" w:rsidRDefault="00157464">
            <w:pPr>
              <w:spacing w:before="240"/>
              <w:rPr>
                <w:rFonts w:ascii="Arial" w:eastAsia="Arial" w:hAnsi="Arial" w:cs="Arial"/>
                <w:b/>
                <w:sz w:val="24"/>
                <w:szCs w:val="24"/>
              </w:rPr>
            </w:pPr>
            <w:r>
              <w:rPr>
                <w:rFonts w:ascii="Arial" w:eastAsia="Arial" w:hAnsi="Arial" w:cs="Arial"/>
                <w:b/>
                <w:sz w:val="24"/>
                <w:szCs w:val="24"/>
              </w:rPr>
              <w:t>DEFCON 5J</w:t>
            </w:r>
          </w:p>
        </w:tc>
        <w:tc>
          <w:tcPr>
            <w:tcW w:w="286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18/11/16</w:t>
            </w:r>
          </w:p>
          <w:p w:rsidR="00895714" w:rsidRDefault="00157464">
            <w:pPr>
              <w:spacing w:before="240" w:after="120"/>
              <w:rPr>
                <w:rFonts w:ascii="Arial" w:eastAsia="Arial" w:hAnsi="Arial" w:cs="Arial"/>
                <w:b/>
                <w:sz w:val="24"/>
                <w:szCs w:val="24"/>
              </w:rPr>
            </w:pPr>
            <w:r>
              <w:rPr>
                <w:rFonts w:ascii="Arial" w:eastAsia="Arial" w:hAnsi="Arial" w:cs="Arial"/>
                <w:b/>
                <w:sz w:val="24"/>
                <w:szCs w:val="24"/>
              </w:rPr>
              <w:t xml:space="preserve"> </w:t>
            </w:r>
          </w:p>
        </w:tc>
        <w:tc>
          <w:tcPr>
            <w:tcW w:w="2928"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7"/>
                <w:szCs w:val="27"/>
              </w:rPr>
              <w:t>Unique Identifiers</w:t>
            </w:r>
          </w:p>
          <w:p w:rsidR="00895714" w:rsidRDefault="00157464">
            <w:pPr>
              <w:spacing w:before="240" w:after="120"/>
              <w:rPr>
                <w:rFonts w:ascii="Arial" w:eastAsia="Arial" w:hAnsi="Arial" w:cs="Arial"/>
                <w:b/>
                <w:sz w:val="24"/>
                <w:szCs w:val="24"/>
              </w:rPr>
            </w:pPr>
            <w:r>
              <w:rPr>
                <w:rFonts w:ascii="Arial" w:eastAsia="Arial" w:hAnsi="Arial" w:cs="Arial"/>
                <w:b/>
                <w:sz w:val="24"/>
                <w:szCs w:val="24"/>
              </w:rPr>
              <w:t xml:space="preserve"> </w:t>
            </w:r>
          </w:p>
        </w:tc>
      </w:tr>
      <w:tr w:rsidR="00895714">
        <w:tc>
          <w:tcPr>
            <w:tcW w:w="2870"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95714" w:rsidRDefault="00157464">
            <w:pPr>
              <w:spacing w:before="240"/>
              <w:rPr>
                <w:rFonts w:ascii="Arial" w:eastAsia="Arial" w:hAnsi="Arial" w:cs="Arial"/>
                <w:b/>
                <w:sz w:val="24"/>
                <w:szCs w:val="24"/>
              </w:rPr>
            </w:pPr>
            <w:r>
              <w:rPr>
                <w:rFonts w:ascii="Arial" w:eastAsia="Arial" w:hAnsi="Arial" w:cs="Arial"/>
                <w:b/>
                <w:sz w:val="24"/>
                <w:szCs w:val="24"/>
              </w:rPr>
              <w:t>DEFCON 76</w:t>
            </w:r>
          </w:p>
        </w:tc>
        <w:tc>
          <w:tcPr>
            <w:tcW w:w="2861" w:type="dxa"/>
            <w:tcBorders>
              <w:top w:val="nil"/>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12/06</w:t>
            </w:r>
          </w:p>
        </w:tc>
        <w:tc>
          <w:tcPr>
            <w:tcW w:w="2928" w:type="dxa"/>
            <w:vMerge w:val="restart"/>
            <w:tcBorders>
              <w:top w:val="nil"/>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Contractor's Personnel at Government Establishments</w:t>
            </w:r>
          </w:p>
        </w:tc>
      </w:tr>
      <w:tr w:rsidR="00895714">
        <w:tc>
          <w:tcPr>
            <w:tcW w:w="2870"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 xml:space="preserve">SC1 </w:t>
            </w:r>
            <w:proofErr w:type="spellStart"/>
            <w:r>
              <w:rPr>
                <w:rFonts w:ascii="Arial" w:eastAsia="Arial" w:hAnsi="Arial" w:cs="Arial"/>
                <w:b/>
                <w:sz w:val="27"/>
                <w:szCs w:val="27"/>
              </w:rPr>
              <w:t>Edn</w:t>
            </w:r>
            <w:proofErr w:type="spellEnd"/>
            <w:r>
              <w:rPr>
                <w:rFonts w:ascii="Arial" w:eastAsia="Arial" w:hAnsi="Arial" w:cs="Arial"/>
                <w:b/>
                <w:sz w:val="27"/>
                <w:szCs w:val="27"/>
              </w:rPr>
              <w:t xml:space="preserve"> 12/16</w:t>
            </w:r>
          </w:p>
        </w:tc>
        <w:tc>
          <w:tcPr>
            <w:tcW w:w="2928" w:type="dxa"/>
            <w:vMerge/>
            <w:tcBorders>
              <w:top w:val="nil"/>
              <w:left w:val="nil"/>
              <w:bottom w:val="single" w:sz="6" w:space="0" w:color="000000"/>
              <w:right w:val="single" w:sz="6" w:space="0" w:color="000000"/>
            </w:tcBorders>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r>
      <w:tr w:rsidR="00895714">
        <w:tc>
          <w:tcPr>
            <w:tcW w:w="2870"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 xml:space="preserve">SC2 </w:t>
            </w:r>
            <w:proofErr w:type="spellStart"/>
            <w:r>
              <w:rPr>
                <w:rFonts w:ascii="Arial" w:eastAsia="Arial" w:hAnsi="Arial" w:cs="Arial"/>
                <w:b/>
                <w:sz w:val="27"/>
                <w:szCs w:val="27"/>
              </w:rPr>
              <w:t>Edn</w:t>
            </w:r>
            <w:proofErr w:type="spellEnd"/>
            <w:r>
              <w:rPr>
                <w:rFonts w:ascii="Arial" w:eastAsia="Arial" w:hAnsi="Arial" w:cs="Arial"/>
                <w:b/>
                <w:sz w:val="27"/>
                <w:szCs w:val="27"/>
              </w:rPr>
              <w:t xml:space="preserve"> 11/17</w:t>
            </w:r>
          </w:p>
        </w:tc>
        <w:tc>
          <w:tcPr>
            <w:tcW w:w="2928" w:type="dxa"/>
            <w:vMerge/>
            <w:tcBorders>
              <w:top w:val="nil"/>
              <w:left w:val="nil"/>
              <w:bottom w:val="single" w:sz="6" w:space="0" w:color="000000"/>
              <w:right w:val="single" w:sz="6" w:space="0" w:color="000000"/>
            </w:tcBorders>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117</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10/13</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Supply of Information for NATO Codification Purposes</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129</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07/19</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Packaging (For Articles Other Than Munitions)</w:t>
            </w:r>
          </w:p>
        </w:tc>
      </w:tr>
      <w:tr w:rsidR="00895714">
        <w:tc>
          <w:tcPr>
            <w:tcW w:w="2870" w:type="dxa"/>
            <w:vMerge w:val="restar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129J</w:t>
            </w:r>
          </w:p>
          <w:p w:rsidR="00895714" w:rsidRDefault="00157464">
            <w:pPr>
              <w:spacing w:before="240"/>
              <w:rPr>
                <w:rFonts w:ascii="Arial" w:eastAsia="Arial" w:hAnsi="Arial" w:cs="Arial"/>
                <w:b/>
                <w:sz w:val="24"/>
                <w:szCs w:val="24"/>
              </w:rPr>
            </w:pPr>
            <w:r>
              <w:rPr>
                <w:rFonts w:ascii="Arial" w:eastAsia="Arial" w:hAnsi="Arial" w:cs="Arial"/>
                <w:b/>
                <w:sz w:val="24"/>
                <w:szCs w:val="24"/>
              </w:rPr>
              <w:t xml:space="preserve"> </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18/11/16</w:t>
            </w:r>
          </w:p>
        </w:tc>
        <w:tc>
          <w:tcPr>
            <w:tcW w:w="2928" w:type="dxa"/>
            <w:vMerge w:val="restar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The Use of the Electronic Business Delivery Form</w:t>
            </w:r>
          </w:p>
        </w:tc>
      </w:tr>
      <w:tr w:rsidR="00895714">
        <w:tc>
          <w:tcPr>
            <w:tcW w:w="287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 xml:space="preserve">SC1 </w:t>
            </w:r>
            <w:proofErr w:type="spellStart"/>
            <w:r>
              <w:rPr>
                <w:rFonts w:ascii="Arial" w:eastAsia="Arial" w:hAnsi="Arial" w:cs="Arial"/>
                <w:b/>
                <w:sz w:val="27"/>
                <w:szCs w:val="27"/>
              </w:rPr>
              <w:t>Edn</w:t>
            </w:r>
            <w:proofErr w:type="spellEnd"/>
            <w:r>
              <w:rPr>
                <w:rFonts w:ascii="Arial" w:eastAsia="Arial" w:hAnsi="Arial" w:cs="Arial"/>
                <w:b/>
                <w:sz w:val="27"/>
                <w:szCs w:val="27"/>
              </w:rPr>
              <w:t xml:space="preserve"> 06/17</w:t>
            </w:r>
          </w:p>
        </w:tc>
        <w:tc>
          <w:tcPr>
            <w:tcW w:w="2928"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895714">
            <w:pPr>
              <w:widowControl w:val="0"/>
              <w:pBdr>
                <w:top w:val="nil"/>
                <w:left w:val="nil"/>
                <w:bottom w:val="nil"/>
                <w:right w:val="nil"/>
                <w:between w:val="nil"/>
              </w:pBdr>
              <w:spacing w:line="276" w:lineRule="auto"/>
              <w:rPr>
                <w:rFonts w:ascii="Arial" w:eastAsia="Arial" w:hAnsi="Arial" w:cs="Arial"/>
                <w:b/>
                <w:sz w:val="27"/>
                <w:szCs w:val="27"/>
              </w:rPr>
            </w:pP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4"/>
                <w:szCs w:val="24"/>
              </w:rPr>
            </w:pPr>
            <w:r>
              <w:rPr>
                <w:rFonts w:ascii="Arial" w:eastAsia="Arial" w:hAnsi="Arial" w:cs="Arial"/>
                <w:b/>
                <w:sz w:val="24"/>
                <w:szCs w:val="24"/>
              </w:rPr>
              <w:lastRenderedPageBreak/>
              <w:t>DEFCON 502</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05/17</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Specifications Changes</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4"/>
                <w:szCs w:val="24"/>
              </w:rPr>
            </w:pPr>
            <w:r>
              <w:rPr>
                <w:rFonts w:ascii="Arial" w:eastAsia="Arial" w:hAnsi="Arial" w:cs="Arial"/>
                <w:b/>
                <w:sz w:val="24"/>
                <w:szCs w:val="24"/>
              </w:rPr>
              <w:t>DEFCON 507</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10/18</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Delivery</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514</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08/15</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Material Breach</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522</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11/17</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Payment and Recovery of Sums Dues</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524</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10/98</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Rejection</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525</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10/98</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Acceptance</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602B</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12/06</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Quality Assurance (without Quality Plan)</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612</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10/98</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Loss of or Damage to the Articles</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621B</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10/04</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bookmarkStart w:id="1" w:name="_heading=h.30j0zll" w:colFirst="0" w:colLast="0"/>
            <w:bookmarkEnd w:id="1"/>
            <w:r>
              <w:rPr>
                <w:rFonts w:ascii="Arial" w:eastAsia="Arial" w:hAnsi="Arial" w:cs="Arial"/>
                <w:b/>
                <w:sz w:val="27"/>
                <w:szCs w:val="27"/>
              </w:rPr>
              <w:t xml:space="preserve">Transport (If Contractor Is Responsible </w:t>
            </w:r>
            <w:proofErr w:type="gramStart"/>
            <w:r>
              <w:rPr>
                <w:rFonts w:ascii="Arial" w:eastAsia="Arial" w:hAnsi="Arial" w:cs="Arial"/>
                <w:b/>
                <w:sz w:val="27"/>
                <w:szCs w:val="27"/>
              </w:rPr>
              <w:t>For</w:t>
            </w:r>
            <w:proofErr w:type="gramEnd"/>
            <w:r>
              <w:rPr>
                <w:rFonts w:ascii="Arial" w:eastAsia="Arial" w:hAnsi="Arial" w:cs="Arial"/>
                <w:b/>
                <w:sz w:val="27"/>
                <w:szCs w:val="27"/>
              </w:rPr>
              <w:t xml:space="preserve"> Transport)</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4"/>
                <w:szCs w:val="24"/>
              </w:rPr>
              <w:t xml:space="preserve">DEFCON </w:t>
            </w:r>
            <w:r>
              <w:rPr>
                <w:rFonts w:ascii="Arial" w:eastAsia="Arial" w:hAnsi="Arial" w:cs="Arial"/>
                <w:b/>
                <w:sz w:val="27"/>
                <w:szCs w:val="27"/>
              </w:rPr>
              <w:t>644</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07/18</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sz w:val="27"/>
                <w:szCs w:val="27"/>
              </w:rPr>
              <w:t>Marking of Articles</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7"/>
                <w:szCs w:val="27"/>
              </w:rPr>
              <w:t>DEFCON 658</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proofErr w:type="spellStart"/>
            <w:r>
              <w:rPr>
                <w:rFonts w:ascii="Arial" w:eastAsia="Arial" w:hAnsi="Arial" w:cs="Arial"/>
                <w:b/>
                <w:sz w:val="27"/>
                <w:szCs w:val="27"/>
              </w:rPr>
              <w:t>Edn</w:t>
            </w:r>
            <w:proofErr w:type="spellEnd"/>
            <w:r>
              <w:rPr>
                <w:rFonts w:ascii="Arial" w:eastAsia="Arial" w:hAnsi="Arial" w:cs="Arial"/>
                <w:b/>
                <w:sz w:val="27"/>
                <w:szCs w:val="27"/>
              </w:rPr>
              <w:t xml:space="preserve"> 10/17</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sz w:val="27"/>
                <w:szCs w:val="27"/>
              </w:rPr>
              <w:t>Cyber</w:t>
            </w:r>
          </w:p>
        </w:tc>
      </w:tr>
      <w:tr w:rsidR="00895714">
        <w:tc>
          <w:tcPr>
            <w:tcW w:w="287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color w:val="000000"/>
                <w:sz w:val="24"/>
                <w:szCs w:val="24"/>
              </w:rPr>
            </w:pPr>
            <w:r>
              <w:rPr>
                <w:rFonts w:ascii="Arial" w:eastAsia="Arial" w:hAnsi="Arial" w:cs="Arial"/>
                <w:b/>
                <w:color w:val="000000"/>
                <w:sz w:val="24"/>
                <w:szCs w:val="24"/>
              </w:rPr>
              <w:t>DEFCON 671</w:t>
            </w:r>
          </w:p>
        </w:tc>
        <w:tc>
          <w:tcPr>
            <w:tcW w:w="286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color w:val="000000"/>
                <w:sz w:val="24"/>
                <w:szCs w:val="24"/>
              </w:rPr>
            </w:pPr>
            <w:proofErr w:type="spellStart"/>
            <w:r>
              <w:rPr>
                <w:rFonts w:ascii="Arial" w:eastAsia="Arial" w:hAnsi="Arial" w:cs="Arial"/>
                <w:b/>
                <w:color w:val="000000"/>
                <w:sz w:val="24"/>
                <w:szCs w:val="24"/>
              </w:rPr>
              <w:t>Edn</w:t>
            </w:r>
            <w:proofErr w:type="spellEnd"/>
            <w:r>
              <w:rPr>
                <w:rFonts w:ascii="Arial" w:eastAsia="Arial" w:hAnsi="Arial" w:cs="Arial"/>
                <w:b/>
                <w:color w:val="000000"/>
                <w:sz w:val="24"/>
                <w:szCs w:val="24"/>
              </w:rPr>
              <w:t xml:space="preserve"> 10/22</w:t>
            </w:r>
          </w:p>
        </w:tc>
        <w:tc>
          <w:tcPr>
            <w:tcW w:w="292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895714" w:rsidRDefault="00157464">
            <w:pPr>
              <w:spacing w:before="240"/>
              <w:rPr>
                <w:rFonts w:ascii="Arial" w:eastAsia="Arial" w:hAnsi="Arial" w:cs="Arial"/>
                <w:b/>
                <w:color w:val="000000"/>
                <w:sz w:val="24"/>
                <w:szCs w:val="24"/>
              </w:rPr>
            </w:pPr>
            <w:r>
              <w:rPr>
                <w:rFonts w:ascii="Arial" w:eastAsia="Arial" w:hAnsi="Arial" w:cs="Arial"/>
                <w:b/>
                <w:color w:val="000000"/>
                <w:sz w:val="24"/>
                <w:szCs w:val="24"/>
              </w:rPr>
              <w:t>Plastic Packaging Tax</w:t>
            </w:r>
          </w:p>
        </w:tc>
      </w:tr>
    </w:tbl>
    <w:p w:rsidR="00895714" w:rsidRDefault="00895714">
      <w:pPr>
        <w:spacing w:after="0"/>
        <w:ind w:left="720"/>
        <w:rPr>
          <w:rFonts w:ascii="Arial" w:eastAsia="Arial" w:hAnsi="Arial" w:cs="Arial"/>
          <w:color w:val="000000"/>
          <w:sz w:val="24"/>
          <w:szCs w:val="24"/>
        </w:rPr>
      </w:pPr>
    </w:p>
    <w:p w:rsidR="00895714" w:rsidRDefault="00895714">
      <w:pPr>
        <w:spacing w:after="0"/>
        <w:ind w:left="720"/>
        <w:rPr>
          <w:rFonts w:ascii="Arial" w:eastAsia="Arial" w:hAnsi="Arial" w:cs="Arial"/>
          <w:color w:val="000000"/>
          <w:sz w:val="24"/>
          <w:szCs w:val="24"/>
        </w:rPr>
      </w:pPr>
    </w:p>
    <w:p w:rsidR="00895714" w:rsidRDefault="00157464">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895714" w:rsidRDefault="00895714">
      <w:pPr>
        <w:keepNext/>
        <w:spacing w:after="0"/>
        <w:rPr>
          <w:rFonts w:ascii="Arial" w:eastAsia="Arial" w:hAnsi="Arial" w:cs="Arial"/>
          <w:color w:val="000000"/>
          <w:sz w:val="24"/>
          <w:szCs w:val="24"/>
        </w:rPr>
      </w:pPr>
    </w:p>
    <w:tbl>
      <w:tblPr>
        <w:tblStyle w:val="a7"/>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895714">
        <w:tc>
          <w:tcPr>
            <w:tcW w:w="2976" w:type="dxa"/>
          </w:tcPr>
          <w:p w:rsidR="00895714" w:rsidRDefault="00157464">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895714" w:rsidRDefault="00157464">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895714" w:rsidRDefault="00157464">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895714">
        <w:tc>
          <w:tcPr>
            <w:tcW w:w="297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95714" w:rsidRDefault="00157464">
            <w:pPr>
              <w:spacing w:before="240"/>
              <w:rPr>
                <w:rFonts w:ascii="Arial" w:eastAsia="Arial" w:hAnsi="Arial" w:cs="Arial"/>
                <w:b/>
                <w:sz w:val="27"/>
                <w:szCs w:val="27"/>
              </w:rPr>
            </w:pPr>
            <w:r>
              <w:rPr>
                <w:rFonts w:ascii="Arial" w:eastAsia="Arial" w:hAnsi="Arial" w:cs="Arial"/>
                <w:b/>
                <w:color w:val="000000"/>
                <w:sz w:val="24"/>
                <w:szCs w:val="24"/>
                <w:u w:val="single"/>
              </w:rPr>
              <w:t>DEFFORM 129J</w:t>
            </w:r>
          </w:p>
        </w:tc>
        <w:tc>
          <w:tcPr>
            <w:tcW w:w="29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proofErr w:type="spellStart"/>
            <w:r>
              <w:rPr>
                <w:rFonts w:ascii="Arial" w:eastAsia="Arial" w:hAnsi="Arial" w:cs="Arial"/>
                <w:b/>
                <w:color w:val="000000"/>
                <w:sz w:val="24"/>
                <w:szCs w:val="24"/>
              </w:rPr>
              <w:t>Edn</w:t>
            </w:r>
            <w:proofErr w:type="spellEnd"/>
            <w:r>
              <w:rPr>
                <w:rFonts w:ascii="Arial" w:eastAsia="Arial" w:hAnsi="Arial" w:cs="Arial"/>
                <w:b/>
                <w:color w:val="000000"/>
                <w:sz w:val="24"/>
                <w:szCs w:val="24"/>
              </w:rPr>
              <w:t xml:space="preserve"> 09/17</w:t>
            </w:r>
            <w:r>
              <w:t xml:space="preserve">     </w:t>
            </w:r>
          </w:p>
        </w:tc>
        <w:tc>
          <w:tcPr>
            <w:tcW w:w="289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895714" w:rsidRDefault="00157464">
            <w:pPr>
              <w:spacing w:before="240" w:after="120"/>
              <w:rPr>
                <w:rFonts w:ascii="Arial" w:eastAsia="Arial" w:hAnsi="Arial" w:cs="Arial"/>
                <w:b/>
                <w:sz w:val="27"/>
                <w:szCs w:val="27"/>
              </w:rPr>
            </w:pPr>
            <w:r>
              <w:rPr>
                <w:rFonts w:ascii="Arial" w:eastAsia="Arial" w:hAnsi="Arial" w:cs="Arial"/>
                <w:b/>
                <w:color w:val="000000"/>
                <w:sz w:val="24"/>
                <w:szCs w:val="24"/>
              </w:rPr>
              <w:t>The Use of Electronic Business Delivery Form</w:t>
            </w:r>
          </w:p>
        </w:tc>
      </w:tr>
    </w:tbl>
    <w:p w:rsidR="00234349" w:rsidRDefault="00234349">
      <w:pPr>
        <w:rPr>
          <w:rFonts w:ascii="Arial" w:eastAsia="Arial" w:hAnsi="Arial" w:cs="Arial"/>
          <w:color w:val="000000"/>
          <w:sz w:val="24"/>
          <w:szCs w:val="24"/>
        </w:rPr>
      </w:pPr>
    </w:p>
    <w:p w:rsidR="00234349" w:rsidRDefault="00234349" w:rsidP="00234349">
      <w:pPr>
        <w:rPr>
          <w:rFonts w:ascii="Arial" w:eastAsia="Arial" w:hAnsi="Arial" w:cs="Arial"/>
          <w:sz w:val="24"/>
          <w:szCs w:val="24"/>
        </w:rPr>
      </w:pPr>
    </w:p>
    <w:bookmarkStart w:id="2" w:name="_MON_1751888754"/>
    <w:bookmarkEnd w:id="2"/>
    <w:p w:rsidR="00234349" w:rsidRDefault="00671316" w:rsidP="00234349">
      <w:pPr>
        <w:rPr>
          <w:rFonts w:ascii="Arial" w:eastAsia="Arial" w:hAnsi="Arial" w:cs="Arial"/>
          <w:sz w:val="24"/>
          <w:szCs w:val="24"/>
        </w:rPr>
      </w:pPr>
      <w:r>
        <w:rPr>
          <w:rFonts w:ascii="Arial" w:eastAsia="Arial" w:hAnsi="Arial" w:cs="Arial"/>
          <w:sz w:val="24"/>
          <w:szCs w:val="24"/>
        </w:rPr>
        <w:object w:dxaOrig="1516"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9.5pt" o:ole="">
            <v:imagedata r:id="rId9" o:title=""/>
          </v:shape>
          <o:OLEObject Type="Embed" ProgID="Word.Document.12" ShapeID="_x0000_i1027" DrawAspect="Icon" ObjectID="_1751888759" r:id="rId10">
            <o:FieldCodes>\s</o:FieldCodes>
          </o:OLEObject>
        </w:object>
      </w:r>
      <w:bookmarkStart w:id="3" w:name="_GoBack"/>
      <w:bookmarkEnd w:id="3"/>
    </w:p>
    <w:p w:rsidR="00234349" w:rsidRDefault="00234349" w:rsidP="00234349">
      <w:pPr>
        <w:rPr>
          <w:rFonts w:ascii="Arial" w:eastAsia="Arial" w:hAnsi="Arial" w:cs="Arial"/>
          <w:sz w:val="24"/>
          <w:szCs w:val="24"/>
        </w:rPr>
      </w:pPr>
    </w:p>
    <w:p w:rsidR="00895714" w:rsidRPr="00234349" w:rsidRDefault="00895714" w:rsidP="00234349">
      <w:pPr>
        <w:rPr>
          <w:rFonts w:ascii="Arial" w:eastAsia="Arial" w:hAnsi="Arial" w:cs="Arial"/>
          <w:sz w:val="24"/>
          <w:szCs w:val="24"/>
        </w:rPr>
        <w:sectPr w:rsidR="00895714" w:rsidRPr="00234349">
          <w:headerReference w:type="default" r:id="rId11"/>
          <w:footerReference w:type="default" r:id="rId12"/>
          <w:footerReference w:type="first" r:id="rId13"/>
          <w:pgSz w:w="11906" w:h="16838"/>
          <w:pgMar w:top="1440" w:right="1440" w:bottom="1440" w:left="1440" w:header="709" w:footer="709" w:gutter="0"/>
          <w:pgNumType w:start="1"/>
          <w:cols w:space="720"/>
        </w:sectPr>
      </w:pPr>
    </w:p>
    <w:p w:rsidR="00895714" w:rsidRDefault="00895714">
      <w:pPr>
        <w:rPr>
          <w:rFonts w:ascii="Arial" w:eastAsia="Arial" w:hAnsi="Arial" w:cs="Arial"/>
          <w:color w:val="000000"/>
          <w:sz w:val="24"/>
          <w:szCs w:val="24"/>
        </w:rPr>
      </w:pPr>
    </w:p>
    <w:sectPr w:rsidR="008957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AA8" w:rsidRDefault="00EF6AA8">
      <w:pPr>
        <w:spacing w:after="0"/>
      </w:pPr>
      <w:r>
        <w:separator/>
      </w:r>
    </w:p>
  </w:endnote>
  <w:endnote w:type="continuationSeparator" w:id="0">
    <w:p w:rsidR="00EF6AA8" w:rsidRDefault="00EF6A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714" w:rsidRDefault="00895714">
    <w:pPr>
      <w:tabs>
        <w:tab w:val="center" w:pos="4513"/>
        <w:tab w:val="right" w:pos="9026"/>
      </w:tabs>
      <w:spacing w:after="0"/>
    </w:pPr>
  </w:p>
  <w:p w:rsidR="00895714" w:rsidRDefault="0015746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RM6308</w:t>
    </w:r>
  </w:p>
  <w:p w:rsidR="00895714" w:rsidRDefault="00157464">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300E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95714" w:rsidRDefault="00157464">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714" w:rsidRDefault="00895714">
    <w:pPr>
      <w:tabs>
        <w:tab w:val="center" w:pos="4513"/>
        <w:tab w:val="right" w:pos="9026"/>
      </w:tabs>
      <w:spacing w:after="0"/>
    </w:pPr>
  </w:p>
  <w:p w:rsidR="00895714" w:rsidRDefault="00157464">
    <w:pPr>
      <w:tabs>
        <w:tab w:val="center" w:pos="4513"/>
        <w:tab w:val="right" w:pos="9026"/>
      </w:tabs>
      <w:spacing w:after="0"/>
    </w:pPr>
    <w:r>
      <w:t>Framework Ref: RM</w:t>
    </w:r>
    <w:r>
      <w:tab/>
      <w:t xml:space="preserve">                                           </w:t>
    </w:r>
  </w:p>
  <w:p w:rsidR="00895714" w:rsidRDefault="00157464">
    <w:pPr>
      <w:tabs>
        <w:tab w:val="center" w:pos="4513"/>
        <w:tab w:val="right" w:pos="9026"/>
      </w:tabs>
      <w:spacing w:after="0"/>
    </w:pPr>
    <w:r>
      <w:t>Project Version: v1.0</w:t>
    </w:r>
    <w:r>
      <w:tab/>
    </w:r>
    <w:r>
      <w:tab/>
    </w:r>
    <w:r>
      <w:tab/>
      <w:t xml:space="preserve"> -1-</w:t>
    </w:r>
  </w:p>
  <w:p w:rsidR="00895714" w:rsidRDefault="00157464">
    <w:pPr>
      <w:pBdr>
        <w:top w:val="nil"/>
        <w:left w:val="nil"/>
        <w:bottom w:val="nil"/>
        <w:right w:val="nil"/>
        <w:between w:val="nil"/>
      </w:pBdr>
      <w:tabs>
        <w:tab w:val="center" w:pos="4513"/>
        <w:tab w:val="right" w:pos="9026"/>
      </w:tabs>
      <w:spacing w:after="0"/>
      <w:rPr>
        <w:color w:val="000000"/>
      </w:rPr>
    </w:pPr>
    <w:r>
      <w:rPr>
        <w:color w:val="000000"/>
      </w:rPr>
      <w:t xml:space="preserve">Model </w:t>
    </w:r>
    <w:proofErr w:type="gramStart"/>
    <w:r>
      <w:rPr>
        <w:color w:val="000000"/>
      </w:rPr>
      <w:t>Version :</w:t>
    </w:r>
    <w:proofErr w:type="gramEnd"/>
    <w:r>
      <w:rPr>
        <w:color w:val="000000"/>
      </w:rPr>
      <w:t xml:space="preserve"> v2.9</w:t>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AA8" w:rsidRDefault="00EF6AA8">
      <w:pPr>
        <w:spacing w:after="0"/>
      </w:pPr>
      <w:r>
        <w:separator/>
      </w:r>
    </w:p>
  </w:footnote>
  <w:footnote w:type="continuationSeparator" w:id="0">
    <w:p w:rsidR="00EF6AA8" w:rsidRDefault="00EF6A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714" w:rsidRDefault="00157464">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895714" w:rsidRDefault="00157464">
    <w:pPr>
      <w:spacing w:after="0"/>
      <w:rPr>
        <w:rFonts w:ascii="Arial" w:eastAsia="Arial" w:hAnsi="Arial" w:cs="Arial"/>
        <w:sz w:val="20"/>
        <w:szCs w:val="20"/>
      </w:rPr>
    </w:pPr>
    <w:r>
      <w:rPr>
        <w:rFonts w:ascii="Arial" w:eastAsia="Arial" w:hAnsi="Arial" w:cs="Arial"/>
        <w:sz w:val="20"/>
        <w:szCs w:val="20"/>
      </w:rPr>
      <w:t>Call-Off Ref:</w:t>
    </w:r>
  </w:p>
  <w:p w:rsidR="00895714" w:rsidRDefault="00157464">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23</w:t>
    </w:r>
  </w:p>
  <w:p w:rsidR="00895714" w:rsidRDefault="0089571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C74"/>
    <w:multiLevelType w:val="multilevel"/>
    <w:tmpl w:val="8146EC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9FB0D1C"/>
    <w:multiLevelType w:val="multilevel"/>
    <w:tmpl w:val="4D5C2ECE"/>
    <w:lvl w:ilvl="0">
      <w:start w:val="1"/>
      <w:numFmt w:val="decimal"/>
      <w:lvlText w:val="%1"/>
      <w:lvlJc w:val="left"/>
      <w:pPr>
        <w:ind w:left="432" w:hanging="432"/>
      </w:pPr>
    </w:lvl>
    <w:lvl w:ilvl="1">
      <w:start w:val="1"/>
      <w:numFmt w:val="decimal"/>
      <w:lvlText w:val="%1.%2"/>
      <w:lvlJc w:val="left"/>
      <w:pPr>
        <w:ind w:left="576" w:hanging="576"/>
      </w:pPr>
      <w:rPr>
        <w:rFonts w:ascii="Arial" w:eastAsia="Arial" w:hAnsi="Arial" w:cs="Arial"/>
        <w:b w:val="0"/>
        <w:sz w:val="22"/>
        <w:szCs w:val="22"/>
      </w:rPr>
    </w:lvl>
    <w:lvl w:ilvl="2">
      <w:start w:val="1"/>
      <w:numFmt w:val="decimal"/>
      <w:lvlText w:val="%1.%2.%3"/>
      <w:lvlJc w:val="left"/>
      <w:pPr>
        <w:ind w:left="720" w:hanging="720"/>
      </w:pPr>
      <w:rPr>
        <w:rFonts w:ascii="Arial" w:eastAsia="Arial" w:hAnsi="Arial" w:cs="Arial"/>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14"/>
    <w:rsid w:val="00157464"/>
    <w:rsid w:val="00234349"/>
    <w:rsid w:val="00671316"/>
    <w:rsid w:val="007300E6"/>
    <w:rsid w:val="00895714"/>
    <w:rsid w:val="009A6C11"/>
    <w:rsid w:val="00EF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3DF-C4A5-4B1D-96F7-34F5538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cfAzo9xEsRJMyqeC9wHfR792g==">CgMxLjAyCGguZ2pkZ3hzMgloLjMwajB6bGw4AHIhMXpzdnNJUHo0LTFoS2hxTGVsbWZaMnVfelBLZFl1Z0JR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Riley</dc:creator>
  <cp:lastModifiedBy>Mark Cunliffe</cp:lastModifiedBy>
  <cp:revision>4</cp:revision>
  <dcterms:created xsi:type="dcterms:W3CDTF">2023-07-07T15:56:00Z</dcterms:created>
  <dcterms:modified xsi:type="dcterms:W3CDTF">2023-07-26T14:00:00Z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