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BA2D" w14:textId="77777777" w:rsidR="00CD5780" w:rsidRDefault="00CD5780">
      <w:pPr>
        <w:pStyle w:val="Title"/>
        <w:keepNext w:val="0"/>
        <w:keepLines w:val="0"/>
      </w:pPr>
    </w:p>
    <w:p w14:paraId="669623D1" w14:textId="77777777" w:rsidR="00CD5780" w:rsidRDefault="00CD5780">
      <w:pPr>
        <w:pStyle w:val="Title"/>
        <w:keepNext w:val="0"/>
        <w:keepLines w:val="0"/>
      </w:pPr>
    </w:p>
    <w:p w14:paraId="28E8F01B" w14:textId="77777777" w:rsidR="00CD5780" w:rsidRDefault="00BB3497">
      <w:pPr>
        <w:pStyle w:val="Title"/>
        <w:keepNext w:val="0"/>
        <w:keepLines w:val="0"/>
      </w:pPr>
      <w:r>
        <w:rPr>
          <w:noProof/>
        </w:rPr>
        <w:drawing>
          <wp:anchor distT="0" distB="0" distL="114300" distR="114300" simplePos="0" relativeHeight="251657216" behindDoc="1" locked="0" layoutInCell="1" allowOverlap="1" wp14:anchorId="338FADC1" wp14:editId="2A09815B">
            <wp:simplePos x="0" y="0"/>
            <wp:positionH relativeFrom="page">
              <wp:posOffset>4352726</wp:posOffset>
            </wp:positionH>
            <wp:positionV relativeFrom="page">
              <wp:posOffset>914400</wp:posOffset>
            </wp:positionV>
            <wp:extent cx="2756550" cy="254203"/>
            <wp:effectExtent l="0" t="0" r="5700" b="0"/>
            <wp:wrapNone/>
            <wp:docPr id="1" name="image3.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756550" cy="254203"/>
                    </a:xfrm>
                    <a:prstGeom prst="rect">
                      <a:avLst/>
                    </a:prstGeom>
                    <a:noFill/>
                    <a:ln>
                      <a:noFill/>
                      <a:prstDash/>
                    </a:ln>
                  </pic:spPr>
                </pic:pic>
              </a:graphicData>
            </a:graphic>
          </wp:anchor>
        </w:drawing>
      </w:r>
      <w:r>
        <w:t>RM6308</w:t>
      </w:r>
    </w:p>
    <w:p w14:paraId="0B4FF3DC" w14:textId="77777777" w:rsidR="00CD5780" w:rsidRDefault="00BB3497">
      <w:pPr>
        <w:pStyle w:val="Title"/>
        <w:keepNext w:val="0"/>
        <w:keepLines w:val="0"/>
      </w:pPr>
      <w:r>
        <w:t>Furniture &amp; Associated Services 2</w:t>
      </w:r>
    </w:p>
    <w:p w14:paraId="154AED4E" w14:textId="77777777" w:rsidR="00CD5780" w:rsidRDefault="00BB3497">
      <w:pPr>
        <w:pStyle w:val="Title"/>
        <w:keepNext w:val="0"/>
        <w:keepLines w:val="0"/>
      </w:pPr>
      <w:r>
        <w:rPr>
          <w:noProof/>
        </w:rPr>
        <w:drawing>
          <wp:anchor distT="0" distB="0" distL="114300" distR="114300" simplePos="0" relativeHeight="251658240" behindDoc="0" locked="0" layoutInCell="1" allowOverlap="1" wp14:anchorId="49B45B65" wp14:editId="27231BA4">
            <wp:simplePos x="0" y="0"/>
            <wp:positionH relativeFrom="page">
              <wp:posOffset>-47548</wp:posOffset>
            </wp:positionH>
            <wp:positionV relativeFrom="page">
              <wp:posOffset>5891387</wp:posOffset>
            </wp:positionV>
            <wp:extent cx="7560350" cy="4810658"/>
            <wp:effectExtent l="0" t="0" r="2500" b="8992"/>
            <wp:wrapTopAndBottom/>
            <wp:docPr id="2" name="image7.png" descr="CCS decorative logo and graphic circl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698" r="698"/>
                    <a:stretch>
                      <a:fillRect/>
                    </a:stretch>
                  </pic:blipFill>
                  <pic:spPr>
                    <a:xfrm>
                      <a:off x="0" y="0"/>
                      <a:ext cx="7560350" cy="4810658"/>
                    </a:xfrm>
                    <a:prstGeom prst="rect">
                      <a:avLst/>
                    </a:prstGeom>
                    <a:noFill/>
                    <a:ln>
                      <a:noFill/>
                      <a:prstDash/>
                    </a:ln>
                  </pic:spPr>
                </pic:pic>
              </a:graphicData>
            </a:graphic>
          </wp:anchor>
        </w:drawing>
      </w:r>
      <w:bookmarkStart w:id="0" w:name="_gjdgxs"/>
      <w:bookmarkEnd w:id="0"/>
      <w:r>
        <w:t>Buyer Guide</w:t>
      </w:r>
    </w:p>
    <w:p w14:paraId="767E8D85" w14:textId="77777777" w:rsidR="00CD5780" w:rsidRDefault="00BB3497">
      <w:pPr>
        <w:pStyle w:val="Heading1"/>
        <w:numPr>
          <w:ilvl w:val="0"/>
          <w:numId w:val="9"/>
        </w:numPr>
        <w:tabs>
          <w:tab w:val="left" w:pos="0"/>
        </w:tabs>
      </w:pPr>
      <w:bookmarkStart w:id="1" w:name="_30j0zll"/>
      <w:bookmarkEnd w:id="1"/>
      <w:r>
        <w:lastRenderedPageBreak/>
        <w:t>Key information</w:t>
      </w:r>
    </w:p>
    <w:tbl>
      <w:tblPr>
        <w:tblW w:w="9015" w:type="dxa"/>
        <w:tblInd w:w="-360" w:type="dxa"/>
        <w:tblLayout w:type="fixed"/>
        <w:tblCellMar>
          <w:left w:w="10" w:type="dxa"/>
          <w:right w:w="10" w:type="dxa"/>
        </w:tblCellMar>
        <w:tblLook w:val="0000" w:firstRow="0" w:lastRow="0" w:firstColumn="0" w:lastColumn="0" w:noHBand="0" w:noVBand="0"/>
      </w:tblPr>
      <w:tblGrid>
        <w:gridCol w:w="2563"/>
        <w:gridCol w:w="6452"/>
      </w:tblGrid>
      <w:tr w:rsidR="00CD5780" w14:paraId="7714E8D2" w14:textId="77777777">
        <w:tblPrEx>
          <w:tblCellMar>
            <w:top w:w="0" w:type="dxa"/>
            <w:bottom w:w="0" w:type="dxa"/>
          </w:tblCellMar>
        </w:tblPrEx>
        <w:trPr>
          <w:cantSplit/>
          <w:trHeight w:val="504"/>
          <w:tblHeader/>
        </w:trPr>
        <w:tc>
          <w:tcPr>
            <w:tcW w:w="2563" w:type="dxa"/>
            <w:tcBorders>
              <w:bottom w:val="single" w:sz="4" w:space="0" w:color="D0CECE"/>
            </w:tcBorders>
            <w:shd w:val="clear" w:color="auto" w:fill="auto"/>
            <w:tcMar>
              <w:top w:w="0" w:type="dxa"/>
              <w:left w:w="108" w:type="dxa"/>
              <w:bottom w:w="0" w:type="dxa"/>
              <w:right w:w="108" w:type="dxa"/>
            </w:tcMar>
            <w:vAlign w:val="center"/>
          </w:tcPr>
          <w:p w14:paraId="70080C64" w14:textId="77777777" w:rsidR="00CD5780" w:rsidRDefault="00BB3497">
            <w:pPr>
              <w:pStyle w:val="Standard"/>
              <w:widowControl/>
            </w:pPr>
            <w:r>
              <w:rPr>
                <w:b/>
                <w:color w:val="000000"/>
                <w:sz w:val="24"/>
                <w:szCs w:val="24"/>
              </w:rPr>
              <w:t>Category</w:t>
            </w:r>
          </w:p>
        </w:tc>
        <w:tc>
          <w:tcPr>
            <w:tcW w:w="6452" w:type="dxa"/>
            <w:tcBorders>
              <w:bottom w:val="single" w:sz="4" w:space="0" w:color="D0CECE"/>
            </w:tcBorders>
            <w:shd w:val="clear" w:color="auto" w:fill="auto"/>
            <w:tcMar>
              <w:top w:w="0" w:type="dxa"/>
              <w:left w:w="108" w:type="dxa"/>
              <w:bottom w:w="0" w:type="dxa"/>
              <w:right w:w="108" w:type="dxa"/>
            </w:tcMar>
            <w:vAlign w:val="center"/>
          </w:tcPr>
          <w:p w14:paraId="7FD059E0" w14:textId="77777777" w:rsidR="00CD5780" w:rsidRDefault="00BB3497">
            <w:pPr>
              <w:pStyle w:val="Standard"/>
              <w:widowControl/>
            </w:pPr>
            <w:r>
              <w:rPr>
                <w:b/>
                <w:color w:val="000000"/>
                <w:sz w:val="24"/>
                <w:szCs w:val="24"/>
              </w:rPr>
              <w:t>Description</w:t>
            </w:r>
          </w:p>
        </w:tc>
      </w:tr>
      <w:tr w:rsidR="00CD5780" w14:paraId="4AF00C69"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7834C9A1" w14:textId="77777777" w:rsidR="00CD5780" w:rsidRDefault="00BB3497">
            <w:pPr>
              <w:pStyle w:val="Standard"/>
              <w:widowControl/>
            </w:pPr>
            <w:r>
              <w:rPr>
                <w:b/>
                <w:color w:val="000000"/>
                <w:sz w:val="24"/>
                <w:szCs w:val="24"/>
              </w:rPr>
              <w:t>Agreement ID</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1C2823BF" w14:textId="77777777" w:rsidR="00CD5780" w:rsidRDefault="00BB3497">
            <w:pPr>
              <w:pStyle w:val="Standard"/>
              <w:widowControl/>
            </w:pPr>
            <w:r>
              <w:rPr>
                <w:color w:val="0B0C0C"/>
                <w:sz w:val="24"/>
                <w:szCs w:val="24"/>
              </w:rPr>
              <w:t>RM6308</w:t>
            </w:r>
          </w:p>
        </w:tc>
      </w:tr>
      <w:tr w:rsidR="00CD5780" w14:paraId="41DBBBE3"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7618F08F" w14:textId="77777777" w:rsidR="00CD5780" w:rsidRDefault="00BB3497">
            <w:pPr>
              <w:pStyle w:val="Standard"/>
              <w:widowControl/>
            </w:pPr>
            <w:r>
              <w:rPr>
                <w:b/>
                <w:color w:val="000000"/>
                <w:sz w:val="24"/>
                <w:szCs w:val="24"/>
              </w:rPr>
              <w:t>Agreement name</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35D184AD" w14:textId="77777777" w:rsidR="00CD5780" w:rsidRDefault="00BB3497">
            <w:pPr>
              <w:pStyle w:val="Standard"/>
              <w:widowControl/>
            </w:pPr>
            <w:r>
              <w:rPr>
                <w:color w:val="0B0C0C"/>
                <w:sz w:val="24"/>
                <w:szCs w:val="24"/>
              </w:rPr>
              <w:t>Furniture &amp; Associated Services 2</w:t>
            </w:r>
          </w:p>
        </w:tc>
      </w:tr>
      <w:tr w:rsidR="00CD5780" w14:paraId="1D266449"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25C3C18B" w14:textId="77777777" w:rsidR="00CD5780" w:rsidRDefault="00BB3497">
            <w:pPr>
              <w:pStyle w:val="Standard"/>
              <w:widowControl/>
            </w:pPr>
            <w:r>
              <w:rPr>
                <w:b/>
                <w:color w:val="000000"/>
                <w:sz w:val="24"/>
                <w:szCs w:val="24"/>
              </w:rPr>
              <w:t>Agreement duration</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61E4AF4F" w14:textId="77777777" w:rsidR="00CD5780" w:rsidRDefault="00BB3497">
            <w:pPr>
              <w:pStyle w:val="Standard"/>
              <w:widowControl/>
            </w:pPr>
            <w:r>
              <w:rPr>
                <w:color w:val="0B0C0C"/>
                <w:sz w:val="24"/>
                <w:szCs w:val="24"/>
              </w:rPr>
              <w:t xml:space="preserve">3 years with the possibility of a </w:t>
            </w:r>
            <w:proofErr w:type="gramStart"/>
            <w:r>
              <w:rPr>
                <w:color w:val="0B0C0C"/>
                <w:sz w:val="24"/>
                <w:szCs w:val="24"/>
              </w:rPr>
              <w:t>1 year</w:t>
            </w:r>
            <w:proofErr w:type="gramEnd"/>
            <w:r>
              <w:rPr>
                <w:color w:val="0B0C0C"/>
                <w:sz w:val="24"/>
                <w:szCs w:val="24"/>
              </w:rPr>
              <w:t xml:space="preserve"> </w:t>
            </w:r>
            <w:r>
              <w:rPr>
                <w:color w:val="0B0C0C"/>
                <w:sz w:val="24"/>
                <w:szCs w:val="24"/>
              </w:rPr>
              <w:t>extension</w:t>
            </w:r>
          </w:p>
        </w:tc>
      </w:tr>
      <w:tr w:rsidR="00CD5780" w14:paraId="10B345E8"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64E1FE4A" w14:textId="77777777" w:rsidR="00CD5780" w:rsidRDefault="00BB3497">
            <w:pPr>
              <w:pStyle w:val="Standard"/>
              <w:widowControl/>
            </w:pPr>
            <w:r>
              <w:rPr>
                <w:b/>
                <w:color w:val="000000"/>
                <w:sz w:val="24"/>
                <w:szCs w:val="24"/>
              </w:rPr>
              <w:t>Start date</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4CE53872" w14:textId="77777777" w:rsidR="00CD5780" w:rsidRDefault="00BB3497">
            <w:pPr>
              <w:pStyle w:val="Standard"/>
              <w:widowControl/>
            </w:pPr>
            <w:r>
              <w:rPr>
                <w:color w:val="0B0C0C"/>
                <w:sz w:val="24"/>
                <w:szCs w:val="24"/>
              </w:rPr>
              <w:t>23 January 2024</w:t>
            </w:r>
          </w:p>
        </w:tc>
      </w:tr>
      <w:tr w:rsidR="00CD5780" w14:paraId="448DC438"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488D9C9D" w14:textId="77777777" w:rsidR="00CD5780" w:rsidRDefault="00BB3497">
            <w:pPr>
              <w:pStyle w:val="Standard"/>
            </w:pPr>
            <w:r>
              <w:rPr>
                <w:b/>
                <w:sz w:val="24"/>
                <w:szCs w:val="24"/>
              </w:rPr>
              <w:t>Go Live</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7BBE09E0" w14:textId="77777777" w:rsidR="00CD5780" w:rsidRDefault="00BB3497">
            <w:pPr>
              <w:pStyle w:val="Standard"/>
              <w:widowControl/>
            </w:pPr>
            <w:r>
              <w:rPr>
                <w:color w:val="0B0C0C"/>
                <w:sz w:val="24"/>
                <w:szCs w:val="24"/>
              </w:rPr>
              <w:t>29 March 2024</w:t>
            </w:r>
          </w:p>
        </w:tc>
      </w:tr>
      <w:tr w:rsidR="00CD5780" w14:paraId="7D161E97"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0DAD7D47" w14:textId="77777777" w:rsidR="00CD5780" w:rsidRDefault="00BB3497">
            <w:pPr>
              <w:pStyle w:val="Standard"/>
              <w:widowControl/>
            </w:pPr>
            <w:r>
              <w:rPr>
                <w:b/>
                <w:color w:val="000000"/>
                <w:sz w:val="24"/>
                <w:szCs w:val="24"/>
              </w:rPr>
              <w:t>End date</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53ABB39B" w14:textId="77777777" w:rsidR="00CD5780" w:rsidRDefault="00BB3497">
            <w:pPr>
              <w:pStyle w:val="Standard"/>
              <w:widowControl/>
            </w:pPr>
            <w:r>
              <w:rPr>
                <w:color w:val="0B0C0C"/>
                <w:sz w:val="24"/>
                <w:szCs w:val="24"/>
              </w:rPr>
              <w:t>22 January 2027</w:t>
            </w:r>
          </w:p>
        </w:tc>
      </w:tr>
      <w:tr w:rsidR="00CD5780" w14:paraId="4CD9DCAB"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54A08C87" w14:textId="77777777" w:rsidR="00CD5780" w:rsidRDefault="00BB3497">
            <w:pPr>
              <w:pStyle w:val="Standard"/>
              <w:widowControl/>
              <w:spacing w:line="360" w:lineRule="auto"/>
            </w:pPr>
            <w:r>
              <w:rPr>
                <w:b/>
                <w:color w:val="000000"/>
                <w:sz w:val="24"/>
                <w:szCs w:val="24"/>
              </w:rPr>
              <w:t>Maximum contract length</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2E3BF2AF" w14:textId="77777777" w:rsidR="00CD5780" w:rsidRDefault="00BB3497">
            <w:pPr>
              <w:pStyle w:val="Standard"/>
              <w:widowControl/>
              <w:spacing w:line="360" w:lineRule="auto"/>
            </w:pPr>
            <w:r>
              <w:rPr>
                <w:color w:val="0B0C0C"/>
                <w:sz w:val="24"/>
                <w:szCs w:val="24"/>
              </w:rPr>
              <w:t>There is no maximum contract length</w:t>
            </w:r>
          </w:p>
        </w:tc>
      </w:tr>
      <w:tr w:rsidR="00CD5780" w14:paraId="5983160F"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5CF375B2" w14:textId="77777777" w:rsidR="00CD5780" w:rsidRDefault="00BB3497">
            <w:pPr>
              <w:pStyle w:val="Standard"/>
              <w:widowControl/>
              <w:spacing w:line="360" w:lineRule="auto"/>
            </w:pPr>
            <w:r>
              <w:rPr>
                <w:b/>
                <w:color w:val="000000"/>
                <w:sz w:val="24"/>
                <w:szCs w:val="24"/>
              </w:rPr>
              <w:t>Lead times</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02F704E2" w14:textId="77777777" w:rsidR="00CD5780" w:rsidRDefault="00BB3497">
            <w:pPr>
              <w:pStyle w:val="Standard"/>
              <w:widowControl/>
              <w:spacing w:line="360" w:lineRule="auto"/>
            </w:pPr>
            <w:r>
              <w:rPr>
                <w:color w:val="0B0C0C"/>
                <w:sz w:val="24"/>
                <w:szCs w:val="24"/>
              </w:rPr>
              <w:t xml:space="preserve">Six weeks for lots 1, 2 and 3 and eight weeks for lots 4 and 5 from order to delivery </w:t>
            </w:r>
            <w:r>
              <w:rPr>
                <w:color w:val="0B0C0C"/>
                <w:sz w:val="24"/>
                <w:szCs w:val="24"/>
              </w:rPr>
              <w:t>across agreement</w:t>
            </w:r>
          </w:p>
        </w:tc>
      </w:tr>
      <w:tr w:rsidR="00CD5780" w14:paraId="541B5C65"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14F233FE" w14:textId="77777777" w:rsidR="00CD5780" w:rsidRDefault="00BB3497">
            <w:pPr>
              <w:pStyle w:val="Standard"/>
              <w:widowControl/>
            </w:pPr>
            <w:r>
              <w:rPr>
                <w:b/>
                <w:color w:val="000000"/>
                <w:sz w:val="24"/>
                <w:szCs w:val="24"/>
              </w:rPr>
              <w:t>Scope of the agreement</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2AC14907" w14:textId="77777777" w:rsidR="00CD5780" w:rsidRDefault="00BB3497">
            <w:pPr>
              <w:pStyle w:val="Standard"/>
              <w:widowControl/>
            </w:pPr>
            <w:r>
              <w:rPr>
                <w:color w:val="0B0C0C"/>
                <w:sz w:val="24"/>
                <w:szCs w:val="24"/>
              </w:rPr>
              <w:t>Through this framework, you can buy furniture (new and reused) as well as design support services and repair and renovation services</w:t>
            </w:r>
          </w:p>
        </w:tc>
      </w:tr>
      <w:tr w:rsidR="00CD5780" w14:paraId="6CC23BF5"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38B47A24" w14:textId="77777777" w:rsidR="00CD5780" w:rsidRDefault="00BB3497">
            <w:pPr>
              <w:pStyle w:val="Standard"/>
              <w:widowControl/>
            </w:pPr>
            <w:r>
              <w:rPr>
                <w:b/>
                <w:color w:val="000000"/>
                <w:sz w:val="24"/>
                <w:szCs w:val="24"/>
              </w:rPr>
              <w:t>Buying options</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7EBE7CAF" w14:textId="77777777" w:rsidR="00CD5780" w:rsidRDefault="00BB3497">
            <w:pPr>
              <w:pStyle w:val="Standard"/>
              <w:widowControl/>
            </w:pPr>
            <w:r>
              <w:rPr>
                <w:color w:val="0B0C0C"/>
                <w:sz w:val="24"/>
                <w:szCs w:val="24"/>
              </w:rPr>
              <w:t>Further competition or direct award</w:t>
            </w:r>
          </w:p>
        </w:tc>
      </w:tr>
      <w:tr w:rsidR="00CD5780" w14:paraId="6376E5DE"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728325E7" w14:textId="77777777" w:rsidR="00CD5780" w:rsidRDefault="00BB3497">
            <w:pPr>
              <w:pStyle w:val="Standard"/>
              <w:widowControl/>
            </w:pPr>
            <w:r>
              <w:rPr>
                <w:b/>
                <w:color w:val="000000"/>
                <w:sz w:val="24"/>
                <w:szCs w:val="24"/>
              </w:rPr>
              <w:t>Can be used by</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2C521185" w14:textId="77777777" w:rsidR="00CD5780" w:rsidRDefault="00BB3497">
            <w:pPr>
              <w:pStyle w:val="Standard"/>
              <w:widowControl/>
            </w:pPr>
            <w:r>
              <w:rPr>
                <w:color w:val="0B0C0C"/>
                <w:sz w:val="24"/>
                <w:szCs w:val="24"/>
              </w:rPr>
              <w:t>All public sec</w:t>
            </w:r>
            <w:r>
              <w:rPr>
                <w:color w:val="0B0C0C"/>
                <w:sz w:val="24"/>
                <w:szCs w:val="24"/>
              </w:rPr>
              <w:t>tor organisations, which includes the wider public sector, central government and third sector organisations including registered charities</w:t>
            </w:r>
          </w:p>
        </w:tc>
      </w:tr>
      <w:tr w:rsidR="00CD5780" w14:paraId="062F5C05"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635D6B95" w14:textId="77777777" w:rsidR="00CD5780" w:rsidRDefault="00BB3497">
            <w:pPr>
              <w:pStyle w:val="Standard"/>
              <w:widowControl/>
            </w:pPr>
            <w:r>
              <w:rPr>
                <w:b/>
                <w:sz w:val="24"/>
                <w:szCs w:val="24"/>
              </w:rPr>
              <w:t>Award</w:t>
            </w:r>
            <w:r>
              <w:rPr>
                <w:b/>
                <w:color w:val="000000"/>
                <w:sz w:val="24"/>
                <w:szCs w:val="24"/>
              </w:rPr>
              <w:t xml:space="preserve"> notice</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11F52F97" w14:textId="77777777" w:rsidR="00CD5780" w:rsidRDefault="00BB3497">
            <w:pPr>
              <w:pStyle w:val="Standard"/>
              <w:widowControl/>
            </w:pPr>
            <w:hyperlink r:id="rId9" w:history="1">
              <w:r>
                <w:rPr>
                  <w:color w:val="1155CC"/>
                  <w:sz w:val="24"/>
                  <w:szCs w:val="24"/>
                  <w:u w:val="single"/>
                </w:rPr>
                <w:t>Notice reference: 2023/S 000-021829</w:t>
              </w:r>
            </w:hyperlink>
          </w:p>
        </w:tc>
      </w:tr>
      <w:tr w:rsidR="00CD5780" w14:paraId="63DBD55F"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61E9ED14" w14:textId="77777777" w:rsidR="00CD5780" w:rsidRDefault="00BB3497">
            <w:pPr>
              <w:pStyle w:val="Standard"/>
              <w:widowControl/>
            </w:pPr>
            <w:r>
              <w:rPr>
                <w:b/>
                <w:color w:val="000000"/>
                <w:sz w:val="24"/>
                <w:szCs w:val="24"/>
              </w:rPr>
              <w:t>Contact details</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6638FA1F" w14:textId="77777777" w:rsidR="00CD5780" w:rsidRDefault="00BB3497">
            <w:pPr>
              <w:pStyle w:val="Standard"/>
              <w:widowControl/>
            </w:pPr>
            <w:r>
              <w:rPr>
                <w:color w:val="0B0C0C"/>
                <w:sz w:val="24"/>
                <w:szCs w:val="24"/>
              </w:rPr>
              <w:t>info@crowncommercial.gov.uk</w:t>
            </w:r>
          </w:p>
          <w:p w14:paraId="32E059A5" w14:textId="77777777" w:rsidR="00CD5780" w:rsidRDefault="00BB3497">
            <w:pPr>
              <w:pStyle w:val="Standard"/>
              <w:widowControl/>
            </w:pPr>
            <w:r>
              <w:rPr>
                <w:color w:val="0B0C0C"/>
                <w:sz w:val="24"/>
                <w:szCs w:val="24"/>
              </w:rPr>
              <w:t>0345 410 2222</w:t>
            </w:r>
          </w:p>
        </w:tc>
      </w:tr>
      <w:tr w:rsidR="00CD5780" w14:paraId="7DF7E2FD" w14:textId="77777777">
        <w:tblPrEx>
          <w:tblCellMar>
            <w:top w:w="0" w:type="dxa"/>
            <w:bottom w:w="0" w:type="dxa"/>
          </w:tblCellMar>
        </w:tblPrEx>
        <w:trPr>
          <w:cantSplit/>
          <w:trHeight w:val="504"/>
        </w:trPr>
        <w:tc>
          <w:tcPr>
            <w:tcW w:w="2563"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039593D4" w14:textId="77777777" w:rsidR="00CD5780" w:rsidRDefault="00BB3497">
            <w:pPr>
              <w:pStyle w:val="Standard"/>
              <w:widowControl/>
            </w:pPr>
            <w:r>
              <w:rPr>
                <w:b/>
                <w:color w:val="000000"/>
                <w:sz w:val="24"/>
                <w:szCs w:val="24"/>
              </w:rPr>
              <w:t>Glossary</w:t>
            </w:r>
          </w:p>
        </w:tc>
        <w:tc>
          <w:tcPr>
            <w:tcW w:w="6452" w:type="dxa"/>
            <w:tcBorders>
              <w:top w:val="single" w:sz="4" w:space="0" w:color="D0CECE"/>
              <w:bottom w:val="single" w:sz="4" w:space="0" w:color="D0CECE"/>
            </w:tcBorders>
            <w:shd w:val="clear" w:color="auto" w:fill="auto"/>
            <w:tcMar>
              <w:top w:w="0" w:type="dxa"/>
              <w:left w:w="108" w:type="dxa"/>
              <w:bottom w:w="0" w:type="dxa"/>
              <w:right w:w="108" w:type="dxa"/>
            </w:tcMar>
            <w:vAlign w:val="center"/>
          </w:tcPr>
          <w:p w14:paraId="1C54D83A" w14:textId="77777777" w:rsidR="00CD5780" w:rsidRDefault="00BB3497">
            <w:pPr>
              <w:pStyle w:val="Standard"/>
              <w:widowControl/>
            </w:pPr>
            <w:hyperlink r:id="rId10" w:history="1">
              <w:r>
                <w:rPr>
                  <w:color w:val="1155CC"/>
                  <w:sz w:val="24"/>
                  <w:szCs w:val="24"/>
                  <w:u w:val="single"/>
                </w:rPr>
                <w:t>Procurement terms glossary</w:t>
              </w:r>
            </w:hyperlink>
          </w:p>
        </w:tc>
      </w:tr>
    </w:tbl>
    <w:p w14:paraId="29CBED69" w14:textId="77777777" w:rsidR="00CD5780" w:rsidRDefault="00CD5780">
      <w:pPr>
        <w:pStyle w:val="Standard"/>
        <w:widowControl/>
        <w:spacing w:after="180" w:line="360" w:lineRule="auto"/>
        <w:rPr>
          <w:color w:val="0B0C0C"/>
          <w:sz w:val="24"/>
          <w:szCs w:val="24"/>
        </w:rPr>
      </w:pPr>
    </w:p>
    <w:p w14:paraId="0F5FA565" w14:textId="77777777" w:rsidR="00CD5780" w:rsidRDefault="00BB3497">
      <w:pPr>
        <w:pStyle w:val="Heading1"/>
        <w:numPr>
          <w:ilvl w:val="0"/>
          <w:numId w:val="6"/>
        </w:numPr>
        <w:tabs>
          <w:tab w:val="left" w:pos="0"/>
        </w:tabs>
      </w:pPr>
      <w:bookmarkStart w:id="2" w:name="_1fob9te"/>
      <w:bookmarkEnd w:id="2"/>
      <w:r>
        <w:lastRenderedPageBreak/>
        <w:t>Agreement scope and suppliers </w:t>
      </w:r>
    </w:p>
    <w:p w14:paraId="6358DBC5" w14:textId="77777777" w:rsidR="00CD5780" w:rsidRDefault="00BB3497">
      <w:pPr>
        <w:pStyle w:val="Heading2"/>
        <w:numPr>
          <w:ilvl w:val="1"/>
          <w:numId w:val="6"/>
        </w:numPr>
        <w:tabs>
          <w:tab w:val="left" w:pos="0"/>
        </w:tabs>
      </w:pPr>
      <w:bookmarkStart w:id="3" w:name="_3znysh7"/>
      <w:bookmarkEnd w:id="3"/>
      <w:r>
        <w:t>Goods and services </w:t>
      </w:r>
    </w:p>
    <w:p w14:paraId="62F40ABA" w14:textId="77777777" w:rsidR="00CD5780" w:rsidRDefault="00BB3497">
      <w:pPr>
        <w:pStyle w:val="Standard"/>
        <w:widowControl/>
        <w:spacing w:after="180" w:line="360" w:lineRule="auto"/>
      </w:pPr>
      <w:r>
        <w:rPr>
          <w:color w:val="0B0C0C"/>
          <w:sz w:val="24"/>
          <w:szCs w:val="24"/>
        </w:rPr>
        <w:t xml:space="preserve">The </w:t>
      </w:r>
      <w:r>
        <w:rPr>
          <w:color w:val="0B0C0C"/>
          <w:sz w:val="24"/>
          <w:szCs w:val="24"/>
        </w:rPr>
        <w:t>goods and services you can buy through this agreement have been divided into 5 lots. See below for more information on each of these lots. </w:t>
      </w:r>
    </w:p>
    <w:tbl>
      <w:tblPr>
        <w:tblW w:w="9205" w:type="dxa"/>
        <w:tblInd w:w="-308" w:type="dxa"/>
        <w:tblLayout w:type="fixed"/>
        <w:tblCellMar>
          <w:left w:w="10" w:type="dxa"/>
          <w:right w:w="10" w:type="dxa"/>
        </w:tblCellMar>
        <w:tblLook w:val="0000" w:firstRow="0" w:lastRow="0" w:firstColumn="0" w:lastColumn="0" w:noHBand="0" w:noVBand="0"/>
      </w:tblPr>
      <w:tblGrid>
        <w:gridCol w:w="1123"/>
        <w:gridCol w:w="2836"/>
        <w:gridCol w:w="5246"/>
      </w:tblGrid>
      <w:tr w:rsidR="00CD5780" w14:paraId="18E3CB16" w14:textId="77777777">
        <w:tblPrEx>
          <w:tblCellMar>
            <w:top w:w="0" w:type="dxa"/>
            <w:bottom w:w="0" w:type="dxa"/>
          </w:tblCellMar>
        </w:tblPrEx>
        <w:trPr>
          <w:cantSplit/>
          <w:trHeight w:val="504"/>
          <w:tblHeader/>
        </w:trPr>
        <w:tc>
          <w:tcPr>
            <w:tcW w:w="1123" w:type="dxa"/>
            <w:tcBorders>
              <w:bottom w:val="single" w:sz="8" w:space="0" w:color="96989A"/>
            </w:tcBorders>
            <w:shd w:val="clear" w:color="auto" w:fill="auto"/>
            <w:tcMar>
              <w:top w:w="0" w:type="dxa"/>
              <w:left w:w="108" w:type="dxa"/>
              <w:bottom w:w="0" w:type="dxa"/>
              <w:right w:w="108" w:type="dxa"/>
            </w:tcMar>
          </w:tcPr>
          <w:p w14:paraId="474C6C91" w14:textId="77777777" w:rsidR="00CD5780" w:rsidRDefault="00BB3497">
            <w:pPr>
              <w:pStyle w:val="Standard"/>
              <w:widowControl/>
            </w:pPr>
            <w:r>
              <w:rPr>
                <w:b/>
                <w:color w:val="000000"/>
                <w:sz w:val="24"/>
                <w:szCs w:val="24"/>
              </w:rPr>
              <w:t>Lot</w:t>
            </w:r>
          </w:p>
        </w:tc>
        <w:tc>
          <w:tcPr>
            <w:tcW w:w="2836" w:type="dxa"/>
            <w:tcBorders>
              <w:bottom w:val="single" w:sz="8" w:space="0" w:color="96989A"/>
            </w:tcBorders>
            <w:shd w:val="clear" w:color="auto" w:fill="auto"/>
            <w:tcMar>
              <w:top w:w="0" w:type="dxa"/>
              <w:left w:w="108" w:type="dxa"/>
              <w:bottom w:w="0" w:type="dxa"/>
              <w:right w:w="108" w:type="dxa"/>
            </w:tcMar>
          </w:tcPr>
          <w:p w14:paraId="59EDDF33" w14:textId="77777777" w:rsidR="00CD5780" w:rsidRDefault="00BB3497">
            <w:pPr>
              <w:pStyle w:val="Standard"/>
              <w:widowControl/>
            </w:pPr>
            <w:r>
              <w:rPr>
                <w:b/>
                <w:color w:val="000000"/>
                <w:sz w:val="24"/>
                <w:szCs w:val="24"/>
              </w:rPr>
              <w:t>Lot name</w:t>
            </w:r>
          </w:p>
        </w:tc>
        <w:tc>
          <w:tcPr>
            <w:tcW w:w="5246" w:type="dxa"/>
            <w:tcBorders>
              <w:bottom w:val="single" w:sz="8" w:space="0" w:color="96989A"/>
            </w:tcBorders>
            <w:shd w:val="clear" w:color="auto" w:fill="auto"/>
            <w:tcMar>
              <w:top w:w="0" w:type="dxa"/>
              <w:left w:w="108" w:type="dxa"/>
              <w:bottom w:w="0" w:type="dxa"/>
              <w:right w:w="108" w:type="dxa"/>
            </w:tcMar>
          </w:tcPr>
          <w:p w14:paraId="15989048" w14:textId="77777777" w:rsidR="00CD5780" w:rsidRDefault="00BB3497">
            <w:pPr>
              <w:pStyle w:val="Standard"/>
              <w:widowControl/>
            </w:pPr>
            <w:r>
              <w:rPr>
                <w:b/>
                <w:color w:val="000000"/>
                <w:sz w:val="24"/>
                <w:szCs w:val="24"/>
              </w:rPr>
              <w:t>Lot description</w:t>
            </w:r>
          </w:p>
        </w:tc>
      </w:tr>
      <w:tr w:rsidR="00CD5780" w14:paraId="6DF1A348" w14:textId="77777777">
        <w:tblPrEx>
          <w:tblCellMar>
            <w:top w:w="0" w:type="dxa"/>
            <w:bottom w:w="0" w:type="dxa"/>
          </w:tblCellMar>
        </w:tblPrEx>
        <w:trPr>
          <w:cantSplit/>
          <w:trHeight w:val="504"/>
        </w:trPr>
        <w:tc>
          <w:tcPr>
            <w:tcW w:w="1123" w:type="dxa"/>
            <w:tcBorders>
              <w:top w:val="single" w:sz="8" w:space="0" w:color="96989A"/>
              <w:bottom w:val="single" w:sz="8" w:space="0" w:color="96989A"/>
            </w:tcBorders>
            <w:shd w:val="clear" w:color="auto" w:fill="auto"/>
            <w:tcMar>
              <w:top w:w="0" w:type="dxa"/>
              <w:left w:w="108" w:type="dxa"/>
              <w:bottom w:w="0" w:type="dxa"/>
              <w:right w:w="108" w:type="dxa"/>
            </w:tcMar>
          </w:tcPr>
          <w:p w14:paraId="75F2D5EB" w14:textId="77777777" w:rsidR="00CD5780" w:rsidRDefault="00BB3497">
            <w:pPr>
              <w:pStyle w:val="Standard"/>
              <w:widowControl/>
            </w:pPr>
            <w:r>
              <w:rPr>
                <w:color w:val="0B0C0C"/>
                <w:sz w:val="24"/>
                <w:szCs w:val="24"/>
              </w:rPr>
              <w:t>1</w:t>
            </w:r>
          </w:p>
        </w:tc>
        <w:tc>
          <w:tcPr>
            <w:tcW w:w="2836" w:type="dxa"/>
            <w:tcBorders>
              <w:top w:val="single" w:sz="8" w:space="0" w:color="96989A"/>
              <w:bottom w:val="single" w:sz="8" w:space="0" w:color="96989A"/>
            </w:tcBorders>
            <w:shd w:val="clear" w:color="auto" w:fill="auto"/>
            <w:tcMar>
              <w:top w:w="0" w:type="dxa"/>
              <w:left w:w="108" w:type="dxa"/>
              <w:bottom w:w="0" w:type="dxa"/>
              <w:right w:w="108" w:type="dxa"/>
            </w:tcMar>
          </w:tcPr>
          <w:p w14:paraId="00058ACA" w14:textId="77777777" w:rsidR="00CD5780" w:rsidRDefault="00BB3497">
            <w:pPr>
              <w:pStyle w:val="Standard"/>
              <w:widowControl/>
            </w:pPr>
            <w:r>
              <w:rPr>
                <w:color w:val="0B0C0C"/>
                <w:sz w:val="24"/>
                <w:szCs w:val="24"/>
              </w:rPr>
              <w:t>Office furniture (standard and corporate)</w:t>
            </w:r>
          </w:p>
        </w:tc>
        <w:tc>
          <w:tcPr>
            <w:tcW w:w="5246" w:type="dxa"/>
            <w:tcBorders>
              <w:top w:val="single" w:sz="8" w:space="0" w:color="96989A"/>
              <w:bottom w:val="single" w:sz="8" w:space="0" w:color="96989A"/>
            </w:tcBorders>
            <w:shd w:val="clear" w:color="auto" w:fill="auto"/>
            <w:tcMar>
              <w:top w:w="0" w:type="dxa"/>
              <w:left w:w="108" w:type="dxa"/>
              <w:bottom w:w="0" w:type="dxa"/>
              <w:right w:w="108" w:type="dxa"/>
            </w:tcMar>
          </w:tcPr>
          <w:p w14:paraId="6FAA28F1" w14:textId="77777777" w:rsidR="00CD5780" w:rsidRDefault="00BB3497">
            <w:pPr>
              <w:pStyle w:val="Standard"/>
              <w:widowControl/>
            </w:pPr>
            <w:r>
              <w:rPr>
                <w:color w:val="0B0C0C"/>
                <w:sz w:val="24"/>
                <w:szCs w:val="24"/>
              </w:rPr>
              <w:t xml:space="preserve">Includes office furniture that meets </w:t>
            </w:r>
            <w:r>
              <w:rPr>
                <w:color w:val="0B0C0C"/>
                <w:sz w:val="24"/>
                <w:szCs w:val="24"/>
              </w:rPr>
              <w:t>the Government Hubs standards including office desks and workstations, office seating, office storage, general sundry items, conference room furniture, break out furniture</w:t>
            </w:r>
          </w:p>
        </w:tc>
      </w:tr>
      <w:tr w:rsidR="00CD5780" w14:paraId="45EA34B1" w14:textId="77777777">
        <w:tblPrEx>
          <w:tblCellMar>
            <w:top w:w="0" w:type="dxa"/>
            <w:bottom w:w="0" w:type="dxa"/>
          </w:tblCellMar>
        </w:tblPrEx>
        <w:trPr>
          <w:cantSplit/>
          <w:trHeight w:val="504"/>
        </w:trPr>
        <w:tc>
          <w:tcPr>
            <w:tcW w:w="1123" w:type="dxa"/>
            <w:tcBorders>
              <w:top w:val="single" w:sz="8" w:space="0" w:color="96989A"/>
              <w:bottom w:val="single" w:sz="8" w:space="0" w:color="96989A"/>
            </w:tcBorders>
            <w:shd w:val="clear" w:color="auto" w:fill="auto"/>
            <w:tcMar>
              <w:top w:w="0" w:type="dxa"/>
              <w:left w:w="108" w:type="dxa"/>
              <w:bottom w:w="0" w:type="dxa"/>
              <w:right w:w="108" w:type="dxa"/>
            </w:tcMar>
          </w:tcPr>
          <w:p w14:paraId="6A11E0FD" w14:textId="77777777" w:rsidR="00CD5780" w:rsidRDefault="00BB3497">
            <w:pPr>
              <w:pStyle w:val="Standard"/>
              <w:widowControl/>
            </w:pPr>
            <w:r>
              <w:rPr>
                <w:color w:val="0B0C0C"/>
                <w:sz w:val="24"/>
                <w:szCs w:val="24"/>
              </w:rPr>
              <w:t>2</w:t>
            </w:r>
          </w:p>
        </w:tc>
        <w:tc>
          <w:tcPr>
            <w:tcW w:w="2836" w:type="dxa"/>
            <w:tcBorders>
              <w:top w:val="single" w:sz="8" w:space="0" w:color="96989A"/>
              <w:bottom w:val="single" w:sz="8" w:space="0" w:color="96989A"/>
            </w:tcBorders>
            <w:shd w:val="clear" w:color="auto" w:fill="auto"/>
            <w:tcMar>
              <w:top w:w="0" w:type="dxa"/>
              <w:left w:w="108" w:type="dxa"/>
              <w:bottom w:w="0" w:type="dxa"/>
              <w:right w:w="108" w:type="dxa"/>
            </w:tcMar>
          </w:tcPr>
          <w:p w14:paraId="4AF13009" w14:textId="77777777" w:rsidR="00CD5780" w:rsidRDefault="00BB3497">
            <w:pPr>
              <w:pStyle w:val="Standard"/>
              <w:widowControl/>
            </w:pPr>
            <w:r>
              <w:rPr>
                <w:color w:val="0B0C0C"/>
                <w:sz w:val="24"/>
                <w:szCs w:val="24"/>
              </w:rPr>
              <w:t>MOD office furniture</w:t>
            </w:r>
          </w:p>
        </w:tc>
        <w:tc>
          <w:tcPr>
            <w:tcW w:w="5246" w:type="dxa"/>
            <w:tcBorders>
              <w:top w:val="single" w:sz="8" w:space="0" w:color="96989A"/>
              <w:bottom w:val="single" w:sz="8" w:space="0" w:color="96989A"/>
            </w:tcBorders>
            <w:shd w:val="clear" w:color="auto" w:fill="auto"/>
            <w:tcMar>
              <w:top w:w="0" w:type="dxa"/>
              <w:left w:w="108" w:type="dxa"/>
              <w:bottom w:w="0" w:type="dxa"/>
              <w:right w:w="108" w:type="dxa"/>
            </w:tcMar>
          </w:tcPr>
          <w:p w14:paraId="21CCB937" w14:textId="77777777" w:rsidR="00CD5780" w:rsidRDefault="00BB3497">
            <w:pPr>
              <w:pStyle w:val="Standard"/>
              <w:widowControl/>
            </w:pPr>
            <w:r>
              <w:rPr>
                <w:color w:val="0B0C0C"/>
                <w:sz w:val="24"/>
                <w:szCs w:val="24"/>
              </w:rPr>
              <w:t xml:space="preserve">Includes office desks and workstations, office </w:t>
            </w:r>
            <w:r>
              <w:rPr>
                <w:color w:val="0B0C0C"/>
                <w:sz w:val="24"/>
                <w:szCs w:val="24"/>
              </w:rPr>
              <w:t>seating, office storage, general sundry items, conference room furniture, break out furniture</w:t>
            </w:r>
          </w:p>
        </w:tc>
      </w:tr>
      <w:tr w:rsidR="00CD5780" w14:paraId="56769F7A" w14:textId="77777777">
        <w:tblPrEx>
          <w:tblCellMar>
            <w:top w:w="0" w:type="dxa"/>
            <w:bottom w:w="0" w:type="dxa"/>
          </w:tblCellMar>
        </w:tblPrEx>
        <w:trPr>
          <w:cantSplit/>
          <w:trHeight w:val="504"/>
        </w:trPr>
        <w:tc>
          <w:tcPr>
            <w:tcW w:w="1123" w:type="dxa"/>
            <w:tcBorders>
              <w:top w:val="single" w:sz="8" w:space="0" w:color="96989A"/>
              <w:bottom w:val="single" w:sz="8" w:space="0" w:color="96989A"/>
            </w:tcBorders>
            <w:shd w:val="clear" w:color="auto" w:fill="auto"/>
            <w:tcMar>
              <w:top w:w="0" w:type="dxa"/>
              <w:left w:w="108" w:type="dxa"/>
              <w:bottom w:w="0" w:type="dxa"/>
              <w:right w:w="108" w:type="dxa"/>
            </w:tcMar>
          </w:tcPr>
          <w:p w14:paraId="44F44F9B" w14:textId="77777777" w:rsidR="00CD5780" w:rsidRDefault="00BB3497">
            <w:pPr>
              <w:pStyle w:val="Standard"/>
              <w:widowControl/>
            </w:pPr>
            <w:r>
              <w:rPr>
                <w:color w:val="0B0C0C"/>
                <w:sz w:val="24"/>
                <w:szCs w:val="24"/>
              </w:rPr>
              <w:t>3</w:t>
            </w:r>
          </w:p>
        </w:tc>
        <w:tc>
          <w:tcPr>
            <w:tcW w:w="2836" w:type="dxa"/>
            <w:tcBorders>
              <w:top w:val="single" w:sz="8" w:space="0" w:color="96989A"/>
              <w:bottom w:val="single" w:sz="8" w:space="0" w:color="96989A"/>
            </w:tcBorders>
            <w:shd w:val="clear" w:color="auto" w:fill="auto"/>
            <w:tcMar>
              <w:top w:w="0" w:type="dxa"/>
              <w:left w:w="108" w:type="dxa"/>
              <w:bottom w:w="0" w:type="dxa"/>
              <w:right w:w="108" w:type="dxa"/>
            </w:tcMar>
          </w:tcPr>
          <w:p w14:paraId="6B9EB6F6" w14:textId="77777777" w:rsidR="00CD5780" w:rsidRDefault="00BB3497">
            <w:pPr>
              <w:pStyle w:val="Standard"/>
              <w:widowControl/>
            </w:pPr>
            <w:r>
              <w:rPr>
                <w:color w:val="0B0C0C"/>
                <w:sz w:val="24"/>
                <w:szCs w:val="24"/>
              </w:rPr>
              <w:t>Residential furniture</w:t>
            </w:r>
          </w:p>
        </w:tc>
        <w:tc>
          <w:tcPr>
            <w:tcW w:w="5246" w:type="dxa"/>
            <w:tcBorders>
              <w:top w:val="single" w:sz="8" w:space="0" w:color="96989A"/>
              <w:bottom w:val="single" w:sz="8" w:space="0" w:color="96989A"/>
            </w:tcBorders>
            <w:shd w:val="clear" w:color="auto" w:fill="auto"/>
            <w:tcMar>
              <w:top w:w="0" w:type="dxa"/>
              <w:left w:w="108" w:type="dxa"/>
              <w:bottom w:w="0" w:type="dxa"/>
              <w:right w:w="108" w:type="dxa"/>
            </w:tcMar>
          </w:tcPr>
          <w:p w14:paraId="42DDEA69" w14:textId="77777777" w:rsidR="00CD5780" w:rsidRDefault="00BB3497">
            <w:pPr>
              <w:pStyle w:val="Standard"/>
              <w:widowControl/>
            </w:pPr>
            <w:r>
              <w:rPr>
                <w:color w:val="0B0C0C"/>
                <w:sz w:val="24"/>
                <w:szCs w:val="24"/>
              </w:rPr>
              <w:t>Includes beds, bedroom furniture, living room furniture, dining room furniture, residential seating, additional sundry items</w:t>
            </w:r>
          </w:p>
        </w:tc>
      </w:tr>
      <w:tr w:rsidR="00CD5780" w14:paraId="22A0E855" w14:textId="77777777">
        <w:tblPrEx>
          <w:tblCellMar>
            <w:top w:w="0" w:type="dxa"/>
            <w:bottom w:w="0" w:type="dxa"/>
          </w:tblCellMar>
        </w:tblPrEx>
        <w:trPr>
          <w:cantSplit/>
          <w:trHeight w:val="504"/>
        </w:trPr>
        <w:tc>
          <w:tcPr>
            <w:tcW w:w="1123" w:type="dxa"/>
            <w:tcBorders>
              <w:top w:val="single" w:sz="8" w:space="0" w:color="96989A"/>
              <w:bottom w:val="single" w:sz="8" w:space="0" w:color="96989A"/>
            </w:tcBorders>
            <w:shd w:val="clear" w:color="auto" w:fill="auto"/>
            <w:tcMar>
              <w:top w:w="0" w:type="dxa"/>
              <w:left w:w="108" w:type="dxa"/>
              <w:bottom w:w="0" w:type="dxa"/>
              <w:right w:w="108" w:type="dxa"/>
            </w:tcMar>
          </w:tcPr>
          <w:p w14:paraId="1FD0E34A" w14:textId="77777777" w:rsidR="00CD5780" w:rsidRDefault="00BB3497">
            <w:pPr>
              <w:pStyle w:val="Standard"/>
              <w:widowControl/>
            </w:pPr>
            <w:r>
              <w:rPr>
                <w:color w:val="0B0C0C"/>
                <w:sz w:val="24"/>
                <w:szCs w:val="24"/>
              </w:rPr>
              <w:t>4</w:t>
            </w:r>
          </w:p>
        </w:tc>
        <w:tc>
          <w:tcPr>
            <w:tcW w:w="2836" w:type="dxa"/>
            <w:tcBorders>
              <w:top w:val="single" w:sz="8" w:space="0" w:color="96989A"/>
              <w:bottom w:val="single" w:sz="8" w:space="0" w:color="96989A"/>
            </w:tcBorders>
            <w:shd w:val="clear" w:color="auto" w:fill="auto"/>
            <w:tcMar>
              <w:top w:w="0" w:type="dxa"/>
              <w:left w:w="108" w:type="dxa"/>
              <w:bottom w:w="0" w:type="dxa"/>
              <w:right w:w="108" w:type="dxa"/>
            </w:tcMar>
          </w:tcPr>
          <w:p w14:paraId="2BAC4ACD" w14:textId="77777777" w:rsidR="00CD5780" w:rsidRDefault="00BB3497">
            <w:pPr>
              <w:pStyle w:val="Standard"/>
              <w:widowControl/>
            </w:pPr>
            <w:r>
              <w:rPr>
                <w:color w:val="0B0C0C"/>
                <w:sz w:val="24"/>
                <w:szCs w:val="24"/>
              </w:rPr>
              <w:t>High dens</w:t>
            </w:r>
            <w:r>
              <w:rPr>
                <w:color w:val="0B0C0C"/>
                <w:sz w:val="24"/>
                <w:szCs w:val="24"/>
              </w:rPr>
              <w:t>ity steel storage</w:t>
            </w:r>
          </w:p>
        </w:tc>
        <w:tc>
          <w:tcPr>
            <w:tcW w:w="5246" w:type="dxa"/>
            <w:tcBorders>
              <w:top w:val="single" w:sz="8" w:space="0" w:color="96989A"/>
              <w:bottom w:val="single" w:sz="8" w:space="0" w:color="96989A"/>
            </w:tcBorders>
            <w:shd w:val="clear" w:color="auto" w:fill="auto"/>
            <w:tcMar>
              <w:top w:w="0" w:type="dxa"/>
              <w:left w:w="108" w:type="dxa"/>
              <w:bottom w:w="0" w:type="dxa"/>
              <w:right w:w="108" w:type="dxa"/>
            </w:tcMar>
          </w:tcPr>
          <w:p w14:paraId="0BBE67CD" w14:textId="77777777" w:rsidR="00CD5780" w:rsidRDefault="00BB3497">
            <w:pPr>
              <w:pStyle w:val="Standard"/>
              <w:widowControl/>
            </w:pPr>
            <w:r>
              <w:rPr>
                <w:color w:val="0B0C0C"/>
                <w:sz w:val="24"/>
                <w:szCs w:val="24"/>
              </w:rPr>
              <w:t>Includes steel storage solutions such as static and mobile storage and gondola library shelving</w:t>
            </w:r>
          </w:p>
        </w:tc>
      </w:tr>
      <w:tr w:rsidR="00CD5780" w14:paraId="3DC2BDB1" w14:textId="77777777">
        <w:tblPrEx>
          <w:tblCellMar>
            <w:top w:w="0" w:type="dxa"/>
            <w:bottom w:w="0" w:type="dxa"/>
          </w:tblCellMar>
        </w:tblPrEx>
        <w:trPr>
          <w:cantSplit/>
          <w:trHeight w:val="504"/>
        </w:trPr>
        <w:tc>
          <w:tcPr>
            <w:tcW w:w="1123" w:type="dxa"/>
            <w:tcBorders>
              <w:top w:val="single" w:sz="8" w:space="0" w:color="96989A"/>
              <w:bottom w:val="single" w:sz="8" w:space="0" w:color="96989A"/>
            </w:tcBorders>
            <w:shd w:val="clear" w:color="auto" w:fill="auto"/>
            <w:tcMar>
              <w:top w:w="0" w:type="dxa"/>
              <w:left w:w="108" w:type="dxa"/>
              <w:bottom w:w="0" w:type="dxa"/>
              <w:right w:w="108" w:type="dxa"/>
            </w:tcMar>
          </w:tcPr>
          <w:p w14:paraId="11FDDBF3" w14:textId="77777777" w:rsidR="00CD5780" w:rsidRDefault="00BB3497">
            <w:pPr>
              <w:pStyle w:val="Standard"/>
              <w:widowControl/>
            </w:pPr>
            <w:r>
              <w:rPr>
                <w:color w:val="0B0C0C"/>
                <w:sz w:val="24"/>
                <w:szCs w:val="24"/>
              </w:rPr>
              <w:t>5</w:t>
            </w:r>
          </w:p>
        </w:tc>
        <w:tc>
          <w:tcPr>
            <w:tcW w:w="2836" w:type="dxa"/>
            <w:tcBorders>
              <w:top w:val="single" w:sz="8" w:space="0" w:color="96989A"/>
              <w:bottom w:val="single" w:sz="8" w:space="0" w:color="96989A"/>
            </w:tcBorders>
            <w:shd w:val="clear" w:color="auto" w:fill="auto"/>
            <w:tcMar>
              <w:top w:w="0" w:type="dxa"/>
              <w:left w:w="108" w:type="dxa"/>
              <w:bottom w:w="0" w:type="dxa"/>
              <w:right w:w="108" w:type="dxa"/>
            </w:tcMar>
          </w:tcPr>
          <w:p w14:paraId="52EBAF4D" w14:textId="77777777" w:rsidR="00CD5780" w:rsidRDefault="00BB3497">
            <w:pPr>
              <w:pStyle w:val="Standard"/>
              <w:widowControl/>
            </w:pPr>
            <w:r>
              <w:rPr>
                <w:color w:val="0B0C0C"/>
                <w:sz w:val="24"/>
                <w:szCs w:val="24"/>
              </w:rPr>
              <w:t>Sustainability (</w:t>
            </w:r>
            <w:proofErr w:type="spellStart"/>
            <w:proofErr w:type="gramStart"/>
            <w:r>
              <w:rPr>
                <w:color w:val="0B0C0C"/>
                <w:sz w:val="24"/>
                <w:szCs w:val="24"/>
              </w:rPr>
              <w:t>inc</w:t>
            </w:r>
            <w:proofErr w:type="spellEnd"/>
            <w:r>
              <w:rPr>
                <w:color w:val="0B0C0C"/>
                <w:sz w:val="24"/>
                <w:szCs w:val="24"/>
              </w:rPr>
              <w:t xml:space="preserve">  Repair</w:t>
            </w:r>
            <w:proofErr w:type="gramEnd"/>
            <w:r>
              <w:rPr>
                <w:color w:val="0B0C0C"/>
                <w:sz w:val="24"/>
                <w:szCs w:val="24"/>
              </w:rPr>
              <w:t xml:space="preserve"> &amp; renovation services)</w:t>
            </w:r>
          </w:p>
        </w:tc>
        <w:tc>
          <w:tcPr>
            <w:tcW w:w="5246" w:type="dxa"/>
            <w:tcBorders>
              <w:top w:val="single" w:sz="8" w:space="0" w:color="96989A"/>
              <w:bottom w:val="single" w:sz="8" w:space="0" w:color="96989A"/>
            </w:tcBorders>
            <w:shd w:val="clear" w:color="auto" w:fill="auto"/>
            <w:tcMar>
              <w:top w:w="0" w:type="dxa"/>
              <w:left w:w="108" w:type="dxa"/>
              <w:bottom w:w="0" w:type="dxa"/>
              <w:right w:w="108" w:type="dxa"/>
            </w:tcMar>
          </w:tcPr>
          <w:p w14:paraId="36B0F564" w14:textId="77777777" w:rsidR="00CD5780" w:rsidRDefault="00BB3497">
            <w:pPr>
              <w:pStyle w:val="Standard"/>
              <w:widowControl/>
            </w:pPr>
            <w:r>
              <w:rPr>
                <w:color w:val="0B0C0C"/>
                <w:sz w:val="24"/>
                <w:szCs w:val="24"/>
              </w:rPr>
              <w:t>Includes repair / remanufacturing of existing furniture and provision of reused/sustaina</w:t>
            </w:r>
            <w:r>
              <w:rPr>
                <w:color w:val="0B0C0C"/>
                <w:sz w:val="24"/>
                <w:szCs w:val="24"/>
              </w:rPr>
              <w:t>ble furniture. This Lot also includes MOD repair and renovation services.</w:t>
            </w:r>
          </w:p>
        </w:tc>
      </w:tr>
    </w:tbl>
    <w:p w14:paraId="72F40A43" w14:textId="77777777" w:rsidR="00CD5780" w:rsidRDefault="00BB3497">
      <w:pPr>
        <w:pStyle w:val="Standard"/>
        <w:widowControl/>
        <w:spacing w:before="200" w:after="180" w:line="360" w:lineRule="auto"/>
      </w:pPr>
      <w:r>
        <w:rPr>
          <w:color w:val="0B0C0C"/>
          <w:sz w:val="24"/>
          <w:szCs w:val="24"/>
        </w:rPr>
        <w:t>For the avoidance of doubt, while we have a dedicated MOD office furniture lot which will be set up on the organisation’s procurement portal, MOD customers are also able to make use</w:t>
      </w:r>
      <w:r>
        <w:rPr>
          <w:color w:val="0B0C0C"/>
          <w:sz w:val="24"/>
          <w:szCs w:val="24"/>
        </w:rPr>
        <w:t xml:space="preserve"> of lot 1 office furniture (standard and corporate).</w:t>
      </w:r>
    </w:p>
    <w:p w14:paraId="173A99D0" w14:textId="77777777" w:rsidR="00CD5780" w:rsidRDefault="00BB3497">
      <w:pPr>
        <w:pStyle w:val="Standard"/>
        <w:widowControl/>
        <w:spacing w:before="200" w:after="180" w:line="360" w:lineRule="auto"/>
      </w:pPr>
      <w:r>
        <w:rPr>
          <w:color w:val="0B0C0C"/>
          <w:sz w:val="24"/>
          <w:szCs w:val="24"/>
        </w:rPr>
        <w:t xml:space="preserve">On lots 1, 2 and 3, the items that can be purchased are available as either core products or non-core products. Core products are those which are available in the supplier catalogues for which </w:t>
      </w:r>
      <w:r>
        <w:rPr>
          <w:color w:val="0B0C0C"/>
          <w:sz w:val="24"/>
          <w:szCs w:val="24"/>
        </w:rPr>
        <w:t>framework rates have been established and can be the basis of a direct award. Non-core products are those included as part of the supplier’s wide range of products and which you can access at a discounted price through a further competition. These discount</w:t>
      </w:r>
      <w:r>
        <w:rPr>
          <w:color w:val="0B0C0C"/>
          <w:sz w:val="24"/>
          <w:szCs w:val="24"/>
        </w:rPr>
        <w:t>s have been put forward by suppliers as part of the framework procurement.</w:t>
      </w:r>
    </w:p>
    <w:p w14:paraId="13AAF8AF" w14:textId="77777777" w:rsidR="00E1479E" w:rsidRDefault="00BB3497">
      <w:pPr>
        <w:pStyle w:val="Standard"/>
        <w:widowControl/>
        <w:spacing w:before="200" w:after="180" w:line="360" w:lineRule="auto"/>
        <w:rPr>
          <w:color w:val="0B0C0C"/>
          <w:sz w:val="24"/>
          <w:szCs w:val="24"/>
        </w:rPr>
      </w:pPr>
      <w:r>
        <w:rPr>
          <w:color w:val="0B0C0C"/>
          <w:sz w:val="24"/>
          <w:szCs w:val="24"/>
        </w:rPr>
        <w:lastRenderedPageBreak/>
        <w:t>Services provided will include but are not limited to: design and space planning, site survey, ergonomic workplace assessment, move management and re-configuration (as part of a fur</w:t>
      </w:r>
      <w:r>
        <w:rPr>
          <w:color w:val="0B0C0C"/>
          <w:sz w:val="24"/>
          <w:szCs w:val="24"/>
        </w:rPr>
        <w:t xml:space="preserve">niture project or furniture term contract), sustainability and circular advice and guidance. </w:t>
      </w:r>
    </w:p>
    <w:p w14:paraId="3E2B8293" w14:textId="49B21416" w:rsidR="00CD5780" w:rsidRDefault="00E1479E">
      <w:pPr>
        <w:pStyle w:val="Standard"/>
        <w:widowControl/>
        <w:spacing w:before="200" w:after="180" w:line="360" w:lineRule="auto"/>
      </w:pPr>
      <w:r w:rsidRPr="00E1479E">
        <w:rPr>
          <w:color w:val="0B0C0C"/>
          <w:sz w:val="24"/>
          <w:szCs w:val="24"/>
        </w:rPr>
        <w:t xml:space="preserve">There is an option for low-complexity/low volume furniture products to be purchased using </w:t>
      </w:r>
      <w:r w:rsidR="00BB3497">
        <w:rPr>
          <w:color w:val="0B0C0C"/>
          <w:sz w:val="24"/>
          <w:szCs w:val="24"/>
        </w:rPr>
        <w:t>the  </w:t>
      </w:r>
      <w:hyperlink r:id="rId11" w:history="1">
        <w:r w:rsidR="00BB3497">
          <w:rPr>
            <w:rStyle w:val="Hyperlink"/>
            <w:sz w:val="24"/>
            <w:szCs w:val="24"/>
          </w:rPr>
          <w:t>CCS Tail Spend Solution (RM6202)</w:t>
        </w:r>
      </w:hyperlink>
      <w:r w:rsidR="00BB3497">
        <w:rPr>
          <w:color w:val="0B0C0C"/>
          <w:sz w:val="24"/>
          <w:szCs w:val="24"/>
        </w:rPr>
        <w:t>.</w:t>
      </w:r>
    </w:p>
    <w:p w14:paraId="263D1C38" w14:textId="77777777" w:rsidR="00CD5780" w:rsidRDefault="00BB3497">
      <w:pPr>
        <w:pStyle w:val="Heading2"/>
        <w:numPr>
          <w:ilvl w:val="1"/>
          <w:numId w:val="7"/>
        </w:numPr>
        <w:tabs>
          <w:tab w:val="left" w:pos="0"/>
        </w:tabs>
      </w:pPr>
      <w:bookmarkStart w:id="4" w:name="_2et92p0"/>
      <w:bookmarkEnd w:id="4"/>
      <w:r>
        <w:t>Suppliers</w:t>
      </w:r>
    </w:p>
    <w:p w14:paraId="11704984" w14:textId="77777777" w:rsidR="00CD5780" w:rsidRDefault="00BB3497">
      <w:pPr>
        <w:pStyle w:val="Standard"/>
        <w:widowControl/>
        <w:spacing w:after="180" w:line="360" w:lineRule="auto"/>
      </w:pPr>
      <w:r>
        <w:rPr>
          <w:color w:val="0B0C0C"/>
          <w:sz w:val="24"/>
          <w:szCs w:val="24"/>
        </w:rPr>
        <w:t xml:space="preserve">There are 12 suppliers on this agreement, divided between the lots. 9 suppliers (75%) are Small and Medium-sized Enterprises (SMEs). You can find a list of these suppliers </w:t>
      </w:r>
      <w:r>
        <w:rPr>
          <w:color w:val="0B0C0C"/>
          <w:sz w:val="24"/>
          <w:szCs w:val="24"/>
        </w:rPr>
        <w:t xml:space="preserve">below, including their electronic catalogues. You can find further details of the suppliers under ‘Products and Suppliers’ on the </w:t>
      </w:r>
      <w:hyperlink r:id="rId12" w:history="1">
        <w:r>
          <w:rPr>
            <w:color w:val="1155CC"/>
            <w:sz w:val="24"/>
            <w:szCs w:val="24"/>
            <w:u w:val="single"/>
          </w:rPr>
          <w:t>CCS website</w:t>
        </w:r>
      </w:hyperlink>
      <w:r>
        <w:rPr>
          <w:color w:val="0B0C0C"/>
          <w:sz w:val="24"/>
          <w:szCs w:val="24"/>
        </w:rPr>
        <w:t>.</w:t>
      </w:r>
    </w:p>
    <w:tbl>
      <w:tblPr>
        <w:tblW w:w="9030" w:type="dxa"/>
        <w:tblInd w:w="-90" w:type="dxa"/>
        <w:tblLayout w:type="fixed"/>
        <w:tblCellMar>
          <w:left w:w="10" w:type="dxa"/>
          <w:right w:w="10" w:type="dxa"/>
        </w:tblCellMar>
        <w:tblLook w:val="0000" w:firstRow="0" w:lastRow="0" w:firstColumn="0" w:lastColumn="0" w:noHBand="0" w:noVBand="0"/>
      </w:tblPr>
      <w:tblGrid>
        <w:gridCol w:w="1937"/>
        <w:gridCol w:w="855"/>
        <w:gridCol w:w="3030"/>
        <w:gridCol w:w="3208"/>
      </w:tblGrid>
      <w:tr w:rsidR="00CD5780" w14:paraId="5D30D34F" w14:textId="77777777">
        <w:tblPrEx>
          <w:tblCellMar>
            <w:top w:w="0" w:type="dxa"/>
            <w:bottom w:w="0" w:type="dxa"/>
          </w:tblCellMar>
        </w:tblPrEx>
        <w:tc>
          <w:tcPr>
            <w:tcW w:w="1937" w:type="dxa"/>
            <w:tcBorders>
              <w:top w:val="single" w:sz="8" w:space="0" w:color="000000"/>
              <w:left w:val="single" w:sz="8" w:space="0" w:color="000000"/>
              <w:bottom w:val="single" w:sz="8" w:space="0" w:color="000000"/>
              <w:right w:val="single" w:sz="8" w:space="0" w:color="000000"/>
            </w:tcBorders>
            <w:shd w:val="clear" w:color="auto" w:fill="C9DAF8"/>
            <w:tcMar>
              <w:top w:w="0" w:type="dxa"/>
              <w:left w:w="117" w:type="dxa"/>
              <w:bottom w:w="0" w:type="dxa"/>
              <w:right w:w="108" w:type="dxa"/>
            </w:tcMar>
          </w:tcPr>
          <w:p w14:paraId="1BC11722" w14:textId="77777777" w:rsidR="00CD5780" w:rsidRDefault="00BB3497">
            <w:pPr>
              <w:pStyle w:val="Standard"/>
              <w:spacing w:line="240" w:lineRule="auto"/>
            </w:pPr>
            <w:r>
              <w:rPr>
                <w:b/>
              </w:rPr>
              <w:t>Supplier Name</w:t>
            </w:r>
          </w:p>
        </w:tc>
        <w:tc>
          <w:tcPr>
            <w:tcW w:w="855" w:type="dxa"/>
            <w:tcBorders>
              <w:top w:val="single" w:sz="8" w:space="0" w:color="000000"/>
              <w:left w:val="single" w:sz="8" w:space="0" w:color="000000"/>
              <w:bottom w:val="single" w:sz="8" w:space="0" w:color="000000"/>
              <w:right w:val="single" w:sz="8" w:space="0" w:color="000000"/>
            </w:tcBorders>
            <w:shd w:val="clear" w:color="auto" w:fill="C9DAF8"/>
            <w:tcMar>
              <w:top w:w="0" w:type="dxa"/>
              <w:left w:w="117" w:type="dxa"/>
              <w:bottom w:w="0" w:type="dxa"/>
              <w:right w:w="108" w:type="dxa"/>
            </w:tcMar>
          </w:tcPr>
          <w:p w14:paraId="59A14672" w14:textId="77777777" w:rsidR="00CD5780" w:rsidRDefault="00BB3497">
            <w:pPr>
              <w:pStyle w:val="Standard"/>
              <w:spacing w:line="240" w:lineRule="auto"/>
            </w:pPr>
            <w:r>
              <w:rPr>
                <w:b/>
              </w:rPr>
              <w:t>Lot/s</w:t>
            </w:r>
          </w:p>
        </w:tc>
        <w:tc>
          <w:tcPr>
            <w:tcW w:w="3030" w:type="dxa"/>
            <w:tcBorders>
              <w:top w:val="single" w:sz="8" w:space="0" w:color="000000"/>
              <w:left w:val="single" w:sz="8" w:space="0" w:color="000000"/>
              <w:bottom w:val="single" w:sz="8" w:space="0" w:color="000000"/>
              <w:right w:val="single" w:sz="8" w:space="0" w:color="000000"/>
            </w:tcBorders>
            <w:shd w:val="clear" w:color="auto" w:fill="C9DAF8"/>
            <w:tcMar>
              <w:top w:w="0" w:type="dxa"/>
              <w:left w:w="117" w:type="dxa"/>
              <w:bottom w:w="0" w:type="dxa"/>
              <w:right w:w="108" w:type="dxa"/>
            </w:tcMar>
          </w:tcPr>
          <w:p w14:paraId="1B186E1D" w14:textId="77777777" w:rsidR="00CD5780" w:rsidRDefault="00BB3497">
            <w:pPr>
              <w:pStyle w:val="Standard"/>
              <w:spacing w:line="240" w:lineRule="auto"/>
            </w:pPr>
            <w:r>
              <w:rPr>
                <w:b/>
              </w:rPr>
              <w:t>Catalogue Link</w:t>
            </w:r>
          </w:p>
        </w:tc>
        <w:tc>
          <w:tcPr>
            <w:tcW w:w="3208" w:type="dxa"/>
            <w:tcBorders>
              <w:top w:val="single" w:sz="8" w:space="0" w:color="000000"/>
              <w:left w:val="single" w:sz="8" w:space="0" w:color="000000"/>
              <w:bottom w:val="single" w:sz="8" w:space="0" w:color="000000"/>
              <w:right w:val="single" w:sz="8" w:space="0" w:color="000000"/>
            </w:tcBorders>
            <w:shd w:val="clear" w:color="auto" w:fill="C9DAF8"/>
            <w:tcMar>
              <w:top w:w="0" w:type="dxa"/>
              <w:left w:w="117" w:type="dxa"/>
              <w:bottom w:w="0" w:type="dxa"/>
              <w:right w:w="108" w:type="dxa"/>
            </w:tcMar>
          </w:tcPr>
          <w:p w14:paraId="13451B31" w14:textId="77777777" w:rsidR="00CD5780" w:rsidRDefault="00BB3497">
            <w:pPr>
              <w:pStyle w:val="Standard"/>
              <w:spacing w:line="240" w:lineRule="auto"/>
            </w:pPr>
            <w:r>
              <w:rPr>
                <w:b/>
              </w:rPr>
              <w:t xml:space="preserve">Access: </w:t>
            </w:r>
            <w:r>
              <w:rPr>
                <w:b/>
              </w:rPr>
              <w:t>Open / Password</w:t>
            </w:r>
          </w:p>
        </w:tc>
      </w:tr>
      <w:tr w:rsidR="00CD5780" w14:paraId="19FDDE70" w14:textId="77777777">
        <w:tblPrEx>
          <w:tblCellMar>
            <w:top w:w="0" w:type="dxa"/>
            <w:bottom w:w="0" w:type="dxa"/>
          </w:tblCellMar>
        </w:tblPrEx>
        <w:tc>
          <w:tcPr>
            <w:tcW w:w="193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527537E" w14:textId="77777777" w:rsidR="00CD5780" w:rsidRDefault="00BB3497">
            <w:pPr>
              <w:pStyle w:val="Standard"/>
              <w:spacing w:line="240" w:lineRule="auto"/>
            </w:pPr>
            <w:r>
              <w:rPr>
                <w:b/>
              </w:rPr>
              <w:t>Banner</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0BAE1CA"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C74D421" w14:textId="77777777" w:rsidR="00CD5780" w:rsidRDefault="00BB3497">
            <w:pPr>
              <w:pStyle w:val="Standard"/>
              <w:spacing w:line="240" w:lineRule="auto"/>
            </w:pPr>
            <w:r>
              <w:t>Banner Lot 1</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8FAD65A" w14:textId="77777777" w:rsidR="00CD5780" w:rsidRDefault="00BB3497">
            <w:pPr>
              <w:pStyle w:val="Standard"/>
              <w:spacing w:line="240" w:lineRule="auto"/>
            </w:pPr>
            <w:hyperlink r:id="rId13" w:history="1">
              <w:r>
                <w:rPr>
                  <w:color w:val="1155CC"/>
                  <w:u w:val="single"/>
                </w:rPr>
                <w:t>https://info.banneruk.com/ccs_rm6308</w:t>
              </w:r>
            </w:hyperlink>
          </w:p>
        </w:tc>
      </w:tr>
      <w:tr w:rsidR="00CD5780" w14:paraId="125EE164" w14:textId="77777777">
        <w:tblPrEx>
          <w:tblCellMar>
            <w:top w:w="0" w:type="dxa"/>
            <w:bottom w:w="0" w:type="dxa"/>
          </w:tblCellMar>
        </w:tblPrEx>
        <w:trPr>
          <w:trHeight w:val="420"/>
        </w:trPr>
        <w:tc>
          <w:tcPr>
            <w:tcW w:w="193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B4B3AD1" w14:textId="77777777" w:rsidR="00CD5780" w:rsidRDefault="00BB3497">
            <w:pPr>
              <w:pStyle w:val="Standard"/>
              <w:spacing w:line="240" w:lineRule="auto"/>
            </w:pPr>
            <w:r>
              <w:rPr>
                <w:b/>
              </w:rPr>
              <w:t>Bates</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01C2C61"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3DF77E0" w14:textId="77777777" w:rsidR="00CD5780" w:rsidRDefault="00BB3497">
            <w:pPr>
              <w:pStyle w:val="Standard"/>
              <w:spacing w:line="240" w:lineRule="auto"/>
            </w:pPr>
            <w:r>
              <w:t>Bates Lot 1</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F06C922" w14:textId="77777777" w:rsidR="00CD5780" w:rsidRDefault="00CD5780">
            <w:pPr>
              <w:pStyle w:val="Standard"/>
              <w:spacing w:line="240" w:lineRule="auto"/>
            </w:pPr>
          </w:p>
        </w:tc>
      </w:tr>
      <w:tr w:rsidR="00CD5780" w14:paraId="44DEBB98"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CF96A1B"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7687129" w14:textId="77777777" w:rsidR="00CD5780" w:rsidRDefault="00BB3497">
            <w:pPr>
              <w:pStyle w:val="Standard"/>
              <w:spacing w:line="240" w:lineRule="auto"/>
            </w:pPr>
            <w:r>
              <w:t>Lot 2</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CCA2C8E" w14:textId="77777777" w:rsidR="00CD5780" w:rsidRDefault="00BB3497">
            <w:pPr>
              <w:pStyle w:val="Standard"/>
              <w:spacing w:line="240" w:lineRule="auto"/>
            </w:pPr>
            <w:r>
              <w:t>Bates Lot 2</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31C0452" w14:textId="77777777" w:rsidR="00CD5780" w:rsidRDefault="00CD5780">
            <w:pPr>
              <w:pStyle w:val="Standard"/>
              <w:spacing w:line="240" w:lineRule="auto"/>
            </w:pPr>
          </w:p>
        </w:tc>
      </w:tr>
      <w:tr w:rsidR="00CD5780" w14:paraId="46F40426" w14:textId="77777777">
        <w:tblPrEx>
          <w:tblCellMar>
            <w:top w:w="0" w:type="dxa"/>
            <w:bottom w:w="0" w:type="dxa"/>
          </w:tblCellMar>
        </w:tblPrEx>
        <w:trPr>
          <w:trHeight w:val="420"/>
        </w:trPr>
        <w:tc>
          <w:tcPr>
            <w:tcW w:w="193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FCF8F16" w14:textId="77777777" w:rsidR="00CD5780" w:rsidRDefault="00BB3497">
            <w:pPr>
              <w:pStyle w:val="Standard"/>
              <w:spacing w:line="240" w:lineRule="auto"/>
            </w:pPr>
            <w:r>
              <w:rPr>
                <w:b/>
              </w:rPr>
              <w:t>Cast</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8B102CD" w14:textId="77777777" w:rsidR="00CD5780" w:rsidRDefault="00BB3497">
            <w:pPr>
              <w:pStyle w:val="Standard"/>
              <w:spacing w:line="240" w:lineRule="auto"/>
            </w:pPr>
            <w:r>
              <w:t>Lot 3</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9C55B13" w14:textId="77777777" w:rsidR="00CD5780" w:rsidRDefault="00BB3497">
            <w:pPr>
              <w:pStyle w:val="Standard"/>
              <w:spacing w:line="240" w:lineRule="auto"/>
            </w:pPr>
            <w:r>
              <w:t>Cast Lot 3</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343B142" w14:textId="77777777" w:rsidR="00CD5780" w:rsidRDefault="00CD5780">
            <w:pPr>
              <w:pStyle w:val="Standard"/>
              <w:spacing w:line="240" w:lineRule="auto"/>
            </w:pPr>
          </w:p>
        </w:tc>
      </w:tr>
      <w:tr w:rsidR="00CD5780" w14:paraId="4AA05A7C"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A4FF11C"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7E187B5" w14:textId="77777777" w:rsidR="00CD5780" w:rsidRDefault="00BB3497">
            <w:pPr>
              <w:pStyle w:val="Standard"/>
              <w:spacing w:line="240" w:lineRule="auto"/>
            </w:pPr>
            <w:r>
              <w:t>Lot 5</w:t>
            </w:r>
          </w:p>
        </w:tc>
        <w:tc>
          <w:tcPr>
            <w:tcW w:w="6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21FD7A2" w14:textId="77777777" w:rsidR="00CD5780" w:rsidRDefault="00BB3497">
            <w:pPr>
              <w:pStyle w:val="Standard"/>
              <w:spacing w:line="240" w:lineRule="auto"/>
              <w:jc w:val="center"/>
            </w:pPr>
            <w:r>
              <w:t>No Catalogue</w:t>
            </w:r>
          </w:p>
        </w:tc>
      </w:tr>
      <w:tr w:rsidR="00CD5780" w14:paraId="6C464D27" w14:textId="77777777">
        <w:tblPrEx>
          <w:tblCellMar>
            <w:top w:w="0" w:type="dxa"/>
            <w:bottom w:w="0" w:type="dxa"/>
          </w:tblCellMar>
        </w:tblPrEx>
        <w:trPr>
          <w:trHeight w:val="420"/>
        </w:trPr>
        <w:tc>
          <w:tcPr>
            <w:tcW w:w="193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4BC31F9" w14:textId="77777777" w:rsidR="00CD5780" w:rsidRDefault="00BB3497">
            <w:pPr>
              <w:pStyle w:val="Standard"/>
              <w:spacing w:line="240" w:lineRule="auto"/>
            </w:pPr>
            <w:r>
              <w:rPr>
                <w:b/>
              </w:rPr>
              <w:t>Emergent Crown</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2D5D8A7"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0E5452D" w14:textId="77777777" w:rsidR="00CD5780" w:rsidRDefault="00BB3497">
            <w:pPr>
              <w:pStyle w:val="Standard"/>
              <w:spacing w:line="240" w:lineRule="auto"/>
            </w:pPr>
            <w:r>
              <w:t>Emergent Crown Lot 1 &amp; 3</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69BA644" w14:textId="77777777" w:rsidR="00CD5780" w:rsidRDefault="00BB3497">
            <w:pPr>
              <w:pStyle w:val="Standard"/>
              <w:spacing w:line="240" w:lineRule="auto"/>
            </w:pPr>
            <w:hyperlink r:id="rId14" w:history="1">
              <w:r>
                <w:rPr>
                  <w:color w:val="1155CC"/>
                  <w:u w:val="single"/>
                </w:rPr>
                <w:t>https://www.emergent-crown.co.uk/RM6308</w:t>
              </w:r>
            </w:hyperlink>
          </w:p>
        </w:tc>
      </w:tr>
      <w:tr w:rsidR="00CD5780" w14:paraId="46DCE864" w14:textId="77777777">
        <w:tblPrEx>
          <w:tblCellMar>
            <w:top w:w="0" w:type="dxa"/>
            <w:bottom w:w="0" w:type="dxa"/>
          </w:tblCellMar>
        </w:tblPrEx>
        <w:tc>
          <w:tcPr>
            <w:tcW w:w="193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00AB1D3" w14:textId="77777777" w:rsidR="00CD5780" w:rsidRDefault="00BB3497">
            <w:pPr>
              <w:pStyle w:val="Standard"/>
              <w:spacing w:line="240" w:lineRule="auto"/>
            </w:pPr>
            <w:r>
              <w:rPr>
                <w:b/>
              </w:rPr>
              <w:t>Gresham</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554D1C8"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200AF3C" w14:textId="77777777" w:rsidR="00CD5780" w:rsidRDefault="00BB3497">
            <w:pPr>
              <w:pStyle w:val="Standard"/>
              <w:spacing w:line="240" w:lineRule="auto"/>
            </w:pPr>
            <w:r>
              <w:t>Gresham Lot 1</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F4F78E0" w14:textId="77777777" w:rsidR="00CD5780" w:rsidRDefault="00CD5780">
            <w:pPr>
              <w:pStyle w:val="Standard"/>
              <w:spacing w:line="240" w:lineRule="auto"/>
            </w:pPr>
          </w:p>
        </w:tc>
      </w:tr>
      <w:tr w:rsidR="00CD5780" w14:paraId="2DB4C26B" w14:textId="77777777">
        <w:tblPrEx>
          <w:tblCellMar>
            <w:top w:w="0" w:type="dxa"/>
            <w:bottom w:w="0" w:type="dxa"/>
          </w:tblCellMar>
        </w:tblPrEx>
        <w:trPr>
          <w:trHeight w:val="420"/>
        </w:trPr>
        <w:tc>
          <w:tcPr>
            <w:tcW w:w="193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3CC14F4" w14:textId="77777777" w:rsidR="00CD5780" w:rsidRDefault="00BB3497">
            <w:pPr>
              <w:pStyle w:val="Standard"/>
              <w:spacing w:line="240" w:lineRule="auto"/>
            </w:pPr>
            <w:r>
              <w:rPr>
                <w:b/>
              </w:rPr>
              <w:t>Project FF&amp;E</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74C9933" w14:textId="77777777" w:rsidR="00CD5780" w:rsidRDefault="00BB3497">
            <w:pPr>
              <w:pStyle w:val="Standard"/>
              <w:spacing w:line="240" w:lineRule="auto"/>
            </w:pPr>
            <w:r>
              <w:t>Lot 2</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09E1B17" w14:textId="77777777" w:rsidR="00CD5780" w:rsidRDefault="00BB3497">
            <w:pPr>
              <w:pStyle w:val="Standard"/>
              <w:spacing w:line="240" w:lineRule="auto"/>
            </w:pPr>
            <w:r>
              <w:t>Project FF&amp;E Lot 2 &amp; 3</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C81E180" w14:textId="77777777" w:rsidR="00CD5780" w:rsidRDefault="00BB3497">
            <w:pPr>
              <w:pStyle w:val="Standard"/>
              <w:spacing w:line="240" w:lineRule="auto"/>
            </w:pPr>
            <w:hyperlink r:id="rId15" w:history="1">
              <w:r>
                <w:rPr>
                  <w:color w:val="1155CC"/>
                  <w:u w:val="single"/>
                </w:rPr>
                <w:t>https://www.project-furniture.co.uk/sectors/public-sector-and-commercial-framework</w:t>
              </w:r>
            </w:hyperlink>
          </w:p>
        </w:tc>
      </w:tr>
      <w:tr w:rsidR="00CD5780" w14:paraId="20CA8B5C"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A935CCA"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25B63A9" w14:textId="77777777" w:rsidR="00CD5780" w:rsidRDefault="00BB3497">
            <w:pPr>
              <w:pStyle w:val="Standard"/>
              <w:spacing w:line="240" w:lineRule="auto"/>
            </w:pPr>
            <w:r>
              <w:t>Lot 5</w:t>
            </w:r>
          </w:p>
        </w:tc>
        <w:tc>
          <w:tcPr>
            <w:tcW w:w="6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70B1FAA" w14:textId="77777777" w:rsidR="00CD5780" w:rsidRDefault="00BB3497">
            <w:pPr>
              <w:pStyle w:val="Standard"/>
              <w:spacing w:line="240" w:lineRule="auto"/>
              <w:jc w:val="center"/>
            </w:pPr>
            <w:r>
              <w:t>No Catalogue</w:t>
            </w:r>
          </w:p>
        </w:tc>
      </w:tr>
      <w:tr w:rsidR="00CD5780" w14:paraId="489488AF" w14:textId="77777777">
        <w:tblPrEx>
          <w:tblCellMar>
            <w:top w:w="0" w:type="dxa"/>
            <w:bottom w:w="0" w:type="dxa"/>
          </w:tblCellMar>
        </w:tblPrEx>
        <w:trPr>
          <w:trHeight w:val="420"/>
        </w:trPr>
        <w:tc>
          <w:tcPr>
            <w:tcW w:w="193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55110A8" w14:textId="77777777" w:rsidR="00CD5780" w:rsidRDefault="00BB3497">
            <w:pPr>
              <w:pStyle w:val="Standard"/>
              <w:spacing w:line="240" w:lineRule="auto"/>
            </w:pPr>
            <w:proofErr w:type="spellStart"/>
            <w:r>
              <w:rPr>
                <w:b/>
              </w:rPr>
              <w:t>Rackline</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1F8B467" w14:textId="77777777" w:rsidR="00CD5780" w:rsidRDefault="00BB3497">
            <w:pPr>
              <w:pStyle w:val="Standard"/>
              <w:spacing w:line="240" w:lineRule="auto"/>
            </w:pPr>
            <w:r>
              <w:t>Lot 4</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D2DB62D" w14:textId="77777777" w:rsidR="00CD5780" w:rsidRDefault="00BB3497">
            <w:pPr>
              <w:pStyle w:val="Standard"/>
              <w:spacing w:line="240" w:lineRule="auto"/>
            </w:pPr>
            <w:proofErr w:type="spellStart"/>
            <w:r>
              <w:t>Rackline</w:t>
            </w:r>
            <w:proofErr w:type="spellEnd"/>
            <w:r>
              <w:t xml:space="preserve"> Lot 4</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DB29F41" w14:textId="77777777" w:rsidR="00CD5780" w:rsidRDefault="00BB3497">
            <w:pPr>
              <w:pStyle w:val="Standard"/>
              <w:spacing w:line="240" w:lineRule="auto"/>
            </w:pPr>
            <w:hyperlink r:id="rId16" w:history="1">
              <w:r>
                <w:rPr>
                  <w:color w:val="1155CC"/>
                  <w:u w:val="single"/>
                </w:rPr>
                <w:t>https://www.rackline.com/ccs/</w:t>
              </w:r>
            </w:hyperlink>
          </w:p>
        </w:tc>
      </w:tr>
      <w:tr w:rsidR="00CD5780" w14:paraId="6E7023AB" w14:textId="77777777">
        <w:tblPrEx>
          <w:tblCellMar>
            <w:top w:w="0" w:type="dxa"/>
            <w:bottom w:w="0" w:type="dxa"/>
          </w:tblCellMar>
        </w:tblPrEx>
        <w:trPr>
          <w:trHeight w:val="420"/>
        </w:trPr>
        <w:tc>
          <w:tcPr>
            <w:tcW w:w="193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54C7606" w14:textId="77777777" w:rsidR="00CD5780" w:rsidRDefault="00BB3497">
            <w:pPr>
              <w:pStyle w:val="Standard"/>
              <w:spacing w:line="240" w:lineRule="auto"/>
            </w:pPr>
            <w:r>
              <w:rPr>
                <w:b/>
              </w:rPr>
              <w:t>Senator</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1586C7D"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846ECFA" w14:textId="77777777" w:rsidR="00CD5780" w:rsidRDefault="00BB3497">
            <w:pPr>
              <w:pStyle w:val="Standard"/>
              <w:spacing w:line="240" w:lineRule="auto"/>
            </w:pPr>
            <w:r>
              <w:t>Senator Lot 1</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3FDE612" w14:textId="77777777" w:rsidR="00CD5780" w:rsidRDefault="00CD5780">
            <w:pPr>
              <w:pStyle w:val="Standard"/>
              <w:spacing w:line="240" w:lineRule="auto"/>
            </w:pPr>
          </w:p>
        </w:tc>
      </w:tr>
      <w:tr w:rsidR="00CD5780" w14:paraId="18E72CC7"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F153CF2"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CD00A6C" w14:textId="77777777" w:rsidR="00CD5780" w:rsidRDefault="00BB3497">
            <w:pPr>
              <w:pStyle w:val="Standard"/>
              <w:spacing w:line="240" w:lineRule="auto"/>
            </w:pPr>
            <w:r>
              <w:t>Lot 2</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42CAA66" w14:textId="77777777" w:rsidR="00CD5780" w:rsidRDefault="00BB3497">
            <w:pPr>
              <w:pStyle w:val="Standard"/>
              <w:spacing w:line="240" w:lineRule="auto"/>
            </w:pPr>
            <w:r>
              <w:t>Senator Lot 2</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091EABE" w14:textId="77777777" w:rsidR="00CD5780" w:rsidRDefault="00CD5780">
            <w:pPr>
              <w:pStyle w:val="Standard"/>
              <w:spacing w:line="240" w:lineRule="auto"/>
            </w:pPr>
          </w:p>
        </w:tc>
      </w:tr>
      <w:tr w:rsidR="00CD5780" w14:paraId="70592B73"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7AD9925"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9D90BE3" w14:textId="77777777" w:rsidR="00CD5780" w:rsidRDefault="00BB3497">
            <w:pPr>
              <w:pStyle w:val="Standard"/>
              <w:spacing w:line="240" w:lineRule="auto"/>
            </w:pPr>
            <w:r>
              <w:t>Lot 5</w:t>
            </w:r>
          </w:p>
        </w:tc>
        <w:tc>
          <w:tcPr>
            <w:tcW w:w="6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6A9EF95" w14:textId="77777777" w:rsidR="00CD5780" w:rsidRDefault="00BB3497">
            <w:pPr>
              <w:pStyle w:val="Standard"/>
              <w:spacing w:line="240" w:lineRule="auto"/>
              <w:jc w:val="center"/>
            </w:pPr>
            <w:r>
              <w:t>No Catalogue</w:t>
            </w:r>
          </w:p>
        </w:tc>
      </w:tr>
      <w:tr w:rsidR="00CD5780" w14:paraId="4814297E" w14:textId="77777777">
        <w:tblPrEx>
          <w:tblCellMar>
            <w:top w:w="0" w:type="dxa"/>
            <w:bottom w:w="0" w:type="dxa"/>
          </w:tblCellMar>
        </w:tblPrEx>
        <w:tc>
          <w:tcPr>
            <w:tcW w:w="193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7E4D297" w14:textId="77777777" w:rsidR="00CD5780" w:rsidRDefault="00BB3497">
            <w:pPr>
              <w:pStyle w:val="Standard"/>
              <w:spacing w:line="240" w:lineRule="auto"/>
            </w:pPr>
            <w:r>
              <w:rPr>
                <w:b/>
              </w:rPr>
              <w:t>Showcase</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06FAF6B"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7A95711" w14:textId="77777777" w:rsidR="00CD5780" w:rsidRDefault="00BB3497">
            <w:pPr>
              <w:pStyle w:val="Standard"/>
              <w:spacing w:line="240" w:lineRule="auto"/>
            </w:pPr>
            <w:r>
              <w:t>Showcase Lot 1</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67DEDAF" w14:textId="77777777" w:rsidR="00CD5780" w:rsidRDefault="00CD5780">
            <w:pPr>
              <w:pStyle w:val="Standard"/>
              <w:spacing w:line="240" w:lineRule="auto"/>
            </w:pPr>
          </w:p>
        </w:tc>
      </w:tr>
      <w:tr w:rsidR="00CD5780" w14:paraId="7B1EB9C8" w14:textId="77777777">
        <w:tblPrEx>
          <w:tblCellMar>
            <w:top w:w="0" w:type="dxa"/>
            <w:bottom w:w="0" w:type="dxa"/>
          </w:tblCellMar>
        </w:tblPrEx>
        <w:trPr>
          <w:trHeight w:val="420"/>
        </w:trPr>
        <w:tc>
          <w:tcPr>
            <w:tcW w:w="193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8889539" w14:textId="77777777" w:rsidR="00CD5780" w:rsidRDefault="00BB3497">
            <w:pPr>
              <w:pStyle w:val="Standard"/>
              <w:spacing w:line="240" w:lineRule="auto"/>
            </w:pPr>
            <w:proofErr w:type="spellStart"/>
            <w:r>
              <w:rPr>
                <w:b/>
              </w:rPr>
              <w:t>Southerns</w:t>
            </w:r>
            <w:proofErr w:type="spellEnd"/>
            <w:r>
              <w:rPr>
                <w:b/>
              </w:rPr>
              <w:t xml:space="preserve"> </w:t>
            </w:r>
            <w:proofErr w:type="spellStart"/>
            <w:r>
              <w:rPr>
                <w:b/>
              </w:rPr>
              <w:t>Broadstock</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AD18C5D"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402B1C4" w14:textId="77777777" w:rsidR="00CD5780" w:rsidRDefault="00BB3497">
            <w:pPr>
              <w:pStyle w:val="Standard"/>
              <w:spacing w:line="240" w:lineRule="auto"/>
            </w:pPr>
            <w:proofErr w:type="spellStart"/>
            <w:r>
              <w:t>Southerns</w:t>
            </w:r>
            <w:proofErr w:type="spellEnd"/>
            <w:r>
              <w:t xml:space="preserve"> </w:t>
            </w:r>
            <w:proofErr w:type="spellStart"/>
            <w:r>
              <w:t>Broadstock</w:t>
            </w:r>
            <w:proofErr w:type="spellEnd"/>
            <w:r>
              <w:t xml:space="preserve"> Lot 1</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66A67D9" w14:textId="77777777" w:rsidR="00CD5780" w:rsidRDefault="00CD5780">
            <w:pPr>
              <w:pStyle w:val="Standard"/>
              <w:spacing w:line="240" w:lineRule="auto"/>
            </w:pPr>
          </w:p>
        </w:tc>
      </w:tr>
      <w:tr w:rsidR="00CD5780" w14:paraId="45C8317B"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4CA3892"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CE93040" w14:textId="77777777" w:rsidR="00CD5780" w:rsidRDefault="00BB3497">
            <w:pPr>
              <w:pStyle w:val="Standard"/>
              <w:spacing w:line="240" w:lineRule="auto"/>
            </w:pPr>
            <w:r>
              <w:t>Lot 2</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8ECE0B7" w14:textId="77777777" w:rsidR="00CD5780" w:rsidRDefault="00BB3497">
            <w:pPr>
              <w:pStyle w:val="Standard"/>
              <w:spacing w:line="240" w:lineRule="auto"/>
            </w:pPr>
            <w:proofErr w:type="spellStart"/>
            <w:r>
              <w:t>Southerns</w:t>
            </w:r>
            <w:proofErr w:type="spellEnd"/>
            <w:r>
              <w:t xml:space="preserve"> </w:t>
            </w:r>
            <w:proofErr w:type="spellStart"/>
            <w:r>
              <w:t>Broadstock</w:t>
            </w:r>
            <w:proofErr w:type="spellEnd"/>
            <w:r>
              <w:t xml:space="preserve"> Lot 2</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275A1AD" w14:textId="77777777" w:rsidR="00CD5780" w:rsidRDefault="00CD5780">
            <w:pPr>
              <w:pStyle w:val="Standard"/>
              <w:spacing w:line="240" w:lineRule="auto"/>
            </w:pPr>
          </w:p>
        </w:tc>
      </w:tr>
      <w:tr w:rsidR="00CD5780" w14:paraId="2F62F2B9"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C1F0809"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D841EA1" w14:textId="77777777" w:rsidR="00CD5780" w:rsidRDefault="00BB3497">
            <w:pPr>
              <w:pStyle w:val="Standard"/>
              <w:spacing w:line="240" w:lineRule="auto"/>
            </w:pPr>
            <w:r>
              <w:t>Lot 5</w:t>
            </w:r>
          </w:p>
        </w:tc>
        <w:tc>
          <w:tcPr>
            <w:tcW w:w="6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097ECC5" w14:textId="77777777" w:rsidR="00CD5780" w:rsidRDefault="00BB3497">
            <w:pPr>
              <w:pStyle w:val="Standard"/>
              <w:spacing w:line="240" w:lineRule="auto"/>
              <w:jc w:val="center"/>
            </w:pPr>
            <w:r>
              <w:t>No Catalogue</w:t>
            </w:r>
          </w:p>
        </w:tc>
      </w:tr>
      <w:tr w:rsidR="00CD5780" w14:paraId="7F774262" w14:textId="77777777">
        <w:tblPrEx>
          <w:tblCellMar>
            <w:top w:w="0" w:type="dxa"/>
            <w:bottom w:w="0" w:type="dxa"/>
          </w:tblCellMar>
        </w:tblPrEx>
        <w:trPr>
          <w:trHeight w:val="420"/>
        </w:trPr>
        <w:tc>
          <w:tcPr>
            <w:tcW w:w="193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2065CAE" w14:textId="77777777" w:rsidR="00CD5780" w:rsidRDefault="00BB3497">
            <w:pPr>
              <w:pStyle w:val="Standard"/>
              <w:spacing w:line="240" w:lineRule="auto"/>
            </w:pPr>
            <w:r>
              <w:rPr>
                <w:b/>
              </w:rPr>
              <w:lastRenderedPageBreak/>
              <w:t>Wagstaff</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91E3EE6" w14:textId="77777777" w:rsidR="00CD5780" w:rsidRDefault="00BB3497">
            <w:pPr>
              <w:pStyle w:val="Standard"/>
              <w:spacing w:line="240" w:lineRule="auto"/>
            </w:pPr>
            <w:r>
              <w:t>Lot 1</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85FE689" w14:textId="77777777" w:rsidR="00CD5780" w:rsidRDefault="00BB3497">
            <w:pPr>
              <w:pStyle w:val="Standard"/>
              <w:spacing w:line="240" w:lineRule="auto"/>
            </w:pPr>
            <w:r>
              <w:t>Wagstaff Lot 1 2 &amp; 3</w:t>
            </w:r>
          </w:p>
        </w:tc>
        <w:tc>
          <w:tcPr>
            <w:tcW w:w="320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21BCC3F" w14:textId="77777777" w:rsidR="00CD5780" w:rsidRDefault="00BB3497">
            <w:pPr>
              <w:pStyle w:val="Standard"/>
              <w:spacing w:line="240" w:lineRule="auto"/>
            </w:pPr>
            <w:hyperlink r:id="rId17" w:history="1">
              <w:r>
                <w:rPr>
                  <w:color w:val="1155CC"/>
                  <w:u w:val="single"/>
                </w:rPr>
                <w:t>https://www.wagstaffgroup.co.uk/government/</w:t>
              </w:r>
            </w:hyperlink>
          </w:p>
        </w:tc>
      </w:tr>
      <w:tr w:rsidR="00CD5780" w14:paraId="0F1CF92C"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D3A9DF8"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CCB00F1" w14:textId="77777777" w:rsidR="00CD5780" w:rsidRDefault="00BB3497">
            <w:pPr>
              <w:pStyle w:val="Standard"/>
              <w:spacing w:line="240" w:lineRule="auto"/>
            </w:pPr>
            <w:r>
              <w:t>Lot 4</w:t>
            </w:r>
          </w:p>
        </w:tc>
        <w:tc>
          <w:tcPr>
            <w:tcW w:w="6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42F01330" w14:textId="77777777" w:rsidR="00CD5780" w:rsidRDefault="00BB3497">
            <w:pPr>
              <w:pStyle w:val="Standard"/>
              <w:spacing w:line="240" w:lineRule="auto"/>
              <w:jc w:val="center"/>
            </w:pPr>
            <w:r>
              <w:t>No Catalogue</w:t>
            </w:r>
          </w:p>
        </w:tc>
      </w:tr>
      <w:tr w:rsidR="00CD5780" w14:paraId="129E119D" w14:textId="77777777">
        <w:tblPrEx>
          <w:tblCellMar>
            <w:top w:w="0" w:type="dxa"/>
            <w:bottom w:w="0" w:type="dxa"/>
          </w:tblCellMar>
        </w:tblPrEx>
        <w:trPr>
          <w:trHeight w:val="420"/>
        </w:trPr>
        <w:tc>
          <w:tcPr>
            <w:tcW w:w="193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58FD391" w14:textId="77777777" w:rsidR="00CD5780" w:rsidRDefault="00CD5780">
            <w:pPr>
              <w:widowControl w:val="0"/>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9B43F8F" w14:textId="77777777" w:rsidR="00CD5780" w:rsidRDefault="00BB3497">
            <w:pPr>
              <w:pStyle w:val="Standard"/>
              <w:spacing w:line="240" w:lineRule="auto"/>
            </w:pPr>
            <w:r>
              <w:t>Lot 5</w:t>
            </w:r>
          </w:p>
        </w:tc>
        <w:tc>
          <w:tcPr>
            <w:tcW w:w="6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2F741A3" w14:textId="77777777" w:rsidR="00CD5780" w:rsidRDefault="00BB3497">
            <w:pPr>
              <w:pStyle w:val="Standard"/>
              <w:spacing w:line="240" w:lineRule="auto"/>
              <w:jc w:val="center"/>
            </w:pPr>
            <w:r>
              <w:t>No Catalogue</w:t>
            </w:r>
          </w:p>
        </w:tc>
      </w:tr>
      <w:tr w:rsidR="00CD5780" w14:paraId="7408F0AD" w14:textId="77777777">
        <w:tblPrEx>
          <w:tblCellMar>
            <w:top w:w="0" w:type="dxa"/>
            <w:bottom w:w="0" w:type="dxa"/>
          </w:tblCellMar>
        </w:tblPrEx>
        <w:trPr>
          <w:trHeight w:val="420"/>
        </w:trPr>
        <w:tc>
          <w:tcPr>
            <w:tcW w:w="193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5167034" w14:textId="77777777" w:rsidR="00CD5780" w:rsidRDefault="00BB3497">
            <w:pPr>
              <w:pStyle w:val="Standard"/>
              <w:spacing w:line="240" w:lineRule="auto"/>
            </w:pPr>
            <w:proofErr w:type="spellStart"/>
            <w:r>
              <w:rPr>
                <w:b/>
              </w:rPr>
              <w:t>Whittan</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8DB4F42" w14:textId="77777777" w:rsidR="00CD5780" w:rsidRDefault="00BB3497">
            <w:pPr>
              <w:pStyle w:val="Standard"/>
              <w:spacing w:line="240" w:lineRule="auto"/>
            </w:pPr>
            <w:r>
              <w:t>Lot 4</w:t>
            </w:r>
          </w:p>
        </w:tc>
        <w:tc>
          <w:tcPr>
            <w:tcW w:w="6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7C850B" w14:textId="77777777" w:rsidR="00CD5780" w:rsidRDefault="00BB3497">
            <w:pPr>
              <w:pStyle w:val="Standard"/>
              <w:spacing w:line="240" w:lineRule="auto"/>
              <w:jc w:val="center"/>
            </w:pPr>
            <w:r>
              <w:t xml:space="preserve">No </w:t>
            </w:r>
            <w:r>
              <w:t>Catalogue</w:t>
            </w:r>
          </w:p>
        </w:tc>
      </w:tr>
    </w:tbl>
    <w:p w14:paraId="16061C74" w14:textId="77777777" w:rsidR="00CD5780" w:rsidRDefault="00CD5780">
      <w:pPr>
        <w:pStyle w:val="Standard"/>
      </w:pPr>
    </w:p>
    <w:p w14:paraId="037E4E82" w14:textId="77777777" w:rsidR="00CD5780" w:rsidRDefault="00BB3497">
      <w:pPr>
        <w:pStyle w:val="Standard"/>
        <w:widowControl/>
        <w:spacing w:after="180" w:line="360" w:lineRule="auto"/>
      </w:pPr>
      <w:r>
        <w:rPr>
          <w:color w:val="0B0C0C"/>
          <w:sz w:val="24"/>
          <w:szCs w:val="24"/>
        </w:rPr>
        <w:t xml:space="preserve">Note that suppliers have met a minimum set of criteria before being awarded a place on the agreement. This includes cyber essentials certification, </w:t>
      </w:r>
      <w:proofErr w:type="gramStart"/>
      <w:r>
        <w:rPr>
          <w:color w:val="0B0C0C"/>
          <w:sz w:val="24"/>
          <w:szCs w:val="24"/>
        </w:rPr>
        <w:t>employers</w:t>
      </w:r>
      <w:proofErr w:type="gramEnd"/>
      <w:r>
        <w:rPr>
          <w:color w:val="0B0C0C"/>
          <w:sz w:val="24"/>
          <w:szCs w:val="24"/>
        </w:rPr>
        <w:t xml:space="preserve"> liability insurance (£5 million), public and third party insurance (£10 </w:t>
      </w:r>
      <w:r>
        <w:rPr>
          <w:color w:val="0B0C0C"/>
          <w:sz w:val="24"/>
          <w:szCs w:val="24"/>
        </w:rPr>
        <w:t>million), professional indemnity insurance (£5 million) and product liability insurance (£5 million).</w:t>
      </w:r>
    </w:p>
    <w:p w14:paraId="1F9685D4" w14:textId="77777777" w:rsidR="00CD5780" w:rsidRDefault="00BB3497">
      <w:pPr>
        <w:pStyle w:val="Standard"/>
        <w:widowControl/>
        <w:spacing w:after="180" w:line="360" w:lineRule="auto"/>
      </w:pPr>
      <w:r>
        <w:rPr>
          <w:color w:val="0B0C0C"/>
          <w:sz w:val="24"/>
          <w:szCs w:val="24"/>
        </w:rPr>
        <w:t>CCS actively monitors the provision of appropriate insurance and cyber essentials certification over the lifetime of the agreement.</w:t>
      </w:r>
    </w:p>
    <w:p w14:paraId="6C98DD1F" w14:textId="77777777" w:rsidR="00CD5780" w:rsidRDefault="00BB3497">
      <w:pPr>
        <w:pStyle w:val="Heading2"/>
        <w:numPr>
          <w:ilvl w:val="1"/>
          <w:numId w:val="7"/>
        </w:numPr>
        <w:tabs>
          <w:tab w:val="left" w:pos="0"/>
        </w:tabs>
      </w:pPr>
      <w:bookmarkStart w:id="5" w:name="_tyjcwt"/>
      <w:bookmarkEnd w:id="5"/>
      <w:r>
        <w:t>Pricing and associated</w:t>
      </w:r>
      <w:r>
        <w:t xml:space="preserve"> framework information</w:t>
      </w:r>
    </w:p>
    <w:p w14:paraId="3F67D690" w14:textId="77777777" w:rsidR="00CD5780" w:rsidRDefault="00BB3497">
      <w:pPr>
        <w:pStyle w:val="Standard"/>
        <w:widowControl/>
        <w:spacing w:after="180" w:line="360" w:lineRule="auto"/>
      </w:pPr>
      <w:r>
        <w:rPr>
          <w:color w:val="0B0C0C"/>
          <w:sz w:val="24"/>
          <w:szCs w:val="24"/>
        </w:rPr>
        <w:t xml:space="preserve">You can access pricing information by sending an email to </w:t>
      </w:r>
      <w:hyperlink r:id="rId18" w:history="1">
        <w:r>
          <w:rPr>
            <w:color w:val="1155CC"/>
            <w:sz w:val="24"/>
            <w:szCs w:val="24"/>
            <w:u w:val="single"/>
          </w:rPr>
          <w:t>info@crowncommercial.gov.uk</w:t>
        </w:r>
      </w:hyperlink>
      <w:r>
        <w:rPr>
          <w:color w:val="0B0C0C"/>
          <w:sz w:val="24"/>
          <w:szCs w:val="24"/>
        </w:rPr>
        <w:t xml:space="preserve">. Quote RM6308 in the subject / title, and state which lots you want pricing for. The </w:t>
      </w:r>
      <w:r>
        <w:rPr>
          <w:color w:val="0B0C0C"/>
          <w:sz w:val="24"/>
          <w:szCs w:val="24"/>
        </w:rPr>
        <w:t>prices given do not include VAT. The prices for each good and service are the maximum price suppliers can ask for. These include all transportation costs and are priced as supply and delivery or as supply, delivery, and installation options. When reviewing</w:t>
      </w:r>
      <w:r>
        <w:rPr>
          <w:color w:val="0B0C0C"/>
          <w:sz w:val="24"/>
          <w:szCs w:val="24"/>
        </w:rPr>
        <w:t xml:space="preserve"> pricing, please make sure you choose the correct price to reflect either supply and delivery or supply, delivery and installation (a dropdown can be found in the furniture variable costs tab)</w:t>
      </w:r>
    </w:p>
    <w:p w14:paraId="0D9F2629" w14:textId="77777777" w:rsidR="00CD5780" w:rsidRDefault="00BB3497">
      <w:pPr>
        <w:pStyle w:val="Standard"/>
        <w:widowControl/>
        <w:spacing w:after="180" w:line="360" w:lineRule="auto"/>
      </w:pPr>
      <w:r>
        <w:rPr>
          <w:color w:val="0B0C0C"/>
          <w:sz w:val="24"/>
          <w:szCs w:val="24"/>
        </w:rPr>
        <w:t>Note that framework prices for core furniture items are fixed f</w:t>
      </w:r>
      <w:r>
        <w:rPr>
          <w:color w:val="0B0C0C"/>
          <w:sz w:val="24"/>
          <w:szCs w:val="24"/>
        </w:rPr>
        <w:t>or the first year and can be updated annually, subject to the request of the suppliers.</w:t>
      </w:r>
    </w:p>
    <w:p w14:paraId="2D87B030" w14:textId="77777777" w:rsidR="00CD5780" w:rsidRDefault="00BB3497">
      <w:pPr>
        <w:pStyle w:val="Standard"/>
        <w:widowControl/>
        <w:spacing w:after="180" w:line="360" w:lineRule="auto"/>
      </w:pPr>
      <w:r>
        <w:rPr>
          <w:color w:val="0B0C0C"/>
          <w:sz w:val="24"/>
          <w:szCs w:val="24"/>
        </w:rPr>
        <w:t>You can also access discounted rates on non-core furniture items through the agreement. All non-core items can be priced through further competition. If the lead time i</w:t>
      </w:r>
      <w:r>
        <w:rPr>
          <w:color w:val="0B0C0C"/>
          <w:sz w:val="24"/>
          <w:szCs w:val="24"/>
        </w:rPr>
        <w:t>s reduced as part of a further competition, suppliers will not be tied to the framework maximum rates on core items.</w:t>
      </w:r>
    </w:p>
    <w:p w14:paraId="497EEB3E" w14:textId="77777777" w:rsidR="00CD5780" w:rsidRDefault="00BB3497">
      <w:pPr>
        <w:pStyle w:val="Standard"/>
        <w:widowControl/>
        <w:spacing w:after="180" w:line="360" w:lineRule="auto"/>
      </w:pPr>
      <w:r>
        <w:rPr>
          <w:color w:val="0B0C0C"/>
          <w:sz w:val="24"/>
          <w:szCs w:val="24"/>
        </w:rPr>
        <w:t>The direct award process has been updated in RM6308, as this now includes other information that can be used. Buyers can request this by fo</w:t>
      </w:r>
      <w:r>
        <w:rPr>
          <w:color w:val="0B0C0C"/>
          <w:sz w:val="24"/>
          <w:szCs w:val="24"/>
        </w:rPr>
        <w:t>llowing the route detailed above. This is explained further in the buyer guide.</w:t>
      </w:r>
    </w:p>
    <w:p w14:paraId="25138024" w14:textId="77777777" w:rsidR="00CD5780" w:rsidRDefault="00BB3497">
      <w:pPr>
        <w:pStyle w:val="Heading1"/>
        <w:numPr>
          <w:ilvl w:val="0"/>
          <w:numId w:val="6"/>
        </w:numPr>
        <w:tabs>
          <w:tab w:val="left" w:pos="0"/>
        </w:tabs>
      </w:pPr>
      <w:bookmarkStart w:id="6" w:name="_3dy6vkm"/>
      <w:bookmarkEnd w:id="6"/>
      <w:r>
        <w:lastRenderedPageBreak/>
        <w:t>How to buy  </w:t>
      </w:r>
    </w:p>
    <w:p w14:paraId="7827BE04" w14:textId="77777777" w:rsidR="00CD5780" w:rsidRDefault="00BB3497">
      <w:pPr>
        <w:pStyle w:val="Standard"/>
        <w:widowControl/>
        <w:spacing w:after="180" w:line="360" w:lineRule="auto"/>
      </w:pPr>
      <w:r>
        <w:rPr>
          <w:color w:val="0B0C0C"/>
          <w:sz w:val="24"/>
          <w:szCs w:val="24"/>
        </w:rPr>
        <w:t>This list shows a step-by-step process of how to buy from this agreement.</w:t>
      </w:r>
    </w:p>
    <w:tbl>
      <w:tblPr>
        <w:tblW w:w="8782" w:type="dxa"/>
        <w:jc w:val="center"/>
        <w:tblLayout w:type="fixed"/>
        <w:tblCellMar>
          <w:left w:w="10" w:type="dxa"/>
          <w:right w:w="10" w:type="dxa"/>
        </w:tblCellMar>
        <w:tblLook w:val="0000" w:firstRow="0" w:lastRow="0" w:firstColumn="0" w:lastColumn="0" w:noHBand="0" w:noVBand="0"/>
      </w:tblPr>
      <w:tblGrid>
        <w:gridCol w:w="1485"/>
        <w:gridCol w:w="7155"/>
        <w:gridCol w:w="142"/>
      </w:tblGrid>
      <w:tr w:rsidR="00CD5780" w14:paraId="1E7A74E9" w14:textId="77777777">
        <w:tblPrEx>
          <w:tblCellMar>
            <w:top w:w="0" w:type="dxa"/>
            <w:bottom w:w="0" w:type="dxa"/>
          </w:tblCellMar>
        </w:tblPrEx>
        <w:trPr>
          <w:cantSplit/>
          <w:trHeight w:val="504"/>
          <w:tblHeader/>
          <w:jc w:val="center"/>
        </w:trPr>
        <w:tc>
          <w:tcPr>
            <w:tcW w:w="1485" w:type="dxa"/>
            <w:tcBorders>
              <w:bottom w:val="single" w:sz="4" w:space="0" w:color="A0A2A4"/>
            </w:tcBorders>
            <w:shd w:val="clear" w:color="auto" w:fill="auto"/>
            <w:tcMar>
              <w:top w:w="0" w:type="dxa"/>
              <w:left w:w="108" w:type="dxa"/>
              <w:bottom w:w="0" w:type="dxa"/>
              <w:right w:w="108" w:type="dxa"/>
            </w:tcMar>
            <w:vAlign w:val="center"/>
          </w:tcPr>
          <w:p w14:paraId="27B19099" w14:textId="77777777" w:rsidR="00CD5780" w:rsidRDefault="00BB3497">
            <w:pPr>
              <w:pStyle w:val="Standard"/>
              <w:keepNext/>
              <w:keepLines/>
              <w:widowControl/>
              <w:spacing w:line="360" w:lineRule="auto"/>
            </w:pPr>
            <w:r>
              <w:rPr>
                <w:color w:val="9B1A47"/>
                <w:sz w:val="28"/>
                <w:szCs w:val="28"/>
              </w:rPr>
              <w:t>Step</w:t>
            </w:r>
          </w:p>
        </w:tc>
        <w:tc>
          <w:tcPr>
            <w:tcW w:w="7155" w:type="dxa"/>
            <w:tcBorders>
              <w:bottom w:val="single" w:sz="4" w:space="0" w:color="A0A2A4"/>
            </w:tcBorders>
            <w:shd w:val="clear" w:color="auto" w:fill="auto"/>
            <w:tcMar>
              <w:top w:w="0" w:type="dxa"/>
              <w:left w:w="108" w:type="dxa"/>
              <w:bottom w:w="0" w:type="dxa"/>
              <w:right w:w="108" w:type="dxa"/>
            </w:tcMar>
            <w:vAlign w:val="center"/>
          </w:tcPr>
          <w:p w14:paraId="6204FBD8" w14:textId="77777777" w:rsidR="00CD5780" w:rsidRDefault="00BB3497">
            <w:pPr>
              <w:pStyle w:val="Standard"/>
              <w:keepNext/>
              <w:keepLines/>
              <w:widowControl/>
              <w:spacing w:line="360" w:lineRule="auto"/>
            </w:pPr>
            <w:r>
              <w:rPr>
                <w:color w:val="9B1A47"/>
                <w:sz w:val="28"/>
                <w:szCs w:val="28"/>
              </w:rPr>
              <w:t>Instruction</w:t>
            </w:r>
          </w:p>
        </w:tc>
        <w:tc>
          <w:tcPr>
            <w:tcW w:w="142" w:type="dxa"/>
            <w:tcBorders>
              <w:bottom w:val="single" w:sz="4" w:space="0" w:color="A0A2A4"/>
            </w:tcBorders>
            <w:shd w:val="clear" w:color="auto" w:fill="auto"/>
            <w:tcMar>
              <w:top w:w="0" w:type="dxa"/>
              <w:left w:w="10" w:type="dxa"/>
              <w:bottom w:w="0" w:type="dxa"/>
              <w:right w:w="10" w:type="dxa"/>
            </w:tcMar>
          </w:tcPr>
          <w:p w14:paraId="743E8B7F" w14:textId="77777777" w:rsidR="00CD5780" w:rsidRDefault="00CD5780">
            <w:pPr>
              <w:pStyle w:val="Standard"/>
              <w:widowControl/>
              <w:spacing w:line="360" w:lineRule="auto"/>
              <w:jc w:val="both"/>
              <w:rPr>
                <w:color w:val="000000"/>
                <w:sz w:val="24"/>
                <w:szCs w:val="24"/>
              </w:rPr>
            </w:pPr>
          </w:p>
        </w:tc>
      </w:tr>
      <w:tr w:rsidR="00CD5780" w14:paraId="18B090CE"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5AE3C62A" w14:textId="77777777" w:rsidR="00CD5780" w:rsidRDefault="00BB3497">
            <w:pPr>
              <w:pStyle w:val="Standard"/>
              <w:widowControl/>
              <w:spacing w:after="180" w:line="360" w:lineRule="auto"/>
              <w:jc w:val="center"/>
            </w:pPr>
            <w:r>
              <w:rPr>
                <w:noProof/>
              </w:rPr>
              <w:drawing>
                <wp:inline distT="0" distB="0" distL="0" distR="0" wp14:anchorId="08E83647" wp14:editId="4F76F126">
                  <wp:extent cx="359999" cy="359999"/>
                  <wp:effectExtent l="0" t="0" r="1951" b="1951"/>
                  <wp:docPr id="3" name="image5.png" descr="Number O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6F3629F3" w14:textId="77777777" w:rsidR="00CD5780" w:rsidRDefault="00BB3497">
            <w:pPr>
              <w:pStyle w:val="Standard"/>
              <w:keepNext/>
              <w:keepLines/>
              <w:widowControl/>
              <w:spacing w:line="360" w:lineRule="auto"/>
            </w:pPr>
            <w:bookmarkStart w:id="7" w:name="_1t3h5sf"/>
            <w:bookmarkEnd w:id="7"/>
            <w:r>
              <w:rPr>
                <w:color w:val="9B1A47"/>
                <w:sz w:val="28"/>
                <w:szCs w:val="28"/>
              </w:rPr>
              <w:t>Access agreement</w:t>
            </w:r>
          </w:p>
          <w:p w14:paraId="0BF43050" w14:textId="77777777" w:rsidR="00CD5780" w:rsidRDefault="00BB3497">
            <w:pPr>
              <w:pStyle w:val="Standard"/>
              <w:widowControl/>
            </w:pPr>
            <w:r>
              <w:rPr>
                <w:color w:val="0B0C0C"/>
                <w:sz w:val="24"/>
                <w:szCs w:val="24"/>
              </w:rPr>
              <w:t>Check your sourcing tool</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31EE293B" w14:textId="77777777" w:rsidR="00CD5780" w:rsidRDefault="00CD5780">
            <w:pPr>
              <w:pStyle w:val="Standard"/>
              <w:widowControl/>
              <w:spacing w:line="360" w:lineRule="auto"/>
              <w:jc w:val="both"/>
              <w:rPr>
                <w:color w:val="000000"/>
                <w:sz w:val="24"/>
                <w:szCs w:val="24"/>
              </w:rPr>
            </w:pPr>
          </w:p>
        </w:tc>
      </w:tr>
      <w:tr w:rsidR="00CD5780" w14:paraId="2B9D67CA"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48AFF68B" w14:textId="77777777" w:rsidR="00CD5780" w:rsidRDefault="00BB3497">
            <w:pPr>
              <w:pStyle w:val="Standard"/>
              <w:widowControl/>
              <w:spacing w:after="180" w:line="360" w:lineRule="auto"/>
              <w:jc w:val="center"/>
            </w:pPr>
            <w:r>
              <w:rPr>
                <w:noProof/>
              </w:rPr>
              <w:drawing>
                <wp:inline distT="0" distB="0" distL="0" distR="0" wp14:anchorId="210E10DA" wp14:editId="33A95110">
                  <wp:extent cx="359999" cy="359999"/>
                  <wp:effectExtent l="0" t="0" r="1951" b="1951"/>
                  <wp:docPr id="4" name="image8.png" descr="Number Two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219205D2" w14:textId="77777777" w:rsidR="00CD5780" w:rsidRDefault="00BB3497">
            <w:pPr>
              <w:pStyle w:val="Standard"/>
              <w:keepNext/>
              <w:keepLines/>
              <w:widowControl/>
              <w:spacing w:line="360" w:lineRule="auto"/>
            </w:pPr>
            <w:bookmarkStart w:id="8" w:name="_4d34og8"/>
            <w:bookmarkEnd w:id="8"/>
            <w:r>
              <w:rPr>
                <w:color w:val="9B1A47"/>
                <w:sz w:val="28"/>
                <w:szCs w:val="28"/>
              </w:rPr>
              <w:t xml:space="preserve">Engage with </w:t>
            </w:r>
            <w:r>
              <w:rPr>
                <w:color w:val="9B1A47"/>
                <w:sz w:val="28"/>
                <w:szCs w:val="28"/>
              </w:rPr>
              <w:t>suppliers</w:t>
            </w:r>
          </w:p>
          <w:p w14:paraId="79F5FC2A" w14:textId="77777777" w:rsidR="00CD5780" w:rsidRDefault="00BB3497">
            <w:pPr>
              <w:pStyle w:val="Standard"/>
              <w:widowControl/>
            </w:pPr>
            <w:r>
              <w:rPr>
                <w:color w:val="0B0C0C"/>
                <w:sz w:val="24"/>
                <w:szCs w:val="24"/>
              </w:rPr>
              <w:t>Conduct pre-market engagement </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6CD7BDE8" w14:textId="77777777" w:rsidR="00CD5780" w:rsidRDefault="00CD5780">
            <w:pPr>
              <w:pStyle w:val="Standard"/>
              <w:widowControl/>
              <w:spacing w:line="360" w:lineRule="auto"/>
              <w:jc w:val="both"/>
              <w:rPr>
                <w:color w:val="000000"/>
                <w:sz w:val="24"/>
                <w:szCs w:val="24"/>
              </w:rPr>
            </w:pPr>
          </w:p>
        </w:tc>
      </w:tr>
      <w:tr w:rsidR="00CD5780" w14:paraId="46D0B086"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50A3899F" w14:textId="77777777" w:rsidR="00CD5780" w:rsidRDefault="00BB3497">
            <w:pPr>
              <w:pStyle w:val="Standard"/>
              <w:widowControl/>
              <w:spacing w:after="180" w:line="360" w:lineRule="auto"/>
              <w:jc w:val="center"/>
            </w:pPr>
            <w:r>
              <w:rPr>
                <w:noProof/>
              </w:rPr>
              <w:drawing>
                <wp:inline distT="0" distB="0" distL="0" distR="0" wp14:anchorId="0197B2CD" wp14:editId="33B309BC">
                  <wp:extent cx="359999" cy="359999"/>
                  <wp:effectExtent l="0" t="0" r="1951" b="1951"/>
                  <wp:docPr id="5" name="image2.png" descr="Number Thre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2CE37F6A" w14:textId="77777777" w:rsidR="00CD5780" w:rsidRDefault="00BB3497">
            <w:pPr>
              <w:pStyle w:val="Standard"/>
              <w:keepNext/>
              <w:keepLines/>
              <w:widowControl/>
              <w:spacing w:line="360" w:lineRule="auto"/>
            </w:pPr>
            <w:bookmarkStart w:id="9" w:name="_2s8eyo1"/>
            <w:bookmarkEnd w:id="9"/>
            <w:r>
              <w:rPr>
                <w:color w:val="9B1A47"/>
                <w:sz w:val="28"/>
                <w:szCs w:val="28"/>
              </w:rPr>
              <w:t>Create specification and assessment criteria </w:t>
            </w:r>
          </w:p>
          <w:p w14:paraId="2E9BD981" w14:textId="77777777" w:rsidR="00CD5780" w:rsidRDefault="00BB3497">
            <w:pPr>
              <w:pStyle w:val="Standard"/>
              <w:widowControl/>
            </w:pPr>
            <w:r>
              <w:rPr>
                <w:color w:val="0B0C0C"/>
                <w:sz w:val="24"/>
                <w:szCs w:val="24"/>
              </w:rPr>
              <w:t>Define your requirements</w:t>
            </w:r>
          </w:p>
          <w:p w14:paraId="2BF3F518" w14:textId="77777777" w:rsidR="00CD5780" w:rsidRDefault="00BB3497">
            <w:pPr>
              <w:pStyle w:val="Standard"/>
              <w:widowControl/>
            </w:pPr>
            <w:r>
              <w:rPr>
                <w:color w:val="0B0C0C"/>
                <w:sz w:val="24"/>
                <w:szCs w:val="24"/>
              </w:rPr>
              <w:t>Design an evaluation approach</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490E5B48" w14:textId="77777777" w:rsidR="00CD5780" w:rsidRDefault="00CD5780">
            <w:pPr>
              <w:pStyle w:val="Standard"/>
              <w:widowControl/>
              <w:spacing w:line="360" w:lineRule="auto"/>
              <w:jc w:val="both"/>
              <w:rPr>
                <w:color w:val="000000"/>
                <w:sz w:val="24"/>
                <w:szCs w:val="24"/>
              </w:rPr>
            </w:pPr>
          </w:p>
        </w:tc>
      </w:tr>
      <w:tr w:rsidR="00CD5780" w14:paraId="7C71EE0C"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4F10D693" w14:textId="77777777" w:rsidR="00CD5780" w:rsidRDefault="00BB3497">
            <w:pPr>
              <w:pStyle w:val="Standard"/>
              <w:widowControl/>
              <w:spacing w:after="180" w:line="360" w:lineRule="auto"/>
              <w:jc w:val="center"/>
            </w:pPr>
            <w:r>
              <w:rPr>
                <w:noProof/>
              </w:rPr>
              <w:drawing>
                <wp:inline distT="0" distB="0" distL="0" distR="0" wp14:anchorId="76895207" wp14:editId="0D1CCEFE">
                  <wp:extent cx="359999" cy="359999"/>
                  <wp:effectExtent l="0" t="0" r="1951" b="1951"/>
                  <wp:docPr id="6" name="image9.png" descr="Number F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5404B3B2" w14:textId="77777777" w:rsidR="00CD5780" w:rsidRDefault="00BB3497">
            <w:pPr>
              <w:pStyle w:val="Standard"/>
              <w:keepNext/>
              <w:keepLines/>
              <w:widowControl/>
              <w:spacing w:line="360" w:lineRule="auto"/>
            </w:pPr>
            <w:bookmarkStart w:id="10" w:name="_17dp8vu"/>
            <w:bookmarkEnd w:id="10"/>
            <w:r>
              <w:rPr>
                <w:color w:val="9B1A47"/>
                <w:sz w:val="28"/>
                <w:szCs w:val="28"/>
              </w:rPr>
              <w:t>Decide how to select your supplier</w:t>
            </w:r>
          </w:p>
          <w:p w14:paraId="536E9BE3" w14:textId="77777777" w:rsidR="00CD5780" w:rsidRDefault="00BB3497">
            <w:pPr>
              <w:pStyle w:val="Standard"/>
              <w:widowControl/>
            </w:pPr>
            <w:r>
              <w:rPr>
                <w:color w:val="0B0C0C"/>
                <w:sz w:val="24"/>
                <w:szCs w:val="24"/>
              </w:rPr>
              <w:t>When to run further competition</w:t>
            </w:r>
          </w:p>
          <w:p w14:paraId="555F46B4" w14:textId="77777777" w:rsidR="00CD5780" w:rsidRDefault="00BB3497">
            <w:pPr>
              <w:pStyle w:val="Standard"/>
              <w:widowControl/>
            </w:pPr>
            <w:r>
              <w:rPr>
                <w:color w:val="0B0C0C"/>
                <w:sz w:val="24"/>
                <w:szCs w:val="24"/>
              </w:rPr>
              <w:t>When to use direct award </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43284F2B" w14:textId="77777777" w:rsidR="00CD5780" w:rsidRDefault="00CD5780">
            <w:pPr>
              <w:pStyle w:val="Standard"/>
              <w:widowControl/>
              <w:spacing w:line="360" w:lineRule="auto"/>
              <w:rPr>
                <w:color w:val="000000"/>
                <w:sz w:val="24"/>
                <w:szCs w:val="24"/>
              </w:rPr>
            </w:pPr>
          </w:p>
        </w:tc>
      </w:tr>
      <w:tr w:rsidR="00CD5780" w14:paraId="6FCDCBD4"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39C642DD" w14:textId="77777777" w:rsidR="00CD5780" w:rsidRDefault="00BB3497">
            <w:pPr>
              <w:pStyle w:val="Standard"/>
              <w:widowControl/>
              <w:spacing w:after="180" w:line="360" w:lineRule="auto"/>
              <w:jc w:val="center"/>
            </w:pPr>
            <w:r>
              <w:rPr>
                <w:noProof/>
              </w:rPr>
              <w:drawing>
                <wp:inline distT="0" distB="0" distL="0" distR="0" wp14:anchorId="253DAC7C" wp14:editId="4A0ECC17">
                  <wp:extent cx="359999" cy="359999"/>
                  <wp:effectExtent l="0" t="0" r="1951" b="1951"/>
                  <wp:docPr id="7" name="image1.png" descr="Number Fiv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05FFDF8C" w14:textId="77777777" w:rsidR="00CD5780" w:rsidRDefault="00BB3497">
            <w:pPr>
              <w:pStyle w:val="Standard"/>
              <w:keepNext/>
              <w:keepLines/>
              <w:widowControl/>
              <w:spacing w:line="360" w:lineRule="auto"/>
            </w:pPr>
            <w:bookmarkStart w:id="11" w:name="_3rdcrjn"/>
            <w:bookmarkEnd w:id="11"/>
            <w:r>
              <w:rPr>
                <w:color w:val="9B1A47"/>
                <w:sz w:val="28"/>
                <w:szCs w:val="28"/>
              </w:rPr>
              <w:t>Option A: Further competition</w:t>
            </w:r>
          </w:p>
          <w:p w14:paraId="442FA75F" w14:textId="77777777" w:rsidR="00CD5780" w:rsidRDefault="00BB3497">
            <w:pPr>
              <w:pStyle w:val="Standard"/>
              <w:widowControl/>
            </w:pPr>
            <w:r>
              <w:rPr>
                <w:color w:val="0B0C0C"/>
                <w:sz w:val="24"/>
                <w:szCs w:val="24"/>
              </w:rPr>
              <w:t>Creating the bid pack</w:t>
            </w:r>
          </w:p>
          <w:p w14:paraId="7334B31D" w14:textId="77777777" w:rsidR="00CD5780" w:rsidRDefault="00BB3497">
            <w:pPr>
              <w:pStyle w:val="Standard"/>
              <w:widowControl/>
            </w:pPr>
            <w:r>
              <w:rPr>
                <w:color w:val="0B0C0C"/>
                <w:sz w:val="24"/>
                <w:szCs w:val="24"/>
              </w:rPr>
              <w:t>Invite suppliers to bid </w:t>
            </w:r>
          </w:p>
          <w:p w14:paraId="47C843F0" w14:textId="77777777" w:rsidR="00CD5780" w:rsidRDefault="00BB3497">
            <w:pPr>
              <w:pStyle w:val="Standard"/>
              <w:widowControl/>
            </w:pPr>
            <w:r>
              <w:rPr>
                <w:color w:val="0B0C0C"/>
                <w:sz w:val="24"/>
                <w:szCs w:val="24"/>
              </w:rPr>
              <w:t>Review proposals and evaluate suppliers </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68E3374F" w14:textId="77777777" w:rsidR="00CD5780" w:rsidRDefault="00CD5780">
            <w:pPr>
              <w:pStyle w:val="Standard"/>
              <w:widowControl/>
              <w:spacing w:line="360" w:lineRule="auto"/>
              <w:jc w:val="both"/>
              <w:rPr>
                <w:color w:val="000000"/>
                <w:sz w:val="24"/>
                <w:szCs w:val="24"/>
              </w:rPr>
            </w:pPr>
          </w:p>
        </w:tc>
      </w:tr>
      <w:tr w:rsidR="00CD5780" w14:paraId="078B42AA"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45118711" w14:textId="77777777" w:rsidR="00CD5780" w:rsidRDefault="00BB3497">
            <w:pPr>
              <w:pStyle w:val="Standard"/>
              <w:widowControl/>
              <w:spacing w:after="180" w:line="360" w:lineRule="auto"/>
              <w:jc w:val="center"/>
            </w:pPr>
            <w:r>
              <w:rPr>
                <w:noProof/>
              </w:rPr>
              <w:drawing>
                <wp:inline distT="0" distB="0" distL="0" distR="0" wp14:anchorId="34B86D4A" wp14:editId="22458F0B">
                  <wp:extent cx="359999" cy="359999"/>
                  <wp:effectExtent l="0" t="0" r="1951" b="1951"/>
                  <wp:docPr id="8" name="image6.png" descr="Number Six"/>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4C77652D" w14:textId="77777777" w:rsidR="00CD5780" w:rsidRDefault="00BB3497">
            <w:pPr>
              <w:pStyle w:val="Standard"/>
              <w:keepNext/>
              <w:keepLines/>
              <w:widowControl/>
              <w:spacing w:line="360" w:lineRule="auto"/>
            </w:pPr>
            <w:bookmarkStart w:id="12" w:name="_26in1rg"/>
            <w:bookmarkEnd w:id="12"/>
            <w:r>
              <w:rPr>
                <w:color w:val="9B1A47"/>
                <w:sz w:val="28"/>
                <w:szCs w:val="28"/>
              </w:rPr>
              <w:t>Option B: Direct award </w:t>
            </w:r>
          </w:p>
          <w:p w14:paraId="1B714C90" w14:textId="77777777" w:rsidR="00CD5780" w:rsidRDefault="00BB3497">
            <w:pPr>
              <w:pStyle w:val="Standard"/>
              <w:widowControl/>
            </w:pPr>
            <w:r>
              <w:rPr>
                <w:color w:val="0B0C0C"/>
                <w:sz w:val="24"/>
                <w:szCs w:val="24"/>
              </w:rPr>
              <w:t>Select your supplier </w:t>
            </w:r>
          </w:p>
          <w:p w14:paraId="6492E24A" w14:textId="77777777" w:rsidR="00CD5780" w:rsidRDefault="00BB3497">
            <w:pPr>
              <w:pStyle w:val="Standard"/>
              <w:widowControl/>
            </w:pPr>
            <w:r>
              <w:rPr>
                <w:color w:val="0B0C0C"/>
                <w:sz w:val="24"/>
                <w:szCs w:val="24"/>
              </w:rPr>
              <w:t>Get approval</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720010A3" w14:textId="77777777" w:rsidR="00CD5780" w:rsidRDefault="00CD5780">
            <w:pPr>
              <w:pStyle w:val="Standard"/>
              <w:widowControl/>
              <w:spacing w:line="360" w:lineRule="auto"/>
              <w:jc w:val="both"/>
              <w:rPr>
                <w:color w:val="000000"/>
                <w:sz w:val="24"/>
                <w:szCs w:val="24"/>
              </w:rPr>
            </w:pPr>
          </w:p>
        </w:tc>
      </w:tr>
      <w:tr w:rsidR="00CD5780" w14:paraId="26FCC56A"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04893A92" w14:textId="77777777" w:rsidR="00CD5780" w:rsidRDefault="00BB3497">
            <w:pPr>
              <w:pStyle w:val="Standard"/>
              <w:widowControl/>
              <w:spacing w:after="180" w:line="360" w:lineRule="auto"/>
              <w:jc w:val="center"/>
            </w:pPr>
            <w:r>
              <w:rPr>
                <w:noProof/>
              </w:rPr>
              <w:drawing>
                <wp:inline distT="0" distB="0" distL="0" distR="0" wp14:anchorId="618D66B2" wp14:editId="08A9A25E">
                  <wp:extent cx="359999" cy="359999"/>
                  <wp:effectExtent l="0" t="0" r="1951" b="1951"/>
                  <wp:docPr id="9" name="image4.png" descr="Number Sev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1F98991B" w14:textId="77777777" w:rsidR="00CD5780" w:rsidRDefault="00BB3497">
            <w:pPr>
              <w:pStyle w:val="Standard"/>
              <w:keepNext/>
              <w:keepLines/>
              <w:widowControl/>
              <w:spacing w:line="360" w:lineRule="auto"/>
            </w:pPr>
            <w:bookmarkStart w:id="13" w:name="_lnxbz9"/>
            <w:bookmarkEnd w:id="13"/>
            <w:r>
              <w:rPr>
                <w:color w:val="9B1A47"/>
                <w:sz w:val="28"/>
                <w:szCs w:val="28"/>
              </w:rPr>
              <w:t>Communicate outcomes </w:t>
            </w:r>
          </w:p>
          <w:p w14:paraId="3C365EC6" w14:textId="77777777" w:rsidR="00CD5780" w:rsidRDefault="00BB3497">
            <w:pPr>
              <w:pStyle w:val="Standard"/>
              <w:widowControl/>
            </w:pPr>
            <w:r>
              <w:rPr>
                <w:color w:val="0B0C0C"/>
                <w:sz w:val="24"/>
                <w:szCs w:val="24"/>
              </w:rPr>
              <w:t>Notify your suppliers </w:t>
            </w:r>
          </w:p>
          <w:p w14:paraId="0CDEB417" w14:textId="77777777" w:rsidR="00CD5780" w:rsidRDefault="00BB3497">
            <w:pPr>
              <w:pStyle w:val="Standard"/>
              <w:widowControl/>
            </w:pPr>
            <w:r>
              <w:rPr>
                <w:color w:val="0B0C0C"/>
                <w:sz w:val="24"/>
                <w:szCs w:val="24"/>
              </w:rPr>
              <w:t>Notify CCS</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56AF87E2" w14:textId="77777777" w:rsidR="00CD5780" w:rsidRDefault="00CD5780">
            <w:pPr>
              <w:pStyle w:val="Standard"/>
              <w:widowControl/>
              <w:spacing w:line="360" w:lineRule="auto"/>
              <w:jc w:val="both"/>
              <w:rPr>
                <w:color w:val="000000"/>
                <w:sz w:val="24"/>
                <w:szCs w:val="24"/>
              </w:rPr>
            </w:pPr>
          </w:p>
        </w:tc>
      </w:tr>
      <w:tr w:rsidR="00CD5780" w14:paraId="7810F0B6" w14:textId="77777777">
        <w:tblPrEx>
          <w:tblCellMar>
            <w:top w:w="0" w:type="dxa"/>
            <w:bottom w:w="0" w:type="dxa"/>
          </w:tblCellMar>
        </w:tblPrEx>
        <w:trPr>
          <w:cantSplit/>
          <w:trHeight w:val="504"/>
          <w:jc w:val="center"/>
        </w:trPr>
        <w:tc>
          <w:tcPr>
            <w:tcW w:w="1485" w:type="dxa"/>
            <w:tcBorders>
              <w:top w:val="single" w:sz="4" w:space="0" w:color="A0A2A4"/>
              <w:bottom w:val="single" w:sz="4" w:space="0" w:color="A0A2A4"/>
            </w:tcBorders>
            <w:shd w:val="clear" w:color="auto" w:fill="auto"/>
            <w:tcMar>
              <w:top w:w="0" w:type="dxa"/>
              <w:left w:w="108" w:type="dxa"/>
              <w:bottom w:w="0" w:type="dxa"/>
              <w:right w:w="108" w:type="dxa"/>
            </w:tcMar>
            <w:vAlign w:val="center"/>
          </w:tcPr>
          <w:p w14:paraId="4A2E44F4" w14:textId="77777777" w:rsidR="00CD5780" w:rsidRDefault="00BB3497">
            <w:pPr>
              <w:pStyle w:val="Standard"/>
              <w:widowControl/>
              <w:spacing w:after="180" w:line="360" w:lineRule="auto"/>
              <w:jc w:val="center"/>
            </w:pPr>
            <w:r>
              <w:rPr>
                <w:noProof/>
              </w:rPr>
              <w:drawing>
                <wp:inline distT="0" distB="0" distL="0" distR="0" wp14:anchorId="6EC6B29B" wp14:editId="57BEE8EE">
                  <wp:extent cx="359999" cy="359999"/>
                  <wp:effectExtent l="0" t="0" r="1951" b="1951"/>
                  <wp:docPr id="10" name="image10.png" descr="Number Eigh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lum/>
                            <a:alphaModFix/>
                          </a:blip>
                          <a:srcRect/>
                          <a:stretch>
                            <a:fillRect/>
                          </a:stretch>
                        </pic:blipFill>
                        <pic:spPr>
                          <a:xfrm>
                            <a:off x="0" y="0"/>
                            <a:ext cx="359999" cy="359999"/>
                          </a:xfrm>
                          <a:prstGeom prst="rect">
                            <a:avLst/>
                          </a:prstGeom>
                          <a:noFill/>
                          <a:ln>
                            <a:noFill/>
                            <a:prstDash/>
                          </a:ln>
                        </pic:spPr>
                      </pic:pic>
                    </a:graphicData>
                  </a:graphic>
                </wp:inline>
              </w:drawing>
            </w:r>
          </w:p>
        </w:tc>
        <w:tc>
          <w:tcPr>
            <w:tcW w:w="7155" w:type="dxa"/>
            <w:tcBorders>
              <w:top w:val="single" w:sz="4" w:space="0" w:color="A0A2A4"/>
              <w:bottom w:val="single" w:sz="4" w:space="0" w:color="A0A2A4"/>
            </w:tcBorders>
            <w:shd w:val="clear" w:color="auto" w:fill="auto"/>
            <w:tcMar>
              <w:top w:w="0" w:type="dxa"/>
              <w:left w:w="108" w:type="dxa"/>
              <w:bottom w:w="0" w:type="dxa"/>
              <w:right w:w="108" w:type="dxa"/>
            </w:tcMar>
          </w:tcPr>
          <w:p w14:paraId="6C182F7C" w14:textId="77777777" w:rsidR="00CD5780" w:rsidRDefault="00BB3497">
            <w:pPr>
              <w:pStyle w:val="Standard"/>
              <w:keepNext/>
              <w:keepLines/>
              <w:widowControl/>
              <w:spacing w:line="360" w:lineRule="auto"/>
            </w:pPr>
            <w:r>
              <w:rPr>
                <w:color w:val="9B1A47"/>
                <w:sz w:val="28"/>
                <w:szCs w:val="28"/>
              </w:rPr>
              <w:t>Complete your call-off contract</w:t>
            </w:r>
          </w:p>
          <w:p w14:paraId="76E2A8FF" w14:textId="77777777" w:rsidR="00CD5780" w:rsidRDefault="00BB3497">
            <w:pPr>
              <w:pStyle w:val="Standard"/>
              <w:widowControl/>
            </w:pPr>
            <w:r>
              <w:rPr>
                <w:color w:val="0B0C0C"/>
                <w:sz w:val="24"/>
                <w:szCs w:val="24"/>
              </w:rPr>
              <w:t>Put together and sign your contract</w:t>
            </w:r>
          </w:p>
          <w:p w14:paraId="707A2FB3" w14:textId="77777777" w:rsidR="00CD5780" w:rsidRDefault="00BB3497">
            <w:pPr>
              <w:pStyle w:val="Standard"/>
              <w:widowControl/>
            </w:pPr>
            <w:r>
              <w:rPr>
                <w:color w:val="0B0C0C"/>
                <w:sz w:val="24"/>
                <w:szCs w:val="24"/>
              </w:rPr>
              <w:t>Publish your decision</w:t>
            </w:r>
          </w:p>
        </w:tc>
        <w:tc>
          <w:tcPr>
            <w:tcW w:w="142" w:type="dxa"/>
            <w:tcBorders>
              <w:top w:val="single" w:sz="4" w:space="0" w:color="A0A2A4"/>
              <w:bottom w:val="single" w:sz="4" w:space="0" w:color="A0A2A4"/>
            </w:tcBorders>
            <w:shd w:val="clear" w:color="auto" w:fill="auto"/>
            <w:tcMar>
              <w:top w:w="0" w:type="dxa"/>
              <w:left w:w="10" w:type="dxa"/>
              <w:bottom w:w="0" w:type="dxa"/>
              <w:right w:w="10" w:type="dxa"/>
            </w:tcMar>
          </w:tcPr>
          <w:p w14:paraId="1A84E9FB" w14:textId="77777777" w:rsidR="00CD5780" w:rsidRDefault="00CD5780">
            <w:pPr>
              <w:pStyle w:val="Standard"/>
              <w:widowControl/>
              <w:spacing w:line="360" w:lineRule="auto"/>
              <w:jc w:val="both"/>
              <w:rPr>
                <w:color w:val="000000"/>
                <w:sz w:val="24"/>
                <w:szCs w:val="24"/>
              </w:rPr>
            </w:pPr>
          </w:p>
        </w:tc>
      </w:tr>
    </w:tbl>
    <w:p w14:paraId="3CEF6E9A" w14:textId="77777777" w:rsidR="00CD5780" w:rsidRDefault="00BB3497">
      <w:pPr>
        <w:pStyle w:val="Heading2"/>
        <w:numPr>
          <w:ilvl w:val="1"/>
          <w:numId w:val="6"/>
        </w:numPr>
        <w:tabs>
          <w:tab w:val="left" w:pos="0"/>
        </w:tabs>
      </w:pPr>
      <w:bookmarkStart w:id="14" w:name="_35nkun2"/>
      <w:bookmarkEnd w:id="14"/>
      <w:r>
        <w:t>1. Access the agreement  </w:t>
      </w:r>
    </w:p>
    <w:p w14:paraId="4872E6C8" w14:textId="77777777" w:rsidR="00CD5780" w:rsidRDefault="00BB3497">
      <w:pPr>
        <w:pStyle w:val="Standard"/>
        <w:spacing w:after="180" w:line="360" w:lineRule="auto"/>
      </w:pPr>
      <w:r>
        <w:rPr>
          <w:color w:val="0B0C0C"/>
          <w:sz w:val="24"/>
          <w:szCs w:val="24"/>
          <w:shd w:val="clear" w:color="auto" w:fill="FFFFFF"/>
        </w:rPr>
        <w:t xml:space="preserve">Before using this agreement, you should ensure that you have applied for and received the necessary budget approval and agreed your </w:t>
      </w:r>
      <w:r>
        <w:rPr>
          <w:color w:val="0B0C0C"/>
          <w:sz w:val="24"/>
          <w:szCs w:val="24"/>
          <w:shd w:val="clear" w:color="auto" w:fill="FFFFFF"/>
        </w:rPr>
        <w:t>procurement strategy with your internal teams.</w:t>
      </w:r>
    </w:p>
    <w:p w14:paraId="7B0C6284" w14:textId="77777777" w:rsidR="00CD5780" w:rsidRDefault="00BB3497">
      <w:pPr>
        <w:pStyle w:val="Standard"/>
        <w:spacing w:after="200" w:line="360" w:lineRule="auto"/>
      </w:pPr>
      <w:r>
        <w:rPr>
          <w:color w:val="0B0C0C"/>
          <w:sz w:val="24"/>
          <w:szCs w:val="24"/>
          <w:shd w:val="clear" w:color="auto" w:fill="FFFFFF"/>
        </w:rPr>
        <w:t xml:space="preserve">Buyers from the Central Government (including arm’s length bodies) also need to follow the cabinet office spending controls process when buying common goods and </w:t>
      </w:r>
      <w:r>
        <w:rPr>
          <w:color w:val="0B0C0C"/>
          <w:sz w:val="24"/>
          <w:szCs w:val="24"/>
          <w:shd w:val="clear" w:color="auto" w:fill="FFFFFF"/>
        </w:rPr>
        <w:lastRenderedPageBreak/>
        <w:t xml:space="preserve">services. Please check the </w:t>
      </w:r>
      <w:hyperlink r:id="rId27" w:history="1">
        <w:r>
          <w:rPr>
            <w:color w:val="1155CC"/>
            <w:sz w:val="24"/>
            <w:szCs w:val="24"/>
            <w:u w:val="single"/>
            <w:shd w:val="clear" w:color="auto" w:fill="FFFFFF"/>
          </w:rPr>
          <w:t>spend controls guidance</w:t>
        </w:r>
      </w:hyperlink>
      <w:r>
        <w:rPr>
          <w:color w:val="0B0C0C"/>
          <w:sz w:val="24"/>
          <w:szCs w:val="24"/>
          <w:shd w:val="clear" w:color="auto" w:fill="FFFFFF"/>
        </w:rPr>
        <w:t xml:space="preserve"> to check whether your procurement requires pre-approval. You should also ensure that you follow the guidelines provided in </w:t>
      </w:r>
      <w:hyperlink r:id="rId28" w:history="1">
        <w:r>
          <w:rPr>
            <w:color w:val="1155CC"/>
            <w:sz w:val="24"/>
            <w:szCs w:val="24"/>
            <w:u w:val="single"/>
            <w:shd w:val="clear" w:color="auto" w:fill="FFFFFF"/>
          </w:rPr>
          <w:t>The Sourcing Playbook</w:t>
        </w:r>
      </w:hyperlink>
      <w:r>
        <w:rPr>
          <w:color w:val="0B0C0C"/>
          <w:sz w:val="24"/>
          <w:szCs w:val="24"/>
          <w:shd w:val="clear" w:color="auto" w:fill="FFFFFF"/>
        </w:rPr>
        <w:t xml:space="preserve"> published by the Cabinet Office.</w:t>
      </w:r>
    </w:p>
    <w:p w14:paraId="252C5652" w14:textId="77777777" w:rsidR="00CD5780" w:rsidRDefault="00BB3497">
      <w:pPr>
        <w:pStyle w:val="Standard"/>
        <w:widowControl/>
        <w:spacing w:after="180" w:line="360" w:lineRule="auto"/>
      </w:pPr>
      <w:r>
        <w:rPr>
          <w:color w:val="0B0C0C"/>
          <w:sz w:val="24"/>
          <w:szCs w:val="24"/>
        </w:rPr>
        <w:t xml:space="preserve">Your first step in accessing this framework is that you need to complete the </w:t>
      </w:r>
      <w:hyperlink r:id="rId29" w:history="1">
        <w:r>
          <w:rPr>
            <w:color w:val="1155CC"/>
            <w:sz w:val="24"/>
            <w:szCs w:val="24"/>
            <w:u w:val="single"/>
            <w:shd w:val="clear" w:color="auto" w:fill="FFFFFF"/>
          </w:rPr>
          <w:t>Customer User Agreement</w:t>
        </w:r>
      </w:hyperlink>
      <w:r>
        <w:rPr>
          <w:color w:val="0B0C0C"/>
          <w:sz w:val="24"/>
          <w:szCs w:val="24"/>
        </w:rPr>
        <w:t xml:space="preserve"> and send it to </w:t>
      </w:r>
      <w:hyperlink r:id="rId30" w:history="1">
        <w:r>
          <w:rPr>
            <w:color w:val="1155CC"/>
            <w:sz w:val="24"/>
            <w:szCs w:val="24"/>
            <w:u w:val="single"/>
          </w:rPr>
          <w:t>info@crowncommercial.go.uk</w:t>
        </w:r>
      </w:hyperlink>
      <w:r>
        <w:rPr>
          <w:color w:val="0B0C0C"/>
          <w:sz w:val="24"/>
          <w:szCs w:val="24"/>
        </w:rPr>
        <w:t>. Once this form has been processed, you will be sent</w:t>
      </w:r>
      <w:r>
        <w:rPr>
          <w:color w:val="0B0C0C"/>
          <w:sz w:val="24"/>
          <w:szCs w:val="24"/>
        </w:rPr>
        <w:t xml:space="preserve"> a unique reference number that gives access to the framework. This reference number should be used on all communications between you, the supplier and CCS.</w:t>
      </w:r>
    </w:p>
    <w:p w14:paraId="30F83EB6" w14:textId="77777777" w:rsidR="00CD5780" w:rsidRDefault="00BB3497">
      <w:pPr>
        <w:pStyle w:val="Standard"/>
        <w:widowControl/>
        <w:spacing w:after="180" w:line="360" w:lineRule="auto"/>
      </w:pPr>
      <w:r>
        <w:rPr>
          <w:color w:val="0B0C0C"/>
          <w:sz w:val="24"/>
          <w:szCs w:val="24"/>
          <w:shd w:val="clear" w:color="auto" w:fill="FFFFFF"/>
        </w:rPr>
        <w:t>You should also start thinking about what your requirements are, so you can obtain valuable insight</w:t>
      </w:r>
      <w:r>
        <w:rPr>
          <w:color w:val="0B0C0C"/>
          <w:sz w:val="24"/>
          <w:szCs w:val="24"/>
          <w:shd w:val="clear" w:color="auto" w:fill="FFFFFF"/>
        </w:rPr>
        <w:t xml:space="preserve"> from suppliers during market engagement. See section ‘Create specification and assessment criteria’ for more information on what you should be considering when drafting your requirements.  </w:t>
      </w:r>
    </w:p>
    <w:p w14:paraId="3E8AAB6D" w14:textId="77777777" w:rsidR="00CD5780" w:rsidRDefault="00BB3497">
      <w:pPr>
        <w:pStyle w:val="Heading3"/>
        <w:numPr>
          <w:ilvl w:val="2"/>
          <w:numId w:val="6"/>
        </w:numPr>
        <w:tabs>
          <w:tab w:val="left" w:pos="0"/>
        </w:tabs>
      </w:pPr>
      <w:bookmarkStart w:id="15" w:name="_1ksv4uv"/>
      <w:bookmarkEnd w:id="15"/>
      <w:r>
        <w:t>Check your sourcing tool </w:t>
      </w:r>
    </w:p>
    <w:p w14:paraId="68DF503C" w14:textId="77777777" w:rsidR="00CD5780" w:rsidRDefault="00BB3497">
      <w:pPr>
        <w:pStyle w:val="Standard"/>
        <w:widowControl/>
        <w:spacing w:after="180" w:line="360" w:lineRule="auto"/>
      </w:pPr>
      <w:r>
        <w:rPr>
          <w:color w:val="0B0C0C"/>
          <w:sz w:val="24"/>
          <w:szCs w:val="24"/>
        </w:rPr>
        <w:t xml:space="preserve">To communicate with suppliers and </w:t>
      </w:r>
      <w:r>
        <w:rPr>
          <w:color w:val="0B0C0C"/>
          <w:sz w:val="24"/>
          <w:szCs w:val="24"/>
        </w:rPr>
        <w:t xml:space="preserve">run the buying process, you will need to use email, or a sourcing tool. This can be your organisation’s sourcing tool, or CCS’s </w:t>
      </w:r>
      <w:proofErr w:type="spellStart"/>
      <w:r>
        <w:rPr>
          <w:color w:val="0B0C0C"/>
          <w:sz w:val="24"/>
          <w:szCs w:val="24"/>
        </w:rPr>
        <w:t>eSourcing</w:t>
      </w:r>
      <w:proofErr w:type="spellEnd"/>
      <w:r>
        <w:rPr>
          <w:color w:val="0B0C0C"/>
          <w:sz w:val="24"/>
          <w:szCs w:val="24"/>
        </w:rPr>
        <w:t xml:space="preserve"> tool. </w:t>
      </w:r>
      <w:r>
        <w:rPr>
          <w:color w:val="000000"/>
          <w:sz w:val="24"/>
          <w:szCs w:val="24"/>
        </w:rPr>
        <w:t xml:space="preserve">To use this tool, you need to complete the </w:t>
      </w:r>
      <w:hyperlink r:id="rId31" w:history="1">
        <w:proofErr w:type="spellStart"/>
        <w:r>
          <w:rPr>
            <w:color w:val="1155CC"/>
            <w:sz w:val="24"/>
            <w:szCs w:val="24"/>
            <w:u w:val="single"/>
          </w:rPr>
          <w:t>eSourcing</w:t>
        </w:r>
        <w:proofErr w:type="spellEnd"/>
        <w:r>
          <w:rPr>
            <w:color w:val="1155CC"/>
            <w:sz w:val="24"/>
            <w:szCs w:val="24"/>
            <w:u w:val="single"/>
          </w:rPr>
          <w:t xml:space="preserve"> registration form</w:t>
        </w:r>
      </w:hyperlink>
      <w:r>
        <w:rPr>
          <w:color w:val="000000"/>
          <w:sz w:val="24"/>
          <w:szCs w:val="24"/>
        </w:rPr>
        <w:t xml:space="preserve">. You can find more information about this tool in the </w:t>
      </w:r>
      <w:hyperlink r:id="rId32" w:history="1">
        <w:proofErr w:type="spellStart"/>
        <w:r>
          <w:rPr>
            <w:color w:val="1155CC"/>
            <w:sz w:val="24"/>
            <w:szCs w:val="24"/>
            <w:u w:val="single"/>
          </w:rPr>
          <w:t>eSourcing</w:t>
        </w:r>
        <w:proofErr w:type="spellEnd"/>
        <w:r>
          <w:rPr>
            <w:color w:val="1155CC"/>
            <w:sz w:val="24"/>
            <w:szCs w:val="24"/>
            <w:u w:val="single"/>
          </w:rPr>
          <w:t xml:space="preserve"> buyer guide</w:t>
        </w:r>
      </w:hyperlink>
      <w:r>
        <w:rPr>
          <w:color w:val="000000"/>
          <w:sz w:val="24"/>
          <w:szCs w:val="24"/>
        </w:rPr>
        <w:t>. </w:t>
      </w:r>
    </w:p>
    <w:p w14:paraId="5A15ED41" w14:textId="77777777" w:rsidR="00CD5780" w:rsidRDefault="00BB3497">
      <w:pPr>
        <w:pStyle w:val="Standard"/>
        <w:widowControl/>
        <w:spacing w:after="180" w:line="360" w:lineRule="auto"/>
      </w:pPr>
      <w:bookmarkStart w:id="16" w:name="_44sinio"/>
      <w:bookmarkEnd w:id="16"/>
      <w:r>
        <w:rPr>
          <w:color w:val="000000"/>
          <w:sz w:val="24"/>
          <w:szCs w:val="24"/>
        </w:rPr>
        <w:t xml:space="preserve">You should also check whether the value of </w:t>
      </w:r>
      <w:r>
        <w:rPr>
          <w:color w:val="000000"/>
          <w:sz w:val="24"/>
          <w:szCs w:val="24"/>
        </w:rPr>
        <w:t xml:space="preserve">your purchase is over the threshold indicated on </w:t>
      </w:r>
      <w:hyperlink r:id="rId33" w:history="1">
        <w:r>
          <w:rPr>
            <w:color w:val="1155CC"/>
            <w:sz w:val="24"/>
            <w:szCs w:val="24"/>
            <w:u w:val="single"/>
          </w:rPr>
          <w:t>Public Contracts Reg</w:t>
        </w:r>
        <w:r>
          <w:rPr>
            <w:color w:val="1155CC"/>
            <w:sz w:val="24"/>
            <w:szCs w:val="24"/>
            <w:u w:val="single"/>
          </w:rPr>
          <w:t>ulations 2015 transparency requirements</w:t>
        </w:r>
      </w:hyperlink>
      <w:r>
        <w:rPr>
          <w:color w:val="000000"/>
          <w:sz w:val="24"/>
          <w:szCs w:val="24"/>
        </w:rPr>
        <w:t xml:space="preserve">. If it does, you will need to publish the contract information on Find a Tender (FTS). You should also check whether you need to publish these notices on </w:t>
      </w:r>
      <w:hyperlink r:id="rId34" w:history="1">
        <w:r>
          <w:rPr>
            <w:color w:val="1155CC"/>
            <w:sz w:val="24"/>
            <w:szCs w:val="24"/>
            <w:u w:val="single"/>
          </w:rPr>
          <w:t>Contracts Finder</w:t>
        </w:r>
      </w:hyperlink>
      <w:r>
        <w:rPr>
          <w:color w:val="000000"/>
          <w:sz w:val="24"/>
          <w:szCs w:val="24"/>
        </w:rPr>
        <w:t xml:space="preserve">, </w:t>
      </w:r>
      <w:hyperlink r:id="rId35" w:history="1">
        <w:r>
          <w:rPr>
            <w:color w:val="1155CC"/>
            <w:sz w:val="24"/>
            <w:szCs w:val="24"/>
            <w:u w:val="single"/>
          </w:rPr>
          <w:t>Public Contracts Scotland</w:t>
        </w:r>
      </w:hyperlink>
      <w:r>
        <w:rPr>
          <w:color w:val="0B0C0C"/>
          <w:sz w:val="24"/>
          <w:szCs w:val="24"/>
        </w:rPr>
        <w:t xml:space="preserve">, </w:t>
      </w:r>
      <w:hyperlink r:id="rId36" w:history="1">
        <w:r>
          <w:rPr>
            <w:color w:val="1155CC"/>
            <w:sz w:val="24"/>
            <w:szCs w:val="24"/>
            <w:u w:val="single"/>
          </w:rPr>
          <w:t>Sell2Wales</w:t>
        </w:r>
      </w:hyperlink>
      <w:r>
        <w:rPr>
          <w:color w:val="0B0C0C"/>
          <w:sz w:val="24"/>
          <w:szCs w:val="24"/>
        </w:rPr>
        <w:t xml:space="preserve"> and </w:t>
      </w:r>
      <w:hyperlink r:id="rId37" w:history="1">
        <w:proofErr w:type="spellStart"/>
        <w:r>
          <w:rPr>
            <w:color w:val="1155CC"/>
            <w:sz w:val="24"/>
            <w:szCs w:val="24"/>
            <w:u w:val="single"/>
          </w:rPr>
          <w:t>eTendersNI</w:t>
        </w:r>
        <w:proofErr w:type="spellEnd"/>
      </w:hyperlink>
      <w:r>
        <w:rPr>
          <w:color w:val="000000"/>
          <w:sz w:val="24"/>
          <w:szCs w:val="24"/>
        </w:rPr>
        <w:t>. </w:t>
      </w:r>
    </w:p>
    <w:p w14:paraId="163BC031" w14:textId="77777777" w:rsidR="00CD5780" w:rsidRDefault="00BB3497">
      <w:pPr>
        <w:pStyle w:val="Standard"/>
        <w:widowControl/>
        <w:spacing w:after="180" w:line="360" w:lineRule="auto"/>
      </w:pPr>
      <w:r>
        <w:rPr>
          <w:color w:val="000000"/>
          <w:sz w:val="24"/>
          <w:szCs w:val="24"/>
        </w:rPr>
        <w:t xml:space="preserve">Some sourcing tools communicate directly to Find a Tender Service (FTS). Check whether your current sourcing tool is on the </w:t>
      </w:r>
      <w:hyperlink r:id="rId38" w:history="1">
        <w:r>
          <w:rPr>
            <w:color w:val="1155CC"/>
            <w:sz w:val="24"/>
            <w:szCs w:val="24"/>
            <w:u w:val="single"/>
          </w:rPr>
          <w:t xml:space="preserve">list of </w:t>
        </w:r>
        <w:proofErr w:type="spellStart"/>
        <w:r>
          <w:rPr>
            <w:color w:val="1155CC"/>
            <w:sz w:val="24"/>
            <w:szCs w:val="24"/>
            <w:u w:val="single"/>
          </w:rPr>
          <w:t>eSenders</w:t>
        </w:r>
        <w:proofErr w:type="spellEnd"/>
      </w:hyperlink>
      <w:r>
        <w:rPr>
          <w:color w:val="000000"/>
          <w:sz w:val="24"/>
          <w:szCs w:val="24"/>
        </w:rPr>
        <w:t xml:space="preserve">. If it is not on the list, you are recommended to contact the provider of your tool for an update, and to </w:t>
      </w:r>
      <w:hyperlink r:id="rId39" w:history="1">
        <w:r>
          <w:rPr>
            <w:color w:val="1155CC"/>
            <w:sz w:val="24"/>
            <w:szCs w:val="24"/>
            <w:u w:val="single"/>
          </w:rPr>
          <w:t>register on FTS</w:t>
        </w:r>
      </w:hyperlink>
      <w:r>
        <w:rPr>
          <w:color w:val="000000"/>
          <w:sz w:val="24"/>
          <w:szCs w:val="24"/>
        </w:rPr>
        <w:t>. </w:t>
      </w:r>
    </w:p>
    <w:p w14:paraId="0D48C8A8" w14:textId="77777777" w:rsidR="00CD5780" w:rsidRDefault="00BB3497">
      <w:pPr>
        <w:pStyle w:val="Heading2"/>
        <w:numPr>
          <w:ilvl w:val="1"/>
          <w:numId w:val="6"/>
        </w:numPr>
        <w:tabs>
          <w:tab w:val="left" w:pos="0"/>
        </w:tabs>
      </w:pPr>
      <w:bookmarkStart w:id="17" w:name="_2jxsxqh"/>
      <w:bookmarkEnd w:id="17"/>
      <w:r>
        <w:t>2. Engage with suppliers </w:t>
      </w:r>
    </w:p>
    <w:p w14:paraId="3C4698FE" w14:textId="77777777" w:rsidR="00CD5780" w:rsidRDefault="00BB3497">
      <w:pPr>
        <w:pStyle w:val="Standard"/>
        <w:widowControl/>
        <w:spacing w:after="180" w:line="360" w:lineRule="auto"/>
      </w:pPr>
      <w:r>
        <w:rPr>
          <w:color w:val="0B0C0C"/>
          <w:sz w:val="24"/>
          <w:szCs w:val="24"/>
        </w:rPr>
        <w:t>Pre-market engagement allows you to informally gather information to help shape your procurement process. You can a</w:t>
      </w:r>
      <w:r>
        <w:rPr>
          <w:color w:val="0B0C0C"/>
          <w:sz w:val="24"/>
          <w:szCs w:val="24"/>
        </w:rPr>
        <w:t xml:space="preserve">lso use pre-market engagement to gather </w:t>
      </w:r>
      <w:r>
        <w:rPr>
          <w:color w:val="0B0C0C"/>
          <w:sz w:val="24"/>
          <w:szCs w:val="24"/>
        </w:rPr>
        <w:lastRenderedPageBreak/>
        <w:t xml:space="preserve">ideas on new products and services, and understand if there are market developments that influence your requirements. The level of market engagement will vary depending on the size of the requirement, for example if </w:t>
      </w:r>
      <w:r>
        <w:rPr>
          <w:color w:val="0B0C0C"/>
          <w:sz w:val="24"/>
          <w:szCs w:val="24"/>
        </w:rPr>
        <w:t>you are buying a relatively small basket of goods via a direct award, the level of engagement may be minimal.</w:t>
      </w:r>
    </w:p>
    <w:p w14:paraId="7B681872" w14:textId="77777777" w:rsidR="00CD5780" w:rsidRDefault="00BB3497">
      <w:pPr>
        <w:pStyle w:val="Heading3"/>
        <w:numPr>
          <w:ilvl w:val="2"/>
          <w:numId w:val="6"/>
        </w:numPr>
        <w:tabs>
          <w:tab w:val="left" w:pos="0"/>
        </w:tabs>
      </w:pPr>
      <w:bookmarkStart w:id="18" w:name="_z337ya"/>
      <w:bookmarkEnd w:id="18"/>
      <w:r>
        <w:t>Conduct your pre-market engagement</w:t>
      </w:r>
    </w:p>
    <w:p w14:paraId="637EB4E3" w14:textId="77777777" w:rsidR="00CD5780" w:rsidRDefault="00BB3497">
      <w:pPr>
        <w:pStyle w:val="Standard"/>
        <w:widowControl/>
        <w:spacing w:after="180" w:line="360" w:lineRule="auto"/>
      </w:pPr>
      <w:r>
        <w:rPr>
          <w:color w:val="0B0C0C"/>
          <w:sz w:val="24"/>
          <w:szCs w:val="24"/>
        </w:rPr>
        <w:t>The main way you can gather market information is by issuing a Request for Information (RFI) to your suppliers.</w:t>
      </w:r>
      <w:r>
        <w:rPr>
          <w:color w:val="0B0C0C"/>
          <w:sz w:val="24"/>
          <w:szCs w:val="24"/>
        </w:rPr>
        <w:t xml:space="preserve"> You can do this through your own procurement tool or use the CCS </w:t>
      </w:r>
      <w:proofErr w:type="spellStart"/>
      <w:r>
        <w:rPr>
          <w:color w:val="0B0C0C"/>
          <w:sz w:val="24"/>
          <w:szCs w:val="24"/>
        </w:rPr>
        <w:t>eSourcing</w:t>
      </w:r>
      <w:proofErr w:type="spellEnd"/>
      <w:r>
        <w:rPr>
          <w:color w:val="0B0C0C"/>
          <w:sz w:val="24"/>
          <w:szCs w:val="24"/>
        </w:rPr>
        <w:t xml:space="preserve"> tool. You can also run a ‘Meet the Buyer’ event, or ask for an Expression of Interest (EOI) to gauge supplier interest. Remember that you should keep a record of all pre-market eng</w:t>
      </w:r>
      <w:r>
        <w:rPr>
          <w:color w:val="0B0C0C"/>
          <w:sz w:val="24"/>
          <w:szCs w:val="24"/>
        </w:rPr>
        <w:t>agement activities. Meet the Buyer events at the site or facility where the furniture will be used, are extremely valuable to help the suppliers better understand your needs.</w:t>
      </w:r>
    </w:p>
    <w:p w14:paraId="0EEE62D3" w14:textId="77777777" w:rsidR="00CD5780" w:rsidRDefault="00BB3497">
      <w:pPr>
        <w:pStyle w:val="Standard"/>
        <w:spacing w:after="180" w:line="360" w:lineRule="auto"/>
      </w:pPr>
      <w:r>
        <w:rPr>
          <w:color w:val="0B0C0C"/>
          <w:sz w:val="24"/>
          <w:szCs w:val="24"/>
        </w:rPr>
        <w:t>CCS encourages all buyers to consider furniture purchases in the most sustainable</w:t>
      </w:r>
      <w:r>
        <w:rPr>
          <w:color w:val="0B0C0C"/>
          <w:sz w:val="24"/>
          <w:szCs w:val="24"/>
        </w:rPr>
        <w:t xml:space="preserve"> and circular approach possible, in line with the Government Buying Standards for Furniture, and this can be assessed through conducting market engagement such as this, and inviting suppliers to review your current furniture assets and getting recommendati</w:t>
      </w:r>
      <w:r>
        <w:rPr>
          <w:color w:val="0B0C0C"/>
          <w:sz w:val="24"/>
          <w:szCs w:val="24"/>
        </w:rPr>
        <w:t>ons on assets that can be used for further lives.</w:t>
      </w:r>
    </w:p>
    <w:p w14:paraId="6A5203E1" w14:textId="77777777" w:rsidR="00CD5780" w:rsidRDefault="00BB3497">
      <w:pPr>
        <w:pStyle w:val="Standard"/>
        <w:spacing w:after="180" w:line="360" w:lineRule="auto"/>
      </w:pPr>
      <w:r>
        <w:rPr>
          <w:color w:val="0B0C0C"/>
          <w:sz w:val="24"/>
          <w:szCs w:val="24"/>
        </w:rPr>
        <w:t>See Annex 1 of this guidance document for further information on how to buy furniture more sustainably. Central Government Departments are also encouraged to engage with the Office for Government Property t</w:t>
      </w:r>
      <w:r>
        <w:rPr>
          <w:color w:val="0B0C0C"/>
          <w:sz w:val="24"/>
          <w:szCs w:val="24"/>
        </w:rPr>
        <w:t>o consider surplus furniture available across the Government estate, also referenced on Annex 1.</w:t>
      </w:r>
    </w:p>
    <w:p w14:paraId="676BB6A9" w14:textId="77777777" w:rsidR="00CD5780" w:rsidRDefault="00BB3497">
      <w:pPr>
        <w:pStyle w:val="Heading2"/>
        <w:numPr>
          <w:ilvl w:val="1"/>
          <w:numId w:val="6"/>
        </w:numPr>
        <w:tabs>
          <w:tab w:val="left" w:pos="0"/>
        </w:tabs>
      </w:pPr>
      <w:bookmarkStart w:id="19" w:name="_3j2qqm3"/>
      <w:bookmarkEnd w:id="19"/>
      <w:r>
        <w:t>3. Create specification and assessment criteria</w:t>
      </w:r>
    </w:p>
    <w:p w14:paraId="2A4B6F20" w14:textId="77777777" w:rsidR="00CD5780" w:rsidRDefault="00BB3497">
      <w:pPr>
        <w:pStyle w:val="Standard"/>
        <w:widowControl/>
        <w:spacing w:after="180" w:line="360" w:lineRule="auto"/>
      </w:pPr>
      <w:r>
        <w:rPr>
          <w:color w:val="0B0C0C"/>
          <w:sz w:val="24"/>
          <w:szCs w:val="24"/>
        </w:rPr>
        <w:t xml:space="preserve">A specification is also known as a ‘statement of </w:t>
      </w:r>
      <w:proofErr w:type="gramStart"/>
      <w:r>
        <w:rPr>
          <w:color w:val="0B0C0C"/>
          <w:sz w:val="24"/>
          <w:szCs w:val="24"/>
        </w:rPr>
        <w:t>requirements’</w:t>
      </w:r>
      <w:proofErr w:type="gramEnd"/>
      <w:r>
        <w:rPr>
          <w:color w:val="0B0C0C"/>
          <w:sz w:val="24"/>
          <w:szCs w:val="24"/>
        </w:rPr>
        <w:t>. This is a description of the goods and services</w:t>
      </w:r>
      <w:r>
        <w:rPr>
          <w:color w:val="0B0C0C"/>
          <w:sz w:val="24"/>
          <w:szCs w:val="24"/>
        </w:rPr>
        <w:t xml:space="preserve"> the supplier will provide during the contract. To evaluate how different suppliers will deliver against your specification, you will need to develop assessment criteria. Assessment criteria are usually divided into quality and price.</w:t>
      </w:r>
    </w:p>
    <w:p w14:paraId="2AF2F086" w14:textId="77777777" w:rsidR="00CD5780" w:rsidRDefault="00BB3497">
      <w:pPr>
        <w:pStyle w:val="Heading3"/>
        <w:numPr>
          <w:ilvl w:val="2"/>
          <w:numId w:val="6"/>
        </w:numPr>
        <w:tabs>
          <w:tab w:val="left" w:pos="0"/>
        </w:tabs>
      </w:pPr>
      <w:bookmarkStart w:id="20" w:name="_1y810tw"/>
      <w:bookmarkEnd w:id="20"/>
      <w:r>
        <w:lastRenderedPageBreak/>
        <w:t>Define your requireme</w:t>
      </w:r>
      <w:r>
        <w:t>nts</w:t>
      </w:r>
    </w:p>
    <w:p w14:paraId="45020C9C" w14:textId="77777777" w:rsidR="00CD5780" w:rsidRDefault="00BB3497">
      <w:pPr>
        <w:pStyle w:val="Standard"/>
        <w:widowControl/>
        <w:spacing w:after="180" w:line="360" w:lineRule="auto"/>
      </w:pPr>
      <w:r>
        <w:rPr>
          <w:color w:val="0B0C0C"/>
          <w:sz w:val="24"/>
          <w:szCs w:val="24"/>
        </w:rPr>
        <w:t>Your specification is essential for communicating to your suppliers what you need, ensuring a successful purchase. See CCS’s guide on ‘How to write a specification’ for advice on how to best face this task. You need to be as specific as possible as thi</w:t>
      </w:r>
      <w:r>
        <w:rPr>
          <w:color w:val="0B0C0C"/>
          <w:sz w:val="24"/>
          <w:szCs w:val="24"/>
        </w:rPr>
        <w:t>s is what the supplier will price against, and what they can be held accountable for.</w:t>
      </w:r>
    </w:p>
    <w:p w14:paraId="7AAAA4E5" w14:textId="77777777" w:rsidR="00CD5780" w:rsidRDefault="00BB3497">
      <w:pPr>
        <w:pStyle w:val="Standard"/>
        <w:spacing w:after="180" w:line="360" w:lineRule="auto"/>
      </w:pPr>
      <w:r>
        <w:rPr>
          <w:color w:val="0B0C0C"/>
          <w:sz w:val="24"/>
          <w:szCs w:val="24"/>
        </w:rPr>
        <w:t>To help define your requirement with the help of expert input, the framework also allows buyers to access design support services from suppliers on a day rate which can b</w:t>
      </w:r>
      <w:r>
        <w:rPr>
          <w:color w:val="0B0C0C"/>
          <w:sz w:val="24"/>
          <w:szCs w:val="24"/>
        </w:rPr>
        <w:t>e accessed via a direct award process.</w:t>
      </w:r>
    </w:p>
    <w:p w14:paraId="7F84D86D" w14:textId="77777777" w:rsidR="00CD5780" w:rsidRDefault="00BB3497">
      <w:pPr>
        <w:pStyle w:val="Standard"/>
        <w:spacing w:after="180" w:line="360" w:lineRule="auto"/>
      </w:pPr>
      <w:r>
        <w:rPr>
          <w:color w:val="0B0C0C"/>
          <w:sz w:val="24"/>
          <w:szCs w:val="24"/>
        </w:rPr>
        <w:t>Buyers of course still have the option to do this internally and conduct a market engagement process as mentioned above to help define requirements themselves before undertaking call off activity.</w:t>
      </w:r>
    </w:p>
    <w:p w14:paraId="266FDBE3" w14:textId="77777777" w:rsidR="00CD5780" w:rsidRDefault="00BB3497">
      <w:pPr>
        <w:pStyle w:val="Heading3"/>
        <w:numPr>
          <w:ilvl w:val="2"/>
          <w:numId w:val="6"/>
        </w:numPr>
        <w:tabs>
          <w:tab w:val="left" w:pos="0"/>
        </w:tabs>
      </w:pPr>
      <w:bookmarkStart w:id="21" w:name="_4i7ojhp"/>
      <w:bookmarkEnd w:id="21"/>
      <w:r>
        <w:t>Design an evaluation</w:t>
      </w:r>
      <w:r>
        <w:t xml:space="preserve"> approach</w:t>
      </w:r>
    </w:p>
    <w:p w14:paraId="2C536AE8" w14:textId="77777777" w:rsidR="00CD5780" w:rsidRDefault="00BB3497">
      <w:pPr>
        <w:pStyle w:val="Standard"/>
        <w:widowControl/>
        <w:spacing w:after="180" w:line="360" w:lineRule="auto"/>
      </w:pPr>
      <w:r>
        <w:rPr>
          <w:color w:val="0B0C0C"/>
          <w:sz w:val="24"/>
          <w:szCs w:val="24"/>
          <w:shd w:val="clear" w:color="auto" w:fill="FFFFFF"/>
        </w:rPr>
        <w:t>Once you have defined your requirements, you have to decide how you will evaluate suppliers against these. To do this, you have to assess the quality and price of each of their offers.</w:t>
      </w:r>
    </w:p>
    <w:p w14:paraId="17391F26" w14:textId="77777777" w:rsidR="00CD5780" w:rsidRDefault="00BB3497">
      <w:pPr>
        <w:pStyle w:val="Standard"/>
        <w:widowControl/>
        <w:spacing w:after="180" w:line="360" w:lineRule="auto"/>
      </w:pPr>
      <w:r>
        <w:rPr>
          <w:color w:val="0B0C0C"/>
          <w:sz w:val="24"/>
          <w:szCs w:val="24"/>
          <w:shd w:val="clear" w:color="auto" w:fill="FFFFFF"/>
        </w:rPr>
        <w:t xml:space="preserve">Below are some examples of potential criteria within ‘price’ </w:t>
      </w:r>
      <w:r>
        <w:rPr>
          <w:color w:val="0B0C0C"/>
          <w:sz w:val="24"/>
          <w:szCs w:val="24"/>
          <w:shd w:val="clear" w:color="auto" w:fill="FFFFFF"/>
        </w:rPr>
        <w:t>and ‘quality’, and the weightings you can give to each of these categories. These weightings could vary depending on whether you are using a further competition or a direct award.</w:t>
      </w:r>
    </w:p>
    <w:p w14:paraId="056CB89E" w14:textId="77777777" w:rsidR="00CD5780" w:rsidRDefault="00BB3497">
      <w:pPr>
        <w:pStyle w:val="Heading4"/>
        <w:numPr>
          <w:ilvl w:val="3"/>
          <w:numId w:val="6"/>
        </w:numPr>
        <w:tabs>
          <w:tab w:val="left" w:pos="0"/>
        </w:tabs>
      </w:pPr>
      <w:bookmarkStart w:id="22" w:name="_2xcytpi"/>
      <w:bookmarkEnd w:id="22"/>
      <w:r>
        <w:t>Quality criteria</w:t>
      </w:r>
    </w:p>
    <w:p w14:paraId="36F347A3" w14:textId="77777777" w:rsidR="00CD5780" w:rsidRDefault="00BB3497">
      <w:pPr>
        <w:pStyle w:val="Standard"/>
        <w:widowControl/>
        <w:spacing w:after="180" w:line="360" w:lineRule="auto"/>
      </w:pPr>
      <w:r>
        <w:rPr>
          <w:color w:val="0B0C0C"/>
          <w:sz w:val="24"/>
          <w:szCs w:val="24"/>
        </w:rPr>
        <w:t xml:space="preserve">To evaluate </w:t>
      </w:r>
      <w:proofErr w:type="gramStart"/>
      <w:r>
        <w:rPr>
          <w:color w:val="0B0C0C"/>
          <w:sz w:val="24"/>
          <w:szCs w:val="24"/>
        </w:rPr>
        <w:t>quality</w:t>
      </w:r>
      <w:proofErr w:type="gramEnd"/>
      <w:r>
        <w:rPr>
          <w:color w:val="0B0C0C"/>
          <w:sz w:val="24"/>
          <w:szCs w:val="24"/>
        </w:rPr>
        <w:t xml:space="preserve"> you can consider:</w:t>
      </w:r>
    </w:p>
    <w:p w14:paraId="2E100192" w14:textId="77777777" w:rsidR="00CD5780" w:rsidRDefault="00BB3497">
      <w:pPr>
        <w:pStyle w:val="Standard"/>
        <w:widowControl/>
        <w:numPr>
          <w:ilvl w:val="0"/>
          <w:numId w:val="10"/>
        </w:numPr>
        <w:spacing w:after="180" w:line="360" w:lineRule="auto"/>
      </w:pPr>
      <w:r>
        <w:rPr>
          <w:color w:val="000000"/>
          <w:sz w:val="24"/>
          <w:szCs w:val="24"/>
        </w:rPr>
        <w:t xml:space="preserve">approach to delivery </w:t>
      </w:r>
      <w:r>
        <w:rPr>
          <w:color w:val="000000"/>
          <w:sz w:val="24"/>
          <w:szCs w:val="24"/>
        </w:rPr>
        <w:t>of the services/methodology, including the strategies, expertise, methods, materials, and procedures in the proposal</w:t>
      </w:r>
    </w:p>
    <w:p w14:paraId="37191136" w14:textId="77777777" w:rsidR="00CD5780" w:rsidRDefault="00BB3497">
      <w:pPr>
        <w:pStyle w:val="Standard"/>
        <w:widowControl/>
        <w:numPr>
          <w:ilvl w:val="0"/>
          <w:numId w:val="2"/>
        </w:numPr>
        <w:spacing w:after="180" w:line="360" w:lineRule="auto"/>
      </w:pPr>
      <w:r>
        <w:rPr>
          <w:color w:val="000000"/>
          <w:sz w:val="24"/>
          <w:szCs w:val="24"/>
        </w:rPr>
        <w:t xml:space="preserve">technical merit, including the competence, skills, and experience of the management, professional, and technical personnel proposed for </w:t>
      </w:r>
      <w:r>
        <w:rPr>
          <w:color w:val="000000"/>
          <w:sz w:val="24"/>
          <w:szCs w:val="24"/>
        </w:rPr>
        <w:t>the project, and product aesthetic and functional characteristics</w:t>
      </w:r>
      <w:r>
        <w:rPr>
          <w:sz w:val="24"/>
          <w:szCs w:val="24"/>
        </w:rPr>
        <w:t>.</w:t>
      </w:r>
    </w:p>
    <w:p w14:paraId="57B60FEB" w14:textId="77777777" w:rsidR="00CD5780" w:rsidRDefault="00BB3497">
      <w:pPr>
        <w:pStyle w:val="Standard"/>
        <w:widowControl/>
        <w:numPr>
          <w:ilvl w:val="0"/>
          <w:numId w:val="2"/>
        </w:numPr>
        <w:spacing w:after="180" w:line="360" w:lineRule="auto"/>
      </w:pPr>
      <w:r>
        <w:rPr>
          <w:color w:val="000000"/>
          <w:sz w:val="24"/>
          <w:szCs w:val="24"/>
        </w:rPr>
        <w:lastRenderedPageBreak/>
        <w:t>ways of working, including the proposed management systems and methods</w:t>
      </w:r>
      <w:r>
        <w:rPr>
          <w:sz w:val="24"/>
          <w:szCs w:val="24"/>
        </w:rPr>
        <w:t>,</w:t>
      </w:r>
      <w:r>
        <w:rPr>
          <w:color w:val="000000"/>
          <w:sz w:val="24"/>
          <w:szCs w:val="24"/>
        </w:rPr>
        <w:t xml:space="preserve"> project management tools, touchpoints</w:t>
      </w:r>
      <w:r>
        <w:rPr>
          <w:sz w:val="24"/>
          <w:szCs w:val="24"/>
        </w:rPr>
        <w:t>,</w:t>
      </w:r>
      <w:r>
        <w:rPr>
          <w:color w:val="000000"/>
          <w:sz w:val="24"/>
          <w:szCs w:val="24"/>
        </w:rPr>
        <w:t xml:space="preserve"> </w:t>
      </w:r>
      <w:r>
        <w:rPr>
          <w:sz w:val="24"/>
          <w:szCs w:val="24"/>
        </w:rPr>
        <w:t>working with your other suppliers and subcontractors</w:t>
      </w:r>
      <w:r>
        <w:rPr>
          <w:color w:val="000000"/>
          <w:sz w:val="24"/>
          <w:szCs w:val="24"/>
        </w:rPr>
        <w:t>, etc. </w:t>
      </w:r>
    </w:p>
    <w:p w14:paraId="7E8D9943" w14:textId="77777777" w:rsidR="00CD5780" w:rsidRDefault="00BB3497">
      <w:pPr>
        <w:pStyle w:val="Standard"/>
        <w:widowControl/>
        <w:numPr>
          <w:ilvl w:val="0"/>
          <w:numId w:val="2"/>
        </w:numPr>
        <w:spacing w:after="180" w:line="360" w:lineRule="auto"/>
      </w:pPr>
      <w:r>
        <w:rPr>
          <w:color w:val="000000"/>
          <w:sz w:val="24"/>
          <w:szCs w:val="24"/>
        </w:rPr>
        <w:t xml:space="preserve">social value </w:t>
      </w:r>
      <w:r>
        <w:rPr>
          <w:color w:val="000000"/>
          <w:sz w:val="24"/>
          <w:szCs w:val="24"/>
        </w:rPr>
        <w:t>(according to</w:t>
      </w:r>
      <w:hyperlink r:id="rId40" w:history="1">
        <w:r>
          <w:rPr>
            <w:color w:val="1155CC"/>
            <w:sz w:val="24"/>
            <w:szCs w:val="24"/>
            <w:u w:val="single"/>
          </w:rPr>
          <w:t xml:space="preserve"> PPN 06/20</w:t>
        </w:r>
      </w:hyperlink>
      <w:r>
        <w:rPr>
          <w:color w:val="000000"/>
          <w:sz w:val="24"/>
          <w:szCs w:val="24"/>
        </w:rPr>
        <w:t xml:space="preserve"> it should account for a minimum of 10% of award criteria in central</w:t>
      </w:r>
      <w:r>
        <w:rPr>
          <w:color w:val="000000"/>
          <w:sz w:val="24"/>
          <w:szCs w:val="24"/>
        </w:rPr>
        <w:t xml:space="preserve"> government tenders)</w:t>
      </w:r>
    </w:p>
    <w:p w14:paraId="193D98F3" w14:textId="77777777" w:rsidR="00CD5780" w:rsidRDefault="00BB3497">
      <w:pPr>
        <w:pStyle w:val="Standard"/>
        <w:widowControl/>
        <w:spacing w:after="180" w:line="360" w:lineRule="auto"/>
      </w:pPr>
      <w:r>
        <w:rPr>
          <w:sz w:val="24"/>
          <w:szCs w:val="24"/>
        </w:rPr>
        <w:t xml:space="preserve">To support the evaluation of product aesthetic and functional characteristics, we hold some </w:t>
      </w:r>
      <w:proofErr w:type="gramStart"/>
      <w:r>
        <w:rPr>
          <w:sz w:val="24"/>
          <w:szCs w:val="24"/>
        </w:rPr>
        <w:t>example</w:t>
      </w:r>
      <w:proofErr w:type="gramEnd"/>
      <w:r>
        <w:rPr>
          <w:sz w:val="24"/>
          <w:szCs w:val="24"/>
        </w:rPr>
        <w:t xml:space="preserve"> scoring templates to assist buyers. These are available on request.</w:t>
      </w:r>
    </w:p>
    <w:p w14:paraId="6B21749F" w14:textId="77777777" w:rsidR="00CD5780" w:rsidRDefault="00BB3497">
      <w:pPr>
        <w:pStyle w:val="Heading4"/>
        <w:numPr>
          <w:ilvl w:val="3"/>
          <w:numId w:val="6"/>
        </w:numPr>
        <w:tabs>
          <w:tab w:val="left" w:pos="0"/>
        </w:tabs>
      </w:pPr>
      <w:bookmarkStart w:id="23" w:name="_1ci93xb"/>
      <w:bookmarkEnd w:id="23"/>
      <w:r>
        <w:t>Price criteria</w:t>
      </w:r>
    </w:p>
    <w:p w14:paraId="7D83E980" w14:textId="77777777" w:rsidR="00CD5780" w:rsidRDefault="00BB3497">
      <w:pPr>
        <w:pStyle w:val="Standard"/>
        <w:widowControl/>
        <w:spacing w:after="180" w:line="360" w:lineRule="auto"/>
      </w:pPr>
      <w:r>
        <w:rPr>
          <w:color w:val="0B0C0C"/>
          <w:sz w:val="24"/>
          <w:szCs w:val="24"/>
        </w:rPr>
        <w:t xml:space="preserve">To evaluate </w:t>
      </w:r>
      <w:proofErr w:type="gramStart"/>
      <w:r>
        <w:rPr>
          <w:color w:val="0B0C0C"/>
          <w:sz w:val="24"/>
          <w:szCs w:val="24"/>
        </w:rPr>
        <w:t>price</w:t>
      </w:r>
      <w:proofErr w:type="gramEnd"/>
      <w:r>
        <w:rPr>
          <w:color w:val="0B0C0C"/>
          <w:sz w:val="24"/>
          <w:szCs w:val="24"/>
        </w:rPr>
        <w:t xml:space="preserve"> you can consider:</w:t>
      </w:r>
    </w:p>
    <w:p w14:paraId="48A1C983" w14:textId="77777777" w:rsidR="00CD5780" w:rsidRDefault="00BB3497">
      <w:pPr>
        <w:pStyle w:val="Standard"/>
        <w:widowControl/>
        <w:numPr>
          <w:ilvl w:val="0"/>
          <w:numId w:val="11"/>
        </w:numPr>
        <w:spacing w:after="180" w:line="360" w:lineRule="auto"/>
      </w:pPr>
      <w:r>
        <w:rPr>
          <w:sz w:val="24"/>
          <w:szCs w:val="24"/>
        </w:rPr>
        <w:t>Pricing in relat</w:t>
      </w:r>
      <w:r>
        <w:rPr>
          <w:sz w:val="24"/>
          <w:szCs w:val="24"/>
        </w:rPr>
        <w:t>ion to the suppliers submitted item prices at framework for core products and services to ensure these are within these framework maximums.</w:t>
      </w:r>
    </w:p>
    <w:p w14:paraId="01BC83BB" w14:textId="77777777" w:rsidR="00CD5780" w:rsidRDefault="00BB3497">
      <w:pPr>
        <w:pStyle w:val="Standard"/>
        <w:widowControl/>
        <w:numPr>
          <w:ilvl w:val="0"/>
          <w:numId w:val="5"/>
        </w:numPr>
        <w:spacing w:after="180" w:line="360" w:lineRule="auto"/>
      </w:pPr>
      <w:r>
        <w:rPr>
          <w:sz w:val="24"/>
          <w:szCs w:val="24"/>
        </w:rPr>
        <w:t>Or for non-core items, that the suppliers are pricing in line with the commitments made at framework level such as d</w:t>
      </w:r>
      <w:r>
        <w:rPr>
          <w:sz w:val="24"/>
          <w:szCs w:val="24"/>
        </w:rPr>
        <w:t>iscounts.</w:t>
      </w:r>
    </w:p>
    <w:p w14:paraId="381647F1" w14:textId="77777777" w:rsidR="00CD5780" w:rsidRDefault="00BB3497">
      <w:pPr>
        <w:pStyle w:val="Heading4"/>
        <w:numPr>
          <w:ilvl w:val="3"/>
          <w:numId w:val="6"/>
        </w:numPr>
        <w:tabs>
          <w:tab w:val="left" w:pos="0"/>
        </w:tabs>
      </w:pPr>
      <w:bookmarkStart w:id="24" w:name="_3whwml4"/>
      <w:bookmarkEnd w:id="24"/>
      <w:r>
        <w:rPr>
          <w:shd w:val="clear" w:color="auto" w:fill="FFFFFF"/>
        </w:rPr>
        <w:t>Weightings (Further Competition)</w:t>
      </w:r>
    </w:p>
    <w:tbl>
      <w:tblPr>
        <w:tblW w:w="6420" w:type="dxa"/>
        <w:tblInd w:w="-308" w:type="dxa"/>
        <w:tblLayout w:type="fixed"/>
        <w:tblCellMar>
          <w:left w:w="10" w:type="dxa"/>
          <w:right w:w="10" w:type="dxa"/>
        </w:tblCellMar>
        <w:tblLook w:val="0000" w:firstRow="0" w:lastRow="0" w:firstColumn="0" w:lastColumn="0" w:noHBand="0" w:noVBand="0"/>
      </w:tblPr>
      <w:tblGrid>
        <w:gridCol w:w="3810"/>
        <w:gridCol w:w="2610"/>
      </w:tblGrid>
      <w:tr w:rsidR="00CD5780" w14:paraId="1EBCE70A" w14:textId="77777777">
        <w:tblPrEx>
          <w:tblCellMar>
            <w:top w:w="0" w:type="dxa"/>
            <w:bottom w:w="0" w:type="dxa"/>
          </w:tblCellMar>
        </w:tblPrEx>
        <w:trPr>
          <w:cantSplit/>
          <w:trHeight w:val="504"/>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49D2CC6F" w14:textId="77777777" w:rsidR="00CD5780" w:rsidRDefault="00BB3497">
            <w:pPr>
              <w:pStyle w:val="Standard"/>
              <w:widowControl/>
            </w:pPr>
            <w:r>
              <w:rPr>
                <w:color w:val="0B0C0C"/>
                <w:sz w:val="24"/>
                <w:szCs w:val="24"/>
              </w:rPr>
              <w:t>Quality </w:t>
            </w:r>
          </w:p>
        </w:tc>
        <w:tc>
          <w:tcPr>
            <w:tcW w:w="2610" w:type="dxa"/>
            <w:tcBorders>
              <w:top w:val="single" w:sz="8" w:space="0" w:color="96989A"/>
              <w:bottom w:val="single" w:sz="8" w:space="0" w:color="96989A"/>
            </w:tcBorders>
            <w:shd w:val="clear" w:color="auto" w:fill="auto"/>
            <w:tcMar>
              <w:top w:w="0" w:type="dxa"/>
              <w:left w:w="108" w:type="dxa"/>
              <w:bottom w:w="0" w:type="dxa"/>
              <w:right w:w="108" w:type="dxa"/>
            </w:tcMar>
          </w:tcPr>
          <w:p w14:paraId="36F98DAD" w14:textId="77777777" w:rsidR="00CD5780" w:rsidRDefault="00BB3497">
            <w:pPr>
              <w:pStyle w:val="Standard"/>
              <w:widowControl/>
            </w:pPr>
            <w:r>
              <w:rPr>
                <w:color w:val="0B0C0C"/>
                <w:sz w:val="24"/>
                <w:szCs w:val="24"/>
              </w:rPr>
              <w:t>0% - 90%  </w:t>
            </w:r>
          </w:p>
        </w:tc>
      </w:tr>
      <w:tr w:rsidR="00CD5780" w14:paraId="589CA754"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4FF81F28" w14:textId="77777777" w:rsidR="00CD5780" w:rsidRDefault="00BB3497">
            <w:pPr>
              <w:pStyle w:val="Standard"/>
              <w:widowControl/>
            </w:pPr>
            <w:r>
              <w:rPr>
                <w:color w:val="0B0C0C"/>
                <w:sz w:val="24"/>
                <w:szCs w:val="24"/>
              </w:rPr>
              <w:t>Social Value</w:t>
            </w:r>
          </w:p>
        </w:tc>
        <w:tc>
          <w:tcPr>
            <w:tcW w:w="2610" w:type="dxa"/>
            <w:tcBorders>
              <w:top w:val="single" w:sz="8" w:space="0" w:color="96989A"/>
              <w:bottom w:val="single" w:sz="8" w:space="0" w:color="96989A"/>
            </w:tcBorders>
            <w:shd w:val="clear" w:color="auto" w:fill="auto"/>
            <w:tcMar>
              <w:top w:w="0" w:type="dxa"/>
              <w:left w:w="108" w:type="dxa"/>
              <w:bottom w:w="0" w:type="dxa"/>
              <w:right w:w="108" w:type="dxa"/>
            </w:tcMar>
          </w:tcPr>
          <w:p w14:paraId="7CD02808" w14:textId="77777777" w:rsidR="00CD5780" w:rsidRDefault="00BB3497">
            <w:pPr>
              <w:pStyle w:val="Standard"/>
            </w:pPr>
            <w:r>
              <w:rPr>
                <w:color w:val="0B0C0C"/>
                <w:sz w:val="24"/>
                <w:szCs w:val="24"/>
              </w:rPr>
              <w:t>10% - 100%</w:t>
            </w:r>
          </w:p>
        </w:tc>
      </w:tr>
      <w:tr w:rsidR="00CD5780" w14:paraId="13127783"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0CCC1510" w14:textId="77777777" w:rsidR="00CD5780" w:rsidRDefault="00BB3497">
            <w:pPr>
              <w:pStyle w:val="Standard"/>
            </w:pPr>
            <w:r>
              <w:rPr>
                <w:color w:val="0B0C0C"/>
                <w:sz w:val="24"/>
                <w:szCs w:val="24"/>
              </w:rPr>
              <w:t>Price</w:t>
            </w:r>
          </w:p>
        </w:tc>
        <w:tc>
          <w:tcPr>
            <w:tcW w:w="2610" w:type="dxa"/>
            <w:tcBorders>
              <w:top w:val="single" w:sz="8" w:space="0" w:color="96989A"/>
              <w:bottom w:val="single" w:sz="8" w:space="0" w:color="96989A"/>
            </w:tcBorders>
            <w:shd w:val="clear" w:color="auto" w:fill="auto"/>
            <w:tcMar>
              <w:top w:w="0" w:type="dxa"/>
              <w:left w:w="108" w:type="dxa"/>
              <w:bottom w:w="0" w:type="dxa"/>
              <w:right w:w="108" w:type="dxa"/>
            </w:tcMar>
          </w:tcPr>
          <w:p w14:paraId="0C50CE99" w14:textId="77777777" w:rsidR="00CD5780" w:rsidRDefault="00BB3497">
            <w:pPr>
              <w:pStyle w:val="Standard"/>
            </w:pPr>
            <w:r>
              <w:rPr>
                <w:color w:val="0B0C0C"/>
                <w:sz w:val="24"/>
                <w:szCs w:val="24"/>
              </w:rPr>
              <w:t>10% - 100%</w:t>
            </w:r>
          </w:p>
        </w:tc>
      </w:tr>
    </w:tbl>
    <w:p w14:paraId="467F8B58" w14:textId="77777777" w:rsidR="00CD5780" w:rsidRDefault="00CD5780">
      <w:pPr>
        <w:pStyle w:val="Heading4"/>
        <w:numPr>
          <w:ilvl w:val="3"/>
          <w:numId w:val="7"/>
        </w:numPr>
        <w:tabs>
          <w:tab w:val="left" w:pos="0"/>
        </w:tabs>
        <w:spacing w:before="0" w:after="0" w:line="240" w:lineRule="auto"/>
        <w:rPr>
          <w:shd w:val="clear" w:color="auto" w:fill="FFFFFF"/>
        </w:rPr>
      </w:pPr>
      <w:bookmarkStart w:id="25" w:name="_2bn6wsx"/>
      <w:bookmarkEnd w:id="25"/>
    </w:p>
    <w:p w14:paraId="261195FF" w14:textId="77777777" w:rsidR="00CD5780" w:rsidRDefault="00BB3497">
      <w:pPr>
        <w:pStyle w:val="Heading4"/>
        <w:numPr>
          <w:ilvl w:val="3"/>
          <w:numId w:val="7"/>
        </w:numPr>
        <w:tabs>
          <w:tab w:val="left" w:pos="0"/>
        </w:tabs>
      </w:pPr>
      <w:bookmarkStart w:id="26" w:name="_qsh70q"/>
      <w:bookmarkEnd w:id="26"/>
      <w:r>
        <w:rPr>
          <w:shd w:val="clear" w:color="auto" w:fill="FFFFFF"/>
        </w:rPr>
        <w:t>Weightings (direct award)</w:t>
      </w:r>
    </w:p>
    <w:tbl>
      <w:tblPr>
        <w:tblW w:w="6360" w:type="dxa"/>
        <w:tblInd w:w="-308" w:type="dxa"/>
        <w:tblLayout w:type="fixed"/>
        <w:tblCellMar>
          <w:left w:w="10" w:type="dxa"/>
          <w:right w:w="10" w:type="dxa"/>
        </w:tblCellMar>
        <w:tblLook w:val="0000" w:firstRow="0" w:lastRow="0" w:firstColumn="0" w:lastColumn="0" w:noHBand="0" w:noVBand="0"/>
      </w:tblPr>
      <w:tblGrid>
        <w:gridCol w:w="3810"/>
        <w:gridCol w:w="2550"/>
      </w:tblGrid>
      <w:tr w:rsidR="00CD5780" w14:paraId="027AC356"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0BB4281D" w14:textId="77777777" w:rsidR="00CD5780" w:rsidRDefault="00BB3497">
            <w:pPr>
              <w:pStyle w:val="Standard"/>
            </w:pPr>
            <w:r>
              <w:rPr>
                <w:color w:val="0B0C0C"/>
                <w:sz w:val="24"/>
                <w:szCs w:val="24"/>
              </w:rPr>
              <w:t>Price</w:t>
            </w:r>
          </w:p>
        </w:tc>
        <w:tc>
          <w:tcPr>
            <w:tcW w:w="2550" w:type="dxa"/>
            <w:tcBorders>
              <w:top w:val="single" w:sz="8" w:space="0" w:color="96989A"/>
              <w:bottom w:val="single" w:sz="8" w:space="0" w:color="96989A"/>
            </w:tcBorders>
            <w:shd w:val="clear" w:color="auto" w:fill="auto"/>
            <w:tcMar>
              <w:top w:w="0" w:type="dxa"/>
              <w:left w:w="108" w:type="dxa"/>
              <w:bottom w:w="0" w:type="dxa"/>
              <w:right w:w="108" w:type="dxa"/>
            </w:tcMar>
          </w:tcPr>
          <w:p w14:paraId="19739729" w14:textId="77777777" w:rsidR="00CD5780" w:rsidRDefault="00BB3497">
            <w:pPr>
              <w:pStyle w:val="Standard"/>
            </w:pPr>
            <w:r>
              <w:rPr>
                <w:color w:val="0B0C0C"/>
                <w:sz w:val="24"/>
                <w:szCs w:val="24"/>
              </w:rPr>
              <w:t>0 - 100%</w:t>
            </w:r>
          </w:p>
        </w:tc>
      </w:tr>
      <w:tr w:rsidR="00CD5780" w14:paraId="4880C6A6"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3AA459A3" w14:textId="77777777" w:rsidR="00CD5780" w:rsidRDefault="00BB3497">
            <w:pPr>
              <w:pStyle w:val="Standard"/>
            </w:pPr>
            <w:r>
              <w:rPr>
                <w:color w:val="0B0C0C"/>
                <w:sz w:val="24"/>
                <w:szCs w:val="24"/>
              </w:rPr>
              <w:t>Carbon Miles</w:t>
            </w:r>
          </w:p>
        </w:tc>
        <w:tc>
          <w:tcPr>
            <w:tcW w:w="2550" w:type="dxa"/>
            <w:tcBorders>
              <w:top w:val="single" w:sz="8" w:space="0" w:color="96989A"/>
              <w:bottom w:val="single" w:sz="8" w:space="0" w:color="96989A"/>
            </w:tcBorders>
            <w:shd w:val="clear" w:color="auto" w:fill="auto"/>
            <w:tcMar>
              <w:top w:w="0" w:type="dxa"/>
              <w:left w:w="108" w:type="dxa"/>
              <w:bottom w:w="0" w:type="dxa"/>
              <w:right w:w="108" w:type="dxa"/>
            </w:tcMar>
          </w:tcPr>
          <w:p w14:paraId="4E0FA02D" w14:textId="77777777" w:rsidR="00CD5780" w:rsidRDefault="00BB3497">
            <w:pPr>
              <w:pStyle w:val="Standard"/>
            </w:pPr>
            <w:r>
              <w:rPr>
                <w:color w:val="0B0C0C"/>
                <w:sz w:val="24"/>
                <w:szCs w:val="24"/>
              </w:rPr>
              <w:t>0 - 100%</w:t>
            </w:r>
          </w:p>
        </w:tc>
      </w:tr>
      <w:tr w:rsidR="00CD5780" w14:paraId="5CAECBAC"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0F51A227" w14:textId="77777777" w:rsidR="00CD5780" w:rsidRDefault="00BB3497">
            <w:pPr>
              <w:pStyle w:val="Standard"/>
            </w:pPr>
            <w:r>
              <w:rPr>
                <w:color w:val="0B0C0C"/>
                <w:sz w:val="24"/>
                <w:szCs w:val="24"/>
              </w:rPr>
              <w:t>Fighting Climate Change</w:t>
            </w:r>
          </w:p>
        </w:tc>
        <w:tc>
          <w:tcPr>
            <w:tcW w:w="2550" w:type="dxa"/>
            <w:tcBorders>
              <w:top w:val="single" w:sz="8" w:space="0" w:color="96989A"/>
              <w:bottom w:val="single" w:sz="8" w:space="0" w:color="96989A"/>
            </w:tcBorders>
            <w:shd w:val="clear" w:color="auto" w:fill="auto"/>
            <w:tcMar>
              <w:top w:w="0" w:type="dxa"/>
              <w:left w:w="108" w:type="dxa"/>
              <w:bottom w:w="0" w:type="dxa"/>
              <w:right w:w="108" w:type="dxa"/>
            </w:tcMar>
          </w:tcPr>
          <w:p w14:paraId="49C66F76" w14:textId="77777777" w:rsidR="00CD5780" w:rsidRDefault="00BB3497">
            <w:pPr>
              <w:pStyle w:val="Standard"/>
            </w:pPr>
            <w:r>
              <w:rPr>
                <w:color w:val="0B0C0C"/>
                <w:sz w:val="24"/>
                <w:szCs w:val="24"/>
              </w:rPr>
              <w:t>0 - 100%</w:t>
            </w:r>
          </w:p>
        </w:tc>
      </w:tr>
      <w:tr w:rsidR="00CD5780" w14:paraId="11A0E2BF"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38C85C1A" w14:textId="77777777" w:rsidR="00CD5780" w:rsidRDefault="00BB3497">
            <w:pPr>
              <w:pStyle w:val="Standard"/>
            </w:pPr>
            <w:r>
              <w:rPr>
                <w:color w:val="0B0C0C"/>
                <w:sz w:val="24"/>
                <w:szCs w:val="24"/>
              </w:rPr>
              <w:t xml:space="preserve">Tackling Economic Inequality and Modern </w:t>
            </w:r>
            <w:r>
              <w:rPr>
                <w:color w:val="0B0C0C"/>
                <w:sz w:val="24"/>
                <w:szCs w:val="24"/>
              </w:rPr>
              <w:t>Slavery Risks</w:t>
            </w:r>
          </w:p>
        </w:tc>
        <w:tc>
          <w:tcPr>
            <w:tcW w:w="2550" w:type="dxa"/>
            <w:tcBorders>
              <w:top w:val="single" w:sz="8" w:space="0" w:color="96989A"/>
              <w:bottom w:val="single" w:sz="8" w:space="0" w:color="96989A"/>
            </w:tcBorders>
            <w:shd w:val="clear" w:color="auto" w:fill="auto"/>
            <w:tcMar>
              <w:top w:w="0" w:type="dxa"/>
              <w:left w:w="108" w:type="dxa"/>
              <w:bottom w:w="0" w:type="dxa"/>
              <w:right w:w="108" w:type="dxa"/>
            </w:tcMar>
          </w:tcPr>
          <w:p w14:paraId="79822A62" w14:textId="77777777" w:rsidR="00CD5780" w:rsidRDefault="00BB3497">
            <w:pPr>
              <w:pStyle w:val="Standard"/>
            </w:pPr>
            <w:r>
              <w:rPr>
                <w:color w:val="0B0C0C"/>
                <w:sz w:val="24"/>
                <w:szCs w:val="24"/>
              </w:rPr>
              <w:t>0 - 100%</w:t>
            </w:r>
          </w:p>
        </w:tc>
      </w:tr>
      <w:tr w:rsidR="00CD5780" w14:paraId="25A6BFA7"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642777A6" w14:textId="77777777" w:rsidR="00CD5780" w:rsidRDefault="00BB3497">
            <w:pPr>
              <w:pStyle w:val="Standard"/>
            </w:pPr>
            <w:r>
              <w:rPr>
                <w:color w:val="0B0C0C"/>
                <w:sz w:val="24"/>
                <w:szCs w:val="24"/>
              </w:rPr>
              <w:t>Account Management</w:t>
            </w:r>
          </w:p>
        </w:tc>
        <w:tc>
          <w:tcPr>
            <w:tcW w:w="2550" w:type="dxa"/>
            <w:tcBorders>
              <w:top w:val="single" w:sz="8" w:space="0" w:color="96989A"/>
              <w:bottom w:val="single" w:sz="8" w:space="0" w:color="96989A"/>
            </w:tcBorders>
            <w:shd w:val="clear" w:color="auto" w:fill="auto"/>
            <w:tcMar>
              <w:top w:w="0" w:type="dxa"/>
              <w:left w:w="108" w:type="dxa"/>
              <w:bottom w:w="0" w:type="dxa"/>
              <w:right w:w="108" w:type="dxa"/>
            </w:tcMar>
          </w:tcPr>
          <w:p w14:paraId="59261955" w14:textId="77777777" w:rsidR="00CD5780" w:rsidRDefault="00BB3497">
            <w:pPr>
              <w:pStyle w:val="Standard"/>
            </w:pPr>
            <w:r>
              <w:rPr>
                <w:color w:val="0B0C0C"/>
                <w:sz w:val="24"/>
                <w:szCs w:val="24"/>
              </w:rPr>
              <w:t>0 - 100%</w:t>
            </w:r>
          </w:p>
        </w:tc>
      </w:tr>
      <w:tr w:rsidR="00CD5780" w14:paraId="5E89AC21"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0913211E" w14:textId="77777777" w:rsidR="00CD5780" w:rsidRDefault="00BB3497">
            <w:pPr>
              <w:pStyle w:val="Standard"/>
            </w:pPr>
            <w:r>
              <w:rPr>
                <w:color w:val="0B0C0C"/>
                <w:sz w:val="24"/>
                <w:szCs w:val="24"/>
              </w:rPr>
              <w:t xml:space="preserve">Supply Chain Management  </w:t>
            </w:r>
          </w:p>
        </w:tc>
        <w:tc>
          <w:tcPr>
            <w:tcW w:w="2550" w:type="dxa"/>
            <w:tcBorders>
              <w:top w:val="single" w:sz="8" w:space="0" w:color="96989A"/>
              <w:bottom w:val="single" w:sz="8" w:space="0" w:color="96989A"/>
            </w:tcBorders>
            <w:shd w:val="clear" w:color="auto" w:fill="auto"/>
            <w:tcMar>
              <w:top w:w="0" w:type="dxa"/>
              <w:left w:w="108" w:type="dxa"/>
              <w:bottom w:w="0" w:type="dxa"/>
              <w:right w:w="108" w:type="dxa"/>
            </w:tcMar>
          </w:tcPr>
          <w:p w14:paraId="3DEA3F42" w14:textId="77777777" w:rsidR="00CD5780" w:rsidRDefault="00BB3497">
            <w:pPr>
              <w:pStyle w:val="Standard"/>
            </w:pPr>
            <w:r>
              <w:rPr>
                <w:color w:val="0B0C0C"/>
                <w:sz w:val="24"/>
                <w:szCs w:val="24"/>
              </w:rPr>
              <w:t>0 - 100%</w:t>
            </w:r>
          </w:p>
        </w:tc>
      </w:tr>
      <w:tr w:rsidR="00CD5780" w14:paraId="7EC6F64C" w14:textId="77777777">
        <w:tblPrEx>
          <w:tblCellMar>
            <w:top w:w="0" w:type="dxa"/>
            <w:bottom w:w="0" w:type="dxa"/>
          </w:tblCellMar>
        </w:tblPrEx>
        <w:trPr>
          <w:cantSplit/>
        </w:trPr>
        <w:tc>
          <w:tcPr>
            <w:tcW w:w="3810" w:type="dxa"/>
            <w:tcBorders>
              <w:top w:val="single" w:sz="8" w:space="0" w:color="96989A"/>
              <w:bottom w:val="single" w:sz="8" w:space="0" w:color="96989A"/>
            </w:tcBorders>
            <w:shd w:val="clear" w:color="auto" w:fill="auto"/>
            <w:tcMar>
              <w:top w:w="0" w:type="dxa"/>
              <w:left w:w="108" w:type="dxa"/>
              <w:bottom w:w="0" w:type="dxa"/>
              <w:right w:w="108" w:type="dxa"/>
            </w:tcMar>
          </w:tcPr>
          <w:p w14:paraId="629D5011" w14:textId="77777777" w:rsidR="00CD5780" w:rsidRDefault="00BB3497">
            <w:pPr>
              <w:pStyle w:val="Standard"/>
            </w:pPr>
            <w:r>
              <w:rPr>
                <w:color w:val="0B0C0C"/>
                <w:sz w:val="24"/>
                <w:szCs w:val="24"/>
              </w:rPr>
              <w:t>Sustainability, Repair and Renovation (Lot 5 only)</w:t>
            </w:r>
          </w:p>
        </w:tc>
        <w:tc>
          <w:tcPr>
            <w:tcW w:w="2550" w:type="dxa"/>
            <w:tcBorders>
              <w:top w:val="single" w:sz="8" w:space="0" w:color="96989A"/>
              <w:bottom w:val="single" w:sz="8" w:space="0" w:color="96989A"/>
            </w:tcBorders>
            <w:shd w:val="clear" w:color="auto" w:fill="auto"/>
            <w:tcMar>
              <w:top w:w="0" w:type="dxa"/>
              <w:left w:w="108" w:type="dxa"/>
              <w:bottom w:w="0" w:type="dxa"/>
              <w:right w:w="108" w:type="dxa"/>
            </w:tcMar>
          </w:tcPr>
          <w:p w14:paraId="48159376" w14:textId="77777777" w:rsidR="00CD5780" w:rsidRDefault="00BB3497">
            <w:pPr>
              <w:pStyle w:val="Standard"/>
            </w:pPr>
            <w:r>
              <w:rPr>
                <w:color w:val="0B0C0C"/>
                <w:sz w:val="24"/>
                <w:szCs w:val="24"/>
              </w:rPr>
              <w:t>0 - 100%</w:t>
            </w:r>
          </w:p>
        </w:tc>
      </w:tr>
    </w:tbl>
    <w:p w14:paraId="31E3B90C" w14:textId="77777777" w:rsidR="00CD5780" w:rsidRDefault="00BB3497">
      <w:pPr>
        <w:pStyle w:val="Standard"/>
        <w:spacing w:before="200" w:after="180" w:line="360" w:lineRule="auto"/>
      </w:pPr>
      <w:r>
        <w:rPr>
          <w:color w:val="0B0C0C"/>
          <w:sz w:val="24"/>
          <w:szCs w:val="24"/>
        </w:rPr>
        <w:t xml:space="preserve">As part of an updated Direct Award process in RM6308, buyers can choose from additional criteria in </w:t>
      </w:r>
      <w:r>
        <w:rPr>
          <w:color w:val="0B0C0C"/>
          <w:sz w:val="24"/>
          <w:szCs w:val="24"/>
        </w:rPr>
        <w:t xml:space="preserve">their decision making when compared to the previous framework (which was price only). As shown above, as well as price and carbon miles </w:t>
      </w:r>
      <w:r>
        <w:rPr>
          <w:color w:val="0B0C0C"/>
          <w:sz w:val="24"/>
          <w:szCs w:val="24"/>
        </w:rPr>
        <w:lastRenderedPageBreak/>
        <w:t>(distance), buyers can take forward the supplier’s scores achieved during framework evaluation for consideration as part</w:t>
      </w:r>
      <w:r>
        <w:rPr>
          <w:color w:val="0B0C0C"/>
          <w:sz w:val="24"/>
          <w:szCs w:val="24"/>
        </w:rPr>
        <w:t xml:space="preserve"> of a direct award. The award questions used include themes of fighting climate change, tackling economic inequality and modern slavery risks, account management, supply chain management and sustainability, repair and renovation. CCS hold these scores and </w:t>
      </w:r>
      <w:r>
        <w:rPr>
          <w:color w:val="0B0C0C"/>
          <w:sz w:val="24"/>
          <w:szCs w:val="24"/>
        </w:rPr>
        <w:t>these can be shared with buyers on request to support a direct award desk exercise. Further information on the direct award process can be found at sections 4 and 6 below,</w:t>
      </w:r>
      <w:r>
        <w:rPr>
          <w:b/>
          <w:color w:val="FF0000"/>
          <w:sz w:val="24"/>
          <w:szCs w:val="24"/>
        </w:rPr>
        <w:t xml:space="preserve"> </w:t>
      </w:r>
      <w:r>
        <w:rPr>
          <w:sz w:val="24"/>
          <w:szCs w:val="24"/>
        </w:rPr>
        <w:t>and also Framework Schedule 7 - Call-Off Award procedure.</w:t>
      </w:r>
    </w:p>
    <w:p w14:paraId="083EC985" w14:textId="77777777" w:rsidR="00CD5780" w:rsidRDefault="00BB3497">
      <w:pPr>
        <w:pStyle w:val="Standard"/>
        <w:spacing w:after="200" w:line="360" w:lineRule="auto"/>
      </w:pPr>
      <w:r>
        <w:rPr>
          <w:color w:val="0B0C0C"/>
          <w:sz w:val="24"/>
          <w:szCs w:val="24"/>
        </w:rPr>
        <w:t xml:space="preserve">To access </w:t>
      </w:r>
      <w:r>
        <w:rPr>
          <w:color w:val="0B0C0C"/>
          <w:sz w:val="24"/>
          <w:szCs w:val="24"/>
        </w:rPr>
        <w:t xml:space="preserve">information to support a direct award decision, please email </w:t>
      </w:r>
      <w:hyperlink r:id="rId41" w:history="1">
        <w:r>
          <w:rPr>
            <w:color w:val="1155CC"/>
            <w:sz w:val="24"/>
            <w:szCs w:val="24"/>
            <w:u w:val="single"/>
          </w:rPr>
          <w:t>info@crowncommercial.gov.uk</w:t>
        </w:r>
      </w:hyperlink>
      <w:r>
        <w:rPr>
          <w:color w:val="0B0C0C"/>
          <w:sz w:val="24"/>
          <w:szCs w:val="24"/>
        </w:rPr>
        <w:t xml:space="preserve"> with RM6308 in the subject / title.</w:t>
      </w:r>
    </w:p>
    <w:p w14:paraId="6BC5A3B8" w14:textId="77777777" w:rsidR="00CD5780" w:rsidRDefault="00BB3497">
      <w:pPr>
        <w:pStyle w:val="Heading2"/>
        <w:numPr>
          <w:ilvl w:val="1"/>
          <w:numId w:val="6"/>
        </w:numPr>
        <w:tabs>
          <w:tab w:val="left" w:pos="0"/>
        </w:tabs>
      </w:pPr>
      <w:bookmarkStart w:id="27" w:name="_3as4poj"/>
      <w:bookmarkEnd w:id="27"/>
      <w:r>
        <w:t>4. Decide how to select your supplier</w:t>
      </w:r>
    </w:p>
    <w:p w14:paraId="1826B0B9" w14:textId="77777777" w:rsidR="00CD5780" w:rsidRDefault="00BB3497">
      <w:pPr>
        <w:pStyle w:val="Standard"/>
        <w:widowControl/>
        <w:spacing w:after="180" w:line="360" w:lineRule="auto"/>
      </w:pPr>
      <w:r>
        <w:rPr>
          <w:color w:val="0B0C0C"/>
          <w:sz w:val="24"/>
          <w:szCs w:val="24"/>
        </w:rPr>
        <w:t>When buying through this agreement, you c</w:t>
      </w:r>
      <w:r>
        <w:rPr>
          <w:color w:val="0B0C0C"/>
          <w:sz w:val="24"/>
          <w:szCs w:val="24"/>
        </w:rPr>
        <w:t>an conduct a further competition between available suppliers, or award the contract directly to a specific supplier. See below more information to guide your decision and make sure you use the agreement in a compliant way.  Please also refer to Framework S</w:t>
      </w:r>
      <w:r>
        <w:rPr>
          <w:color w:val="0B0C0C"/>
          <w:sz w:val="24"/>
          <w:szCs w:val="24"/>
        </w:rPr>
        <w:t>chedule 7 - Call-Off Award Procedure.</w:t>
      </w:r>
    </w:p>
    <w:p w14:paraId="1F566BD2" w14:textId="77777777" w:rsidR="00CD5780" w:rsidRDefault="00BB3497">
      <w:pPr>
        <w:pStyle w:val="Heading3"/>
        <w:numPr>
          <w:ilvl w:val="2"/>
          <w:numId w:val="6"/>
        </w:numPr>
        <w:tabs>
          <w:tab w:val="left" w:pos="0"/>
        </w:tabs>
      </w:pPr>
      <w:bookmarkStart w:id="28" w:name="_1pxezwc"/>
      <w:bookmarkEnd w:id="28"/>
      <w:r>
        <w:t>When to run further competition </w:t>
      </w:r>
    </w:p>
    <w:p w14:paraId="51731D1F" w14:textId="77777777" w:rsidR="00CD5780" w:rsidRDefault="00BB3497">
      <w:pPr>
        <w:pStyle w:val="Standard"/>
        <w:widowControl/>
        <w:spacing w:after="180" w:line="360" w:lineRule="auto"/>
      </w:pPr>
      <w:r>
        <w:rPr>
          <w:color w:val="0B0C0C"/>
          <w:sz w:val="24"/>
          <w:szCs w:val="24"/>
        </w:rPr>
        <w:t xml:space="preserve">Further competition is usually the best route to market for high value goods and services. It is a thorough, open, and fair method to find the best price for your requirements. Further </w:t>
      </w:r>
      <w:r>
        <w:rPr>
          <w:color w:val="0B0C0C"/>
          <w:sz w:val="24"/>
          <w:szCs w:val="24"/>
        </w:rPr>
        <w:t xml:space="preserve">competition is also required when procuring non-core items.  </w:t>
      </w:r>
    </w:p>
    <w:p w14:paraId="48311331" w14:textId="77777777" w:rsidR="00CD5780" w:rsidRDefault="00BB3497">
      <w:pPr>
        <w:pStyle w:val="Heading3"/>
        <w:numPr>
          <w:ilvl w:val="2"/>
          <w:numId w:val="6"/>
        </w:numPr>
        <w:tabs>
          <w:tab w:val="left" w:pos="0"/>
        </w:tabs>
      </w:pPr>
      <w:bookmarkStart w:id="29" w:name="_49x2ik5"/>
      <w:bookmarkEnd w:id="29"/>
      <w:r>
        <w:t>When to use direct award </w:t>
      </w:r>
    </w:p>
    <w:p w14:paraId="1DBA0BFB" w14:textId="77777777" w:rsidR="00CD5780" w:rsidRDefault="00BB3497">
      <w:pPr>
        <w:pStyle w:val="Standard"/>
        <w:widowControl/>
        <w:spacing w:after="180" w:line="360" w:lineRule="auto"/>
      </w:pPr>
      <w:r>
        <w:rPr>
          <w:color w:val="0B0C0C"/>
          <w:sz w:val="24"/>
          <w:szCs w:val="24"/>
        </w:rPr>
        <w:t>Direct award is usually the best route to market for low value goods and services, or urgent requirements. Note there is no value cap on direct awards, however customer</w:t>
      </w:r>
      <w:r>
        <w:rPr>
          <w:color w:val="0B0C0C"/>
          <w:sz w:val="24"/>
          <w:szCs w:val="24"/>
        </w:rPr>
        <w:t>s will need to consider their own departmental thresholds and approvals requirements.</w:t>
      </w:r>
    </w:p>
    <w:p w14:paraId="056A531C" w14:textId="77777777" w:rsidR="00CD5780" w:rsidRDefault="00BB3497">
      <w:pPr>
        <w:pStyle w:val="Standard"/>
        <w:widowControl/>
        <w:spacing w:after="180" w:line="360" w:lineRule="auto"/>
      </w:pPr>
      <w:r>
        <w:rPr>
          <w:color w:val="000000"/>
          <w:sz w:val="24"/>
          <w:szCs w:val="24"/>
        </w:rPr>
        <w:t>On this framework, you can choose to direct award if:</w:t>
      </w:r>
    </w:p>
    <w:p w14:paraId="5B03121E" w14:textId="77777777" w:rsidR="00CD5780" w:rsidRDefault="00BB3497">
      <w:pPr>
        <w:pStyle w:val="Standard"/>
        <w:widowControl/>
        <w:numPr>
          <w:ilvl w:val="0"/>
          <w:numId w:val="12"/>
        </w:numPr>
        <w:spacing w:line="360" w:lineRule="auto"/>
      </w:pPr>
      <w:r>
        <w:rPr>
          <w:color w:val="000000"/>
          <w:sz w:val="24"/>
          <w:szCs w:val="24"/>
        </w:rPr>
        <w:t>you accept the maximum framework prices</w:t>
      </w:r>
    </w:p>
    <w:p w14:paraId="1FDAE48A" w14:textId="77777777" w:rsidR="00CD5780" w:rsidRDefault="00BB3497">
      <w:pPr>
        <w:pStyle w:val="Standard"/>
        <w:widowControl/>
        <w:numPr>
          <w:ilvl w:val="0"/>
          <w:numId w:val="8"/>
        </w:numPr>
        <w:spacing w:line="360" w:lineRule="auto"/>
      </w:pPr>
      <w:r>
        <w:rPr>
          <w:color w:val="000000"/>
          <w:sz w:val="24"/>
          <w:szCs w:val="24"/>
        </w:rPr>
        <w:t>your requirement only includes the core products on supplier catalogues</w:t>
      </w:r>
    </w:p>
    <w:p w14:paraId="2B7E3B3B" w14:textId="77777777" w:rsidR="00CD5780" w:rsidRDefault="00BB3497">
      <w:pPr>
        <w:pStyle w:val="Standard"/>
        <w:widowControl/>
        <w:numPr>
          <w:ilvl w:val="0"/>
          <w:numId w:val="8"/>
        </w:numPr>
        <w:spacing w:line="360" w:lineRule="auto"/>
      </w:pPr>
      <w:r>
        <w:rPr>
          <w:color w:val="000000"/>
          <w:sz w:val="24"/>
          <w:szCs w:val="24"/>
        </w:rPr>
        <w:t xml:space="preserve">you </w:t>
      </w:r>
      <w:r>
        <w:rPr>
          <w:color w:val="000000"/>
          <w:sz w:val="24"/>
          <w:szCs w:val="24"/>
        </w:rPr>
        <w:t>do not need to amend the standard call-off terms to be acceptable</w:t>
      </w:r>
    </w:p>
    <w:p w14:paraId="24B309A5" w14:textId="77777777" w:rsidR="00CD5780" w:rsidRDefault="00BB3497">
      <w:pPr>
        <w:pStyle w:val="Standard"/>
        <w:widowControl/>
        <w:spacing w:line="360" w:lineRule="auto"/>
      </w:pPr>
      <w:r>
        <w:rPr>
          <w:sz w:val="24"/>
          <w:szCs w:val="24"/>
        </w:rPr>
        <w:lastRenderedPageBreak/>
        <w:t>You are also not restricted to the core items</w:t>
      </w:r>
    </w:p>
    <w:p w14:paraId="0385D629" w14:textId="77777777" w:rsidR="00CD5780" w:rsidRDefault="00BB3497">
      <w:pPr>
        <w:pStyle w:val="Standard"/>
        <w:numPr>
          <w:ilvl w:val="0"/>
          <w:numId w:val="8"/>
        </w:numPr>
        <w:spacing w:line="360" w:lineRule="auto"/>
      </w:pPr>
      <w:r>
        <w:rPr>
          <w:sz w:val="24"/>
          <w:szCs w:val="24"/>
        </w:rPr>
        <w:t>if buying top up orders for continuity purposes</w:t>
      </w:r>
    </w:p>
    <w:p w14:paraId="4075A6DB" w14:textId="77777777" w:rsidR="00CD5780" w:rsidRDefault="00BB3497">
      <w:pPr>
        <w:pStyle w:val="Standard"/>
        <w:widowControl/>
        <w:numPr>
          <w:ilvl w:val="0"/>
          <w:numId w:val="8"/>
        </w:numPr>
        <w:spacing w:line="360" w:lineRule="auto"/>
      </w:pPr>
      <w:r>
        <w:rPr>
          <w:sz w:val="24"/>
          <w:szCs w:val="24"/>
        </w:rPr>
        <w:t xml:space="preserve">the required </w:t>
      </w:r>
      <w:proofErr w:type="spellStart"/>
      <w:r>
        <w:rPr>
          <w:sz w:val="24"/>
          <w:szCs w:val="24"/>
        </w:rPr>
        <w:t>non core</w:t>
      </w:r>
      <w:proofErr w:type="spellEnd"/>
      <w:r>
        <w:rPr>
          <w:sz w:val="24"/>
          <w:szCs w:val="24"/>
        </w:rPr>
        <w:t xml:space="preserve"> item/s can only be provided by one supplier</w:t>
      </w:r>
    </w:p>
    <w:p w14:paraId="7C8EEFBA" w14:textId="77777777" w:rsidR="00CD5780" w:rsidRDefault="00CD5780">
      <w:pPr>
        <w:pStyle w:val="Standard"/>
        <w:widowControl/>
        <w:ind w:left="720"/>
        <w:rPr>
          <w:color w:val="000000"/>
          <w:sz w:val="24"/>
          <w:szCs w:val="24"/>
        </w:rPr>
      </w:pPr>
    </w:p>
    <w:p w14:paraId="128FC06A" w14:textId="77777777" w:rsidR="00CD5780" w:rsidRDefault="00BB3497">
      <w:pPr>
        <w:pStyle w:val="Standard"/>
        <w:widowControl/>
        <w:spacing w:after="200" w:line="360" w:lineRule="auto"/>
      </w:pPr>
      <w:r>
        <w:rPr>
          <w:sz w:val="24"/>
          <w:szCs w:val="24"/>
        </w:rPr>
        <w:t>You can make a</w:t>
      </w:r>
      <w:r>
        <w:rPr>
          <w:color w:val="000000"/>
          <w:sz w:val="24"/>
          <w:szCs w:val="24"/>
        </w:rPr>
        <w:t xml:space="preserve"> direct award o</w:t>
      </w:r>
      <w:r>
        <w:rPr>
          <w:color w:val="000000"/>
          <w:sz w:val="24"/>
          <w:szCs w:val="24"/>
        </w:rPr>
        <w:t xml:space="preserve">r conduct a </w:t>
      </w:r>
      <w:r>
        <w:rPr>
          <w:sz w:val="24"/>
          <w:szCs w:val="24"/>
        </w:rPr>
        <w:t>further competition</w:t>
      </w:r>
      <w:r>
        <w:rPr>
          <w:color w:val="000000"/>
          <w:sz w:val="24"/>
          <w:szCs w:val="24"/>
        </w:rPr>
        <w:t xml:space="preserve"> </w:t>
      </w:r>
      <w:r>
        <w:rPr>
          <w:sz w:val="24"/>
          <w:szCs w:val="24"/>
        </w:rPr>
        <w:t>using</w:t>
      </w:r>
      <w:r>
        <w:rPr>
          <w:color w:val="000000"/>
          <w:sz w:val="24"/>
          <w:szCs w:val="24"/>
        </w:rPr>
        <w:t xml:space="preserve"> </w:t>
      </w:r>
      <w:r>
        <w:rPr>
          <w:sz w:val="24"/>
          <w:szCs w:val="24"/>
        </w:rPr>
        <w:t>the criteria defined in Framework Schedule 7 - Call-Off Award Procedure. Buyers are also permitted to consider which supplier meets the exact specification of the products you require such as aesthetic and functional c</w:t>
      </w:r>
      <w:r>
        <w:rPr>
          <w:sz w:val="24"/>
          <w:szCs w:val="24"/>
        </w:rPr>
        <w:t xml:space="preserve">haracteristics, particularly in situations to ensure </w:t>
      </w:r>
      <w:r>
        <w:rPr>
          <w:color w:val="000000"/>
          <w:sz w:val="24"/>
          <w:szCs w:val="24"/>
        </w:rPr>
        <w:t>continuity</w:t>
      </w:r>
      <w:r>
        <w:rPr>
          <w:sz w:val="24"/>
          <w:szCs w:val="24"/>
        </w:rPr>
        <w:t>.</w:t>
      </w:r>
    </w:p>
    <w:p w14:paraId="2FD55024" w14:textId="77777777" w:rsidR="00CD5780" w:rsidRDefault="00BB3497">
      <w:pPr>
        <w:pStyle w:val="Standard"/>
        <w:spacing w:after="180" w:line="360" w:lineRule="auto"/>
      </w:pPr>
      <w:r>
        <w:rPr>
          <w:color w:val="0B0C0C"/>
          <w:sz w:val="24"/>
          <w:szCs w:val="24"/>
        </w:rPr>
        <w:t>Buyers can also access design support services or sustainability advice and guidance from suppliers on a day rate via a direct award. You should consider using at least one other evaluation c</w:t>
      </w:r>
      <w:r>
        <w:rPr>
          <w:color w:val="0B0C0C"/>
          <w:sz w:val="24"/>
          <w:szCs w:val="24"/>
        </w:rPr>
        <w:t>riteria in addition to the day rate, to determine your chosen supplier.</w:t>
      </w:r>
    </w:p>
    <w:p w14:paraId="2570404F" w14:textId="77777777" w:rsidR="00CD5780" w:rsidRDefault="00BB3497">
      <w:pPr>
        <w:pStyle w:val="Standard"/>
        <w:spacing w:after="180" w:line="360" w:lineRule="auto"/>
        <w:rPr>
          <w:color w:val="0B0C0C"/>
          <w:sz w:val="24"/>
          <w:szCs w:val="24"/>
        </w:rPr>
      </w:pPr>
      <w:r>
        <w:rPr>
          <w:color w:val="0B0C0C"/>
          <w:sz w:val="24"/>
          <w:szCs w:val="24"/>
        </w:rPr>
        <w:t xml:space="preserve">Customers are reminded of the need to keep a record of their </w:t>
      </w:r>
      <w:proofErr w:type="gramStart"/>
      <w:r>
        <w:rPr>
          <w:color w:val="0B0C0C"/>
          <w:sz w:val="24"/>
          <w:szCs w:val="24"/>
        </w:rPr>
        <w:t>decision making</w:t>
      </w:r>
      <w:proofErr w:type="gramEnd"/>
      <w:r>
        <w:rPr>
          <w:color w:val="0B0C0C"/>
          <w:sz w:val="24"/>
          <w:szCs w:val="24"/>
        </w:rPr>
        <w:t xml:space="preserve"> process which shows how the relevant conditions were applied, making it clear that all capable </w:t>
      </w:r>
      <w:r>
        <w:rPr>
          <w:color w:val="0B0C0C"/>
          <w:sz w:val="24"/>
          <w:szCs w:val="24"/>
        </w:rPr>
        <w:t>suppliers were considered each time an award was made. Customers will be expected to disclose this documentation to the court in the event of a challenge. It is for each contracting authority to ensure they adhere to their own procurement / commercial gove</w:t>
      </w:r>
      <w:r>
        <w:rPr>
          <w:color w:val="0B0C0C"/>
          <w:sz w:val="24"/>
          <w:szCs w:val="24"/>
        </w:rPr>
        <w:t>rnance.</w:t>
      </w:r>
    </w:p>
    <w:p w14:paraId="5E5FD843" w14:textId="77777777" w:rsidR="00CD5780" w:rsidRDefault="00BB3497">
      <w:pPr>
        <w:pStyle w:val="Standard"/>
        <w:spacing w:after="180" w:line="360" w:lineRule="auto"/>
        <w:rPr>
          <w:b/>
          <w:sz w:val="24"/>
          <w:szCs w:val="24"/>
        </w:rPr>
      </w:pPr>
      <w:r>
        <w:rPr>
          <w:b/>
          <w:sz w:val="24"/>
          <w:szCs w:val="24"/>
        </w:rPr>
        <w:t xml:space="preserve">Please note, CCS is unable to share framework tender documentation submitted by suppliers at framework stage.  Framework tender responses were submitted solely for the purpose of framework award and must not be used to determine an award under any </w:t>
      </w:r>
      <w:r>
        <w:rPr>
          <w:b/>
          <w:sz w:val="24"/>
          <w:szCs w:val="24"/>
        </w:rPr>
        <w:t>call off procedure.</w:t>
      </w:r>
    </w:p>
    <w:p w14:paraId="1DF859B5" w14:textId="77777777" w:rsidR="00CD5780" w:rsidRDefault="00BB3497">
      <w:pPr>
        <w:pStyle w:val="Heading2"/>
        <w:numPr>
          <w:ilvl w:val="1"/>
          <w:numId w:val="6"/>
        </w:numPr>
        <w:tabs>
          <w:tab w:val="left" w:pos="0"/>
        </w:tabs>
      </w:pPr>
      <w:bookmarkStart w:id="30" w:name="_2p2csry"/>
      <w:bookmarkEnd w:id="30"/>
      <w:r>
        <w:t>5. Option A: Further competition </w:t>
      </w:r>
    </w:p>
    <w:p w14:paraId="5B9646A6" w14:textId="77777777" w:rsidR="00CD5780" w:rsidRDefault="00BB3497">
      <w:pPr>
        <w:pStyle w:val="Standard"/>
        <w:widowControl/>
        <w:spacing w:after="180" w:line="360" w:lineRule="auto"/>
      </w:pPr>
      <w:r>
        <w:rPr>
          <w:color w:val="0B0C0C"/>
          <w:sz w:val="24"/>
          <w:szCs w:val="24"/>
        </w:rPr>
        <w:t>Once you have engaged with suppliers, defined your requirements, and designed your evaluation approach you can conduct a further competition or use a direct award. If you chose to conduct a further comp</w:t>
      </w:r>
      <w:r>
        <w:rPr>
          <w:color w:val="0B0C0C"/>
          <w:sz w:val="24"/>
          <w:szCs w:val="24"/>
        </w:rPr>
        <w:t>etition, see below more information on how to do this. </w:t>
      </w:r>
    </w:p>
    <w:p w14:paraId="2F213C9A" w14:textId="77777777" w:rsidR="00CD5780" w:rsidRDefault="00BB3497">
      <w:pPr>
        <w:pStyle w:val="Heading3"/>
        <w:numPr>
          <w:ilvl w:val="2"/>
          <w:numId w:val="6"/>
        </w:numPr>
        <w:tabs>
          <w:tab w:val="left" w:pos="0"/>
        </w:tabs>
      </w:pPr>
      <w:bookmarkStart w:id="31" w:name="_147n2zr"/>
      <w:bookmarkEnd w:id="31"/>
      <w:r>
        <w:lastRenderedPageBreak/>
        <w:t>Shortlist suppliers</w:t>
      </w:r>
    </w:p>
    <w:p w14:paraId="291EA1CF" w14:textId="77777777" w:rsidR="00CD5780" w:rsidRDefault="00BB3497">
      <w:pPr>
        <w:pStyle w:val="Standard"/>
        <w:widowControl/>
        <w:spacing w:after="180" w:line="360" w:lineRule="auto"/>
      </w:pPr>
      <w:r>
        <w:rPr>
          <w:color w:val="0B0C0C"/>
          <w:sz w:val="24"/>
          <w:szCs w:val="24"/>
        </w:rPr>
        <w:t xml:space="preserve">When running a further competition, you must invite </w:t>
      </w:r>
      <w:r>
        <w:rPr>
          <w:b/>
          <w:color w:val="0B0C0C"/>
          <w:sz w:val="24"/>
          <w:szCs w:val="24"/>
        </w:rPr>
        <w:t>all suppliers</w:t>
      </w:r>
      <w:r>
        <w:rPr>
          <w:color w:val="0B0C0C"/>
          <w:sz w:val="24"/>
          <w:szCs w:val="24"/>
        </w:rPr>
        <w:t xml:space="preserve"> under the lot you have chosen to use.</w:t>
      </w:r>
    </w:p>
    <w:p w14:paraId="17324F14" w14:textId="77777777" w:rsidR="00CD5780" w:rsidRDefault="00BB3497">
      <w:pPr>
        <w:pStyle w:val="Heading3"/>
        <w:numPr>
          <w:ilvl w:val="2"/>
          <w:numId w:val="6"/>
        </w:numPr>
        <w:tabs>
          <w:tab w:val="left" w:pos="0"/>
        </w:tabs>
      </w:pPr>
      <w:bookmarkStart w:id="32" w:name="_3o7alnk"/>
      <w:bookmarkEnd w:id="32"/>
      <w:r>
        <w:t>Creating the bid pack </w:t>
      </w:r>
    </w:p>
    <w:p w14:paraId="001073AF" w14:textId="77777777" w:rsidR="00CD5780" w:rsidRDefault="00BB3497">
      <w:pPr>
        <w:pStyle w:val="Standard"/>
        <w:spacing w:after="180" w:line="360" w:lineRule="auto"/>
      </w:pPr>
      <w:r>
        <w:rPr>
          <w:color w:val="0B0C0C"/>
          <w:sz w:val="24"/>
          <w:szCs w:val="24"/>
        </w:rPr>
        <w:t xml:space="preserve">Before you invite your suppliers to bid, </w:t>
      </w:r>
      <w:r>
        <w:rPr>
          <w:color w:val="0B0C0C"/>
          <w:sz w:val="24"/>
          <w:szCs w:val="24"/>
        </w:rPr>
        <w:t>prepare all the documents you need, including:</w:t>
      </w:r>
    </w:p>
    <w:p w14:paraId="1232A3A5" w14:textId="77777777" w:rsidR="00CD5780" w:rsidRDefault="00BB3497">
      <w:pPr>
        <w:pStyle w:val="Standard"/>
        <w:numPr>
          <w:ilvl w:val="0"/>
          <w:numId w:val="2"/>
        </w:numPr>
        <w:spacing w:after="180" w:line="360" w:lineRule="auto"/>
      </w:pPr>
      <w:r>
        <w:rPr>
          <w:sz w:val="24"/>
          <w:szCs w:val="24"/>
        </w:rPr>
        <w:t>Invitation to Tender (ITT) bid pack: a formal suite of procurement documents which invites suppliers to bid for the contract. This should include a timetable, instructions for suppliers on how to ask questions</w:t>
      </w:r>
      <w:r>
        <w:rPr>
          <w:sz w:val="24"/>
          <w:szCs w:val="24"/>
        </w:rPr>
        <w:t xml:space="preserve"> and submit a bid, your specification, and your assessment criteria.</w:t>
      </w:r>
    </w:p>
    <w:p w14:paraId="3BBCA4B8" w14:textId="77777777" w:rsidR="00CD5780" w:rsidRDefault="00BB3497">
      <w:pPr>
        <w:pStyle w:val="Standard"/>
        <w:numPr>
          <w:ilvl w:val="0"/>
          <w:numId w:val="2"/>
        </w:numPr>
        <w:spacing w:after="180" w:line="360" w:lineRule="auto"/>
      </w:pPr>
      <w:r>
        <w:rPr>
          <w:sz w:val="24"/>
          <w:szCs w:val="24"/>
        </w:rPr>
        <w:t>Draft contract: a draft version of the call-off order form. See section ‘Complete your call-off contract’ for more information on how to do this. </w:t>
      </w:r>
    </w:p>
    <w:p w14:paraId="4F07FBAE" w14:textId="77777777" w:rsidR="00CD5780" w:rsidRDefault="00BB3497">
      <w:pPr>
        <w:pStyle w:val="Standard"/>
        <w:widowControl/>
        <w:spacing w:after="180" w:line="360" w:lineRule="auto"/>
      </w:pPr>
      <w:r>
        <w:rPr>
          <w:sz w:val="24"/>
          <w:szCs w:val="24"/>
        </w:rPr>
        <w:t>The bid pack consists of the following:</w:t>
      </w:r>
    </w:p>
    <w:p w14:paraId="004F2BDD" w14:textId="77777777" w:rsidR="00CD5780" w:rsidRDefault="00BB3497">
      <w:pPr>
        <w:pStyle w:val="Standard"/>
        <w:widowControl/>
        <w:numPr>
          <w:ilvl w:val="0"/>
          <w:numId w:val="13"/>
        </w:numPr>
        <w:spacing w:line="360" w:lineRule="auto"/>
      </w:pPr>
      <w:r>
        <w:rPr>
          <w:sz w:val="24"/>
          <w:szCs w:val="24"/>
        </w:rPr>
        <w:t>Attachment 1 - About the Procurement</w:t>
      </w:r>
    </w:p>
    <w:p w14:paraId="7852751B" w14:textId="77777777" w:rsidR="00CD5780" w:rsidRDefault="00BB3497">
      <w:pPr>
        <w:pStyle w:val="Standard"/>
        <w:widowControl/>
        <w:numPr>
          <w:ilvl w:val="0"/>
          <w:numId w:val="3"/>
        </w:numPr>
        <w:spacing w:line="360" w:lineRule="auto"/>
      </w:pPr>
      <w:r>
        <w:rPr>
          <w:sz w:val="24"/>
          <w:szCs w:val="24"/>
        </w:rPr>
        <w:t>Attachment 2 - How to Bid</w:t>
      </w:r>
    </w:p>
    <w:p w14:paraId="0E637304" w14:textId="77777777" w:rsidR="00CD5780" w:rsidRDefault="00BB3497">
      <w:pPr>
        <w:pStyle w:val="Standard"/>
        <w:widowControl/>
        <w:numPr>
          <w:ilvl w:val="0"/>
          <w:numId w:val="3"/>
        </w:numPr>
        <w:spacing w:line="360" w:lineRule="auto"/>
      </w:pPr>
      <w:r>
        <w:rPr>
          <w:sz w:val="24"/>
          <w:szCs w:val="24"/>
        </w:rPr>
        <w:t>Attachment 3 - Statement of Requirements</w:t>
      </w:r>
    </w:p>
    <w:p w14:paraId="18401907" w14:textId="77777777" w:rsidR="00CD5780" w:rsidRDefault="00BB3497">
      <w:pPr>
        <w:pStyle w:val="Standard"/>
        <w:widowControl/>
        <w:numPr>
          <w:ilvl w:val="0"/>
          <w:numId w:val="3"/>
        </w:numPr>
        <w:spacing w:line="360" w:lineRule="auto"/>
      </w:pPr>
      <w:r>
        <w:rPr>
          <w:sz w:val="24"/>
          <w:szCs w:val="24"/>
        </w:rPr>
        <w:t>Attachment 4 - Pricing Schedule</w:t>
      </w:r>
    </w:p>
    <w:p w14:paraId="6E0CDA56" w14:textId="77777777" w:rsidR="00CD5780" w:rsidRDefault="00BB3497">
      <w:pPr>
        <w:pStyle w:val="Standard"/>
        <w:widowControl/>
        <w:numPr>
          <w:ilvl w:val="0"/>
          <w:numId w:val="3"/>
        </w:numPr>
        <w:spacing w:after="180" w:line="360" w:lineRule="auto"/>
      </w:pPr>
      <w:r>
        <w:rPr>
          <w:sz w:val="24"/>
          <w:szCs w:val="24"/>
        </w:rPr>
        <w:t>Attachment 5 - Terms and Conditions/Order Form</w:t>
      </w:r>
    </w:p>
    <w:p w14:paraId="7E21094D" w14:textId="77777777" w:rsidR="00CD5780" w:rsidRDefault="00BB3497">
      <w:pPr>
        <w:pStyle w:val="Standard"/>
        <w:widowControl/>
        <w:spacing w:after="180" w:line="360" w:lineRule="auto"/>
      </w:pPr>
      <w:r>
        <w:rPr>
          <w:sz w:val="24"/>
          <w:szCs w:val="24"/>
        </w:rPr>
        <w:t>This provides all of the information for suppliers to bid and contains th</w:t>
      </w:r>
      <w:r>
        <w:rPr>
          <w:sz w:val="24"/>
          <w:szCs w:val="24"/>
        </w:rPr>
        <w:t>e order form which is the contractual document both parties sign when you are about to award a contract. Completing the documents involves amending and updating any of the yellow highlighted or square bracketed areas. Once completed, there should be no yel</w:t>
      </w:r>
      <w:r>
        <w:rPr>
          <w:sz w:val="24"/>
          <w:szCs w:val="24"/>
        </w:rPr>
        <w:t>low highlight, guidance notes or square brackets. Buyers should also seek their own legal advice when they are completing these documents.</w:t>
      </w:r>
    </w:p>
    <w:p w14:paraId="546EDD1C" w14:textId="77777777" w:rsidR="00CD5780" w:rsidRDefault="00BB3497">
      <w:pPr>
        <w:pStyle w:val="Standard"/>
        <w:widowControl/>
        <w:spacing w:after="180" w:line="360" w:lineRule="auto"/>
      </w:pPr>
      <w:r>
        <w:rPr>
          <w:sz w:val="24"/>
          <w:szCs w:val="24"/>
        </w:rPr>
        <w:t xml:space="preserve">CCS has developed a </w:t>
      </w:r>
      <w:hyperlink r:id="rId42" w:history="1">
        <w:r>
          <w:rPr>
            <w:color w:val="1155CC"/>
            <w:sz w:val="24"/>
            <w:szCs w:val="24"/>
            <w:u w:val="single"/>
          </w:rPr>
          <w:t>template bid pack</w:t>
        </w:r>
      </w:hyperlink>
      <w:r>
        <w:rPr>
          <w:sz w:val="24"/>
          <w:szCs w:val="24"/>
        </w:rPr>
        <w:t xml:space="preserve"> with templates for all the bid pack documents.</w:t>
      </w:r>
    </w:p>
    <w:p w14:paraId="3C256B0A" w14:textId="77777777" w:rsidR="00CD5780" w:rsidRDefault="00BB3497">
      <w:pPr>
        <w:pStyle w:val="Standard"/>
        <w:widowControl/>
        <w:spacing w:after="180" w:line="360" w:lineRule="auto"/>
      </w:pPr>
      <w:r>
        <w:rPr>
          <w:sz w:val="24"/>
          <w:szCs w:val="24"/>
        </w:rPr>
        <w:t>Please see Annex 2 for detailed guidance to help with developing the Bid Pack.</w:t>
      </w:r>
    </w:p>
    <w:p w14:paraId="02883FBE" w14:textId="77777777" w:rsidR="00CD5780" w:rsidRDefault="00BB3497">
      <w:pPr>
        <w:pStyle w:val="Heading3"/>
        <w:numPr>
          <w:ilvl w:val="2"/>
          <w:numId w:val="6"/>
        </w:numPr>
        <w:tabs>
          <w:tab w:val="left" w:pos="0"/>
        </w:tabs>
      </w:pPr>
      <w:bookmarkStart w:id="33" w:name="_23ckvvd"/>
      <w:bookmarkEnd w:id="33"/>
      <w:r>
        <w:lastRenderedPageBreak/>
        <w:t>Invite suppliers to bid </w:t>
      </w:r>
    </w:p>
    <w:p w14:paraId="40021F16" w14:textId="77777777" w:rsidR="00CD5780" w:rsidRDefault="00BB3497">
      <w:pPr>
        <w:pStyle w:val="Heading3"/>
        <w:numPr>
          <w:ilvl w:val="2"/>
          <w:numId w:val="6"/>
        </w:numPr>
        <w:tabs>
          <w:tab w:val="left" w:pos="0"/>
        </w:tabs>
      </w:pPr>
      <w:bookmarkStart w:id="34" w:name="_ihv636"/>
      <w:bookmarkEnd w:id="34"/>
      <w:r>
        <w:rPr>
          <w:color w:val="000000"/>
          <w:sz w:val="24"/>
          <w:szCs w:val="24"/>
        </w:rPr>
        <w:t xml:space="preserve">Once you have prepared these </w:t>
      </w:r>
      <w:r>
        <w:rPr>
          <w:color w:val="000000"/>
          <w:sz w:val="24"/>
          <w:szCs w:val="24"/>
        </w:rPr>
        <w:t xml:space="preserve">documents, invite suppliers to bid. </w:t>
      </w:r>
      <w:r>
        <w:rPr>
          <w:color w:val="0B0C0C"/>
          <w:sz w:val="24"/>
          <w:szCs w:val="24"/>
        </w:rPr>
        <w:t xml:space="preserve">You can do this by sending them an email, or through your chosen sourcing tool. This can be the procurement tool used by your organisation, or CCS’s </w:t>
      </w:r>
      <w:hyperlink r:id="rId43" w:history="1">
        <w:proofErr w:type="spellStart"/>
        <w:r>
          <w:rPr>
            <w:color w:val="1155CC"/>
            <w:sz w:val="24"/>
            <w:szCs w:val="24"/>
            <w:u w:val="single"/>
          </w:rPr>
          <w:t>eSourcing</w:t>
        </w:r>
        <w:proofErr w:type="spellEnd"/>
        <w:r>
          <w:rPr>
            <w:color w:val="1155CC"/>
            <w:sz w:val="24"/>
            <w:szCs w:val="24"/>
            <w:u w:val="single"/>
          </w:rPr>
          <w:t xml:space="preserve"> tool</w:t>
        </w:r>
      </w:hyperlink>
      <w:r>
        <w:rPr>
          <w:color w:val="0B0C0C"/>
          <w:sz w:val="24"/>
          <w:szCs w:val="24"/>
        </w:rPr>
        <w:t>.</w:t>
      </w:r>
    </w:p>
    <w:p w14:paraId="2C6F5847" w14:textId="77777777" w:rsidR="00CD5780" w:rsidRDefault="00BB3497">
      <w:pPr>
        <w:pStyle w:val="Standard"/>
        <w:widowControl/>
        <w:spacing w:after="180" w:line="360" w:lineRule="auto"/>
      </w:pPr>
      <w:r>
        <w:rPr>
          <w:color w:val="0B0C0C"/>
          <w:sz w:val="24"/>
          <w:szCs w:val="24"/>
        </w:rPr>
        <w:t xml:space="preserve">Once you have invited suppliers, you should make sure you allow time for them to respond to your further competition. 4 weeks is generally considered to be the advisable timescale for a supplier to respond to an ITT. Ten working days would </w:t>
      </w:r>
      <w:r>
        <w:rPr>
          <w:color w:val="0B0C0C"/>
          <w:sz w:val="24"/>
          <w:szCs w:val="24"/>
        </w:rPr>
        <w:t>be the minimum. You should also indicate when and how they can ask for clarification questions. Remember that answers to these questions must be shared to all suppliers invited to tender. </w:t>
      </w:r>
    </w:p>
    <w:p w14:paraId="469A58A2" w14:textId="77777777" w:rsidR="00CD5780" w:rsidRDefault="00BB3497">
      <w:pPr>
        <w:pStyle w:val="Standard"/>
        <w:widowControl/>
        <w:spacing w:after="180" w:line="360" w:lineRule="auto"/>
      </w:pPr>
      <w:r>
        <w:rPr>
          <w:color w:val="000000"/>
          <w:sz w:val="24"/>
          <w:szCs w:val="24"/>
        </w:rPr>
        <w:t>When using CCS agreements, you are not required to follow UK procur</w:t>
      </w:r>
      <w:r>
        <w:rPr>
          <w:color w:val="000000"/>
          <w:sz w:val="24"/>
          <w:szCs w:val="24"/>
        </w:rPr>
        <w:t xml:space="preserve">ement policies regarding the publishing of contract opportunities. However, it is still good practice to do so. For more information on publication obligations depending on contract value, see the </w:t>
      </w:r>
      <w:hyperlink r:id="rId44" w:history="1">
        <w:r>
          <w:rPr>
            <w:color w:val="1155CC"/>
            <w:sz w:val="24"/>
            <w:szCs w:val="24"/>
            <w:u w:val="single"/>
          </w:rPr>
          <w:t>Public Contracts Regulations 2015 transparency requirements</w:t>
        </w:r>
      </w:hyperlink>
      <w:r>
        <w:rPr>
          <w:color w:val="000000"/>
          <w:sz w:val="24"/>
          <w:szCs w:val="24"/>
        </w:rPr>
        <w:t>.</w:t>
      </w:r>
    </w:p>
    <w:p w14:paraId="2A472B93" w14:textId="77777777" w:rsidR="00CD5780" w:rsidRDefault="00BB3497">
      <w:pPr>
        <w:pStyle w:val="Heading3"/>
        <w:numPr>
          <w:ilvl w:val="2"/>
          <w:numId w:val="6"/>
        </w:numPr>
        <w:tabs>
          <w:tab w:val="left" w:pos="0"/>
        </w:tabs>
      </w:pPr>
      <w:bookmarkStart w:id="35" w:name="_32hioqz"/>
      <w:bookmarkEnd w:id="35"/>
      <w:r>
        <w:t>Review proposals and evaluate suppliers</w:t>
      </w:r>
    </w:p>
    <w:p w14:paraId="075F6F63" w14:textId="77777777" w:rsidR="00CD5780" w:rsidRDefault="00BB3497">
      <w:pPr>
        <w:pStyle w:val="Standard"/>
        <w:widowControl/>
        <w:spacing w:after="180" w:line="360" w:lineRule="auto"/>
      </w:pPr>
      <w:r>
        <w:rPr>
          <w:color w:val="0B0C0C"/>
          <w:sz w:val="24"/>
          <w:szCs w:val="24"/>
        </w:rPr>
        <w:t>After the deadline for subm</w:t>
      </w:r>
      <w:r>
        <w:rPr>
          <w:color w:val="0B0C0C"/>
          <w:sz w:val="24"/>
          <w:szCs w:val="24"/>
        </w:rPr>
        <w:t>issions has passed, you can begin to evaluate the supplier responses. To do this, you will have to score supplier responses against the assessment criteria you have defined and included on your ITT. </w:t>
      </w:r>
    </w:p>
    <w:p w14:paraId="7340D94A" w14:textId="77777777" w:rsidR="00CD5780" w:rsidRDefault="00BB3497">
      <w:pPr>
        <w:pStyle w:val="Standard"/>
        <w:widowControl/>
        <w:spacing w:after="180" w:line="360" w:lineRule="auto"/>
      </w:pPr>
      <w:r>
        <w:rPr>
          <w:color w:val="0B0C0C"/>
          <w:sz w:val="24"/>
          <w:szCs w:val="24"/>
        </w:rPr>
        <w:t>CCS recommends that you use three people to evaluate the</w:t>
      </w:r>
      <w:r>
        <w:rPr>
          <w:color w:val="0B0C0C"/>
          <w:sz w:val="24"/>
          <w:szCs w:val="24"/>
        </w:rPr>
        <w:t xml:space="preserve"> proposals. Make sure that you maintain a fully documented audit trail of the results and final award decision, which will be useful when providing feedback to the participating suppliers. </w:t>
      </w:r>
    </w:p>
    <w:p w14:paraId="19DCF228" w14:textId="77777777" w:rsidR="00CD5780" w:rsidRDefault="00BB3497">
      <w:pPr>
        <w:pStyle w:val="Standard"/>
        <w:widowControl/>
        <w:spacing w:after="180" w:line="360" w:lineRule="auto"/>
      </w:pPr>
      <w:r>
        <w:rPr>
          <w:color w:val="0B0C0C"/>
          <w:sz w:val="24"/>
          <w:szCs w:val="24"/>
        </w:rPr>
        <w:t xml:space="preserve">Once you have selected your supplier, you need to communicate the </w:t>
      </w:r>
      <w:r>
        <w:rPr>
          <w:color w:val="0B0C0C"/>
          <w:sz w:val="24"/>
          <w:szCs w:val="24"/>
        </w:rPr>
        <w:t>outcome of your decision. See ‘Communicate outcomes’ for more information on how to do this.</w:t>
      </w:r>
    </w:p>
    <w:p w14:paraId="4C42AF30" w14:textId="77777777" w:rsidR="00CD5780" w:rsidRDefault="00BB3497">
      <w:pPr>
        <w:pStyle w:val="Heading2"/>
        <w:numPr>
          <w:ilvl w:val="1"/>
          <w:numId w:val="6"/>
        </w:numPr>
        <w:tabs>
          <w:tab w:val="left" w:pos="0"/>
        </w:tabs>
      </w:pPr>
      <w:bookmarkStart w:id="36" w:name="_1hmsyys"/>
      <w:bookmarkEnd w:id="36"/>
      <w:r>
        <w:t>6. Option B: Direct award </w:t>
      </w:r>
    </w:p>
    <w:p w14:paraId="3547A94B" w14:textId="77777777" w:rsidR="00CD5780" w:rsidRDefault="00BB3497">
      <w:pPr>
        <w:pStyle w:val="Standard"/>
        <w:widowControl/>
        <w:spacing w:after="180" w:line="360" w:lineRule="auto"/>
      </w:pPr>
      <w:r>
        <w:rPr>
          <w:color w:val="0B0C0C"/>
          <w:sz w:val="24"/>
          <w:szCs w:val="24"/>
        </w:rPr>
        <w:t>If you chose to use a direct award, see below more information on how to do this. </w:t>
      </w:r>
    </w:p>
    <w:p w14:paraId="19366875" w14:textId="77777777" w:rsidR="00CD5780" w:rsidRDefault="00BB3497">
      <w:pPr>
        <w:pStyle w:val="Heading3"/>
        <w:numPr>
          <w:ilvl w:val="2"/>
          <w:numId w:val="6"/>
        </w:numPr>
        <w:tabs>
          <w:tab w:val="left" w:pos="0"/>
        </w:tabs>
      </w:pPr>
      <w:bookmarkStart w:id="37" w:name="_41mghml"/>
      <w:bookmarkEnd w:id="37"/>
      <w:r>
        <w:lastRenderedPageBreak/>
        <w:t>Select your supplier </w:t>
      </w:r>
    </w:p>
    <w:p w14:paraId="57520B8C" w14:textId="77777777" w:rsidR="00CD5780" w:rsidRDefault="00BB3497">
      <w:pPr>
        <w:pStyle w:val="Standard"/>
        <w:widowControl/>
        <w:spacing w:after="200" w:line="360" w:lineRule="auto"/>
      </w:pPr>
      <w:r>
        <w:rPr>
          <w:color w:val="000000"/>
          <w:sz w:val="24"/>
          <w:szCs w:val="24"/>
        </w:rPr>
        <w:t xml:space="preserve">To select your </w:t>
      </w:r>
      <w:proofErr w:type="gramStart"/>
      <w:r>
        <w:rPr>
          <w:color w:val="000000"/>
          <w:sz w:val="24"/>
          <w:szCs w:val="24"/>
        </w:rPr>
        <w:t>supplier</w:t>
      </w:r>
      <w:proofErr w:type="gramEnd"/>
      <w:r>
        <w:rPr>
          <w:color w:val="000000"/>
          <w:sz w:val="24"/>
          <w:szCs w:val="24"/>
        </w:rPr>
        <w:t xml:space="preserve"> you nee</w:t>
      </w:r>
      <w:r>
        <w:rPr>
          <w:color w:val="000000"/>
          <w:sz w:val="24"/>
          <w:szCs w:val="24"/>
        </w:rPr>
        <w:t xml:space="preserve">d to identify which lot you want to procure from, request the pricing matrix for that lot, and/or the </w:t>
      </w:r>
      <w:r>
        <w:rPr>
          <w:sz w:val="24"/>
          <w:szCs w:val="24"/>
        </w:rPr>
        <w:t>s</w:t>
      </w:r>
      <w:r>
        <w:rPr>
          <w:color w:val="000000"/>
          <w:sz w:val="24"/>
          <w:szCs w:val="24"/>
        </w:rPr>
        <w:t xml:space="preserve">upplier framework </w:t>
      </w:r>
      <w:r>
        <w:rPr>
          <w:sz w:val="24"/>
          <w:szCs w:val="24"/>
        </w:rPr>
        <w:t>a</w:t>
      </w:r>
      <w:r>
        <w:rPr>
          <w:color w:val="000000"/>
          <w:sz w:val="24"/>
          <w:szCs w:val="24"/>
        </w:rPr>
        <w:t xml:space="preserve">ward </w:t>
      </w:r>
      <w:r>
        <w:rPr>
          <w:sz w:val="24"/>
          <w:szCs w:val="24"/>
        </w:rPr>
        <w:t>q</w:t>
      </w:r>
      <w:r>
        <w:rPr>
          <w:color w:val="000000"/>
          <w:sz w:val="24"/>
          <w:szCs w:val="24"/>
        </w:rPr>
        <w:t xml:space="preserve">uestion </w:t>
      </w:r>
      <w:r>
        <w:rPr>
          <w:sz w:val="24"/>
          <w:szCs w:val="24"/>
        </w:rPr>
        <w:t>s</w:t>
      </w:r>
      <w:r>
        <w:rPr>
          <w:color w:val="000000"/>
          <w:sz w:val="24"/>
          <w:szCs w:val="24"/>
        </w:rPr>
        <w:t>cores if you are con</w:t>
      </w:r>
      <w:r>
        <w:rPr>
          <w:sz w:val="24"/>
          <w:szCs w:val="24"/>
        </w:rPr>
        <w:t>sidering additional criteria beyond price,</w:t>
      </w:r>
      <w:r>
        <w:rPr>
          <w:color w:val="000000"/>
          <w:sz w:val="24"/>
          <w:szCs w:val="24"/>
        </w:rPr>
        <w:t xml:space="preserve"> by emailing </w:t>
      </w:r>
      <w:hyperlink r:id="rId45" w:history="1">
        <w:r>
          <w:rPr>
            <w:color w:val="1155CC"/>
            <w:sz w:val="24"/>
            <w:szCs w:val="24"/>
            <w:u w:val="single"/>
          </w:rPr>
          <w:t>info@crowncommercial.gov.uk</w:t>
        </w:r>
      </w:hyperlink>
      <w:r>
        <w:rPr>
          <w:color w:val="000000"/>
          <w:sz w:val="24"/>
          <w:szCs w:val="24"/>
        </w:rPr>
        <w:t>, and access the suppliers’ catalogues for that lot</w:t>
      </w:r>
      <w:r>
        <w:rPr>
          <w:sz w:val="24"/>
          <w:szCs w:val="24"/>
        </w:rPr>
        <w:t xml:space="preserve">. </w:t>
      </w:r>
      <w:r>
        <w:rPr>
          <w:color w:val="000000"/>
          <w:sz w:val="24"/>
          <w:szCs w:val="24"/>
        </w:rPr>
        <w:t>You can find supplier catalogues linked in the section ‘Agreement scope and suppliers’ of this Buyer Guide.</w:t>
      </w:r>
    </w:p>
    <w:p w14:paraId="0191D8CC" w14:textId="77777777" w:rsidR="00CD5780" w:rsidRDefault="00BB3497">
      <w:pPr>
        <w:pStyle w:val="Standard"/>
        <w:widowControl/>
        <w:spacing w:after="200" w:line="360" w:lineRule="auto"/>
      </w:pPr>
      <w:r>
        <w:rPr>
          <w:sz w:val="24"/>
          <w:szCs w:val="24"/>
        </w:rPr>
        <w:t>In addition to the</w:t>
      </w:r>
      <w:r>
        <w:rPr>
          <w:sz w:val="24"/>
          <w:szCs w:val="24"/>
        </w:rPr>
        <w:t xml:space="preserve"> direct award criteria under RM6308, there are factors that Buyers can consider as part of a direct award decision, such as;</w:t>
      </w:r>
    </w:p>
    <w:p w14:paraId="5336C2E7" w14:textId="77777777" w:rsidR="00CD5780" w:rsidRDefault="00BB3497">
      <w:pPr>
        <w:pStyle w:val="Standard"/>
        <w:widowControl/>
        <w:numPr>
          <w:ilvl w:val="0"/>
          <w:numId w:val="14"/>
        </w:numPr>
        <w:spacing w:line="360" w:lineRule="auto"/>
      </w:pPr>
      <w:r>
        <w:rPr>
          <w:sz w:val="24"/>
          <w:szCs w:val="24"/>
        </w:rPr>
        <w:t>Aesthetic and functional characteristics</w:t>
      </w:r>
    </w:p>
    <w:p w14:paraId="76E00BFB" w14:textId="77777777" w:rsidR="00CD5780" w:rsidRDefault="00BB3497">
      <w:pPr>
        <w:pStyle w:val="Standard"/>
        <w:widowControl/>
        <w:numPr>
          <w:ilvl w:val="0"/>
          <w:numId w:val="1"/>
        </w:numPr>
        <w:spacing w:line="360" w:lineRule="auto"/>
      </w:pPr>
      <w:r>
        <w:rPr>
          <w:sz w:val="24"/>
          <w:szCs w:val="24"/>
        </w:rPr>
        <w:t>Lead times</w:t>
      </w:r>
    </w:p>
    <w:p w14:paraId="0C388F5A" w14:textId="77777777" w:rsidR="00CD5780" w:rsidRDefault="00BB3497">
      <w:pPr>
        <w:pStyle w:val="Standard"/>
        <w:widowControl/>
        <w:numPr>
          <w:ilvl w:val="0"/>
          <w:numId w:val="1"/>
        </w:numPr>
        <w:spacing w:line="360" w:lineRule="auto"/>
      </w:pPr>
      <w:r>
        <w:rPr>
          <w:sz w:val="24"/>
          <w:szCs w:val="24"/>
        </w:rPr>
        <w:t>Capacity</w:t>
      </w:r>
    </w:p>
    <w:p w14:paraId="70E02A36" w14:textId="77777777" w:rsidR="00CD5780" w:rsidRDefault="00BB3497">
      <w:pPr>
        <w:pStyle w:val="Standard"/>
        <w:widowControl/>
        <w:numPr>
          <w:ilvl w:val="0"/>
          <w:numId w:val="1"/>
        </w:numPr>
        <w:spacing w:after="200" w:line="360" w:lineRule="auto"/>
      </w:pPr>
      <w:r>
        <w:rPr>
          <w:sz w:val="24"/>
          <w:szCs w:val="24"/>
        </w:rPr>
        <w:t>Continuity (if you have used a supplier previously and require additio</w:t>
      </w:r>
      <w:r>
        <w:rPr>
          <w:sz w:val="24"/>
          <w:szCs w:val="24"/>
        </w:rPr>
        <w:t>nal products)</w:t>
      </w:r>
    </w:p>
    <w:p w14:paraId="62C0547F" w14:textId="77777777" w:rsidR="00CD5780" w:rsidRDefault="00BB3497">
      <w:pPr>
        <w:pStyle w:val="Standard"/>
        <w:widowControl/>
        <w:spacing w:after="200" w:line="360" w:lineRule="auto"/>
      </w:pPr>
      <w:r>
        <w:rPr>
          <w:color w:val="000000"/>
          <w:sz w:val="24"/>
          <w:szCs w:val="24"/>
        </w:rPr>
        <w:t xml:space="preserve">CCS recommends looking at </w:t>
      </w:r>
      <w:r>
        <w:rPr>
          <w:sz w:val="24"/>
          <w:szCs w:val="24"/>
        </w:rPr>
        <w:t xml:space="preserve">a framework </w:t>
      </w:r>
      <w:r>
        <w:rPr>
          <w:color w:val="000000"/>
          <w:sz w:val="24"/>
          <w:szCs w:val="24"/>
        </w:rPr>
        <w:t>supplier</w:t>
      </w:r>
      <w:r>
        <w:rPr>
          <w:sz w:val="24"/>
          <w:szCs w:val="24"/>
        </w:rPr>
        <w:t>’s</w:t>
      </w:r>
      <w:r>
        <w:rPr>
          <w:color w:val="000000"/>
          <w:sz w:val="24"/>
          <w:szCs w:val="24"/>
        </w:rPr>
        <w:t xml:space="preserve"> catalogue to make a selection of the type of products you require. Then, you can compare the prices for these products across different suppliers using the pricing </w:t>
      </w:r>
      <w:proofErr w:type="spellStart"/>
      <w:proofErr w:type="gramStart"/>
      <w:r>
        <w:rPr>
          <w:color w:val="000000"/>
          <w:sz w:val="24"/>
          <w:szCs w:val="24"/>
        </w:rPr>
        <w:t>matrix,and</w:t>
      </w:r>
      <w:proofErr w:type="spellEnd"/>
      <w:proofErr w:type="gramEnd"/>
      <w:r>
        <w:rPr>
          <w:color w:val="000000"/>
          <w:sz w:val="24"/>
          <w:szCs w:val="24"/>
        </w:rPr>
        <w:t xml:space="preserve"> apply any </w:t>
      </w:r>
      <w:r>
        <w:rPr>
          <w:sz w:val="24"/>
          <w:szCs w:val="24"/>
        </w:rPr>
        <w:t>addition</w:t>
      </w:r>
      <w:r>
        <w:rPr>
          <w:sz w:val="24"/>
          <w:szCs w:val="24"/>
        </w:rPr>
        <w:t>al criteria as required</w:t>
      </w:r>
      <w:r>
        <w:rPr>
          <w:color w:val="000000"/>
          <w:sz w:val="24"/>
          <w:szCs w:val="24"/>
        </w:rPr>
        <w:t xml:space="preserve">. Select the supplier that offers the </w:t>
      </w:r>
      <w:r>
        <w:rPr>
          <w:sz w:val="24"/>
          <w:szCs w:val="24"/>
        </w:rPr>
        <w:t>best solution for your requirements.</w:t>
      </w:r>
    </w:p>
    <w:p w14:paraId="07768826" w14:textId="77777777" w:rsidR="00CD5780" w:rsidRDefault="00BB3497">
      <w:pPr>
        <w:pStyle w:val="Standard"/>
        <w:spacing w:after="180" w:line="360" w:lineRule="auto"/>
      </w:pPr>
      <w:r>
        <w:rPr>
          <w:sz w:val="24"/>
          <w:szCs w:val="24"/>
        </w:rPr>
        <w:t xml:space="preserve">To support the evaluation of product aesthetic and functional characteristics, we hold some </w:t>
      </w:r>
      <w:proofErr w:type="gramStart"/>
      <w:r>
        <w:rPr>
          <w:sz w:val="24"/>
          <w:szCs w:val="24"/>
        </w:rPr>
        <w:t>example</w:t>
      </w:r>
      <w:proofErr w:type="gramEnd"/>
      <w:r>
        <w:rPr>
          <w:sz w:val="24"/>
          <w:szCs w:val="24"/>
        </w:rPr>
        <w:t xml:space="preserve"> scoring templates to assist buyers. These are available on</w:t>
      </w:r>
      <w:r>
        <w:rPr>
          <w:sz w:val="24"/>
          <w:szCs w:val="24"/>
        </w:rPr>
        <w:t xml:space="preserve"> request.</w:t>
      </w:r>
    </w:p>
    <w:p w14:paraId="6951BE84" w14:textId="77777777" w:rsidR="00CD5780" w:rsidRDefault="00BB3497">
      <w:pPr>
        <w:pStyle w:val="Heading3"/>
        <w:numPr>
          <w:ilvl w:val="2"/>
          <w:numId w:val="7"/>
        </w:numPr>
        <w:tabs>
          <w:tab w:val="left" w:pos="0"/>
        </w:tabs>
      </w:pPr>
      <w:bookmarkStart w:id="38" w:name="_2grqrue"/>
      <w:bookmarkEnd w:id="38"/>
      <w:r>
        <w:t>Get approval  </w:t>
      </w:r>
    </w:p>
    <w:p w14:paraId="0006CE4F" w14:textId="77777777" w:rsidR="00CD5780" w:rsidRDefault="00BB3497">
      <w:pPr>
        <w:pStyle w:val="Standard"/>
        <w:widowControl/>
        <w:spacing w:after="180" w:line="360" w:lineRule="auto"/>
      </w:pPr>
      <w:r>
        <w:rPr>
          <w:color w:val="0B0C0C"/>
          <w:sz w:val="24"/>
          <w:szCs w:val="24"/>
        </w:rPr>
        <w:t>Once you have decided which supplier you want to award the contract to, you should make sure you get approval to direct award in line with your organisation's governance process. </w:t>
      </w:r>
    </w:p>
    <w:p w14:paraId="202565F2" w14:textId="77777777" w:rsidR="00CD5780" w:rsidRDefault="00BB3497">
      <w:pPr>
        <w:pStyle w:val="Standard"/>
        <w:widowControl/>
        <w:spacing w:after="180" w:line="360" w:lineRule="auto"/>
      </w:pPr>
      <w:r>
        <w:rPr>
          <w:color w:val="0B0C0C"/>
          <w:sz w:val="24"/>
          <w:szCs w:val="24"/>
        </w:rPr>
        <w:t>​​</w:t>
      </w:r>
      <w:r>
        <w:rPr>
          <w:color w:val="0B0C0C"/>
          <w:sz w:val="24"/>
          <w:szCs w:val="24"/>
        </w:rPr>
        <w:t xml:space="preserve">To do this, we recommend that you prepare a </w:t>
      </w:r>
      <w:r>
        <w:rPr>
          <w:color w:val="0B0C0C"/>
          <w:sz w:val="24"/>
          <w:szCs w:val="24"/>
        </w:rPr>
        <w:t>short business case which outlines the reasons and justification for direct award. You should also ensure that your organisation understands the risk involved if you don’t give all suppliers on the agreement an opportunity to respond to your requirement. </w:t>
      </w:r>
    </w:p>
    <w:p w14:paraId="55C4C610" w14:textId="77777777" w:rsidR="00CD5780" w:rsidRDefault="00BB3497">
      <w:pPr>
        <w:pStyle w:val="Standard"/>
        <w:widowControl/>
        <w:spacing w:after="180" w:line="360" w:lineRule="auto"/>
      </w:pPr>
      <w:r>
        <w:rPr>
          <w:color w:val="0B0C0C"/>
          <w:sz w:val="24"/>
          <w:szCs w:val="24"/>
        </w:rPr>
        <w:lastRenderedPageBreak/>
        <w:t>Once you have got approval to direct an award, you should share your requirements with the selected supplier. If they can meet the requirements, you are ready to award the contract and communicate your decision.</w:t>
      </w:r>
    </w:p>
    <w:p w14:paraId="78EF306C" w14:textId="77777777" w:rsidR="00CD5780" w:rsidRDefault="00BB3497">
      <w:pPr>
        <w:pStyle w:val="Heading2"/>
        <w:numPr>
          <w:ilvl w:val="1"/>
          <w:numId w:val="6"/>
        </w:numPr>
        <w:tabs>
          <w:tab w:val="left" w:pos="0"/>
        </w:tabs>
      </w:pPr>
      <w:bookmarkStart w:id="39" w:name="_vx1227"/>
      <w:bookmarkEnd w:id="39"/>
      <w:r>
        <w:t>7. Communicate outcomes </w:t>
      </w:r>
    </w:p>
    <w:p w14:paraId="0B218C8F" w14:textId="77777777" w:rsidR="00CD5780" w:rsidRDefault="00BB3497">
      <w:pPr>
        <w:pStyle w:val="Standard"/>
        <w:widowControl/>
        <w:spacing w:after="180" w:line="360" w:lineRule="auto"/>
      </w:pPr>
      <w:r>
        <w:rPr>
          <w:color w:val="0B0C0C"/>
          <w:sz w:val="24"/>
          <w:szCs w:val="24"/>
        </w:rPr>
        <w:t>When you have decid</w:t>
      </w:r>
      <w:r>
        <w:rPr>
          <w:color w:val="0B0C0C"/>
          <w:sz w:val="24"/>
          <w:szCs w:val="24"/>
        </w:rPr>
        <w:t>ed which supplier you will award your contract to, you need to communicate your decision. </w:t>
      </w:r>
    </w:p>
    <w:p w14:paraId="2119FE07" w14:textId="77777777" w:rsidR="00CD5780" w:rsidRDefault="00BB3497">
      <w:pPr>
        <w:pStyle w:val="Heading3"/>
        <w:numPr>
          <w:ilvl w:val="2"/>
          <w:numId w:val="6"/>
        </w:numPr>
        <w:tabs>
          <w:tab w:val="left" w:pos="0"/>
        </w:tabs>
      </w:pPr>
      <w:bookmarkStart w:id="40" w:name="_3fwokq0"/>
      <w:bookmarkEnd w:id="40"/>
      <w:r>
        <w:t>Notify your suppliers </w:t>
      </w:r>
    </w:p>
    <w:p w14:paraId="7D330F3B" w14:textId="77777777" w:rsidR="00CD5780" w:rsidRDefault="00BB3497">
      <w:pPr>
        <w:pStyle w:val="Standard"/>
        <w:widowControl/>
        <w:spacing w:after="180" w:line="360" w:lineRule="auto"/>
      </w:pPr>
      <w:r>
        <w:rPr>
          <w:color w:val="0B0C0C"/>
          <w:sz w:val="24"/>
          <w:szCs w:val="24"/>
        </w:rPr>
        <w:t>If you have conducted a further competition you need to notify the successful supplier and all participating suppliers of your decision. These</w:t>
      </w:r>
      <w:r>
        <w:rPr>
          <w:color w:val="0B0C0C"/>
          <w:sz w:val="24"/>
          <w:szCs w:val="24"/>
        </w:rPr>
        <w:t xml:space="preserve"> notifications should include constructive, written feedback to all participating suppliers and include a full breakdown of their scoring. </w:t>
      </w:r>
    </w:p>
    <w:p w14:paraId="2ADC4F95" w14:textId="77777777" w:rsidR="00CD5780" w:rsidRDefault="00BB3497">
      <w:pPr>
        <w:pStyle w:val="Standard"/>
        <w:widowControl/>
        <w:spacing w:after="180" w:line="360" w:lineRule="auto"/>
      </w:pPr>
      <w:r>
        <w:rPr>
          <w:color w:val="0B0C0C"/>
          <w:sz w:val="24"/>
          <w:szCs w:val="24"/>
        </w:rPr>
        <w:t>Although this is not mandatory, you can allow a standstill period of 10 calendar days to give unsuccessful suppliers</w:t>
      </w:r>
      <w:r>
        <w:rPr>
          <w:color w:val="0B0C0C"/>
          <w:sz w:val="24"/>
          <w:szCs w:val="24"/>
        </w:rPr>
        <w:t xml:space="preserve"> an opportunity to consider the feedback on their bid, request information, or call for a review of the award decision. This is mainly recommended for high value contracts.</w:t>
      </w:r>
    </w:p>
    <w:p w14:paraId="60E5D86D" w14:textId="77777777" w:rsidR="00CD5780" w:rsidRDefault="00BB3497">
      <w:pPr>
        <w:pStyle w:val="Standard"/>
        <w:widowControl/>
        <w:spacing w:after="180" w:line="360" w:lineRule="auto"/>
      </w:pPr>
      <w:r>
        <w:rPr>
          <w:color w:val="0B0C0C"/>
          <w:sz w:val="24"/>
          <w:szCs w:val="24"/>
        </w:rPr>
        <w:t>Once the standstill period has passed, you can begin your contract with the winning</w:t>
      </w:r>
      <w:r>
        <w:rPr>
          <w:color w:val="0B0C0C"/>
          <w:sz w:val="24"/>
          <w:szCs w:val="24"/>
        </w:rPr>
        <w:t xml:space="preserve"> supplier. If you have used a direct award, you will only have to notify the awarded supplier. </w:t>
      </w:r>
    </w:p>
    <w:p w14:paraId="6CACAA82" w14:textId="77777777" w:rsidR="00CD5780" w:rsidRDefault="00BB3497">
      <w:pPr>
        <w:pStyle w:val="Heading3"/>
        <w:numPr>
          <w:ilvl w:val="2"/>
          <w:numId w:val="6"/>
        </w:numPr>
        <w:tabs>
          <w:tab w:val="left" w:pos="0"/>
        </w:tabs>
      </w:pPr>
      <w:bookmarkStart w:id="41" w:name="_1v1yuxt"/>
      <w:bookmarkEnd w:id="41"/>
      <w:r>
        <w:t>Notify CCS </w:t>
      </w:r>
    </w:p>
    <w:p w14:paraId="3716200F" w14:textId="77777777" w:rsidR="00CD5780" w:rsidRDefault="00BB3497">
      <w:pPr>
        <w:pStyle w:val="Standard"/>
        <w:numPr>
          <w:ilvl w:val="2"/>
          <w:numId w:val="6"/>
        </w:numPr>
        <w:spacing w:after="180" w:line="360" w:lineRule="auto"/>
      </w:pPr>
      <w:r>
        <w:rPr>
          <w:color w:val="0B0C0C"/>
          <w:sz w:val="24"/>
          <w:szCs w:val="24"/>
        </w:rPr>
        <w:t>Once you have concluded the call off award you must complete part 2 of the CUA form and return this to CCS via info@crowncommercial.gov.uk</w:t>
      </w:r>
    </w:p>
    <w:p w14:paraId="66D8A967" w14:textId="77777777" w:rsidR="00CD5780" w:rsidRDefault="00BB3497">
      <w:pPr>
        <w:pStyle w:val="Heading2"/>
        <w:numPr>
          <w:ilvl w:val="1"/>
          <w:numId w:val="6"/>
        </w:numPr>
        <w:tabs>
          <w:tab w:val="left" w:pos="0"/>
        </w:tabs>
      </w:pPr>
      <w:bookmarkStart w:id="42" w:name="_4f1mdlm"/>
      <w:bookmarkEnd w:id="42"/>
      <w:r>
        <w:t>8. Comple</w:t>
      </w:r>
      <w:r>
        <w:t>te your call-off contract</w:t>
      </w:r>
    </w:p>
    <w:p w14:paraId="20E7B8F9" w14:textId="77777777" w:rsidR="00CD5780" w:rsidRDefault="00BB3497">
      <w:pPr>
        <w:pStyle w:val="Standard"/>
        <w:widowControl/>
        <w:spacing w:after="180" w:line="360" w:lineRule="auto"/>
      </w:pPr>
      <w:r>
        <w:rPr>
          <w:color w:val="0B0C0C"/>
          <w:sz w:val="24"/>
          <w:szCs w:val="24"/>
        </w:rPr>
        <w:t xml:space="preserve">When buying through CCS agreements, you have to put together and sign a contract with the supplier, this is called the ‘call-off contract’. CCS uses a specific contract structure called the </w:t>
      </w:r>
      <w:hyperlink r:id="rId46" w:history="1">
        <w:r>
          <w:rPr>
            <w:color w:val="1155CC"/>
            <w:sz w:val="24"/>
            <w:szCs w:val="24"/>
            <w:u w:val="single"/>
          </w:rPr>
          <w:t>Public Sector Contract</w:t>
        </w:r>
      </w:hyperlink>
      <w:r>
        <w:rPr>
          <w:color w:val="0B0C0C"/>
          <w:sz w:val="24"/>
          <w:szCs w:val="24"/>
        </w:rPr>
        <w:t xml:space="preserve">. This gives an overview of the </w:t>
      </w:r>
      <w:proofErr w:type="gramStart"/>
      <w:r>
        <w:rPr>
          <w:color w:val="0B0C0C"/>
          <w:sz w:val="24"/>
          <w:szCs w:val="24"/>
        </w:rPr>
        <w:t>PSC,</w:t>
      </w:r>
      <w:proofErr w:type="gramEnd"/>
      <w:r>
        <w:rPr>
          <w:color w:val="0B0C0C"/>
          <w:sz w:val="24"/>
          <w:szCs w:val="24"/>
        </w:rPr>
        <w:t xml:space="preserve"> however, Buyers should use the Terms and Schedules specific to RM6308 that the suppliers have signed up to. This is linked in the section below.</w:t>
      </w:r>
    </w:p>
    <w:p w14:paraId="74AFF927" w14:textId="77777777" w:rsidR="00CD5780" w:rsidRDefault="00BB3497">
      <w:pPr>
        <w:pStyle w:val="Standard"/>
        <w:widowControl/>
        <w:spacing w:after="180" w:line="360" w:lineRule="auto"/>
      </w:pPr>
      <w:r>
        <w:rPr>
          <w:color w:val="0B0C0C"/>
          <w:sz w:val="24"/>
          <w:szCs w:val="24"/>
        </w:rPr>
        <w:lastRenderedPageBreak/>
        <w:t>The ca</w:t>
      </w:r>
      <w:r>
        <w:rPr>
          <w:color w:val="0B0C0C"/>
          <w:sz w:val="24"/>
          <w:szCs w:val="24"/>
        </w:rPr>
        <w:t xml:space="preserve">ll-off contract is a document that governs the purchase and delivery of the services. It is formed of the call-off order form (signed by both parties) plus any applicable schedules. See below instructions on how to put together and sign your contract.  </w:t>
      </w:r>
    </w:p>
    <w:p w14:paraId="1DF63F10" w14:textId="77777777" w:rsidR="00CD5780" w:rsidRDefault="00BB3497">
      <w:pPr>
        <w:pStyle w:val="Heading3"/>
        <w:numPr>
          <w:ilvl w:val="2"/>
          <w:numId w:val="6"/>
        </w:numPr>
        <w:tabs>
          <w:tab w:val="left" w:pos="0"/>
        </w:tabs>
      </w:pPr>
      <w:bookmarkStart w:id="43" w:name="_2u6wntf"/>
      <w:bookmarkEnd w:id="43"/>
      <w:r>
        <w:t>Pu</w:t>
      </w:r>
      <w:r>
        <w:t>t together and sign your contract</w:t>
      </w:r>
    </w:p>
    <w:p w14:paraId="0ADDFFE3" w14:textId="77777777" w:rsidR="00CD5780" w:rsidRDefault="00BB3497">
      <w:pPr>
        <w:pStyle w:val="Standard"/>
        <w:widowControl/>
        <w:spacing w:after="180" w:line="360" w:lineRule="auto"/>
      </w:pPr>
      <w:r>
        <w:rPr>
          <w:color w:val="0B0C0C"/>
          <w:sz w:val="24"/>
          <w:szCs w:val="24"/>
        </w:rPr>
        <w:t>Follow the steps below to guide you through the process of putting together and signing your contract. You can find more information in ‘Annex 3: Public Sector Contract Guidance’.</w:t>
      </w:r>
    </w:p>
    <w:p w14:paraId="01AE6E5A" w14:textId="77777777" w:rsidR="00CD5780" w:rsidRDefault="00BB3497">
      <w:pPr>
        <w:pStyle w:val="Standard"/>
        <w:widowControl/>
        <w:numPr>
          <w:ilvl w:val="0"/>
          <w:numId w:val="15"/>
        </w:numPr>
        <w:spacing w:after="180" w:line="360" w:lineRule="auto"/>
      </w:pPr>
      <w:r>
        <w:rPr>
          <w:color w:val="000000"/>
          <w:sz w:val="24"/>
          <w:szCs w:val="24"/>
        </w:rPr>
        <w:t>Download the call-off order form (framewor</w:t>
      </w:r>
      <w:r>
        <w:rPr>
          <w:color w:val="000000"/>
          <w:sz w:val="24"/>
          <w:szCs w:val="24"/>
        </w:rPr>
        <w:t>k schedule 6). This document is the basis of your contract. Note that this document changes from one agreement to another, so make sure you check you are using the correct one.</w:t>
      </w:r>
    </w:p>
    <w:p w14:paraId="1BCC1FBB" w14:textId="77777777" w:rsidR="00CD5780" w:rsidRDefault="00BB3497">
      <w:pPr>
        <w:pStyle w:val="Standard"/>
        <w:widowControl/>
        <w:numPr>
          <w:ilvl w:val="0"/>
          <w:numId w:val="4"/>
        </w:numPr>
        <w:spacing w:after="180" w:line="360" w:lineRule="auto"/>
      </w:pPr>
      <w:r>
        <w:rPr>
          <w:color w:val="000000"/>
          <w:sz w:val="24"/>
          <w:szCs w:val="24"/>
        </w:rPr>
        <w:t>Fill in the sections where input is required from the buyer.</w:t>
      </w:r>
    </w:p>
    <w:p w14:paraId="00EA02C9" w14:textId="77777777" w:rsidR="00CD5780" w:rsidRDefault="00BB3497">
      <w:pPr>
        <w:pStyle w:val="Standard"/>
        <w:widowControl/>
        <w:numPr>
          <w:ilvl w:val="0"/>
          <w:numId w:val="4"/>
        </w:numPr>
        <w:spacing w:after="180" w:line="360" w:lineRule="auto"/>
      </w:pPr>
      <w:r>
        <w:rPr>
          <w:color w:val="000000"/>
          <w:sz w:val="24"/>
          <w:szCs w:val="24"/>
        </w:rPr>
        <w:t>You should be awar</w:t>
      </w:r>
      <w:r>
        <w:rPr>
          <w:color w:val="000000"/>
          <w:sz w:val="24"/>
          <w:szCs w:val="24"/>
        </w:rPr>
        <w:t xml:space="preserve">e that there are certain terms and conditions agreed on by CCS and the suppliers when the agreement was created. These are found in the </w:t>
      </w:r>
      <w:hyperlink r:id="rId47" w:history="1">
        <w:r>
          <w:rPr>
            <w:color w:val="1155CC"/>
            <w:sz w:val="24"/>
            <w:szCs w:val="24"/>
            <w:u w:val="single"/>
          </w:rPr>
          <w:t>core terms</w:t>
        </w:r>
      </w:hyperlink>
      <w:r>
        <w:rPr>
          <w:color w:val="000000"/>
          <w:sz w:val="24"/>
          <w:szCs w:val="24"/>
        </w:rPr>
        <w:t>, a</w:t>
      </w:r>
      <w:r>
        <w:rPr>
          <w:color w:val="000000"/>
          <w:sz w:val="24"/>
          <w:szCs w:val="24"/>
        </w:rPr>
        <w:t xml:space="preserve">nd the </w:t>
      </w:r>
      <w:hyperlink r:id="rId48" w:history="1">
        <w:r>
          <w:rPr>
            <w:color w:val="1155CC"/>
            <w:sz w:val="24"/>
            <w:szCs w:val="24"/>
            <w:u w:val="single"/>
          </w:rPr>
          <w:t>framework schedules</w:t>
        </w:r>
      </w:hyperlink>
      <w:r>
        <w:rPr>
          <w:color w:val="000000"/>
          <w:sz w:val="24"/>
          <w:szCs w:val="24"/>
        </w:rPr>
        <w:t xml:space="preserve">. These apply to every purchase made through the agreement and can only be changed through the introduction of </w:t>
      </w:r>
      <w:r>
        <w:rPr>
          <w:color w:val="000000"/>
          <w:sz w:val="24"/>
          <w:szCs w:val="24"/>
        </w:rPr>
        <w:t xml:space="preserve">‘special </w:t>
      </w:r>
      <w:proofErr w:type="gramStart"/>
      <w:r>
        <w:rPr>
          <w:color w:val="000000"/>
          <w:sz w:val="24"/>
          <w:szCs w:val="24"/>
        </w:rPr>
        <w:t>terms’</w:t>
      </w:r>
      <w:proofErr w:type="gramEnd"/>
      <w:r>
        <w:rPr>
          <w:color w:val="000000"/>
          <w:sz w:val="24"/>
          <w:szCs w:val="24"/>
        </w:rPr>
        <w:t>. See step 6 for information on doing this.</w:t>
      </w:r>
    </w:p>
    <w:p w14:paraId="2C7985D4" w14:textId="77777777" w:rsidR="00CD5780" w:rsidRDefault="00BB3497">
      <w:pPr>
        <w:pStyle w:val="Standard"/>
        <w:widowControl/>
        <w:numPr>
          <w:ilvl w:val="0"/>
          <w:numId w:val="4"/>
        </w:numPr>
        <w:spacing w:after="180" w:line="360" w:lineRule="auto"/>
      </w:pPr>
      <w:r>
        <w:rPr>
          <w:color w:val="000000"/>
          <w:sz w:val="24"/>
          <w:szCs w:val="24"/>
        </w:rPr>
        <w:t xml:space="preserve">As well as the core terms and framework schedules, there are other terms and conditions that might be relevant to your contract. These are the </w:t>
      </w:r>
      <w:hyperlink r:id="rId49" w:history="1">
        <w:r>
          <w:rPr>
            <w:color w:val="1155CC"/>
            <w:sz w:val="24"/>
            <w:szCs w:val="24"/>
            <w:u w:val="single"/>
          </w:rPr>
          <w:t>joint schedules</w:t>
        </w:r>
      </w:hyperlink>
      <w:r>
        <w:rPr>
          <w:color w:val="000000"/>
          <w:sz w:val="24"/>
          <w:szCs w:val="24"/>
        </w:rPr>
        <w:t xml:space="preserve"> and </w:t>
      </w:r>
      <w:hyperlink r:id="rId50" w:history="1">
        <w:r>
          <w:rPr>
            <w:color w:val="1155CC"/>
            <w:sz w:val="24"/>
            <w:szCs w:val="24"/>
            <w:u w:val="single"/>
          </w:rPr>
          <w:t>call-off schedules</w:t>
        </w:r>
      </w:hyperlink>
      <w:r>
        <w:rPr>
          <w:color w:val="000000"/>
          <w:sz w:val="24"/>
          <w:szCs w:val="24"/>
        </w:rPr>
        <w:t>. Some of these schedules are mandatory and others are optional. Op</w:t>
      </w:r>
      <w:r>
        <w:rPr>
          <w:color w:val="000000"/>
          <w:sz w:val="24"/>
          <w:szCs w:val="24"/>
        </w:rPr>
        <w:t>tional schedules will be highlighted in yellow and in square brackets on the call-off order form. You will have to delete those which you don’t want to include in your contract.</w:t>
      </w:r>
    </w:p>
    <w:p w14:paraId="4D0FE152" w14:textId="77777777" w:rsidR="00CD5780" w:rsidRDefault="00BB3497">
      <w:pPr>
        <w:pStyle w:val="Standard"/>
        <w:widowControl/>
        <w:numPr>
          <w:ilvl w:val="0"/>
          <w:numId w:val="4"/>
        </w:numPr>
        <w:spacing w:after="180" w:line="360" w:lineRule="auto"/>
      </w:pPr>
      <w:r>
        <w:rPr>
          <w:color w:val="000000"/>
          <w:sz w:val="24"/>
          <w:szCs w:val="24"/>
        </w:rPr>
        <w:t>Check whether you need to fill in any information on the schedules you have se</w:t>
      </w:r>
      <w:r>
        <w:rPr>
          <w:color w:val="000000"/>
          <w:sz w:val="24"/>
          <w:szCs w:val="24"/>
        </w:rPr>
        <w:t>lected. This will be indicated in each of the schedules.</w:t>
      </w:r>
    </w:p>
    <w:p w14:paraId="7543DAD1" w14:textId="77777777" w:rsidR="00CD5780" w:rsidRDefault="00BB3497">
      <w:pPr>
        <w:pStyle w:val="Standard"/>
        <w:widowControl/>
        <w:numPr>
          <w:ilvl w:val="0"/>
          <w:numId w:val="4"/>
        </w:numPr>
        <w:spacing w:after="180" w:line="360" w:lineRule="auto"/>
      </w:pPr>
      <w:r>
        <w:rPr>
          <w:color w:val="000000"/>
          <w:sz w:val="24"/>
          <w:szCs w:val="24"/>
        </w:rPr>
        <w:t xml:space="preserve">When you have selected your schedules, you have to decide whether you want to add any ‘special terms’. These are terms and conditions you want to include, but are not covered by available schedules. </w:t>
      </w:r>
      <w:r>
        <w:rPr>
          <w:color w:val="000000"/>
          <w:sz w:val="24"/>
          <w:szCs w:val="24"/>
        </w:rPr>
        <w:t>You can only do this if you choose to run a further competition. If you use direct award you have to accept all the given terms and conditions.</w:t>
      </w:r>
    </w:p>
    <w:p w14:paraId="472E8C25" w14:textId="77777777" w:rsidR="00CD5780" w:rsidRDefault="00BB3497">
      <w:pPr>
        <w:pStyle w:val="Standard"/>
        <w:widowControl/>
        <w:numPr>
          <w:ilvl w:val="0"/>
          <w:numId w:val="4"/>
        </w:numPr>
        <w:spacing w:after="180" w:line="360" w:lineRule="auto"/>
      </w:pPr>
      <w:r>
        <w:rPr>
          <w:color w:val="000000"/>
          <w:sz w:val="24"/>
          <w:szCs w:val="24"/>
        </w:rPr>
        <w:lastRenderedPageBreak/>
        <w:t>Publish your draft contract together with your Invitation to Tender (ITT).</w:t>
      </w:r>
    </w:p>
    <w:p w14:paraId="5FC349F8" w14:textId="77777777" w:rsidR="00CD5780" w:rsidRDefault="00BB3497">
      <w:pPr>
        <w:pStyle w:val="Standard"/>
        <w:widowControl/>
        <w:spacing w:after="180" w:line="360" w:lineRule="auto"/>
      </w:pPr>
      <w:bookmarkStart w:id="44" w:name="_19c6y18"/>
      <w:bookmarkEnd w:id="44"/>
      <w:r>
        <w:rPr>
          <w:color w:val="0B0C0C"/>
          <w:sz w:val="24"/>
          <w:szCs w:val="24"/>
        </w:rPr>
        <w:t xml:space="preserve">Once you have chosen your </w:t>
      </w:r>
      <w:r>
        <w:rPr>
          <w:color w:val="0B0C0C"/>
          <w:sz w:val="24"/>
          <w:szCs w:val="24"/>
        </w:rPr>
        <w:t>supplier, you need to finish and sign the contract. Once you have made any changes, send the contract to your supplier. Your supplier should be the first to sign the contract. After this, you can sign the final contract.</w:t>
      </w:r>
    </w:p>
    <w:p w14:paraId="61F9A9D3" w14:textId="77777777" w:rsidR="00CD5780" w:rsidRDefault="00BB3497">
      <w:pPr>
        <w:pStyle w:val="Heading3"/>
        <w:numPr>
          <w:ilvl w:val="2"/>
          <w:numId w:val="6"/>
        </w:numPr>
        <w:tabs>
          <w:tab w:val="left" w:pos="0"/>
        </w:tabs>
      </w:pPr>
      <w:bookmarkStart w:id="45" w:name="_3tbugp1"/>
      <w:bookmarkEnd w:id="45"/>
      <w:r>
        <w:t>Publish your decision </w:t>
      </w:r>
    </w:p>
    <w:p w14:paraId="41F4F1B9" w14:textId="77777777" w:rsidR="00CD5780" w:rsidRDefault="00BB3497">
      <w:pPr>
        <w:pStyle w:val="Standard"/>
        <w:widowControl/>
        <w:spacing w:after="180" w:line="360" w:lineRule="auto"/>
      </w:pPr>
      <w:r>
        <w:rPr>
          <w:color w:val="0B0C0C"/>
          <w:sz w:val="24"/>
          <w:szCs w:val="24"/>
        </w:rPr>
        <w:t xml:space="preserve">If you have </w:t>
      </w:r>
      <w:r>
        <w:rPr>
          <w:color w:val="0B0C0C"/>
          <w:sz w:val="24"/>
          <w:szCs w:val="24"/>
        </w:rPr>
        <w:t xml:space="preserve">conducted a further competition, please inform CCS of the outcome of the procurement by completing page 2 of the CUA form and returning it to </w:t>
      </w:r>
      <w:hyperlink r:id="rId51" w:history="1">
        <w:r>
          <w:rPr>
            <w:color w:val="1155CC"/>
            <w:sz w:val="24"/>
            <w:szCs w:val="24"/>
            <w:u w:val="single"/>
          </w:rPr>
          <w:t>info@crowncommercial.gov.uk</w:t>
        </w:r>
      </w:hyperlink>
      <w:r>
        <w:rPr>
          <w:color w:val="0B0C0C"/>
          <w:sz w:val="24"/>
          <w:szCs w:val="24"/>
        </w:rPr>
        <w:t>.</w:t>
      </w:r>
    </w:p>
    <w:p w14:paraId="6CEA1986" w14:textId="77777777" w:rsidR="00CD5780" w:rsidRDefault="00BB3497">
      <w:pPr>
        <w:pStyle w:val="Standard"/>
        <w:widowControl/>
        <w:spacing w:after="180" w:line="360" w:lineRule="auto"/>
      </w:pPr>
      <w:r>
        <w:rPr>
          <w:color w:val="0B0C0C"/>
          <w:sz w:val="24"/>
          <w:szCs w:val="24"/>
        </w:rPr>
        <w:t xml:space="preserve">You should also check the </w:t>
      </w:r>
      <w:hyperlink r:id="rId52" w:history="1">
        <w:r>
          <w:rPr>
            <w:color w:val="1155CC"/>
            <w:sz w:val="24"/>
            <w:szCs w:val="24"/>
            <w:u w:val="single"/>
          </w:rPr>
          <w:t>Public Contracts Regulations 2015 transparency requirements</w:t>
        </w:r>
      </w:hyperlink>
      <w:r>
        <w:rPr>
          <w:color w:val="0B0C0C"/>
          <w:sz w:val="24"/>
          <w:szCs w:val="24"/>
        </w:rPr>
        <w:t>, and publish the</w:t>
      </w:r>
      <w:r>
        <w:rPr>
          <w:color w:val="0B0C0C"/>
          <w:sz w:val="24"/>
          <w:szCs w:val="24"/>
        </w:rPr>
        <w:t xml:space="preserve"> award on Contracts Finder if required. According to these regulations, you are required to publish: </w:t>
      </w:r>
    </w:p>
    <w:p w14:paraId="6BE22948" w14:textId="77777777" w:rsidR="00CD5780" w:rsidRDefault="00BB3497">
      <w:pPr>
        <w:pStyle w:val="Standard"/>
        <w:widowControl/>
        <w:numPr>
          <w:ilvl w:val="0"/>
          <w:numId w:val="2"/>
        </w:numPr>
        <w:spacing w:line="360" w:lineRule="auto"/>
      </w:pPr>
      <w:r>
        <w:rPr>
          <w:color w:val="000000"/>
          <w:sz w:val="24"/>
          <w:szCs w:val="24"/>
        </w:rPr>
        <w:t>the full company name of the winning contractor</w:t>
      </w:r>
    </w:p>
    <w:p w14:paraId="5E5695E2" w14:textId="77777777" w:rsidR="00CD5780" w:rsidRDefault="00BB3497">
      <w:pPr>
        <w:pStyle w:val="Standard"/>
        <w:widowControl/>
        <w:numPr>
          <w:ilvl w:val="0"/>
          <w:numId w:val="2"/>
        </w:numPr>
        <w:spacing w:line="360" w:lineRule="auto"/>
      </w:pPr>
      <w:r>
        <w:rPr>
          <w:color w:val="000000"/>
          <w:sz w:val="24"/>
          <w:szCs w:val="24"/>
        </w:rPr>
        <w:t>the date on which the contract was entered into (award date)</w:t>
      </w:r>
    </w:p>
    <w:p w14:paraId="3AC0DA24" w14:textId="77777777" w:rsidR="00CD5780" w:rsidRDefault="00BB3497">
      <w:pPr>
        <w:pStyle w:val="Standard"/>
        <w:widowControl/>
        <w:numPr>
          <w:ilvl w:val="0"/>
          <w:numId w:val="2"/>
        </w:numPr>
        <w:spacing w:line="360" w:lineRule="auto"/>
      </w:pPr>
      <w:r>
        <w:rPr>
          <w:color w:val="000000"/>
          <w:sz w:val="24"/>
          <w:szCs w:val="24"/>
        </w:rPr>
        <w:t>the total value of the contract in pounds ste</w:t>
      </w:r>
      <w:r>
        <w:rPr>
          <w:color w:val="000000"/>
          <w:sz w:val="24"/>
          <w:szCs w:val="24"/>
        </w:rPr>
        <w:t>rling</w:t>
      </w:r>
    </w:p>
    <w:p w14:paraId="137D6528" w14:textId="77777777" w:rsidR="00CD5780" w:rsidRDefault="00BB3497">
      <w:pPr>
        <w:pStyle w:val="Standard"/>
        <w:widowControl/>
        <w:numPr>
          <w:ilvl w:val="0"/>
          <w:numId w:val="2"/>
        </w:numPr>
        <w:spacing w:after="180" w:line="360" w:lineRule="auto"/>
      </w:pPr>
      <w:r>
        <w:rPr>
          <w:color w:val="000000"/>
          <w:sz w:val="24"/>
          <w:szCs w:val="24"/>
        </w:rPr>
        <w:t>an indication of whether the contractor is an SME or a VCSE</w:t>
      </w:r>
    </w:p>
    <w:p w14:paraId="4C9E6D59" w14:textId="77777777" w:rsidR="00CD5780" w:rsidRDefault="00BB3497">
      <w:pPr>
        <w:pStyle w:val="Standard"/>
        <w:widowControl/>
        <w:spacing w:after="180" w:line="360" w:lineRule="auto"/>
      </w:pPr>
      <w:r>
        <w:rPr>
          <w:color w:val="0B0C0C"/>
          <w:sz w:val="24"/>
          <w:szCs w:val="24"/>
        </w:rPr>
        <w:t>If you had already published the opportunity on Contracts Finder, you should update it to include the award decision. For sub-central contracting authorities, information must be published o</w:t>
      </w:r>
      <w:r>
        <w:rPr>
          <w:color w:val="0B0C0C"/>
          <w:sz w:val="24"/>
          <w:szCs w:val="24"/>
        </w:rPr>
        <w:t>n Contracts Finder within 90 calendar days after the contract award date. For Central Government authorities, within 30 calendar days. Please note that the contract award date is the date on which the contract is signed by the last contracting party. </w:t>
      </w:r>
    </w:p>
    <w:p w14:paraId="74D5C38C" w14:textId="77777777" w:rsidR="00CD5780" w:rsidRDefault="00BB3497">
      <w:pPr>
        <w:pStyle w:val="Standard"/>
        <w:widowControl/>
        <w:spacing w:after="180" w:line="360" w:lineRule="auto"/>
      </w:pPr>
      <w:r>
        <w:rPr>
          <w:color w:val="0B0C0C"/>
          <w:sz w:val="24"/>
          <w:szCs w:val="24"/>
        </w:rPr>
        <w:t>Note</w:t>
      </w:r>
      <w:r>
        <w:rPr>
          <w:color w:val="0B0C0C"/>
          <w:sz w:val="24"/>
          <w:szCs w:val="24"/>
        </w:rPr>
        <w:t xml:space="preserve"> that you can also choose to group contract award notices on a quarterly basis. This means you can send a single notice containing documentation that sets out the volumes you have procured under each framework/ DPS. This notice should be sent to Contracts </w:t>
      </w:r>
      <w:r>
        <w:rPr>
          <w:color w:val="0B0C0C"/>
          <w:sz w:val="24"/>
          <w:szCs w:val="24"/>
        </w:rPr>
        <w:t>Finder within 30 days (after) the end of each quarter. </w:t>
      </w:r>
    </w:p>
    <w:p w14:paraId="47BBD85B" w14:textId="77777777" w:rsidR="00CD5780" w:rsidRDefault="00BB3497">
      <w:pPr>
        <w:pStyle w:val="Standard"/>
        <w:widowControl/>
        <w:spacing w:line="360" w:lineRule="auto"/>
      </w:pPr>
      <w:r>
        <w:rPr>
          <w:b/>
          <w:color w:val="0B0C0C"/>
          <w:sz w:val="24"/>
          <w:szCs w:val="24"/>
        </w:rPr>
        <w:t>If a further competition is used, please inform CCS of the outcome of the</w:t>
      </w:r>
    </w:p>
    <w:p w14:paraId="0C67F6B3" w14:textId="77777777" w:rsidR="00CD5780" w:rsidRDefault="00BB3497">
      <w:pPr>
        <w:pStyle w:val="Standard"/>
        <w:widowControl/>
        <w:spacing w:line="360" w:lineRule="auto"/>
      </w:pPr>
      <w:r>
        <w:rPr>
          <w:b/>
          <w:color w:val="0B0C0C"/>
          <w:sz w:val="24"/>
          <w:szCs w:val="24"/>
        </w:rPr>
        <w:t>procurement by completing page 2 of the CUA form and returning to</w:t>
      </w:r>
    </w:p>
    <w:p w14:paraId="0B6FEA20" w14:textId="77777777" w:rsidR="00CD5780" w:rsidRDefault="00BB3497">
      <w:pPr>
        <w:pStyle w:val="Standard"/>
        <w:widowControl/>
        <w:spacing w:line="360" w:lineRule="auto"/>
      </w:pPr>
      <w:hyperlink r:id="rId53" w:history="1">
        <w:r>
          <w:rPr>
            <w:b/>
            <w:color w:val="0000FF"/>
            <w:sz w:val="24"/>
            <w:szCs w:val="24"/>
            <w:u w:val="single"/>
          </w:rPr>
          <w:t>info@cro</w:t>
        </w:r>
        <w:r>
          <w:rPr>
            <w:b/>
            <w:color w:val="0000FF"/>
            <w:sz w:val="24"/>
            <w:szCs w:val="24"/>
            <w:u w:val="single"/>
          </w:rPr>
          <w:t>wncommercial.gov.uk</w:t>
        </w:r>
      </w:hyperlink>
      <w:r>
        <w:rPr>
          <w:b/>
          <w:color w:val="0B0C0C"/>
          <w:sz w:val="24"/>
          <w:szCs w:val="24"/>
        </w:rPr>
        <w:t>.</w:t>
      </w:r>
    </w:p>
    <w:p w14:paraId="5F7590D6" w14:textId="77777777" w:rsidR="00CD5780" w:rsidRDefault="00BB3497">
      <w:pPr>
        <w:pStyle w:val="Heading1"/>
        <w:numPr>
          <w:ilvl w:val="0"/>
          <w:numId w:val="6"/>
        </w:numPr>
        <w:tabs>
          <w:tab w:val="left" w:pos="0"/>
        </w:tabs>
        <w:spacing w:before="0" w:after="180" w:line="240" w:lineRule="auto"/>
      </w:pPr>
      <w:bookmarkStart w:id="46" w:name="_28h4qwu"/>
      <w:bookmarkEnd w:id="46"/>
      <w:r>
        <w:lastRenderedPageBreak/>
        <w:t>Annex 1: Buying Furniture More Sustainably</w:t>
      </w:r>
    </w:p>
    <w:p w14:paraId="3C4238F6" w14:textId="77777777" w:rsidR="00CD5780" w:rsidRDefault="00BB3497">
      <w:pPr>
        <w:pStyle w:val="Standard"/>
        <w:numPr>
          <w:ilvl w:val="0"/>
          <w:numId w:val="6"/>
        </w:numPr>
        <w:tabs>
          <w:tab w:val="left" w:pos="0"/>
        </w:tabs>
        <w:spacing w:after="180" w:line="360" w:lineRule="auto"/>
      </w:pPr>
      <w:r>
        <w:rPr>
          <w:sz w:val="24"/>
          <w:szCs w:val="24"/>
        </w:rPr>
        <w:t>CCS encourages all Buyers to consider furniture purchases in the most sustainable approach possible. A challenge is that many buyers do not know how to buy it in a way that minimises carbon em</w:t>
      </w:r>
      <w:r>
        <w:rPr>
          <w:sz w:val="24"/>
          <w:szCs w:val="24"/>
        </w:rPr>
        <w:t xml:space="preserve">issions and costs. This is something that can be considered on all furniture projects across all of our framework Lots - however, with the new Sustainability Lot 5, we have a number of suppliers that specialise in </w:t>
      </w:r>
      <w:hyperlink r:id="rId54" w:history="1">
        <w:r>
          <w:rPr>
            <w:color w:val="1155CC"/>
            <w:sz w:val="24"/>
            <w:szCs w:val="24"/>
            <w:u w:val="single"/>
          </w:rPr>
          <w:t>Circular Economy furniture</w:t>
        </w:r>
      </w:hyperlink>
      <w:r>
        <w:rPr>
          <w:sz w:val="24"/>
          <w:szCs w:val="24"/>
        </w:rPr>
        <w:t>.</w:t>
      </w:r>
    </w:p>
    <w:p w14:paraId="538FF954" w14:textId="77777777" w:rsidR="00CD5780" w:rsidRDefault="00BB3497">
      <w:pPr>
        <w:pStyle w:val="Standard"/>
        <w:numPr>
          <w:ilvl w:val="0"/>
          <w:numId w:val="6"/>
        </w:numPr>
        <w:tabs>
          <w:tab w:val="left" w:pos="0"/>
        </w:tabs>
        <w:spacing w:after="180" w:line="360" w:lineRule="auto"/>
      </w:pPr>
      <w:r>
        <w:rPr>
          <w:sz w:val="24"/>
          <w:szCs w:val="24"/>
        </w:rPr>
        <w:t>The ‘circular economy’ refers to an approach to production, supply and disposal that maximises the re</w:t>
      </w:r>
      <w:r>
        <w:rPr>
          <w:sz w:val="24"/>
          <w:szCs w:val="24"/>
        </w:rPr>
        <w:t>use and conservation of resources and energy - prioritising the diversion of products at the end of their original use away from waste streams and into new uses.</w:t>
      </w:r>
    </w:p>
    <w:p w14:paraId="555CDBB0" w14:textId="77777777" w:rsidR="00CD5780" w:rsidRDefault="00BB3497">
      <w:pPr>
        <w:pStyle w:val="Standard"/>
        <w:numPr>
          <w:ilvl w:val="0"/>
          <w:numId w:val="6"/>
        </w:numPr>
        <w:tabs>
          <w:tab w:val="left" w:pos="0"/>
        </w:tabs>
        <w:spacing w:after="180" w:line="360" w:lineRule="auto"/>
      </w:pPr>
      <w:r>
        <w:rPr>
          <w:sz w:val="24"/>
          <w:szCs w:val="24"/>
        </w:rPr>
        <w:t xml:space="preserve">We recommend reviewing your existing furniture and future procurements, to ensure your assets </w:t>
      </w:r>
      <w:r>
        <w:rPr>
          <w:sz w:val="24"/>
          <w:szCs w:val="24"/>
        </w:rPr>
        <w:t>can be used for further lives.</w:t>
      </w:r>
    </w:p>
    <w:p w14:paraId="6664D669" w14:textId="77777777" w:rsidR="00CD5780" w:rsidRDefault="00BB3497">
      <w:pPr>
        <w:pStyle w:val="Standard"/>
        <w:numPr>
          <w:ilvl w:val="0"/>
          <w:numId w:val="6"/>
        </w:numPr>
        <w:tabs>
          <w:tab w:val="left" w:pos="0"/>
        </w:tabs>
        <w:spacing w:after="180" w:line="360" w:lineRule="auto"/>
      </w:pPr>
      <w:r>
        <w:rPr>
          <w:sz w:val="24"/>
          <w:szCs w:val="24"/>
        </w:rPr>
        <w:t>The following provides guidance on how to approach this.</w:t>
      </w:r>
    </w:p>
    <w:p w14:paraId="4582746D" w14:textId="77777777" w:rsidR="00CD5780" w:rsidRDefault="00BB3497">
      <w:pPr>
        <w:pStyle w:val="Standard"/>
        <w:numPr>
          <w:ilvl w:val="0"/>
          <w:numId w:val="6"/>
        </w:numPr>
        <w:tabs>
          <w:tab w:val="left" w:pos="0"/>
        </w:tabs>
        <w:spacing w:after="180" w:line="360" w:lineRule="auto"/>
      </w:pPr>
      <w:r>
        <w:rPr>
          <w:b/>
          <w:sz w:val="24"/>
          <w:szCs w:val="24"/>
        </w:rPr>
        <w:t>Supplier engagement.</w:t>
      </w:r>
      <w:r>
        <w:rPr>
          <w:sz w:val="24"/>
          <w:szCs w:val="24"/>
        </w:rPr>
        <w:t xml:space="preserve"> Some buyers may not have the right level of understanding of what is possible regarding the remanufacture of furniture, and this can mean that tend</w:t>
      </w:r>
      <w:r>
        <w:rPr>
          <w:sz w:val="24"/>
          <w:szCs w:val="24"/>
        </w:rPr>
        <w:t xml:space="preserve">er documents can be vague and requirements ill-defined. This can require substantial scope revision post-appointment of supplier, which can increase the price. Supplier engagement ahead of decision-making enables buyers to learn what is possible and build </w:t>
      </w:r>
      <w:r>
        <w:rPr>
          <w:sz w:val="24"/>
          <w:szCs w:val="24"/>
        </w:rPr>
        <w:t>it into their thinking.</w:t>
      </w:r>
    </w:p>
    <w:p w14:paraId="38B96439" w14:textId="77777777" w:rsidR="00CD5780" w:rsidRDefault="00BB3497">
      <w:pPr>
        <w:pStyle w:val="Standard"/>
        <w:numPr>
          <w:ilvl w:val="0"/>
          <w:numId w:val="6"/>
        </w:numPr>
        <w:tabs>
          <w:tab w:val="left" w:pos="0"/>
        </w:tabs>
        <w:spacing w:after="180" w:line="360" w:lineRule="auto"/>
      </w:pPr>
      <w:r>
        <w:rPr>
          <w:sz w:val="24"/>
          <w:szCs w:val="24"/>
        </w:rPr>
        <w:t xml:space="preserve">You can engage with suppliers across all </w:t>
      </w:r>
      <w:proofErr w:type="gramStart"/>
      <w:r>
        <w:rPr>
          <w:sz w:val="24"/>
          <w:szCs w:val="24"/>
        </w:rPr>
        <w:t>Lots,</w:t>
      </w:r>
      <w:proofErr w:type="gramEnd"/>
      <w:r>
        <w:rPr>
          <w:sz w:val="24"/>
          <w:szCs w:val="24"/>
        </w:rPr>
        <w:t xml:space="preserve"> however you can only tender your requirements through your chosen Lot.</w:t>
      </w:r>
    </w:p>
    <w:p w14:paraId="3B46A464" w14:textId="77777777" w:rsidR="00CD5780" w:rsidRDefault="00BB3497">
      <w:pPr>
        <w:pStyle w:val="Standard"/>
        <w:numPr>
          <w:ilvl w:val="0"/>
          <w:numId w:val="6"/>
        </w:numPr>
        <w:tabs>
          <w:tab w:val="left" w:pos="0"/>
        </w:tabs>
        <w:spacing w:after="180" w:line="360" w:lineRule="auto"/>
      </w:pPr>
      <w:r>
        <w:rPr>
          <w:sz w:val="24"/>
          <w:szCs w:val="24"/>
        </w:rPr>
        <w:t xml:space="preserve">Through RM6308, buyers have the option to access design services and sustainability advice and guidance from </w:t>
      </w:r>
      <w:r>
        <w:rPr>
          <w:sz w:val="24"/>
          <w:szCs w:val="24"/>
        </w:rPr>
        <w:t>suppliers who can define all the necessary requirements to inform a specification, should this be the preference.</w:t>
      </w:r>
    </w:p>
    <w:p w14:paraId="201D6752" w14:textId="77777777" w:rsidR="00CD5780" w:rsidRDefault="00BB3497">
      <w:pPr>
        <w:pStyle w:val="Standard"/>
        <w:numPr>
          <w:ilvl w:val="0"/>
          <w:numId w:val="6"/>
        </w:numPr>
        <w:tabs>
          <w:tab w:val="left" w:pos="0"/>
        </w:tabs>
        <w:spacing w:after="180" w:line="360" w:lineRule="auto"/>
      </w:pPr>
      <w:r>
        <w:rPr>
          <w:b/>
          <w:sz w:val="24"/>
          <w:szCs w:val="24"/>
        </w:rPr>
        <w:t>Review of existing furniture.</w:t>
      </w:r>
      <w:r>
        <w:rPr>
          <w:sz w:val="24"/>
          <w:szCs w:val="24"/>
        </w:rPr>
        <w:t xml:space="preserve"> Suppliers may take different views of what can be remanufactured, so a </w:t>
      </w:r>
      <w:proofErr w:type="gramStart"/>
      <w:r>
        <w:rPr>
          <w:sz w:val="24"/>
          <w:szCs w:val="24"/>
        </w:rPr>
        <w:t>high level</w:t>
      </w:r>
      <w:proofErr w:type="gramEnd"/>
      <w:r>
        <w:rPr>
          <w:sz w:val="24"/>
          <w:szCs w:val="24"/>
        </w:rPr>
        <w:t xml:space="preserve"> review can be conducted by inv</w:t>
      </w:r>
      <w:r>
        <w:rPr>
          <w:sz w:val="24"/>
          <w:szCs w:val="24"/>
        </w:rPr>
        <w:t>iting all potential suppliers to review your existing furniture. Each supplier should carry out their own audit so they are responsible for any errors should this be taken forward.</w:t>
      </w:r>
    </w:p>
    <w:p w14:paraId="23118A36" w14:textId="77777777" w:rsidR="00CD5780" w:rsidRDefault="00BB3497">
      <w:pPr>
        <w:pStyle w:val="Standard"/>
        <w:numPr>
          <w:ilvl w:val="0"/>
          <w:numId w:val="6"/>
        </w:numPr>
        <w:tabs>
          <w:tab w:val="left" w:pos="0"/>
        </w:tabs>
        <w:spacing w:after="180" w:line="360" w:lineRule="auto"/>
      </w:pPr>
      <w:r>
        <w:rPr>
          <w:b/>
          <w:sz w:val="24"/>
          <w:szCs w:val="24"/>
        </w:rPr>
        <w:lastRenderedPageBreak/>
        <w:t>Supplier proposal freedom.</w:t>
      </w:r>
      <w:r>
        <w:rPr>
          <w:sz w:val="24"/>
          <w:szCs w:val="24"/>
        </w:rPr>
        <w:t xml:space="preserve"> Suppliers should be able to propose the most sus</w:t>
      </w:r>
      <w:r>
        <w:rPr>
          <w:sz w:val="24"/>
          <w:szCs w:val="24"/>
        </w:rPr>
        <w:t>tainable/lowest cost furniture that they can, mixing the client’s existing furniture (remanufactured), externally sourced and remanufactured used furniture, furniture made from waste materials, and new furniture that can be remanufactured for multiple live</w:t>
      </w:r>
      <w:r>
        <w:rPr>
          <w:sz w:val="24"/>
          <w:szCs w:val="24"/>
        </w:rPr>
        <w:t>s.</w:t>
      </w:r>
    </w:p>
    <w:p w14:paraId="72EFEFCA" w14:textId="77777777" w:rsidR="00CD5780" w:rsidRDefault="00BB3497">
      <w:pPr>
        <w:pStyle w:val="Standard"/>
        <w:numPr>
          <w:ilvl w:val="0"/>
          <w:numId w:val="6"/>
        </w:numPr>
        <w:tabs>
          <w:tab w:val="left" w:pos="0"/>
        </w:tabs>
        <w:spacing w:after="180" w:line="360" w:lineRule="auto"/>
      </w:pPr>
      <w:r>
        <w:rPr>
          <w:sz w:val="24"/>
          <w:szCs w:val="24"/>
        </w:rPr>
        <w:t>By empowering suppliers to suggest the design and the furniture suitable to meet the broad design requirements, rather than the ‘linear economy’ approach of specifying exact makes and models of furniture (some of which could be difficult to source for r</w:t>
      </w:r>
      <w:r>
        <w:rPr>
          <w:sz w:val="24"/>
          <w:szCs w:val="24"/>
        </w:rPr>
        <w:t>emanufacturing), buyers can maximise the future use potential of purchases.</w:t>
      </w:r>
    </w:p>
    <w:p w14:paraId="79CEFEBB" w14:textId="77777777" w:rsidR="00CD5780" w:rsidRDefault="00BB3497">
      <w:pPr>
        <w:pStyle w:val="Standard"/>
        <w:numPr>
          <w:ilvl w:val="0"/>
          <w:numId w:val="6"/>
        </w:numPr>
        <w:tabs>
          <w:tab w:val="left" w:pos="0"/>
        </w:tabs>
        <w:spacing w:after="180" w:line="360" w:lineRule="auto"/>
      </w:pPr>
      <w:r>
        <w:rPr>
          <w:sz w:val="24"/>
          <w:szCs w:val="24"/>
        </w:rPr>
        <w:t xml:space="preserve">For information, a list of current ‘Eco-labels’ used in industry and retail can be found at the here at the </w:t>
      </w:r>
      <w:hyperlink r:id="rId55" w:history="1">
        <w:r>
          <w:rPr>
            <w:color w:val="1155CC"/>
            <w:sz w:val="24"/>
            <w:szCs w:val="24"/>
            <w:u w:val="single"/>
          </w:rPr>
          <w:t>Ecolabel Index</w:t>
        </w:r>
      </w:hyperlink>
      <w:r>
        <w:rPr>
          <w:sz w:val="24"/>
          <w:szCs w:val="24"/>
        </w:rPr>
        <w:t xml:space="preserve"> NGO websi</w:t>
      </w:r>
      <w:r>
        <w:rPr>
          <w:sz w:val="24"/>
          <w:szCs w:val="24"/>
        </w:rPr>
        <w:t>te (</w:t>
      </w:r>
      <w:r>
        <w:rPr>
          <w:i/>
          <w:sz w:val="24"/>
          <w:szCs w:val="24"/>
        </w:rPr>
        <w:t>Note</w:t>
      </w:r>
      <w:r>
        <w:rPr>
          <w:sz w:val="24"/>
          <w:szCs w:val="24"/>
        </w:rPr>
        <w:t>: CCS is not responsible for the content of external websites)</w:t>
      </w:r>
    </w:p>
    <w:p w14:paraId="150F50EF" w14:textId="77777777" w:rsidR="00CD5780" w:rsidRDefault="00BB3497">
      <w:pPr>
        <w:pStyle w:val="Standard"/>
        <w:numPr>
          <w:ilvl w:val="0"/>
          <w:numId w:val="6"/>
        </w:numPr>
        <w:tabs>
          <w:tab w:val="left" w:pos="0"/>
        </w:tabs>
        <w:spacing w:after="180" w:line="360" w:lineRule="auto"/>
      </w:pPr>
      <w:r>
        <w:rPr>
          <w:b/>
          <w:sz w:val="24"/>
          <w:szCs w:val="24"/>
        </w:rPr>
        <w:t>Carbon budget.</w:t>
      </w:r>
      <w:r>
        <w:rPr>
          <w:sz w:val="24"/>
          <w:szCs w:val="24"/>
        </w:rPr>
        <w:t xml:space="preserve"> During the tendering process and throughout the design development and implementation a carbon budget could be maintained for the furniture. This enables decisions to be </w:t>
      </w:r>
      <w:r>
        <w:rPr>
          <w:sz w:val="24"/>
          <w:szCs w:val="24"/>
        </w:rPr>
        <w:t xml:space="preserve">made informed by both cost as well as carbon emissions impacts. Advice on carbon budgeting and other carbon reduction planning can be found on the CCS website </w:t>
      </w:r>
      <w:hyperlink r:id="rId56" w:history="1">
        <w:r>
          <w:rPr>
            <w:color w:val="1155CC"/>
            <w:sz w:val="24"/>
            <w:szCs w:val="24"/>
            <w:u w:val="single"/>
          </w:rPr>
          <w:t xml:space="preserve">Carbon Net Zero and Sustainability </w:t>
        </w:r>
      </w:hyperlink>
      <w:r>
        <w:rPr>
          <w:sz w:val="24"/>
          <w:szCs w:val="24"/>
        </w:rPr>
        <w:t>pages.</w:t>
      </w:r>
    </w:p>
    <w:p w14:paraId="07A0A430" w14:textId="77777777" w:rsidR="00CD5780" w:rsidRDefault="00BB3497">
      <w:pPr>
        <w:pStyle w:val="Standard"/>
        <w:numPr>
          <w:ilvl w:val="0"/>
          <w:numId w:val="6"/>
        </w:numPr>
        <w:tabs>
          <w:tab w:val="left" w:pos="0"/>
        </w:tabs>
        <w:spacing w:after="180" w:line="360" w:lineRule="auto"/>
      </w:pPr>
      <w:r>
        <w:rPr>
          <w:b/>
          <w:sz w:val="24"/>
          <w:szCs w:val="24"/>
        </w:rPr>
        <w:t>Existing furniture assets on the Government Estate</w:t>
      </w:r>
    </w:p>
    <w:p w14:paraId="38C7843A" w14:textId="77777777" w:rsidR="00CD5780" w:rsidRDefault="00BB3497">
      <w:pPr>
        <w:pStyle w:val="Standard"/>
        <w:numPr>
          <w:ilvl w:val="0"/>
          <w:numId w:val="6"/>
        </w:numPr>
        <w:tabs>
          <w:tab w:val="left" w:pos="0"/>
        </w:tabs>
        <w:spacing w:after="180" w:line="360" w:lineRule="auto"/>
      </w:pPr>
      <w:r>
        <w:rPr>
          <w:sz w:val="24"/>
          <w:szCs w:val="24"/>
        </w:rPr>
        <w:t xml:space="preserve">The Office for Government Property hold a register of surplus items which can be reallocated to your site. Please contact </w:t>
      </w:r>
      <w:hyperlink r:id="rId57" w:history="1">
        <w:r>
          <w:rPr>
            <w:color w:val="1155CC"/>
            <w:sz w:val="24"/>
            <w:szCs w:val="24"/>
            <w:u w:val="single"/>
          </w:rPr>
          <w:t>nick.philpott@cabinetoffice.gov.uk</w:t>
        </w:r>
      </w:hyperlink>
      <w:r>
        <w:rPr>
          <w:sz w:val="24"/>
          <w:szCs w:val="24"/>
        </w:rPr>
        <w:t xml:space="preserve"> to discuss this further. These items can be renovated by our Lot 5 suppliers.</w:t>
      </w:r>
    </w:p>
    <w:p w14:paraId="59288726" w14:textId="77777777" w:rsidR="00CD5780" w:rsidRDefault="00CD5780">
      <w:pPr>
        <w:pStyle w:val="Standard"/>
        <w:tabs>
          <w:tab w:val="left" w:pos="0"/>
        </w:tabs>
        <w:spacing w:after="180" w:line="360" w:lineRule="auto"/>
        <w:rPr>
          <w:sz w:val="24"/>
          <w:szCs w:val="24"/>
        </w:rPr>
      </w:pPr>
    </w:p>
    <w:p w14:paraId="02D5B418" w14:textId="77777777" w:rsidR="00CD5780" w:rsidRDefault="00CD5780">
      <w:pPr>
        <w:pStyle w:val="Standard"/>
        <w:tabs>
          <w:tab w:val="left" w:pos="0"/>
        </w:tabs>
        <w:spacing w:after="180" w:line="360" w:lineRule="auto"/>
        <w:rPr>
          <w:sz w:val="24"/>
          <w:szCs w:val="24"/>
        </w:rPr>
      </w:pPr>
    </w:p>
    <w:p w14:paraId="5B6AB6C9" w14:textId="77777777" w:rsidR="00CD5780" w:rsidRDefault="00CD5780">
      <w:pPr>
        <w:pStyle w:val="Standard"/>
        <w:tabs>
          <w:tab w:val="left" w:pos="0"/>
        </w:tabs>
        <w:spacing w:after="180" w:line="360" w:lineRule="auto"/>
        <w:rPr>
          <w:sz w:val="24"/>
          <w:szCs w:val="24"/>
        </w:rPr>
      </w:pPr>
    </w:p>
    <w:p w14:paraId="27F33476" w14:textId="77777777" w:rsidR="00CD5780" w:rsidRDefault="00CD5780">
      <w:pPr>
        <w:pStyle w:val="Standard"/>
        <w:tabs>
          <w:tab w:val="left" w:pos="0"/>
        </w:tabs>
        <w:spacing w:after="180" w:line="360" w:lineRule="auto"/>
        <w:rPr>
          <w:sz w:val="24"/>
          <w:szCs w:val="24"/>
        </w:rPr>
      </w:pPr>
    </w:p>
    <w:p w14:paraId="38304B84" w14:textId="77777777" w:rsidR="00CD5780" w:rsidRDefault="00CD5780">
      <w:pPr>
        <w:pStyle w:val="Standard"/>
        <w:tabs>
          <w:tab w:val="left" w:pos="0"/>
        </w:tabs>
        <w:spacing w:after="180" w:line="360" w:lineRule="auto"/>
        <w:rPr>
          <w:sz w:val="24"/>
          <w:szCs w:val="24"/>
        </w:rPr>
      </w:pPr>
    </w:p>
    <w:p w14:paraId="2FCDC6B8" w14:textId="77777777" w:rsidR="00CD5780" w:rsidRDefault="00CD5780">
      <w:pPr>
        <w:pStyle w:val="Standard"/>
        <w:tabs>
          <w:tab w:val="left" w:pos="0"/>
        </w:tabs>
        <w:spacing w:after="180" w:line="360" w:lineRule="auto"/>
        <w:rPr>
          <w:sz w:val="24"/>
          <w:szCs w:val="24"/>
        </w:rPr>
      </w:pPr>
    </w:p>
    <w:p w14:paraId="044D4A6D" w14:textId="77777777" w:rsidR="00CD5780" w:rsidRDefault="00CD5780">
      <w:pPr>
        <w:pStyle w:val="Standard"/>
        <w:tabs>
          <w:tab w:val="left" w:pos="0"/>
        </w:tabs>
        <w:spacing w:after="180" w:line="360" w:lineRule="auto"/>
        <w:rPr>
          <w:sz w:val="24"/>
          <w:szCs w:val="24"/>
        </w:rPr>
      </w:pPr>
    </w:p>
    <w:p w14:paraId="242CF950" w14:textId="77777777" w:rsidR="00CD5780" w:rsidRDefault="00BB3497">
      <w:pPr>
        <w:pStyle w:val="Heading1"/>
        <w:numPr>
          <w:ilvl w:val="0"/>
          <w:numId w:val="6"/>
        </w:numPr>
        <w:tabs>
          <w:tab w:val="left" w:pos="0"/>
        </w:tabs>
        <w:spacing w:before="0" w:after="180" w:line="240" w:lineRule="auto"/>
      </w:pPr>
      <w:bookmarkStart w:id="47" w:name="_nmf14n"/>
      <w:bookmarkEnd w:id="47"/>
      <w:r>
        <w:lastRenderedPageBreak/>
        <w:t>Annex 2: Bid Pack Guidance</w:t>
      </w:r>
    </w:p>
    <w:p w14:paraId="6C653100" w14:textId="77777777" w:rsidR="00CD5780" w:rsidRDefault="00BB3497">
      <w:pPr>
        <w:pStyle w:val="Heading3"/>
        <w:numPr>
          <w:ilvl w:val="0"/>
          <w:numId w:val="6"/>
        </w:numPr>
        <w:tabs>
          <w:tab w:val="left" w:pos="0"/>
        </w:tabs>
      </w:pPr>
      <w:bookmarkStart w:id="48" w:name="_37m2jsg"/>
      <w:bookmarkEnd w:id="48"/>
      <w:r>
        <w:t>Attachment 1 - About the Procurement</w:t>
      </w:r>
    </w:p>
    <w:p w14:paraId="0115BD06" w14:textId="77777777" w:rsidR="00CD5780" w:rsidRDefault="00BB3497">
      <w:pPr>
        <w:pStyle w:val="Standard"/>
        <w:spacing w:after="180" w:line="360" w:lineRule="auto"/>
      </w:pPr>
      <w:r>
        <w:rPr>
          <w:sz w:val="24"/>
          <w:szCs w:val="24"/>
        </w:rPr>
        <w:t>This document set</w:t>
      </w:r>
      <w:r>
        <w:rPr>
          <w:sz w:val="24"/>
          <w:szCs w:val="24"/>
        </w:rPr>
        <w:t xml:space="preserve">s out the basic </w:t>
      </w:r>
      <w:proofErr w:type="gramStart"/>
      <w:r>
        <w:rPr>
          <w:sz w:val="24"/>
          <w:szCs w:val="24"/>
        </w:rPr>
        <w:t>top level</w:t>
      </w:r>
      <w:proofErr w:type="gramEnd"/>
      <w:r>
        <w:rPr>
          <w:sz w:val="24"/>
          <w:szCs w:val="24"/>
        </w:rPr>
        <w:t xml:space="preserve"> information about your procurement. It includes information such as contract length &amp; extensions, timelines, information on the clarification question process and where/how suppliers submit their bid.</w:t>
      </w:r>
    </w:p>
    <w:p w14:paraId="3A013193" w14:textId="77777777" w:rsidR="00CD5780" w:rsidRDefault="00BB3497">
      <w:pPr>
        <w:pStyle w:val="Heading3"/>
        <w:numPr>
          <w:ilvl w:val="0"/>
          <w:numId w:val="6"/>
        </w:numPr>
        <w:tabs>
          <w:tab w:val="left" w:pos="0"/>
        </w:tabs>
        <w:spacing w:before="40" w:after="200" w:line="288" w:lineRule="auto"/>
      </w:pPr>
      <w:bookmarkStart w:id="49" w:name="_1mrcu09"/>
      <w:bookmarkEnd w:id="49"/>
      <w:r>
        <w:t>Attachment 2 - How to Bid</w:t>
      </w:r>
    </w:p>
    <w:p w14:paraId="5AD79630" w14:textId="77777777" w:rsidR="00CD5780" w:rsidRDefault="00BB3497">
      <w:pPr>
        <w:pStyle w:val="Standard"/>
        <w:numPr>
          <w:ilvl w:val="0"/>
          <w:numId w:val="6"/>
        </w:numPr>
        <w:tabs>
          <w:tab w:val="left" w:pos="0"/>
        </w:tabs>
        <w:spacing w:after="200" w:line="360" w:lineRule="auto"/>
      </w:pPr>
      <w:r>
        <w:rPr>
          <w:sz w:val="24"/>
          <w:szCs w:val="24"/>
        </w:rPr>
        <w:t>In this document you will find the placeholders for your evaluation criteria. It includes:</w:t>
      </w:r>
    </w:p>
    <w:p w14:paraId="1BA9A72D" w14:textId="77777777" w:rsidR="00CD5780" w:rsidRDefault="00BB3497">
      <w:pPr>
        <w:pStyle w:val="Standard"/>
        <w:numPr>
          <w:ilvl w:val="0"/>
          <w:numId w:val="6"/>
        </w:numPr>
        <w:tabs>
          <w:tab w:val="left" w:pos="0"/>
        </w:tabs>
        <w:spacing w:after="200" w:line="360" w:lineRule="auto"/>
      </w:pPr>
      <w:r>
        <w:rPr>
          <w:sz w:val="24"/>
          <w:szCs w:val="24"/>
        </w:rPr>
        <w:t>qualification questions: pass/fail compliance questions to allow bidders to progress onto the technical award questions. These ensure bidders have read and understoo</w:t>
      </w:r>
      <w:r>
        <w:rPr>
          <w:sz w:val="24"/>
          <w:szCs w:val="24"/>
        </w:rPr>
        <w:t>d the requirements of the bid pack, that they will sign up to the terms and conditions and that they declare any conflicts of interest.</w:t>
      </w:r>
    </w:p>
    <w:p w14:paraId="567F26DD" w14:textId="77777777" w:rsidR="00CD5780" w:rsidRDefault="00BB3497">
      <w:pPr>
        <w:pStyle w:val="Standard"/>
        <w:numPr>
          <w:ilvl w:val="0"/>
          <w:numId w:val="6"/>
        </w:numPr>
        <w:tabs>
          <w:tab w:val="left" w:pos="0"/>
        </w:tabs>
        <w:spacing w:after="200" w:line="360" w:lineRule="auto"/>
      </w:pPr>
      <w:r>
        <w:rPr>
          <w:sz w:val="24"/>
          <w:szCs w:val="24"/>
        </w:rPr>
        <w:t>technical questions: Also known as the award questions, use this section to test how each bidder will meet the requireme</w:t>
      </w:r>
      <w:r>
        <w:rPr>
          <w:sz w:val="24"/>
          <w:szCs w:val="24"/>
        </w:rPr>
        <w:t>nts of your statement of requirement or specification (as per section 3 above).</w:t>
      </w:r>
    </w:p>
    <w:p w14:paraId="6702CAFE" w14:textId="77777777" w:rsidR="00CD5780" w:rsidRDefault="00BB3497">
      <w:pPr>
        <w:pStyle w:val="Standard"/>
        <w:tabs>
          <w:tab w:val="left" w:pos="0"/>
        </w:tabs>
        <w:spacing w:after="200" w:line="360" w:lineRule="auto"/>
      </w:pPr>
      <w:r>
        <w:rPr>
          <w:sz w:val="24"/>
          <w:szCs w:val="24"/>
        </w:rPr>
        <w:t>commercial (pricing): Buyers can use the CCS template or create their own pricing matrix and instructions for bidders to complete it. Any specific pricing instructions should b</w:t>
      </w:r>
      <w:r>
        <w:rPr>
          <w:sz w:val="24"/>
          <w:szCs w:val="24"/>
        </w:rPr>
        <w:t>e included in this document or as a separate attachment to give bidders full visibility of the requirement.</w:t>
      </w:r>
    </w:p>
    <w:p w14:paraId="713262E3" w14:textId="77777777" w:rsidR="00CD5780" w:rsidRDefault="00BB3497">
      <w:pPr>
        <w:pStyle w:val="Standard"/>
        <w:tabs>
          <w:tab w:val="left" w:pos="0"/>
        </w:tabs>
        <w:spacing w:after="200" w:line="360" w:lineRule="auto"/>
      </w:pPr>
      <w:r>
        <w:rPr>
          <w:sz w:val="24"/>
          <w:szCs w:val="24"/>
        </w:rPr>
        <w:t>Attachment 2 also describes how you will evaluate and sum all of the scores together throughout to arrive at a final score for each bidder, and ulti</w:t>
      </w:r>
      <w:r>
        <w:rPr>
          <w:sz w:val="24"/>
          <w:szCs w:val="24"/>
        </w:rPr>
        <w:t>mately award your contract.</w:t>
      </w:r>
    </w:p>
    <w:p w14:paraId="35089EE5" w14:textId="77777777" w:rsidR="00CD5780" w:rsidRDefault="00BB3497">
      <w:pPr>
        <w:pStyle w:val="Standard"/>
        <w:spacing w:after="180" w:line="360" w:lineRule="auto"/>
      </w:pPr>
      <w:r>
        <w:rPr>
          <w:sz w:val="24"/>
          <w:szCs w:val="24"/>
        </w:rPr>
        <w:t xml:space="preserve">To support the evaluation of product aesthetic and functional characteristics, we have included some example templates at Annex 2 and 3 of this Buyer guidance </w:t>
      </w:r>
      <w:proofErr w:type="gramStart"/>
      <w:r>
        <w:rPr>
          <w:sz w:val="24"/>
          <w:szCs w:val="24"/>
        </w:rPr>
        <w:t>document</w:t>
      </w:r>
      <w:proofErr w:type="gramEnd"/>
      <w:r>
        <w:rPr>
          <w:sz w:val="24"/>
          <w:szCs w:val="24"/>
        </w:rPr>
        <w:t>.</w:t>
      </w:r>
    </w:p>
    <w:p w14:paraId="26C4778F" w14:textId="77777777" w:rsidR="00CD5780" w:rsidRDefault="00BB3497">
      <w:pPr>
        <w:pStyle w:val="Heading3"/>
        <w:numPr>
          <w:ilvl w:val="0"/>
          <w:numId w:val="6"/>
        </w:numPr>
        <w:tabs>
          <w:tab w:val="left" w:pos="0"/>
        </w:tabs>
        <w:spacing w:before="40" w:after="200" w:line="288" w:lineRule="auto"/>
      </w:pPr>
      <w:bookmarkStart w:id="50" w:name="_46r0co2"/>
      <w:bookmarkEnd w:id="50"/>
      <w:r>
        <w:t>Attachment 3 - Statement of Requirements</w:t>
      </w:r>
    </w:p>
    <w:p w14:paraId="5A2B5D8C" w14:textId="77777777" w:rsidR="00CD5780" w:rsidRDefault="00BB3497">
      <w:pPr>
        <w:pStyle w:val="Standard"/>
        <w:numPr>
          <w:ilvl w:val="0"/>
          <w:numId w:val="6"/>
        </w:numPr>
        <w:spacing w:after="180" w:line="360" w:lineRule="auto"/>
      </w:pPr>
      <w:r>
        <w:rPr>
          <w:sz w:val="24"/>
          <w:szCs w:val="24"/>
        </w:rPr>
        <w:t>As defined in sect</w:t>
      </w:r>
      <w:r>
        <w:rPr>
          <w:sz w:val="24"/>
          <w:szCs w:val="24"/>
        </w:rPr>
        <w:t xml:space="preserve">ion 3, this is the document where you insert your required goods and services, detailing exactly what you would like to be delivered by the winning bidder. You can also include annexes at the end of the document, or as a separate </w:t>
      </w:r>
      <w:r>
        <w:rPr>
          <w:sz w:val="24"/>
          <w:szCs w:val="24"/>
        </w:rPr>
        <w:lastRenderedPageBreak/>
        <w:t>attachment in your bid pac</w:t>
      </w:r>
      <w:r>
        <w:rPr>
          <w:sz w:val="24"/>
          <w:szCs w:val="24"/>
        </w:rPr>
        <w:t xml:space="preserve">k for any wider items you would like to be included </w:t>
      </w:r>
      <w:proofErr w:type="gramStart"/>
      <w:r>
        <w:rPr>
          <w:sz w:val="24"/>
          <w:szCs w:val="24"/>
        </w:rPr>
        <w:t>i.e.</w:t>
      </w:r>
      <w:proofErr w:type="gramEnd"/>
      <w:r>
        <w:rPr>
          <w:sz w:val="24"/>
          <w:szCs w:val="24"/>
        </w:rPr>
        <w:t xml:space="preserve"> an existing policy or procedure, site maps etc. If you add any additional elements to the bid pack, just update section 1.1 of Attachment 1 - About the Procurement.</w:t>
      </w:r>
    </w:p>
    <w:p w14:paraId="4CB0B154" w14:textId="77777777" w:rsidR="00CD5780" w:rsidRDefault="00BB3497">
      <w:pPr>
        <w:pStyle w:val="Heading3"/>
        <w:numPr>
          <w:ilvl w:val="0"/>
          <w:numId w:val="6"/>
        </w:numPr>
        <w:tabs>
          <w:tab w:val="left" w:pos="0"/>
        </w:tabs>
        <w:spacing w:before="40" w:after="200" w:line="288" w:lineRule="auto"/>
      </w:pPr>
      <w:bookmarkStart w:id="51" w:name="_2lwamvv"/>
      <w:bookmarkEnd w:id="51"/>
      <w:r>
        <w:t>Attachment 4 - Pricing Schedule</w:t>
      </w:r>
    </w:p>
    <w:p w14:paraId="318FCBD1" w14:textId="77777777" w:rsidR="00CD5780" w:rsidRDefault="00BB3497">
      <w:pPr>
        <w:pStyle w:val="Standard"/>
        <w:numPr>
          <w:ilvl w:val="0"/>
          <w:numId w:val="6"/>
        </w:numPr>
        <w:spacing w:after="180" w:line="360" w:lineRule="auto"/>
      </w:pPr>
      <w:r>
        <w:rPr>
          <w:sz w:val="24"/>
          <w:szCs w:val="24"/>
        </w:rPr>
        <w:t>Bu</w:t>
      </w:r>
      <w:r>
        <w:rPr>
          <w:sz w:val="24"/>
          <w:szCs w:val="24"/>
        </w:rPr>
        <w:t>yers can use the CCS excel template or create their own pricing matrix and instructions for bidders to price your requirement. Any specific pricing instructions should be included in this document or as a separate attachment to give bidders full visibility</w:t>
      </w:r>
      <w:r>
        <w:rPr>
          <w:sz w:val="24"/>
          <w:szCs w:val="24"/>
        </w:rPr>
        <w:t xml:space="preserve"> of the requirement. A price matrix should be accompanied by pricing instructions which you can insert as an additional tab. If there are specific instructions on the pricing or what you would like to see, list them in this schedule or include as an additi</w:t>
      </w:r>
      <w:r>
        <w:rPr>
          <w:sz w:val="24"/>
          <w:szCs w:val="24"/>
        </w:rPr>
        <w:t>onal one to ensure bidders have all the information they need to price accurately. Accompanying information can be included in section 7 of Attachment 2 - How to Bid.</w:t>
      </w:r>
    </w:p>
    <w:p w14:paraId="748AE4C5" w14:textId="77777777" w:rsidR="00CD5780" w:rsidRDefault="00BB3497">
      <w:pPr>
        <w:pStyle w:val="Standard"/>
        <w:numPr>
          <w:ilvl w:val="0"/>
          <w:numId w:val="6"/>
        </w:numPr>
        <w:spacing w:after="180" w:line="360" w:lineRule="auto"/>
      </w:pPr>
      <w:r>
        <w:rPr>
          <w:sz w:val="24"/>
          <w:szCs w:val="24"/>
        </w:rPr>
        <w:t xml:space="preserve">If buyers are using the CCS template, please remember to remove or delete any </w:t>
      </w:r>
      <w:r>
        <w:rPr>
          <w:sz w:val="24"/>
          <w:szCs w:val="24"/>
        </w:rPr>
        <w:t>sections that are not required, such as removing the price entry column for Supply and Delivery Only if you are asking the bidders to price for Supply, Delivery and Installation, and updating any associated evaluation cells/tabs.</w:t>
      </w:r>
    </w:p>
    <w:p w14:paraId="0F773D39" w14:textId="77777777" w:rsidR="00CD5780" w:rsidRDefault="00BB3497">
      <w:pPr>
        <w:pStyle w:val="Heading3"/>
        <w:numPr>
          <w:ilvl w:val="0"/>
          <w:numId w:val="6"/>
        </w:numPr>
        <w:tabs>
          <w:tab w:val="left" w:pos="0"/>
        </w:tabs>
        <w:spacing w:before="40" w:after="200" w:line="288" w:lineRule="auto"/>
      </w:pPr>
      <w:bookmarkStart w:id="52" w:name="_111kx3o"/>
      <w:bookmarkEnd w:id="52"/>
      <w:r>
        <w:t>Attachment 5 - Terms and C</w:t>
      </w:r>
      <w:r>
        <w:t>onditions / Order Form</w:t>
      </w:r>
    </w:p>
    <w:p w14:paraId="6C747DA9" w14:textId="77777777" w:rsidR="00CD5780" w:rsidRDefault="00BB3497">
      <w:pPr>
        <w:pStyle w:val="Standard"/>
        <w:numPr>
          <w:ilvl w:val="0"/>
          <w:numId w:val="6"/>
        </w:numPr>
        <w:spacing w:after="180" w:line="360" w:lineRule="auto"/>
      </w:pPr>
      <w:r>
        <w:rPr>
          <w:sz w:val="24"/>
          <w:szCs w:val="24"/>
        </w:rPr>
        <w:t>This document is called ‘Framework Schedule 6: order form template and call-off schedules v3.10’.</w:t>
      </w:r>
    </w:p>
    <w:p w14:paraId="4C05A0F3" w14:textId="77777777" w:rsidR="00CD5780" w:rsidRDefault="00BB3497">
      <w:pPr>
        <w:pStyle w:val="Standard"/>
        <w:numPr>
          <w:ilvl w:val="0"/>
          <w:numId w:val="6"/>
        </w:numPr>
        <w:spacing w:after="180" w:line="360" w:lineRule="auto"/>
      </w:pPr>
      <w:r>
        <w:rPr>
          <w:sz w:val="24"/>
          <w:szCs w:val="24"/>
        </w:rPr>
        <w:t>The order form is the main contract and is what both parties sign during contract award. It is a good starting point to work on your pr</w:t>
      </w:r>
      <w:r>
        <w:rPr>
          <w:sz w:val="24"/>
          <w:szCs w:val="24"/>
        </w:rPr>
        <w:t>ocurement as you can work through section by section, completing the accompanying documents. This document is also where you are able to insert any special clauses or schedules, but you should seek your own legal advice before doing so.</w:t>
      </w:r>
    </w:p>
    <w:p w14:paraId="0EFC5B21" w14:textId="77777777" w:rsidR="00CD5780" w:rsidRDefault="00BB3497">
      <w:pPr>
        <w:pStyle w:val="Standard"/>
        <w:numPr>
          <w:ilvl w:val="0"/>
          <w:numId w:val="6"/>
        </w:numPr>
        <w:spacing w:after="180" w:line="360" w:lineRule="auto"/>
      </w:pPr>
      <w:r>
        <w:rPr>
          <w:sz w:val="24"/>
          <w:szCs w:val="24"/>
        </w:rPr>
        <w:t>It should be obviou</w:t>
      </w:r>
      <w:r>
        <w:rPr>
          <w:sz w:val="24"/>
          <w:szCs w:val="24"/>
        </w:rPr>
        <w:t xml:space="preserve">s which sections you do not need to complete until the contract award stage </w:t>
      </w:r>
      <w:proofErr w:type="gramStart"/>
      <w:r>
        <w:rPr>
          <w:sz w:val="24"/>
          <w:szCs w:val="24"/>
        </w:rPr>
        <w:t>i.e.</w:t>
      </w:r>
      <w:proofErr w:type="gramEnd"/>
      <w:r>
        <w:rPr>
          <w:sz w:val="24"/>
          <w:szCs w:val="24"/>
        </w:rPr>
        <w:t xml:space="preserve"> supplier name.</w:t>
      </w:r>
    </w:p>
    <w:p w14:paraId="0240B418" w14:textId="77777777" w:rsidR="00CD5780" w:rsidRDefault="00BB3497">
      <w:pPr>
        <w:pStyle w:val="Standard"/>
        <w:numPr>
          <w:ilvl w:val="0"/>
          <w:numId w:val="6"/>
        </w:numPr>
        <w:spacing w:after="180" w:line="360" w:lineRule="auto"/>
      </w:pPr>
      <w:r>
        <w:rPr>
          <w:sz w:val="24"/>
          <w:szCs w:val="24"/>
        </w:rPr>
        <w:t>When completing the Order Form, don’t forget to think about any of the items listed in the ‘Things to Consider’ section below (where applicable). You can also i</w:t>
      </w:r>
      <w:r>
        <w:rPr>
          <w:sz w:val="24"/>
          <w:szCs w:val="24"/>
        </w:rPr>
        <w:t xml:space="preserve">nclude items as special clauses or special schedules, or can even add it into your statement </w:t>
      </w:r>
      <w:r>
        <w:rPr>
          <w:sz w:val="24"/>
          <w:szCs w:val="24"/>
        </w:rPr>
        <w:lastRenderedPageBreak/>
        <w:t>of requirement.</w:t>
      </w:r>
    </w:p>
    <w:p w14:paraId="0749AB8D" w14:textId="77777777" w:rsidR="00CD5780" w:rsidRDefault="00BB3497">
      <w:pPr>
        <w:pStyle w:val="Heading3"/>
        <w:numPr>
          <w:ilvl w:val="0"/>
          <w:numId w:val="6"/>
        </w:numPr>
        <w:tabs>
          <w:tab w:val="left" w:pos="0"/>
        </w:tabs>
        <w:spacing w:before="40" w:after="200" w:line="288" w:lineRule="auto"/>
      </w:pPr>
      <w:bookmarkStart w:id="53" w:name="_3l18frh"/>
      <w:bookmarkEnd w:id="53"/>
      <w:r>
        <w:t>Terms and Conditions (T&amp;Cs)</w:t>
      </w:r>
    </w:p>
    <w:p w14:paraId="304707DC" w14:textId="77777777" w:rsidR="00CD5780" w:rsidRDefault="00BB3497">
      <w:pPr>
        <w:pStyle w:val="Standard"/>
        <w:numPr>
          <w:ilvl w:val="0"/>
          <w:numId w:val="6"/>
        </w:numPr>
        <w:spacing w:after="180" w:line="360" w:lineRule="auto"/>
      </w:pPr>
      <w:r>
        <w:rPr>
          <w:sz w:val="24"/>
          <w:szCs w:val="24"/>
        </w:rPr>
        <w:t>Terms and conditions sit behind the contract and provide added layers of protection to Buyers when they enter into a co</w:t>
      </w:r>
      <w:r>
        <w:rPr>
          <w:sz w:val="24"/>
          <w:szCs w:val="24"/>
        </w:rPr>
        <w:t>ntract with a Supplier. These are based on the Public Sector Contract (PSC) which is the default CCS terms and condition package and consists of a suite of Framework, Joint, and Call Off Schedules as well as a set of underpinning Core Terms. These schedule</w:t>
      </w:r>
      <w:r>
        <w:rPr>
          <w:sz w:val="24"/>
          <w:szCs w:val="24"/>
        </w:rPr>
        <w:t>s are built specifically to provide added protections for public sector Buyers.</w:t>
      </w:r>
    </w:p>
    <w:p w14:paraId="30053FE8" w14:textId="77777777" w:rsidR="00CD5780" w:rsidRDefault="00BB3497">
      <w:pPr>
        <w:pStyle w:val="Standard"/>
        <w:numPr>
          <w:ilvl w:val="0"/>
          <w:numId w:val="6"/>
        </w:numPr>
        <w:spacing w:after="180" w:line="360" w:lineRule="auto"/>
      </w:pPr>
      <w:r>
        <w:rPr>
          <w:sz w:val="24"/>
          <w:szCs w:val="24"/>
        </w:rPr>
        <w:t>You will find within the order form the complete list of these schedules. Any schedules highlighted in yellow are optional, meaning once you have read and understood them in co</w:t>
      </w:r>
      <w:r>
        <w:rPr>
          <w:sz w:val="24"/>
          <w:szCs w:val="24"/>
        </w:rPr>
        <w:t xml:space="preserve">njunction with your own legal advice, it is your choice whether to include them or not. Any schedules not highlighted are mandatory and need to be included. The Core Terms is a set of underlying terms and conditions that bind together all of the schedules </w:t>
      </w:r>
      <w:r>
        <w:rPr>
          <w:sz w:val="24"/>
          <w:szCs w:val="24"/>
        </w:rPr>
        <w:t>and should not be amended.</w:t>
      </w:r>
    </w:p>
    <w:p w14:paraId="54716C54" w14:textId="77777777" w:rsidR="00CD5780" w:rsidRDefault="00BB3497">
      <w:pPr>
        <w:pStyle w:val="Standard"/>
        <w:numPr>
          <w:ilvl w:val="0"/>
          <w:numId w:val="6"/>
        </w:numPr>
        <w:spacing w:after="180" w:line="360" w:lineRule="auto"/>
      </w:pPr>
      <w:r>
        <w:rPr>
          <w:sz w:val="24"/>
          <w:szCs w:val="24"/>
        </w:rPr>
        <w:t>Annex 3 of this guidance document contains a list of schedules and describes whether they will require input from the Buyer. This varies depending on the schedule, with some not needing any changes at all, with others requiring m</w:t>
      </w:r>
      <w:r>
        <w:rPr>
          <w:sz w:val="24"/>
          <w:szCs w:val="24"/>
        </w:rPr>
        <w:t xml:space="preserve">ore </w:t>
      </w:r>
      <w:proofErr w:type="gramStart"/>
      <w:r>
        <w:rPr>
          <w:sz w:val="24"/>
          <w:szCs w:val="24"/>
        </w:rPr>
        <w:t>in depth</w:t>
      </w:r>
      <w:proofErr w:type="gramEnd"/>
      <w:r>
        <w:rPr>
          <w:sz w:val="24"/>
          <w:szCs w:val="24"/>
        </w:rPr>
        <w:t xml:space="preserve"> work. This will all be dependent on your procurement.</w:t>
      </w:r>
    </w:p>
    <w:p w14:paraId="1E55A7D3" w14:textId="77777777" w:rsidR="00CD5780" w:rsidRDefault="00BB3497">
      <w:pPr>
        <w:pStyle w:val="Standard"/>
        <w:numPr>
          <w:ilvl w:val="0"/>
          <w:numId w:val="6"/>
        </w:numPr>
        <w:spacing w:after="180" w:line="360" w:lineRule="auto"/>
      </w:pPr>
      <w:r>
        <w:rPr>
          <w:sz w:val="24"/>
          <w:szCs w:val="24"/>
        </w:rPr>
        <w:t>It is vital that you read and understand every schedule you include, even if it does not require any amendments, to ensure it meets your requirements.</w:t>
      </w:r>
    </w:p>
    <w:p w14:paraId="57140897" w14:textId="77777777" w:rsidR="00CD5780" w:rsidRDefault="00BB3497">
      <w:pPr>
        <w:pStyle w:val="Heading3"/>
        <w:numPr>
          <w:ilvl w:val="0"/>
          <w:numId w:val="6"/>
        </w:numPr>
        <w:tabs>
          <w:tab w:val="left" w:pos="0"/>
        </w:tabs>
        <w:spacing w:before="40" w:after="200" w:line="288" w:lineRule="auto"/>
      </w:pPr>
      <w:bookmarkStart w:id="54" w:name="_206ipza"/>
      <w:bookmarkEnd w:id="54"/>
      <w:r>
        <w:t>Things to Consider</w:t>
      </w:r>
    </w:p>
    <w:p w14:paraId="369A78E0" w14:textId="77777777" w:rsidR="00CD5780" w:rsidRDefault="00BB3497">
      <w:pPr>
        <w:pStyle w:val="Standard"/>
        <w:numPr>
          <w:ilvl w:val="0"/>
          <w:numId w:val="6"/>
        </w:numPr>
        <w:spacing w:after="180" w:line="360" w:lineRule="auto"/>
      </w:pPr>
      <w:r>
        <w:rPr>
          <w:sz w:val="24"/>
          <w:szCs w:val="24"/>
        </w:rPr>
        <w:t xml:space="preserve">Whether these </w:t>
      </w:r>
      <w:r>
        <w:rPr>
          <w:sz w:val="24"/>
          <w:szCs w:val="24"/>
        </w:rPr>
        <w:t xml:space="preserve">items are placed in your Order Form, Statement of Requirement, individual Schedules or a combination of them, the below areas need to be considered as part of your procurement. Given the complexity of some of these items, they will need to be communicated </w:t>
      </w:r>
      <w:r>
        <w:rPr>
          <w:sz w:val="24"/>
          <w:szCs w:val="24"/>
        </w:rPr>
        <w:t>to potential bidders at the tender stage so it’s best to start thinking about these areas as early as possible in the process:</w:t>
      </w:r>
    </w:p>
    <w:p w14:paraId="5F1BF20E" w14:textId="77777777" w:rsidR="00CD5780" w:rsidRDefault="00BB3497">
      <w:pPr>
        <w:pStyle w:val="Standard"/>
        <w:numPr>
          <w:ilvl w:val="0"/>
          <w:numId w:val="6"/>
        </w:numPr>
        <w:spacing w:after="180" w:line="360" w:lineRule="auto"/>
      </w:pPr>
      <w:r>
        <w:rPr>
          <w:sz w:val="24"/>
          <w:szCs w:val="24"/>
        </w:rPr>
        <w:t>Price changes - how and when it will be applied</w:t>
      </w:r>
    </w:p>
    <w:p w14:paraId="4E21E444" w14:textId="77777777" w:rsidR="00CD5780" w:rsidRDefault="00BB3497">
      <w:pPr>
        <w:pStyle w:val="Standard"/>
        <w:numPr>
          <w:ilvl w:val="0"/>
          <w:numId w:val="6"/>
        </w:numPr>
        <w:spacing w:after="180" w:line="360" w:lineRule="auto"/>
      </w:pPr>
      <w:r>
        <w:rPr>
          <w:sz w:val="24"/>
          <w:szCs w:val="24"/>
        </w:rPr>
        <w:t>Warranties, Performance Bonds or Guarantees required</w:t>
      </w:r>
    </w:p>
    <w:p w14:paraId="053EF519" w14:textId="77777777" w:rsidR="00CD5780" w:rsidRDefault="00BB3497">
      <w:pPr>
        <w:pStyle w:val="Standard"/>
        <w:numPr>
          <w:ilvl w:val="0"/>
          <w:numId w:val="6"/>
        </w:numPr>
        <w:spacing w:after="180" w:line="360" w:lineRule="auto"/>
      </w:pPr>
      <w:r>
        <w:rPr>
          <w:sz w:val="24"/>
          <w:szCs w:val="24"/>
        </w:rPr>
        <w:t>KPIs / Service Levels</w:t>
      </w:r>
    </w:p>
    <w:p w14:paraId="5B4D853D" w14:textId="77777777" w:rsidR="00CD5780" w:rsidRDefault="00BB3497">
      <w:pPr>
        <w:pStyle w:val="Standard"/>
        <w:numPr>
          <w:ilvl w:val="0"/>
          <w:numId w:val="6"/>
        </w:numPr>
        <w:spacing w:after="180" w:line="360" w:lineRule="auto"/>
      </w:pPr>
      <w:r>
        <w:rPr>
          <w:sz w:val="24"/>
          <w:szCs w:val="24"/>
        </w:rPr>
        <w:lastRenderedPageBreak/>
        <w:t>During</w:t>
      </w:r>
      <w:r>
        <w:rPr>
          <w:sz w:val="24"/>
          <w:szCs w:val="24"/>
        </w:rPr>
        <w:t xml:space="preserve"> the creation of your procurement, you should ensure you build in effective measures to help you manage the performance of your contract once awarded. Creating clear and robust KPIs at the tender stage can drastically reduce the resource needed to manage t</w:t>
      </w:r>
      <w:r>
        <w:rPr>
          <w:sz w:val="24"/>
          <w:szCs w:val="24"/>
        </w:rPr>
        <w:t xml:space="preserve">he contract and ensures you achieve a </w:t>
      </w:r>
      <w:proofErr w:type="gramStart"/>
      <w:r>
        <w:rPr>
          <w:sz w:val="24"/>
          <w:szCs w:val="24"/>
        </w:rPr>
        <w:t>high quality</w:t>
      </w:r>
      <w:proofErr w:type="gramEnd"/>
      <w:r>
        <w:rPr>
          <w:sz w:val="24"/>
          <w:szCs w:val="24"/>
        </w:rPr>
        <w:t xml:space="preserve"> service delivery. Remember to factor in the time and resources available for contract management when creating your procurement strategy.</w:t>
      </w:r>
    </w:p>
    <w:p w14:paraId="47FD681A" w14:textId="77777777" w:rsidR="00CD5780" w:rsidRDefault="00BB3497">
      <w:pPr>
        <w:pStyle w:val="Heading3"/>
        <w:numPr>
          <w:ilvl w:val="0"/>
          <w:numId w:val="6"/>
        </w:numPr>
        <w:tabs>
          <w:tab w:val="left" w:pos="0"/>
        </w:tabs>
        <w:spacing w:before="40" w:after="200" w:line="288" w:lineRule="auto"/>
      </w:pPr>
      <w:bookmarkStart w:id="55" w:name="_4k668n3"/>
      <w:bookmarkEnd w:id="55"/>
      <w:r>
        <w:t>General Housekeeping</w:t>
      </w:r>
    </w:p>
    <w:p w14:paraId="5F8F7959" w14:textId="77777777" w:rsidR="00CD5780" w:rsidRDefault="00BB3497">
      <w:pPr>
        <w:pStyle w:val="Standard"/>
        <w:numPr>
          <w:ilvl w:val="0"/>
          <w:numId w:val="6"/>
        </w:numPr>
        <w:spacing w:after="180" w:line="360" w:lineRule="auto"/>
      </w:pPr>
      <w:r>
        <w:rPr>
          <w:sz w:val="24"/>
          <w:szCs w:val="24"/>
        </w:rPr>
        <w:t>Make sure you update all of the headers, foote</w:t>
      </w:r>
      <w:r>
        <w:rPr>
          <w:sz w:val="24"/>
          <w:szCs w:val="24"/>
        </w:rPr>
        <w:t>rs and title pages of the documents to match your procurement. Include your CUA reference, which is given when you first contacted CCS and will usually begin with ‘FURN-XXXXX’.</w:t>
      </w:r>
    </w:p>
    <w:p w14:paraId="1E2F2540" w14:textId="77777777" w:rsidR="00CD5780" w:rsidRDefault="00BB3497">
      <w:pPr>
        <w:pStyle w:val="Standard"/>
        <w:numPr>
          <w:ilvl w:val="0"/>
          <w:numId w:val="6"/>
        </w:numPr>
        <w:spacing w:after="180" w:line="360" w:lineRule="auto"/>
      </w:pPr>
      <w:r>
        <w:rPr>
          <w:sz w:val="24"/>
          <w:szCs w:val="24"/>
        </w:rPr>
        <w:t>You are able to insert your own title page at the start of each document if you</w:t>
      </w:r>
      <w:r>
        <w:rPr>
          <w:sz w:val="24"/>
          <w:szCs w:val="24"/>
        </w:rPr>
        <w:t xml:space="preserve"> prefer, and can include items such as your own procurement reference and organisation logo.</w:t>
      </w:r>
    </w:p>
    <w:p w14:paraId="11B4BA88" w14:textId="77777777" w:rsidR="00CD5780" w:rsidRDefault="00BB3497">
      <w:pPr>
        <w:pStyle w:val="Standard"/>
        <w:numPr>
          <w:ilvl w:val="0"/>
          <w:numId w:val="6"/>
        </w:numPr>
        <w:spacing w:after="180" w:line="360" w:lineRule="auto"/>
      </w:pPr>
      <w:r>
        <w:rPr>
          <w:sz w:val="24"/>
          <w:szCs w:val="24"/>
        </w:rPr>
        <w:t>Document names should remain consistent as they are referred to throughout the bid pack, so please ensure any references are updated if you change these.</w:t>
      </w:r>
    </w:p>
    <w:p w14:paraId="5D64A24F" w14:textId="77777777" w:rsidR="00CD5780" w:rsidRDefault="00BB3497">
      <w:pPr>
        <w:pStyle w:val="Heading1"/>
        <w:numPr>
          <w:ilvl w:val="0"/>
          <w:numId w:val="6"/>
        </w:numPr>
        <w:tabs>
          <w:tab w:val="left" w:pos="0"/>
        </w:tabs>
        <w:spacing w:before="0" w:after="180" w:line="240" w:lineRule="auto"/>
      </w:pPr>
      <w:bookmarkStart w:id="56" w:name="_2zbgiuw"/>
      <w:bookmarkEnd w:id="56"/>
      <w:r>
        <w:lastRenderedPageBreak/>
        <w:t xml:space="preserve">Annex 3: </w:t>
      </w:r>
      <w:r>
        <w:t>Public Sector Contract guidance</w:t>
      </w:r>
    </w:p>
    <w:p w14:paraId="78B3A5A9" w14:textId="77777777" w:rsidR="00CD5780" w:rsidRDefault="00BB3497">
      <w:pPr>
        <w:pStyle w:val="Standard"/>
        <w:widowControl/>
        <w:spacing w:after="180" w:line="360" w:lineRule="auto"/>
      </w:pPr>
      <w:r>
        <w:rPr>
          <w:color w:val="000000"/>
          <w:sz w:val="24"/>
          <w:szCs w:val="24"/>
        </w:rPr>
        <w:t>This annex includes a list of all joint schedules and call-off schedules. For each schedule, the table provides detail on the information it contains, whether it is optional or mandatory, and whether any changes should be ma</w:t>
      </w:r>
      <w:r>
        <w:rPr>
          <w:color w:val="000000"/>
          <w:sz w:val="24"/>
          <w:szCs w:val="24"/>
        </w:rPr>
        <w:t>de to the document before signing the contract.</w:t>
      </w:r>
    </w:p>
    <w:p w14:paraId="1EE732FE" w14:textId="77777777" w:rsidR="00CD5780" w:rsidRDefault="00BB3497">
      <w:pPr>
        <w:pStyle w:val="Standard"/>
        <w:widowControl/>
        <w:spacing w:after="180" w:line="360" w:lineRule="auto"/>
      </w:pPr>
      <w:r>
        <w:rPr>
          <w:b/>
          <w:sz w:val="24"/>
          <w:szCs w:val="24"/>
          <w:u w:val="single"/>
        </w:rPr>
        <w:t>CCS advises that the customer seek legal advice if unsure of what to include in the Call Off Contract documents.</w:t>
      </w:r>
    </w:p>
    <w:p w14:paraId="269BF1A6" w14:textId="77777777" w:rsidR="00CD5780" w:rsidRDefault="00BB3497">
      <w:pPr>
        <w:pStyle w:val="Heading2"/>
        <w:numPr>
          <w:ilvl w:val="1"/>
          <w:numId w:val="6"/>
        </w:numPr>
        <w:tabs>
          <w:tab w:val="left" w:pos="0"/>
        </w:tabs>
        <w:spacing w:before="0" w:after="180" w:line="240" w:lineRule="auto"/>
      </w:pPr>
      <w:bookmarkStart w:id="57" w:name="_1egqt2p"/>
      <w:bookmarkEnd w:id="57"/>
      <w:r>
        <w:t>Joint schedules</w:t>
      </w:r>
    </w:p>
    <w:tbl>
      <w:tblPr>
        <w:tblW w:w="9540" w:type="dxa"/>
        <w:tblInd w:w="-308" w:type="dxa"/>
        <w:tblLayout w:type="fixed"/>
        <w:tblCellMar>
          <w:left w:w="10" w:type="dxa"/>
          <w:right w:w="10" w:type="dxa"/>
        </w:tblCellMar>
        <w:tblLook w:val="0000" w:firstRow="0" w:lastRow="0" w:firstColumn="0" w:lastColumn="0" w:noHBand="0" w:noVBand="0"/>
      </w:tblPr>
      <w:tblGrid>
        <w:gridCol w:w="2220"/>
        <w:gridCol w:w="4457"/>
        <w:gridCol w:w="1425"/>
        <w:gridCol w:w="1438"/>
      </w:tblGrid>
      <w:tr w:rsidR="00CD5780" w14:paraId="2B95A6E4" w14:textId="77777777">
        <w:tblPrEx>
          <w:tblCellMar>
            <w:top w:w="0" w:type="dxa"/>
            <w:bottom w:w="0" w:type="dxa"/>
          </w:tblCellMar>
        </w:tblPrEx>
        <w:trPr>
          <w:cantSplit/>
          <w:trHeight w:val="504"/>
          <w:tblHeader/>
        </w:trPr>
        <w:tc>
          <w:tcPr>
            <w:tcW w:w="2220" w:type="dxa"/>
            <w:tcBorders>
              <w:bottom w:val="single" w:sz="8" w:space="0" w:color="96989A"/>
            </w:tcBorders>
            <w:shd w:val="clear" w:color="auto" w:fill="auto"/>
            <w:tcMar>
              <w:top w:w="0" w:type="dxa"/>
              <w:left w:w="108" w:type="dxa"/>
              <w:bottom w:w="0" w:type="dxa"/>
              <w:right w:w="108" w:type="dxa"/>
            </w:tcMar>
          </w:tcPr>
          <w:p w14:paraId="479229B2" w14:textId="77777777" w:rsidR="00CD5780" w:rsidRDefault="00BB3497">
            <w:pPr>
              <w:pStyle w:val="Standard"/>
              <w:widowControl/>
            </w:pPr>
            <w:r>
              <w:rPr>
                <w:b/>
                <w:color w:val="000000"/>
                <w:sz w:val="24"/>
                <w:szCs w:val="24"/>
              </w:rPr>
              <w:t>Document title</w:t>
            </w:r>
          </w:p>
        </w:tc>
        <w:tc>
          <w:tcPr>
            <w:tcW w:w="4457" w:type="dxa"/>
            <w:tcBorders>
              <w:bottom w:val="single" w:sz="8" w:space="0" w:color="96989A"/>
            </w:tcBorders>
            <w:shd w:val="clear" w:color="auto" w:fill="auto"/>
            <w:tcMar>
              <w:top w:w="0" w:type="dxa"/>
              <w:left w:w="108" w:type="dxa"/>
              <w:bottom w:w="0" w:type="dxa"/>
              <w:right w:w="108" w:type="dxa"/>
            </w:tcMar>
          </w:tcPr>
          <w:p w14:paraId="4D567AF0" w14:textId="77777777" w:rsidR="00CD5780" w:rsidRDefault="00BB3497">
            <w:pPr>
              <w:pStyle w:val="Standard"/>
              <w:widowControl/>
            </w:pPr>
            <w:r>
              <w:rPr>
                <w:b/>
                <w:color w:val="000000"/>
                <w:sz w:val="24"/>
                <w:szCs w:val="24"/>
              </w:rPr>
              <w:t>What is this document for</w:t>
            </w:r>
          </w:p>
        </w:tc>
        <w:tc>
          <w:tcPr>
            <w:tcW w:w="1425" w:type="dxa"/>
            <w:tcBorders>
              <w:bottom w:val="single" w:sz="8" w:space="0" w:color="96989A"/>
            </w:tcBorders>
            <w:shd w:val="clear" w:color="auto" w:fill="auto"/>
            <w:tcMar>
              <w:top w:w="0" w:type="dxa"/>
              <w:left w:w="108" w:type="dxa"/>
              <w:bottom w:w="0" w:type="dxa"/>
              <w:right w:w="108" w:type="dxa"/>
            </w:tcMar>
          </w:tcPr>
          <w:p w14:paraId="09B72AE6" w14:textId="77777777" w:rsidR="00CD5780" w:rsidRDefault="00BB3497">
            <w:pPr>
              <w:pStyle w:val="Standard"/>
              <w:widowControl/>
            </w:pPr>
            <w:r>
              <w:rPr>
                <w:b/>
                <w:color w:val="000000"/>
                <w:sz w:val="24"/>
                <w:szCs w:val="24"/>
              </w:rPr>
              <w:t>When it is used</w:t>
            </w:r>
          </w:p>
        </w:tc>
        <w:tc>
          <w:tcPr>
            <w:tcW w:w="1438" w:type="dxa"/>
            <w:tcBorders>
              <w:bottom w:val="single" w:sz="8" w:space="0" w:color="96989A"/>
            </w:tcBorders>
            <w:shd w:val="clear" w:color="auto" w:fill="auto"/>
            <w:tcMar>
              <w:top w:w="0" w:type="dxa"/>
              <w:left w:w="108" w:type="dxa"/>
              <w:bottom w:w="0" w:type="dxa"/>
              <w:right w:w="108" w:type="dxa"/>
            </w:tcMar>
          </w:tcPr>
          <w:p w14:paraId="52F567A2" w14:textId="77777777" w:rsidR="00CD5780" w:rsidRDefault="00BB3497">
            <w:pPr>
              <w:pStyle w:val="Standard"/>
              <w:widowControl/>
            </w:pPr>
            <w:r>
              <w:rPr>
                <w:b/>
                <w:color w:val="000000"/>
                <w:sz w:val="24"/>
                <w:szCs w:val="24"/>
              </w:rPr>
              <w:t>Editing required</w:t>
            </w:r>
          </w:p>
        </w:tc>
      </w:tr>
      <w:tr w:rsidR="00CD5780" w14:paraId="17C16CE6" w14:textId="77777777">
        <w:tblPrEx>
          <w:tblCellMar>
            <w:top w:w="0" w:type="dxa"/>
            <w:bottom w:w="0" w:type="dxa"/>
          </w:tblCellMar>
        </w:tblPrEx>
        <w:trPr>
          <w:cantSplit/>
          <w:trHeight w:val="504"/>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27304807" w14:textId="77777777" w:rsidR="00CD5780" w:rsidRDefault="00BB3497">
            <w:pPr>
              <w:pStyle w:val="Standard"/>
              <w:widowControl/>
            </w:pPr>
            <w:r>
              <w:rPr>
                <w:color w:val="0B0C0C"/>
                <w:sz w:val="24"/>
                <w:szCs w:val="24"/>
              </w:rPr>
              <w:t>Joint schedule 1 (Definitions)</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02480E29" w14:textId="77777777" w:rsidR="00CD5780" w:rsidRDefault="00BB3497">
            <w:pPr>
              <w:pStyle w:val="Standard"/>
              <w:widowControl/>
            </w:pPr>
            <w:r>
              <w:rPr>
                <w:color w:val="0B0C0C"/>
                <w:sz w:val="24"/>
                <w:szCs w:val="24"/>
              </w:rPr>
              <w:t>This schedule contains all of the shared legal definitions in the contract and explains what they mean and how to interpret the contract.</w:t>
            </w:r>
          </w:p>
          <w:p w14:paraId="2153F7AA" w14:textId="77777777" w:rsidR="00CD5780" w:rsidRDefault="00BB3497">
            <w:pPr>
              <w:pStyle w:val="Standard"/>
              <w:widowControl/>
            </w:pPr>
            <w:r>
              <w:rPr>
                <w:color w:val="0B0C0C"/>
                <w:sz w:val="24"/>
                <w:szCs w:val="24"/>
              </w:rPr>
              <w:t>Remember that definitions unique to one schedule only will be defined within the schedu</w:t>
            </w:r>
            <w:r>
              <w:rPr>
                <w:color w:val="0B0C0C"/>
                <w:sz w:val="24"/>
                <w:szCs w:val="24"/>
              </w:rPr>
              <w:t>le it appears. </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2D50F427" w14:textId="77777777" w:rsidR="00CD5780" w:rsidRDefault="00BB3497">
            <w:pPr>
              <w:pStyle w:val="Standard"/>
              <w:widowControl/>
            </w:pPr>
            <w:r>
              <w:rPr>
                <w:color w:val="0B0C0C"/>
                <w:sz w:val="24"/>
                <w:szCs w:val="24"/>
              </w:rPr>
              <w:t>Mandatory</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15B339E9" w14:textId="77777777" w:rsidR="00CD5780" w:rsidRDefault="00BB3497">
            <w:pPr>
              <w:pStyle w:val="Standard"/>
              <w:widowControl/>
            </w:pPr>
            <w:r>
              <w:rPr>
                <w:color w:val="0B0C0C"/>
                <w:sz w:val="24"/>
                <w:szCs w:val="24"/>
              </w:rPr>
              <w:t>No</w:t>
            </w:r>
          </w:p>
        </w:tc>
      </w:tr>
      <w:tr w:rsidR="00CD5780" w14:paraId="6A22FE68"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727B7171" w14:textId="77777777" w:rsidR="00CD5780" w:rsidRDefault="00BB3497">
            <w:pPr>
              <w:pStyle w:val="Standard"/>
              <w:widowControl/>
            </w:pPr>
            <w:r>
              <w:rPr>
                <w:color w:val="0B0C0C"/>
                <w:sz w:val="24"/>
                <w:szCs w:val="24"/>
              </w:rPr>
              <w:t>Joint schedule 2 (Variation Form)</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04BBFD9B" w14:textId="77777777" w:rsidR="00CD5780" w:rsidRDefault="00BB3497">
            <w:pPr>
              <w:pStyle w:val="Standard"/>
              <w:widowControl/>
            </w:pPr>
            <w:r>
              <w:rPr>
                <w:color w:val="0B0C0C"/>
                <w:sz w:val="24"/>
                <w:szCs w:val="24"/>
              </w:rPr>
              <w:t>This schedule is a template that is used to change the contract in accordance with clause 24 of the core terms. Any changes should be signed by both buyer and supplier before call-off</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3AFCD908" w14:textId="77777777" w:rsidR="00CD5780" w:rsidRDefault="00BB3497">
            <w:pPr>
              <w:pStyle w:val="Standard"/>
              <w:widowControl/>
            </w:pPr>
            <w:r>
              <w:rPr>
                <w:color w:val="0B0C0C"/>
                <w:sz w:val="24"/>
                <w:szCs w:val="24"/>
              </w:rPr>
              <w:t>Mandatory</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111EEAD1" w14:textId="77777777" w:rsidR="00CD5780" w:rsidRDefault="00BB3497">
            <w:pPr>
              <w:pStyle w:val="Standard"/>
              <w:widowControl/>
            </w:pPr>
            <w:r>
              <w:rPr>
                <w:color w:val="0B0C0C"/>
                <w:sz w:val="24"/>
                <w:szCs w:val="24"/>
              </w:rPr>
              <w:t>Yes</w:t>
            </w:r>
          </w:p>
        </w:tc>
      </w:tr>
      <w:tr w:rsidR="00CD5780" w14:paraId="184C1697"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5B86DB9C" w14:textId="77777777" w:rsidR="00CD5780" w:rsidRDefault="00BB3497">
            <w:pPr>
              <w:pStyle w:val="Standard"/>
              <w:widowControl/>
            </w:pPr>
            <w:r>
              <w:rPr>
                <w:color w:val="0B0C0C"/>
                <w:sz w:val="24"/>
                <w:szCs w:val="24"/>
              </w:rPr>
              <w:t>Joint Schedule 3 (Insurance Requirements)</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5FA3C4DD" w14:textId="77777777" w:rsidR="00CD5780" w:rsidRDefault="00BB3497">
            <w:pPr>
              <w:pStyle w:val="Standard"/>
              <w:widowControl/>
            </w:pPr>
            <w:r>
              <w:rPr>
                <w:color w:val="0B0C0C"/>
                <w:sz w:val="24"/>
                <w:szCs w:val="24"/>
              </w:rPr>
              <w:t>The insurance a supplier needs in case it breaches a contract or is negligent. You should edit this schedule if you require supplier to present certifications above the ones mentioned on page 4</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28C44048" w14:textId="77777777" w:rsidR="00CD5780" w:rsidRDefault="00BB3497">
            <w:pPr>
              <w:pStyle w:val="Standard"/>
              <w:widowControl/>
            </w:pPr>
            <w:r>
              <w:rPr>
                <w:color w:val="0B0C0C"/>
                <w:sz w:val="24"/>
                <w:szCs w:val="24"/>
              </w:rPr>
              <w:t>Mandatory</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0BE2D683" w14:textId="77777777" w:rsidR="00CD5780" w:rsidRDefault="00BB3497">
            <w:pPr>
              <w:pStyle w:val="Standard"/>
            </w:pPr>
            <w:r>
              <w:rPr>
                <w:color w:val="0B0C0C"/>
                <w:sz w:val="24"/>
                <w:szCs w:val="24"/>
              </w:rPr>
              <w:t>Yes, if changes are needed</w:t>
            </w:r>
          </w:p>
        </w:tc>
      </w:tr>
      <w:tr w:rsidR="00CD5780" w14:paraId="4B1E6058"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3A0B5EC5" w14:textId="77777777" w:rsidR="00CD5780" w:rsidRDefault="00BB3497">
            <w:pPr>
              <w:pStyle w:val="Standard"/>
              <w:widowControl/>
            </w:pPr>
            <w:r>
              <w:rPr>
                <w:color w:val="0B0C0C"/>
                <w:sz w:val="24"/>
                <w:szCs w:val="24"/>
              </w:rPr>
              <w:t>Joint Schedule 4 (Commercially Sensitive Information)</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613F8315" w14:textId="77777777" w:rsidR="00CD5780" w:rsidRDefault="00BB3497">
            <w:pPr>
              <w:pStyle w:val="Standard"/>
              <w:widowControl/>
            </w:pPr>
            <w:r>
              <w:rPr>
                <w:color w:val="0B0C0C"/>
                <w:sz w:val="24"/>
                <w:szCs w:val="24"/>
              </w:rPr>
              <w:t xml:space="preserve">This schedule should be completed at contract award, using information that the supplier has declared to be commercially sensitive within their bid or tender, that </w:t>
            </w:r>
            <w:r>
              <w:rPr>
                <w:color w:val="0B0C0C"/>
                <w:sz w:val="24"/>
                <w:szCs w:val="24"/>
              </w:rPr>
              <w:t>can’t be disclosed or reported to the public, subject to Clause 16.</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5C949C76" w14:textId="77777777" w:rsidR="00CD5780" w:rsidRDefault="00BB3497">
            <w:pPr>
              <w:pStyle w:val="Standard"/>
              <w:widowControl/>
            </w:pPr>
            <w:r>
              <w:rPr>
                <w:color w:val="0B0C0C"/>
                <w:sz w:val="24"/>
                <w:szCs w:val="24"/>
              </w:rPr>
              <w:t>Mandatory</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4C4340EB" w14:textId="77777777" w:rsidR="00CD5780" w:rsidRDefault="00BB3497">
            <w:pPr>
              <w:pStyle w:val="Standard"/>
              <w:widowControl/>
            </w:pPr>
            <w:r>
              <w:rPr>
                <w:color w:val="0B0C0C"/>
                <w:sz w:val="24"/>
                <w:szCs w:val="24"/>
              </w:rPr>
              <w:t>Yes</w:t>
            </w:r>
          </w:p>
        </w:tc>
      </w:tr>
      <w:tr w:rsidR="00CD5780" w14:paraId="35759719"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6762FC2A" w14:textId="77777777" w:rsidR="00CD5780" w:rsidRDefault="00BB3497">
            <w:pPr>
              <w:pStyle w:val="Standard"/>
              <w:widowControl/>
            </w:pPr>
            <w:r>
              <w:rPr>
                <w:color w:val="0B0C0C"/>
                <w:sz w:val="24"/>
                <w:szCs w:val="24"/>
              </w:rPr>
              <w:t>Joint Schedule 5 (Corporate Social Responsibility)</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5B70BC2F" w14:textId="77777777" w:rsidR="00CD5780" w:rsidRDefault="00BB3497">
            <w:pPr>
              <w:pStyle w:val="Standard"/>
              <w:widowControl/>
            </w:pPr>
            <w:r>
              <w:rPr>
                <w:color w:val="0B0C0C"/>
                <w:sz w:val="24"/>
                <w:szCs w:val="24"/>
              </w:rPr>
              <w:t>Agreement that the supplier behaves as a good corporate citizen</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0EF04A9E" w14:textId="77777777" w:rsidR="00CD5780" w:rsidRDefault="00BB3497">
            <w:pPr>
              <w:pStyle w:val="Standard"/>
              <w:widowControl/>
            </w:pPr>
            <w:r>
              <w:rPr>
                <w:color w:val="0B0C0C"/>
                <w:sz w:val="24"/>
                <w:szCs w:val="24"/>
              </w:rPr>
              <w:t>Mandatory</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336B4652" w14:textId="77777777" w:rsidR="00CD5780" w:rsidRDefault="00BB3497">
            <w:pPr>
              <w:pStyle w:val="Standard"/>
              <w:widowControl/>
            </w:pPr>
            <w:r>
              <w:rPr>
                <w:color w:val="0B0C0C"/>
                <w:sz w:val="24"/>
                <w:szCs w:val="24"/>
              </w:rPr>
              <w:t>No</w:t>
            </w:r>
          </w:p>
        </w:tc>
      </w:tr>
      <w:tr w:rsidR="00CD5780" w14:paraId="1049EB03"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7B3275B7" w14:textId="77777777" w:rsidR="00CD5780" w:rsidRDefault="00BB3497">
            <w:pPr>
              <w:pStyle w:val="Standard"/>
              <w:widowControl/>
            </w:pPr>
            <w:r>
              <w:rPr>
                <w:color w:val="0B0C0C"/>
                <w:sz w:val="24"/>
                <w:szCs w:val="24"/>
              </w:rPr>
              <w:lastRenderedPageBreak/>
              <w:t xml:space="preserve">Joint Schedule 6 (Key </w:t>
            </w:r>
            <w:r>
              <w:rPr>
                <w:color w:val="0B0C0C"/>
                <w:sz w:val="24"/>
                <w:szCs w:val="24"/>
              </w:rPr>
              <w:t>Subcontractors)</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59DAF34D" w14:textId="77777777" w:rsidR="00CD5780" w:rsidRDefault="00BB3497">
            <w:pPr>
              <w:pStyle w:val="Standard"/>
              <w:widowControl/>
            </w:pPr>
            <w:r>
              <w:rPr>
                <w:color w:val="0B0C0C"/>
                <w:sz w:val="24"/>
                <w:szCs w:val="24"/>
              </w:rPr>
              <w:t>Restrictions on a supplier switching the subcontractors working on the contract</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3FB4BAB2" w14:textId="77777777" w:rsidR="00CD5780" w:rsidRDefault="00BB3497">
            <w:pPr>
              <w:pStyle w:val="Standard"/>
              <w:widowControl/>
            </w:pPr>
            <w:r>
              <w:rPr>
                <w:color w:val="0B0C0C"/>
                <w:sz w:val="24"/>
                <w:szCs w:val="24"/>
              </w:rPr>
              <w:t>Optional</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136B23D2" w14:textId="77777777" w:rsidR="00CD5780" w:rsidRDefault="00BB3497">
            <w:pPr>
              <w:pStyle w:val="Standard"/>
              <w:widowControl/>
            </w:pPr>
            <w:r>
              <w:rPr>
                <w:color w:val="0B0C0C"/>
                <w:sz w:val="24"/>
                <w:szCs w:val="24"/>
              </w:rPr>
              <w:t>No</w:t>
            </w:r>
          </w:p>
        </w:tc>
      </w:tr>
      <w:tr w:rsidR="00CD5780" w14:paraId="23B9FE0F"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7EC97CA5" w14:textId="77777777" w:rsidR="00CD5780" w:rsidRDefault="00BB3497">
            <w:pPr>
              <w:pStyle w:val="Standard"/>
              <w:widowControl/>
            </w:pPr>
            <w:r>
              <w:rPr>
                <w:color w:val="0B0C0C"/>
                <w:sz w:val="24"/>
                <w:szCs w:val="24"/>
              </w:rPr>
              <w:t>Joint Schedule 7 (Financial Difficulties)</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12BFCCBE" w14:textId="77777777" w:rsidR="00CD5780" w:rsidRDefault="00BB3497">
            <w:pPr>
              <w:pStyle w:val="Standard"/>
              <w:widowControl/>
            </w:pPr>
            <w:r>
              <w:rPr>
                <w:color w:val="0B0C0C"/>
                <w:sz w:val="24"/>
                <w:szCs w:val="24"/>
              </w:rPr>
              <w:t>What suppliers must do if they are in financial trouble</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631E3FCE" w14:textId="77777777" w:rsidR="00CD5780" w:rsidRDefault="00BB3497">
            <w:pPr>
              <w:pStyle w:val="Standard"/>
              <w:widowControl/>
            </w:pPr>
            <w:r>
              <w:rPr>
                <w:color w:val="0B0C0C"/>
                <w:sz w:val="24"/>
                <w:szCs w:val="24"/>
              </w:rPr>
              <w:t>Optional</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1A82B72D" w14:textId="77777777" w:rsidR="00CD5780" w:rsidRDefault="00BB3497">
            <w:pPr>
              <w:pStyle w:val="Standard"/>
              <w:widowControl/>
            </w:pPr>
            <w:r>
              <w:rPr>
                <w:color w:val="0B0C0C"/>
                <w:sz w:val="24"/>
                <w:szCs w:val="24"/>
              </w:rPr>
              <w:t>Yes, if changes are needed</w:t>
            </w:r>
          </w:p>
        </w:tc>
      </w:tr>
      <w:tr w:rsidR="00CD5780" w14:paraId="10B144D4"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31544E95" w14:textId="77777777" w:rsidR="00CD5780" w:rsidRDefault="00BB3497">
            <w:pPr>
              <w:pStyle w:val="Standard"/>
              <w:widowControl/>
            </w:pPr>
            <w:r>
              <w:rPr>
                <w:color w:val="0B0C0C"/>
                <w:sz w:val="24"/>
                <w:szCs w:val="24"/>
              </w:rPr>
              <w:t>Joint Schedu</w:t>
            </w:r>
            <w:r>
              <w:rPr>
                <w:color w:val="0B0C0C"/>
                <w:sz w:val="24"/>
                <w:szCs w:val="24"/>
              </w:rPr>
              <w:t>le 8 (Guarantee)</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0A576866" w14:textId="77777777" w:rsidR="00CD5780" w:rsidRDefault="00BB3497">
            <w:pPr>
              <w:pStyle w:val="Standard"/>
              <w:widowControl/>
            </w:pPr>
            <w:r>
              <w:rPr>
                <w:color w:val="0B0C0C"/>
                <w:sz w:val="24"/>
                <w:szCs w:val="24"/>
              </w:rPr>
              <w:t>The document is signed by a third party to provide additional assurance that the supplier will meet their obligations under the contract</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564CC25B" w14:textId="77777777" w:rsidR="00CD5780" w:rsidRDefault="00BB3497">
            <w:pPr>
              <w:pStyle w:val="Standard"/>
              <w:widowControl/>
            </w:pPr>
            <w:r>
              <w:rPr>
                <w:color w:val="0B0C0C"/>
                <w:sz w:val="24"/>
                <w:szCs w:val="24"/>
              </w:rPr>
              <w:t>Optional</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59C90AD4" w14:textId="77777777" w:rsidR="00CD5780" w:rsidRDefault="00BB3497">
            <w:pPr>
              <w:pStyle w:val="Standard"/>
              <w:widowControl/>
            </w:pPr>
            <w:r>
              <w:rPr>
                <w:color w:val="0B0C0C"/>
                <w:sz w:val="24"/>
                <w:szCs w:val="24"/>
              </w:rPr>
              <w:t>Yes, if changes are needed</w:t>
            </w:r>
          </w:p>
        </w:tc>
      </w:tr>
      <w:tr w:rsidR="00CD5780" w14:paraId="06A88194"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7BAA3C5F" w14:textId="77777777" w:rsidR="00CD5780" w:rsidRDefault="00BB3497">
            <w:pPr>
              <w:pStyle w:val="Standard"/>
              <w:widowControl/>
            </w:pPr>
            <w:r>
              <w:rPr>
                <w:color w:val="0B0C0C"/>
                <w:sz w:val="24"/>
                <w:szCs w:val="24"/>
              </w:rPr>
              <w:t>Joint Schedule 9 (Minimum Standards of Reliability)</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4CDB1407" w14:textId="77777777" w:rsidR="00CD5780" w:rsidRDefault="00BB3497">
            <w:pPr>
              <w:pStyle w:val="Standard"/>
              <w:widowControl/>
            </w:pPr>
            <w:r>
              <w:rPr>
                <w:color w:val="0B0C0C"/>
                <w:sz w:val="24"/>
                <w:szCs w:val="24"/>
              </w:rPr>
              <w:t>Restriction on the buyer entering into call-off contracts if it does not meet the standards required in the FTS contract notice</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0B9C32C7" w14:textId="77777777" w:rsidR="00CD5780" w:rsidRDefault="00BB3497">
            <w:pPr>
              <w:pStyle w:val="Standard"/>
              <w:widowControl/>
            </w:pPr>
            <w:r>
              <w:rPr>
                <w:color w:val="0B0C0C"/>
                <w:sz w:val="24"/>
                <w:szCs w:val="24"/>
              </w:rPr>
              <w:t>Optional</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0254B4CB" w14:textId="77777777" w:rsidR="00CD5780" w:rsidRDefault="00BB3497">
            <w:pPr>
              <w:pStyle w:val="Standard"/>
              <w:widowControl/>
            </w:pPr>
            <w:r>
              <w:rPr>
                <w:color w:val="0B0C0C"/>
                <w:sz w:val="24"/>
                <w:szCs w:val="24"/>
              </w:rPr>
              <w:t>No</w:t>
            </w:r>
          </w:p>
        </w:tc>
      </w:tr>
      <w:tr w:rsidR="00CD5780" w14:paraId="5CCA3110"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097FB63B" w14:textId="77777777" w:rsidR="00CD5780" w:rsidRDefault="00BB3497">
            <w:pPr>
              <w:pStyle w:val="Standard"/>
              <w:widowControl/>
            </w:pPr>
            <w:r>
              <w:rPr>
                <w:color w:val="0B0C0C"/>
                <w:sz w:val="24"/>
                <w:szCs w:val="24"/>
              </w:rPr>
              <w:t>Joint Schedule 10 (Rectification Plan)</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037EA708" w14:textId="77777777" w:rsidR="00CD5780" w:rsidRDefault="00BB3497">
            <w:pPr>
              <w:pStyle w:val="Standard"/>
              <w:widowControl/>
            </w:pPr>
            <w:r>
              <w:rPr>
                <w:color w:val="0B0C0C"/>
                <w:sz w:val="24"/>
                <w:szCs w:val="24"/>
              </w:rPr>
              <w:t>The process to follow if a supplier defaults on a contract</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2CDA8B91" w14:textId="77777777" w:rsidR="00CD5780" w:rsidRDefault="00BB3497">
            <w:pPr>
              <w:pStyle w:val="Standard"/>
              <w:widowControl/>
            </w:pPr>
            <w:r>
              <w:rPr>
                <w:color w:val="0B0C0C"/>
                <w:sz w:val="24"/>
                <w:szCs w:val="24"/>
              </w:rPr>
              <w:t>Mandatory</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57290C50" w14:textId="77777777" w:rsidR="00CD5780" w:rsidRDefault="00BB3497">
            <w:pPr>
              <w:pStyle w:val="Standard"/>
              <w:widowControl/>
            </w:pPr>
            <w:r>
              <w:rPr>
                <w:color w:val="0B0C0C"/>
                <w:sz w:val="24"/>
                <w:szCs w:val="24"/>
              </w:rPr>
              <w:t>No</w:t>
            </w:r>
          </w:p>
        </w:tc>
      </w:tr>
      <w:tr w:rsidR="00CD5780" w14:paraId="1777BD57"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53C92CCB" w14:textId="77777777" w:rsidR="00CD5780" w:rsidRDefault="00BB3497">
            <w:pPr>
              <w:pStyle w:val="Standard"/>
              <w:widowControl/>
            </w:pPr>
            <w:r>
              <w:rPr>
                <w:color w:val="0B0C0C"/>
                <w:sz w:val="24"/>
                <w:szCs w:val="24"/>
              </w:rPr>
              <w:t>Joi</w:t>
            </w:r>
            <w:r>
              <w:rPr>
                <w:color w:val="0B0C0C"/>
                <w:sz w:val="24"/>
                <w:szCs w:val="24"/>
              </w:rPr>
              <w:t>nt Schedule 11 (Processing Data)</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67C85CDB" w14:textId="77777777" w:rsidR="00CD5780" w:rsidRDefault="00BB3497">
            <w:pPr>
              <w:pStyle w:val="Standard"/>
              <w:widowControl/>
            </w:pPr>
            <w:r>
              <w:rPr>
                <w:color w:val="0B0C0C"/>
                <w:sz w:val="24"/>
                <w:szCs w:val="24"/>
              </w:rPr>
              <w:t>Details about the data processing the supplier is allowed to do. This schedule is part of our work to address GDPR requirements</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0C9F3A18" w14:textId="77777777" w:rsidR="00CD5780" w:rsidRDefault="00BB3497">
            <w:pPr>
              <w:pStyle w:val="Standard"/>
              <w:widowControl/>
            </w:pPr>
            <w:r>
              <w:rPr>
                <w:color w:val="0B0C0C"/>
                <w:sz w:val="24"/>
                <w:szCs w:val="24"/>
              </w:rPr>
              <w:t>Mandatory</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538459D9" w14:textId="77777777" w:rsidR="00CD5780" w:rsidRDefault="00BB3497">
            <w:pPr>
              <w:pStyle w:val="Standard"/>
              <w:widowControl/>
            </w:pPr>
            <w:r>
              <w:rPr>
                <w:color w:val="0B0C0C"/>
                <w:sz w:val="24"/>
                <w:szCs w:val="24"/>
              </w:rPr>
              <w:t>Yes</w:t>
            </w:r>
          </w:p>
        </w:tc>
      </w:tr>
      <w:tr w:rsidR="00CD5780" w14:paraId="458F522B" w14:textId="77777777">
        <w:tblPrEx>
          <w:tblCellMar>
            <w:top w:w="0" w:type="dxa"/>
            <w:bottom w:w="0" w:type="dxa"/>
          </w:tblCellMar>
        </w:tblPrEx>
        <w:trPr>
          <w:cantSplit/>
        </w:trPr>
        <w:tc>
          <w:tcPr>
            <w:tcW w:w="2220" w:type="dxa"/>
            <w:tcBorders>
              <w:top w:val="single" w:sz="8" w:space="0" w:color="96989A"/>
              <w:bottom w:val="single" w:sz="8" w:space="0" w:color="96989A"/>
            </w:tcBorders>
            <w:shd w:val="clear" w:color="auto" w:fill="auto"/>
            <w:tcMar>
              <w:top w:w="0" w:type="dxa"/>
              <w:left w:w="108" w:type="dxa"/>
              <w:bottom w:w="0" w:type="dxa"/>
              <w:right w:w="108" w:type="dxa"/>
            </w:tcMar>
          </w:tcPr>
          <w:p w14:paraId="67A76E79" w14:textId="77777777" w:rsidR="00CD5780" w:rsidRDefault="00BB3497">
            <w:pPr>
              <w:pStyle w:val="Standard"/>
              <w:widowControl/>
            </w:pPr>
            <w:r>
              <w:rPr>
                <w:color w:val="0B0C0C"/>
                <w:sz w:val="24"/>
                <w:szCs w:val="24"/>
              </w:rPr>
              <w:t>Joint Schedule 12 (Supply Chain Visibility)</w:t>
            </w:r>
          </w:p>
        </w:tc>
        <w:tc>
          <w:tcPr>
            <w:tcW w:w="4457" w:type="dxa"/>
            <w:tcBorders>
              <w:top w:val="single" w:sz="8" w:space="0" w:color="96989A"/>
              <w:bottom w:val="single" w:sz="8" w:space="0" w:color="96989A"/>
            </w:tcBorders>
            <w:shd w:val="clear" w:color="auto" w:fill="auto"/>
            <w:tcMar>
              <w:top w:w="0" w:type="dxa"/>
              <w:left w:w="108" w:type="dxa"/>
              <w:bottom w:w="0" w:type="dxa"/>
              <w:right w:w="108" w:type="dxa"/>
            </w:tcMar>
          </w:tcPr>
          <w:p w14:paraId="1D45F6D2" w14:textId="77777777" w:rsidR="00CD5780" w:rsidRDefault="00BB3497">
            <w:pPr>
              <w:pStyle w:val="Standard"/>
              <w:widowControl/>
            </w:pPr>
            <w:r>
              <w:rPr>
                <w:color w:val="0B0C0C"/>
                <w:sz w:val="24"/>
                <w:szCs w:val="24"/>
              </w:rPr>
              <w:t xml:space="preserve">Allows in scope </w:t>
            </w:r>
            <w:r>
              <w:rPr>
                <w:color w:val="0B0C0C"/>
                <w:sz w:val="24"/>
                <w:szCs w:val="24"/>
              </w:rPr>
              <w:t xml:space="preserve">organisations with procurements valued above £5 million per annum the means to include clauses that require suppliers to: a. advertise subcontract opportunities of £25k+ on Contracts Finder that arise after contract award; b. report on how much they spend </w:t>
            </w:r>
            <w:r>
              <w:rPr>
                <w:color w:val="0B0C0C"/>
                <w:sz w:val="24"/>
                <w:szCs w:val="24"/>
              </w:rPr>
              <w:t>on subcontracting; and, c. report on how much they spend directly with SME or VCSE organisations in the delivery of a contract.</w:t>
            </w:r>
          </w:p>
        </w:tc>
        <w:tc>
          <w:tcPr>
            <w:tcW w:w="1425" w:type="dxa"/>
            <w:tcBorders>
              <w:top w:val="single" w:sz="8" w:space="0" w:color="96989A"/>
              <w:bottom w:val="single" w:sz="8" w:space="0" w:color="96989A"/>
            </w:tcBorders>
            <w:shd w:val="clear" w:color="auto" w:fill="auto"/>
            <w:tcMar>
              <w:top w:w="0" w:type="dxa"/>
              <w:left w:w="108" w:type="dxa"/>
              <w:bottom w:w="0" w:type="dxa"/>
              <w:right w:w="108" w:type="dxa"/>
            </w:tcMar>
          </w:tcPr>
          <w:p w14:paraId="201A881E" w14:textId="77777777" w:rsidR="00CD5780" w:rsidRDefault="00BB3497">
            <w:pPr>
              <w:pStyle w:val="Standard"/>
              <w:widowControl/>
            </w:pPr>
            <w:r>
              <w:rPr>
                <w:color w:val="0B0C0C"/>
                <w:sz w:val="24"/>
                <w:szCs w:val="24"/>
              </w:rPr>
              <w:t>Optional</w:t>
            </w:r>
          </w:p>
        </w:tc>
        <w:tc>
          <w:tcPr>
            <w:tcW w:w="1438" w:type="dxa"/>
            <w:tcBorders>
              <w:top w:val="single" w:sz="8" w:space="0" w:color="96989A"/>
              <w:bottom w:val="single" w:sz="8" w:space="0" w:color="96989A"/>
            </w:tcBorders>
            <w:shd w:val="clear" w:color="auto" w:fill="auto"/>
            <w:tcMar>
              <w:top w:w="0" w:type="dxa"/>
              <w:left w:w="108" w:type="dxa"/>
              <w:bottom w:w="0" w:type="dxa"/>
              <w:right w:w="108" w:type="dxa"/>
            </w:tcMar>
          </w:tcPr>
          <w:p w14:paraId="34E4B8B9" w14:textId="77777777" w:rsidR="00CD5780" w:rsidRDefault="00BB3497">
            <w:pPr>
              <w:pStyle w:val="Standard"/>
              <w:widowControl/>
            </w:pPr>
            <w:r>
              <w:rPr>
                <w:color w:val="0B0C0C"/>
                <w:sz w:val="24"/>
                <w:szCs w:val="24"/>
              </w:rPr>
              <w:t>No</w:t>
            </w:r>
          </w:p>
        </w:tc>
      </w:tr>
    </w:tbl>
    <w:p w14:paraId="265027F8" w14:textId="77777777" w:rsidR="00CD5780" w:rsidRDefault="00CD5780">
      <w:pPr>
        <w:pStyle w:val="Standard"/>
        <w:widowControl/>
        <w:spacing w:after="180" w:line="360" w:lineRule="auto"/>
        <w:rPr>
          <w:color w:val="000000"/>
        </w:rPr>
      </w:pPr>
    </w:p>
    <w:p w14:paraId="6C1A2198" w14:textId="77777777" w:rsidR="00CD5780" w:rsidRDefault="00BB3497">
      <w:pPr>
        <w:pStyle w:val="Heading2"/>
        <w:numPr>
          <w:ilvl w:val="1"/>
          <w:numId w:val="6"/>
        </w:numPr>
        <w:tabs>
          <w:tab w:val="left" w:pos="0"/>
        </w:tabs>
        <w:spacing w:before="0" w:after="180" w:line="240" w:lineRule="auto"/>
      </w:pPr>
      <w:bookmarkStart w:id="58" w:name="_3ygebqi"/>
      <w:bookmarkEnd w:id="58"/>
      <w:r>
        <w:lastRenderedPageBreak/>
        <w:t>Call-off schedules</w:t>
      </w:r>
    </w:p>
    <w:tbl>
      <w:tblPr>
        <w:tblW w:w="9540" w:type="dxa"/>
        <w:tblInd w:w="-308" w:type="dxa"/>
        <w:tblLayout w:type="fixed"/>
        <w:tblCellMar>
          <w:left w:w="10" w:type="dxa"/>
          <w:right w:w="10" w:type="dxa"/>
        </w:tblCellMar>
        <w:tblLook w:val="0000" w:firstRow="0" w:lastRow="0" w:firstColumn="0" w:lastColumn="0" w:noHBand="0" w:noVBand="0"/>
      </w:tblPr>
      <w:tblGrid>
        <w:gridCol w:w="2447"/>
        <w:gridCol w:w="4439"/>
        <w:gridCol w:w="1394"/>
        <w:gridCol w:w="1260"/>
      </w:tblGrid>
      <w:tr w:rsidR="00CD5780" w14:paraId="6A6866FE" w14:textId="77777777">
        <w:tblPrEx>
          <w:tblCellMar>
            <w:top w:w="0" w:type="dxa"/>
            <w:bottom w:w="0" w:type="dxa"/>
          </w:tblCellMar>
        </w:tblPrEx>
        <w:trPr>
          <w:cantSplit/>
          <w:trHeight w:val="504"/>
          <w:tblHeader/>
        </w:trPr>
        <w:tc>
          <w:tcPr>
            <w:tcW w:w="2447" w:type="dxa"/>
            <w:tcBorders>
              <w:bottom w:val="single" w:sz="8" w:space="0" w:color="96989A"/>
            </w:tcBorders>
            <w:shd w:val="clear" w:color="auto" w:fill="auto"/>
            <w:tcMar>
              <w:top w:w="0" w:type="dxa"/>
              <w:left w:w="108" w:type="dxa"/>
              <w:bottom w:w="0" w:type="dxa"/>
              <w:right w:w="108" w:type="dxa"/>
            </w:tcMar>
          </w:tcPr>
          <w:p w14:paraId="4187AF84" w14:textId="77777777" w:rsidR="00CD5780" w:rsidRDefault="00BB3497">
            <w:pPr>
              <w:pStyle w:val="Standard"/>
              <w:widowControl/>
            </w:pPr>
            <w:r>
              <w:rPr>
                <w:b/>
                <w:color w:val="000000"/>
                <w:sz w:val="24"/>
                <w:szCs w:val="24"/>
              </w:rPr>
              <w:t>Document title</w:t>
            </w:r>
          </w:p>
        </w:tc>
        <w:tc>
          <w:tcPr>
            <w:tcW w:w="4439" w:type="dxa"/>
            <w:tcBorders>
              <w:bottom w:val="single" w:sz="8" w:space="0" w:color="96989A"/>
            </w:tcBorders>
            <w:shd w:val="clear" w:color="auto" w:fill="auto"/>
            <w:tcMar>
              <w:top w:w="0" w:type="dxa"/>
              <w:left w:w="108" w:type="dxa"/>
              <w:bottom w:w="0" w:type="dxa"/>
              <w:right w:w="108" w:type="dxa"/>
            </w:tcMar>
          </w:tcPr>
          <w:p w14:paraId="0D6538FE" w14:textId="77777777" w:rsidR="00CD5780" w:rsidRDefault="00BB3497">
            <w:pPr>
              <w:pStyle w:val="Standard"/>
              <w:widowControl/>
            </w:pPr>
            <w:r>
              <w:rPr>
                <w:b/>
                <w:color w:val="000000"/>
                <w:sz w:val="24"/>
                <w:szCs w:val="24"/>
              </w:rPr>
              <w:t>What is this document for</w:t>
            </w:r>
          </w:p>
        </w:tc>
        <w:tc>
          <w:tcPr>
            <w:tcW w:w="1394" w:type="dxa"/>
            <w:tcBorders>
              <w:bottom w:val="single" w:sz="8" w:space="0" w:color="96989A"/>
            </w:tcBorders>
            <w:shd w:val="clear" w:color="auto" w:fill="auto"/>
            <w:tcMar>
              <w:top w:w="0" w:type="dxa"/>
              <w:left w:w="108" w:type="dxa"/>
              <w:bottom w:w="0" w:type="dxa"/>
              <w:right w:w="108" w:type="dxa"/>
            </w:tcMar>
          </w:tcPr>
          <w:p w14:paraId="7F481A2C" w14:textId="77777777" w:rsidR="00CD5780" w:rsidRDefault="00BB3497">
            <w:pPr>
              <w:pStyle w:val="Standard"/>
              <w:widowControl/>
            </w:pPr>
            <w:r>
              <w:rPr>
                <w:b/>
                <w:color w:val="000000"/>
                <w:sz w:val="24"/>
                <w:szCs w:val="24"/>
              </w:rPr>
              <w:t>When it is used</w:t>
            </w:r>
          </w:p>
        </w:tc>
        <w:tc>
          <w:tcPr>
            <w:tcW w:w="1260" w:type="dxa"/>
            <w:tcBorders>
              <w:bottom w:val="single" w:sz="8" w:space="0" w:color="96989A"/>
            </w:tcBorders>
            <w:shd w:val="clear" w:color="auto" w:fill="auto"/>
            <w:tcMar>
              <w:top w:w="0" w:type="dxa"/>
              <w:left w:w="108" w:type="dxa"/>
              <w:bottom w:w="0" w:type="dxa"/>
              <w:right w:w="108" w:type="dxa"/>
            </w:tcMar>
          </w:tcPr>
          <w:p w14:paraId="0C210924" w14:textId="77777777" w:rsidR="00CD5780" w:rsidRDefault="00BB3497">
            <w:pPr>
              <w:pStyle w:val="Standard"/>
              <w:widowControl/>
            </w:pPr>
            <w:r>
              <w:rPr>
                <w:b/>
                <w:color w:val="000000"/>
                <w:sz w:val="24"/>
                <w:szCs w:val="24"/>
              </w:rPr>
              <w:t>Editing required</w:t>
            </w:r>
          </w:p>
        </w:tc>
      </w:tr>
      <w:tr w:rsidR="00CD5780" w14:paraId="4B87C7AD"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424411F7" w14:textId="77777777" w:rsidR="00CD5780" w:rsidRDefault="00BB3497">
            <w:pPr>
              <w:pStyle w:val="Standard"/>
              <w:widowControl/>
            </w:pPr>
            <w:r>
              <w:rPr>
                <w:color w:val="0B0C0C"/>
                <w:sz w:val="24"/>
                <w:szCs w:val="24"/>
              </w:rPr>
              <w:t xml:space="preserve">Call-Off </w:t>
            </w:r>
            <w:r>
              <w:rPr>
                <w:color w:val="0B0C0C"/>
                <w:sz w:val="24"/>
                <w:szCs w:val="24"/>
              </w:rPr>
              <w:t>Schedule 1 (Transparency Reports)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4871F597" w14:textId="77777777" w:rsidR="00CD5780" w:rsidRDefault="00BB3497">
            <w:pPr>
              <w:pStyle w:val="Standard"/>
              <w:widowControl/>
            </w:pPr>
            <w:r>
              <w:rPr>
                <w:color w:val="0B0C0C"/>
                <w:sz w:val="24"/>
                <w:szCs w:val="24"/>
              </w:rPr>
              <w:t>This schedule describes the information about the contract that the buyer needs from the supplier, so that it can meet its public accountability and transparency requirements.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56E778EC" w14:textId="77777777" w:rsidR="00CD5780" w:rsidRDefault="00BB3497">
            <w:pPr>
              <w:pStyle w:val="Standard"/>
              <w:widowControl/>
            </w:pPr>
            <w:r>
              <w:rPr>
                <w:color w:val="0B0C0C"/>
                <w:sz w:val="24"/>
                <w:szCs w:val="24"/>
              </w:rPr>
              <w:t>Mandatory</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0916D220" w14:textId="77777777" w:rsidR="00CD5780" w:rsidRDefault="00BB3497">
            <w:pPr>
              <w:pStyle w:val="Standard"/>
              <w:widowControl/>
            </w:pPr>
            <w:r>
              <w:rPr>
                <w:color w:val="0B0C0C"/>
                <w:sz w:val="24"/>
                <w:szCs w:val="24"/>
              </w:rPr>
              <w:t>Yes</w:t>
            </w:r>
          </w:p>
        </w:tc>
      </w:tr>
      <w:tr w:rsidR="00CD5780" w14:paraId="6BD542DA"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33041E93" w14:textId="77777777" w:rsidR="00CD5780" w:rsidRDefault="00BB3497">
            <w:pPr>
              <w:pStyle w:val="Standard"/>
              <w:widowControl/>
            </w:pPr>
            <w:r>
              <w:rPr>
                <w:color w:val="0B0C0C"/>
                <w:sz w:val="24"/>
                <w:szCs w:val="24"/>
              </w:rPr>
              <w:t xml:space="preserve">Call-Off Schedule 2 </w:t>
            </w:r>
            <w:r>
              <w:rPr>
                <w:color w:val="0B0C0C"/>
                <w:sz w:val="24"/>
                <w:szCs w:val="24"/>
              </w:rPr>
              <w:t>(Staff Transfer)</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4015C85E" w14:textId="77777777" w:rsidR="00CD5780" w:rsidRDefault="00BB3497">
            <w:pPr>
              <w:pStyle w:val="Standard"/>
              <w:widowControl/>
            </w:pPr>
            <w:r>
              <w:rPr>
                <w:color w:val="0B0C0C"/>
                <w:sz w:val="24"/>
                <w:szCs w:val="24"/>
              </w:rPr>
              <w:t>How CCS, the buyer or the supplier protect employees' rights when the organisation or service they work for transfers to a new employer</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1EB48542" w14:textId="77777777" w:rsidR="00CD5780" w:rsidRDefault="00BB3497">
            <w:pPr>
              <w:pStyle w:val="Standard"/>
              <w:widowControl/>
            </w:pPr>
            <w:r>
              <w:rPr>
                <w:color w:val="0B0C0C"/>
                <w:sz w:val="24"/>
                <w:szCs w:val="24"/>
              </w:rPr>
              <w:t>Mandatory</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0E68F6EB" w14:textId="77777777" w:rsidR="00CD5780" w:rsidRDefault="00BB3497">
            <w:pPr>
              <w:pStyle w:val="Standard"/>
              <w:widowControl/>
            </w:pPr>
            <w:r>
              <w:rPr>
                <w:color w:val="0B0C0C"/>
                <w:sz w:val="24"/>
                <w:szCs w:val="24"/>
              </w:rPr>
              <w:t>Yes</w:t>
            </w:r>
          </w:p>
        </w:tc>
      </w:tr>
      <w:tr w:rsidR="00CD5780" w14:paraId="44B7E3AE"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6F7288D9" w14:textId="77777777" w:rsidR="00CD5780" w:rsidRDefault="00BB3497">
            <w:pPr>
              <w:pStyle w:val="Standard"/>
              <w:widowControl/>
            </w:pPr>
            <w:r>
              <w:rPr>
                <w:color w:val="0B0C0C"/>
                <w:sz w:val="24"/>
                <w:szCs w:val="24"/>
              </w:rPr>
              <w:t>Call-Off Schedule 3 (Continuous Improvement)</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17F8DD27" w14:textId="77777777" w:rsidR="00CD5780" w:rsidRDefault="00BB3497">
            <w:pPr>
              <w:pStyle w:val="Standard"/>
              <w:widowControl/>
            </w:pPr>
            <w:r>
              <w:rPr>
                <w:color w:val="0B0C0C"/>
                <w:sz w:val="24"/>
                <w:szCs w:val="24"/>
              </w:rPr>
              <w:t>The requirement that the supplier always im</w:t>
            </w:r>
            <w:r>
              <w:rPr>
                <w:color w:val="0B0C0C"/>
                <w:sz w:val="24"/>
                <w:szCs w:val="24"/>
              </w:rPr>
              <w:t>proves how it delivers the call-off contract.</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4148DF6F" w14:textId="77777777" w:rsidR="00CD5780" w:rsidRDefault="00BB3497">
            <w:pPr>
              <w:pStyle w:val="Standard"/>
              <w:widowControl/>
            </w:pPr>
            <w:r>
              <w:rPr>
                <w:color w:val="0B0C0C"/>
                <w:sz w:val="24"/>
                <w:szCs w:val="24"/>
              </w:rPr>
              <w:t>Mandatory</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23B07CFE" w14:textId="77777777" w:rsidR="00CD5780" w:rsidRDefault="00BB3497">
            <w:pPr>
              <w:pStyle w:val="Standard"/>
              <w:widowControl/>
            </w:pPr>
            <w:r>
              <w:rPr>
                <w:color w:val="0B0C0C"/>
                <w:sz w:val="24"/>
                <w:szCs w:val="24"/>
              </w:rPr>
              <w:t>Yes</w:t>
            </w:r>
          </w:p>
        </w:tc>
      </w:tr>
      <w:tr w:rsidR="00CD5780" w14:paraId="26D9CEF2"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5DA66805" w14:textId="77777777" w:rsidR="00CD5780" w:rsidRDefault="00BB3497">
            <w:pPr>
              <w:pStyle w:val="Standard"/>
              <w:widowControl/>
            </w:pPr>
            <w:r>
              <w:rPr>
                <w:color w:val="0B0C0C"/>
                <w:sz w:val="24"/>
                <w:szCs w:val="24"/>
              </w:rPr>
              <w:t>Call-Off Schedule 4 (Call-Off Tender)</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53F1718A" w14:textId="77777777" w:rsidR="00CD5780" w:rsidRDefault="00BB3497">
            <w:pPr>
              <w:pStyle w:val="Standard"/>
              <w:widowControl/>
            </w:pPr>
            <w:r>
              <w:rPr>
                <w:color w:val="0B0C0C"/>
                <w:sz w:val="24"/>
                <w:szCs w:val="24"/>
              </w:rPr>
              <w:t xml:space="preserve">How the supplier proposes to meet the requirements of a call-off contract. You should include this schedule if after further competition you need to capture </w:t>
            </w:r>
            <w:r>
              <w:rPr>
                <w:color w:val="0B0C0C"/>
                <w:sz w:val="24"/>
                <w:szCs w:val="24"/>
              </w:rPr>
              <w:t>extra requirements or specific methods of delivery</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709DA049"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6A1AF299" w14:textId="77777777" w:rsidR="00CD5780" w:rsidRDefault="00BB3497">
            <w:pPr>
              <w:pStyle w:val="Standard"/>
              <w:widowControl/>
            </w:pPr>
            <w:r>
              <w:rPr>
                <w:color w:val="0B0C0C"/>
                <w:sz w:val="24"/>
                <w:szCs w:val="24"/>
              </w:rPr>
              <w:t>Yes</w:t>
            </w:r>
          </w:p>
        </w:tc>
      </w:tr>
      <w:tr w:rsidR="00CD5780" w14:paraId="23FB7F21"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0CE4DAF5" w14:textId="77777777" w:rsidR="00CD5780" w:rsidRDefault="00BB3497">
            <w:pPr>
              <w:pStyle w:val="Standard"/>
              <w:widowControl/>
            </w:pPr>
            <w:r>
              <w:rPr>
                <w:color w:val="0B0C0C"/>
                <w:sz w:val="24"/>
                <w:szCs w:val="24"/>
              </w:rPr>
              <w:t>Call-Off Schedule 5 (Pricing Details)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42B08F98" w14:textId="77777777" w:rsidR="00CD5780" w:rsidRDefault="00BB3497">
            <w:pPr>
              <w:pStyle w:val="Standard"/>
              <w:widowControl/>
            </w:pPr>
            <w:r>
              <w:rPr>
                <w:color w:val="0B0C0C"/>
                <w:sz w:val="24"/>
                <w:szCs w:val="24"/>
              </w:rPr>
              <w:t xml:space="preserve">Placeholder for pricing information additional to that contained in the order form. You should include this schedule if you need to capture </w:t>
            </w:r>
            <w:r>
              <w:rPr>
                <w:color w:val="0B0C0C"/>
                <w:sz w:val="24"/>
                <w:szCs w:val="24"/>
              </w:rPr>
              <w:t>pricing details after a further competition.</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0A81829A"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257C1342" w14:textId="77777777" w:rsidR="00CD5780" w:rsidRDefault="00BB3497">
            <w:pPr>
              <w:pStyle w:val="Standard"/>
              <w:widowControl/>
            </w:pPr>
            <w:r>
              <w:rPr>
                <w:color w:val="0B0C0C"/>
                <w:sz w:val="24"/>
                <w:szCs w:val="24"/>
              </w:rPr>
              <w:t>Yes</w:t>
            </w:r>
          </w:p>
        </w:tc>
      </w:tr>
      <w:tr w:rsidR="00CD5780" w14:paraId="53F008D9"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0248D8A7" w14:textId="77777777" w:rsidR="00CD5780" w:rsidRDefault="00BB3497">
            <w:pPr>
              <w:pStyle w:val="Standard"/>
              <w:widowControl/>
            </w:pPr>
            <w:r>
              <w:rPr>
                <w:color w:val="0B0C0C"/>
                <w:sz w:val="24"/>
                <w:szCs w:val="24"/>
              </w:rPr>
              <w:t>Call-Off Schedule 7 (Key Supplier Staff)</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3FAC32F8" w14:textId="77777777" w:rsidR="00CD5780" w:rsidRDefault="00BB3497">
            <w:pPr>
              <w:pStyle w:val="Standard"/>
              <w:widowControl/>
            </w:pPr>
            <w:r>
              <w:rPr>
                <w:color w:val="0B0C0C"/>
                <w:sz w:val="24"/>
                <w:szCs w:val="24"/>
              </w:rPr>
              <w:t>Restrictions on a supplier changing staff that are crucial to deliver the contract. You should include this schedule if you believe the services can only be</w:t>
            </w:r>
            <w:r>
              <w:rPr>
                <w:color w:val="0B0C0C"/>
                <w:sz w:val="24"/>
                <w:szCs w:val="24"/>
              </w:rPr>
              <w:t xml:space="preserve"> delivered in full with named staff</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4C2C25B1"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54AEE0B9" w14:textId="77777777" w:rsidR="00CD5780" w:rsidRDefault="00BB3497">
            <w:pPr>
              <w:pStyle w:val="Standard"/>
              <w:widowControl/>
            </w:pPr>
            <w:r>
              <w:rPr>
                <w:color w:val="0B0C0C"/>
                <w:sz w:val="24"/>
                <w:szCs w:val="24"/>
              </w:rPr>
              <w:t>Yes</w:t>
            </w:r>
          </w:p>
        </w:tc>
      </w:tr>
      <w:tr w:rsidR="00CD5780" w14:paraId="5362D4E3"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3A905F66" w14:textId="77777777" w:rsidR="00CD5780" w:rsidRDefault="00BB3497">
            <w:pPr>
              <w:pStyle w:val="Standard"/>
              <w:widowControl/>
            </w:pPr>
            <w:r>
              <w:rPr>
                <w:color w:val="0B0C0C"/>
                <w:sz w:val="24"/>
                <w:szCs w:val="24"/>
              </w:rPr>
              <w:t>Call-Off Schedule 8 (Business Continuity and Disaster Recovery)</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4FA89B7A" w14:textId="77777777" w:rsidR="00CD5780" w:rsidRDefault="00BB3497">
            <w:pPr>
              <w:pStyle w:val="Standard"/>
              <w:widowControl/>
            </w:pPr>
            <w:r>
              <w:rPr>
                <w:color w:val="0B0C0C"/>
                <w:sz w:val="24"/>
                <w:szCs w:val="24"/>
              </w:rPr>
              <w:t>This schedule explains what the supplier must do to make sure the contract can still be delivered even if there’s an unexpected event. You sho</w:t>
            </w:r>
            <w:r>
              <w:rPr>
                <w:color w:val="0B0C0C"/>
                <w:sz w:val="24"/>
                <w:szCs w:val="24"/>
              </w:rPr>
              <w:t>uld include this schedule if the contract will be critical for the buyer's organisation, and it would be difficult to replace the supplier if things go wrong</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126185D8"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42585FDF" w14:textId="77777777" w:rsidR="00CD5780" w:rsidRDefault="00BB3497">
            <w:pPr>
              <w:pStyle w:val="Standard"/>
              <w:widowControl/>
            </w:pPr>
            <w:r>
              <w:rPr>
                <w:color w:val="0B0C0C"/>
                <w:sz w:val="24"/>
                <w:szCs w:val="24"/>
              </w:rPr>
              <w:t>No</w:t>
            </w:r>
          </w:p>
        </w:tc>
      </w:tr>
      <w:tr w:rsidR="00CD5780" w14:paraId="00408B8D"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118DF15E" w14:textId="77777777" w:rsidR="00CD5780" w:rsidRDefault="00BB3497">
            <w:pPr>
              <w:pStyle w:val="Standard"/>
              <w:widowControl/>
            </w:pPr>
            <w:r>
              <w:rPr>
                <w:color w:val="0B0C0C"/>
                <w:sz w:val="24"/>
                <w:szCs w:val="24"/>
              </w:rPr>
              <w:lastRenderedPageBreak/>
              <w:t>Call-Off Schedule 9 (Security)</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0D716204" w14:textId="77777777" w:rsidR="00CD5780" w:rsidRDefault="00BB3497">
            <w:pPr>
              <w:pStyle w:val="Standard"/>
              <w:widowControl/>
            </w:pPr>
            <w:r>
              <w:rPr>
                <w:color w:val="0B0C0C"/>
                <w:sz w:val="24"/>
                <w:szCs w:val="24"/>
              </w:rPr>
              <w:t xml:space="preserve">This schedule explains what the supplier must do to </w:t>
            </w:r>
            <w:r>
              <w:rPr>
                <w:color w:val="0B0C0C"/>
                <w:sz w:val="24"/>
                <w:szCs w:val="24"/>
              </w:rPr>
              <w:t>ensure that buyer data and deliverables are kept secure. You should include this schedule if the supplier will handle any personal information, such as home addresses, bank details, etc., or provide ICT systems or services that will store or process ‘Offic</w:t>
            </w:r>
            <w:r>
              <w:rPr>
                <w:color w:val="0B0C0C"/>
                <w:sz w:val="24"/>
                <w:szCs w:val="24"/>
              </w:rPr>
              <w:t>ial’ data</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51C9F623"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4BF48FE1" w14:textId="77777777" w:rsidR="00CD5780" w:rsidRDefault="00BB3497">
            <w:pPr>
              <w:pStyle w:val="Standard"/>
              <w:widowControl/>
            </w:pPr>
            <w:r>
              <w:rPr>
                <w:color w:val="0B0C0C"/>
                <w:sz w:val="24"/>
                <w:szCs w:val="24"/>
              </w:rPr>
              <w:t>Yes</w:t>
            </w:r>
          </w:p>
        </w:tc>
      </w:tr>
      <w:tr w:rsidR="00CD5780" w14:paraId="2D011B54"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47364769" w14:textId="77777777" w:rsidR="00CD5780" w:rsidRDefault="00BB3497">
            <w:pPr>
              <w:pStyle w:val="Standard"/>
              <w:widowControl/>
            </w:pPr>
            <w:r>
              <w:rPr>
                <w:color w:val="0B0C0C"/>
                <w:sz w:val="24"/>
                <w:szCs w:val="24"/>
              </w:rPr>
              <w:t>Call-Off Schedule 11 (Installation Works)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085E60EA" w14:textId="77777777" w:rsidR="00CD5780" w:rsidRDefault="00BB3497">
            <w:pPr>
              <w:pStyle w:val="Standard"/>
              <w:widowControl/>
            </w:pPr>
            <w:r>
              <w:rPr>
                <w:color w:val="0B0C0C"/>
                <w:sz w:val="24"/>
                <w:szCs w:val="24"/>
              </w:rPr>
              <w:t>This schedule is designed to provide additional provisions necessary to facilitate the provision of deliverables requiring installation by the supplier, including an acceptance process.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27B8A3BC" w14:textId="77777777" w:rsidR="00CD5780" w:rsidRDefault="00BB3497">
            <w:pPr>
              <w:pStyle w:val="Standard"/>
              <w:widowControl/>
            </w:pPr>
            <w:r>
              <w:rPr>
                <w:color w:val="0B0C0C"/>
                <w:sz w:val="24"/>
                <w:szCs w:val="24"/>
              </w:rPr>
              <w:t>Opti</w:t>
            </w:r>
            <w:r>
              <w:rPr>
                <w:color w:val="0B0C0C"/>
                <w:sz w:val="24"/>
                <w:szCs w:val="24"/>
              </w:rPr>
              <w:t>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716E3C02" w14:textId="77777777" w:rsidR="00CD5780" w:rsidRDefault="00BB3497">
            <w:pPr>
              <w:pStyle w:val="Standard"/>
              <w:widowControl/>
            </w:pPr>
            <w:r>
              <w:rPr>
                <w:color w:val="0B0C0C"/>
                <w:sz w:val="24"/>
                <w:szCs w:val="24"/>
              </w:rPr>
              <w:t>No</w:t>
            </w:r>
          </w:p>
        </w:tc>
      </w:tr>
      <w:tr w:rsidR="00CD5780" w14:paraId="48DC05B7"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1E823012" w14:textId="77777777" w:rsidR="00CD5780" w:rsidRDefault="00BB3497">
            <w:pPr>
              <w:pStyle w:val="Standard"/>
              <w:widowControl/>
            </w:pPr>
            <w:r>
              <w:rPr>
                <w:color w:val="0B0C0C"/>
                <w:sz w:val="24"/>
                <w:szCs w:val="24"/>
              </w:rPr>
              <w:t>Call-Off Schedule 12 (Clustering)</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037AF21E" w14:textId="77777777" w:rsidR="00CD5780" w:rsidRDefault="00BB3497">
            <w:pPr>
              <w:pStyle w:val="Standard"/>
              <w:widowControl/>
            </w:pPr>
            <w:r>
              <w:rPr>
                <w:color w:val="0B0C0C"/>
                <w:sz w:val="24"/>
                <w:szCs w:val="24"/>
              </w:rPr>
              <w:t>This schedule enables multiple buyers to join to procure deliverables more efficiently.</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1EA718A1"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0B68A704" w14:textId="77777777" w:rsidR="00CD5780" w:rsidRDefault="00BB3497">
            <w:pPr>
              <w:pStyle w:val="Standard"/>
              <w:widowControl/>
            </w:pPr>
            <w:r>
              <w:rPr>
                <w:color w:val="0B0C0C"/>
                <w:sz w:val="24"/>
                <w:szCs w:val="24"/>
              </w:rPr>
              <w:t>Yes</w:t>
            </w:r>
          </w:p>
        </w:tc>
      </w:tr>
      <w:tr w:rsidR="00CD5780" w14:paraId="56575B33"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3BD41F56" w14:textId="77777777" w:rsidR="00CD5780" w:rsidRDefault="00BB3497">
            <w:pPr>
              <w:pStyle w:val="Standard"/>
              <w:widowControl/>
            </w:pPr>
            <w:r>
              <w:rPr>
                <w:color w:val="0B0C0C"/>
                <w:sz w:val="24"/>
                <w:szCs w:val="24"/>
              </w:rPr>
              <w:t>Call-Off Schedule 13 (Implementation Plan and Testing)</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53C3089F" w14:textId="77777777" w:rsidR="00CD5780" w:rsidRDefault="00BB3497">
            <w:pPr>
              <w:pStyle w:val="Standard"/>
              <w:widowControl/>
            </w:pPr>
            <w:r>
              <w:rPr>
                <w:color w:val="0B0C0C"/>
                <w:sz w:val="24"/>
                <w:szCs w:val="24"/>
              </w:rPr>
              <w:t xml:space="preserve">This schedule contains the agreed plan for when the </w:t>
            </w:r>
            <w:r>
              <w:rPr>
                <w:color w:val="0B0C0C"/>
                <w:sz w:val="24"/>
                <w:szCs w:val="24"/>
              </w:rPr>
              <w:t>deliverables will be delivered and tested to ensure they meet the requirements. You should include this schedule if you need to monitor implementation progress, or define a testing process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7C2EA88E"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250545E6" w14:textId="77777777" w:rsidR="00CD5780" w:rsidRDefault="00BB3497">
            <w:pPr>
              <w:pStyle w:val="Standard"/>
              <w:widowControl/>
            </w:pPr>
            <w:r>
              <w:rPr>
                <w:color w:val="0B0C0C"/>
                <w:sz w:val="24"/>
                <w:szCs w:val="24"/>
              </w:rPr>
              <w:t>Yes</w:t>
            </w:r>
          </w:p>
        </w:tc>
      </w:tr>
      <w:tr w:rsidR="00CD5780" w14:paraId="46178B61"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70529AC7" w14:textId="77777777" w:rsidR="00CD5780" w:rsidRDefault="00BB3497">
            <w:pPr>
              <w:pStyle w:val="Standard"/>
              <w:widowControl/>
            </w:pPr>
            <w:r>
              <w:rPr>
                <w:color w:val="0B0C0C"/>
                <w:sz w:val="24"/>
                <w:szCs w:val="24"/>
              </w:rPr>
              <w:t>Call-Off Schedule 14 (Service Levels)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2C08A9AC" w14:textId="77777777" w:rsidR="00CD5780" w:rsidRDefault="00BB3497">
            <w:pPr>
              <w:pStyle w:val="Standard"/>
              <w:widowControl/>
            </w:pPr>
            <w:r>
              <w:rPr>
                <w:color w:val="0B0C0C"/>
                <w:sz w:val="24"/>
                <w:szCs w:val="24"/>
              </w:rPr>
              <w:t xml:space="preserve">The </w:t>
            </w:r>
            <w:r>
              <w:rPr>
                <w:color w:val="0B0C0C"/>
                <w:sz w:val="24"/>
                <w:szCs w:val="24"/>
              </w:rPr>
              <w:t>standards of service required by the buyer and what happens when these are not met. You should use this schedule if you are likely to manage using service levels/credits and or performance monitoring provisions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6361FC2E"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4114629A" w14:textId="77777777" w:rsidR="00CD5780" w:rsidRDefault="00BB3497">
            <w:pPr>
              <w:pStyle w:val="Standard"/>
              <w:widowControl/>
            </w:pPr>
            <w:r>
              <w:rPr>
                <w:color w:val="0B0C0C"/>
                <w:sz w:val="24"/>
                <w:szCs w:val="24"/>
              </w:rPr>
              <w:t>Yes</w:t>
            </w:r>
          </w:p>
        </w:tc>
      </w:tr>
      <w:tr w:rsidR="00CD5780" w14:paraId="6FA6D198"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104AF57D" w14:textId="77777777" w:rsidR="00CD5780" w:rsidRDefault="00BB3497">
            <w:pPr>
              <w:pStyle w:val="Standard"/>
              <w:widowControl/>
            </w:pPr>
            <w:r>
              <w:rPr>
                <w:color w:val="0B0C0C"/>
                <w:sz w:val="24"/>
                <w:szCs w:val="24"/>
              </w:rPr>
              <w:t xml:space="preserve">Call-Off Schedule 15 (Call-Off </w:t>
            </w:r>
            <w:r>
              <w:rPr>
                <w:color w:val="0B0C0C"/>
                <w:sz w:val="24"/>
                <w:szCs w:val="24"/>
              </w:rPr>
              <w:t>Contract Management)</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26B86972" w14:textId="77777777" w:rsidR="00CD5780" w:rsidRDefault="00BB3497">
            <w:pPr>
              <w:pStyle w:val="Standard"/>
              <w:widowControl/>
            </w:pPr>
            <w:r>
              <w:rPr>
                <w:color w:val="0B0C0C"/>
                <w:sz w:val="24"/>
                <w:szCs w:val="24"/>
              </w:rPr>
              <w:t>This schedule describes how the supplier and the buyer will work together on the call-off contract</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0BB1F443"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44F46A82" w14:textId="77777777" w:rsidR="00CD5780" w:rsidRDefault="00BB3497">
            <w:pPr>
              <w:pStyle w:val="Standard"/>
              <w:widowControl/>
            </w:pPr>
            <w:r>
              <w:rPr>
                <w:color w:val="0B0C0C"/>
                <w:sz w:val="24"/>
                <w:szCs w:val="24"/>
              </w:rPr>
              <w:t>Yes</w:t>
            </w:r>
          </w:p>
        </w:tc>
      </w:tr>
      <w:tr w:rsidR="00CD5780" w14:paraId="0BB931AB"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6DC3A249" w14:textId="77777777" w:rsidR="00CD5780" w:rsidRDefault="00BB3497">
            <w:pPr>
              <w:pStyle w:val="Standard"/>
              <w:widowControl/>
            </w:pPr>
            <w:r>
              <w:rPr>
                <w:color w:val="0B0C0C"/>
                <w:sz w:val="24"/>
                <w:szCs w:val="24"/>
              </w:rPr>
              <w:t>Call-Off Schedule 16 (Benchmarking)</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0535C448" w14:textId="77777777" w:rsidR="00CD5780" w:rsidRDefault="00BB3497">
            <w:pPr>
              <w:pStyle w:val="Standard"/>
              <w:widowControl/>
            </w:pPr>
            <w:r>
              <w:rPr>
                <w:color w:val="0B0C0C"/>
                <w:sz w:val="24"/>
                <w:szCs w:val="24"/>
              </w:rPr>
              <w:t xml:space="preserve">This schedule is used when buyers want to benchmark and compare the value of the </w:t>
            </w:r>
            <w:r>
              <w:rPr>
                <w:color w:val="0B0C0C"/>
                <w:sz w:val="24"/>
                <w:szCs w:val="24"/>
              </w:rPr>
              <w:t>supplier against other providers in the market. This is one of the schedules where the buyer may give CCS the right to enforce the buyer's rights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7AB7B813"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751D9A66" w14:textId="77777777" w:rsidR="00CD5780" w:rsidRDefault="00BB3497">
            <w:pPr>
              <w:pStyle w:val="Standard"/>
              <w:widowControl/>
            </w:pPr>
            <w:r>
              <w:rPr>
                <w:color w:val="0B0C0C"/>
                <w:sz w:val="24"/>
                <w:szCs w:val="24"/>
              </w:rPr>
              <w:t>No</w:t>
            </w:r>
          </w:p>
        </w:tc>
      </w:tr>
      <w:tr w:rsidR="00CD5780" w14:paraId="1BB7AC74"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5AB33547" w14:textId="77777777" w:rsidR="00CD5780" w:rsidRDefault="00BB3497">
            <w:pPr>
              <w:pStyle w:val="Standard"/>
              <w:widowControl/>
            </w:pPr>
            <w:r>
              <w:rPr>
                <w:color w:val="0B0C0C"/>
                <w:sz w:val="24"/>
                <w:szCs w:val="24"/>
              </w:rPr>
              <w:lastRenderedPageBreak/>
              <w:t>Call-Off Schedule 17 (MOD Terms)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280FBB90" w14:textId="77777777" w:rsidR="00CD5780" w:rsidRDefault="00BB3497">
            <w:pPr>
              <w:pStyle w:val="Standard"/>
              <w:widowControl/>
            </w:pPr>
            <w:r>
              <w:rPr>
                <w:color w:val="0B0C0C"/>
                <w:sz w:val="24"/>
                <w:szCs w:val="24"/>
              </w:rPr>
              <w:t xml:space="preserve">This schedule contains additional terms required by MOD buyers, </w:t>
            </w:r>
            <w:r>
              <w:rPr>
                <w:color w:val="0B0C0C"/>
                <w:sz w:val="24"/>
                <w:szCs w:val="24"/>
              </w:rPr>
              <w:t>DEFCONS and DEFORMS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7E9B43D3"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2585DE8E" w14:textId="77777777" w:rsidR="00CD5780" w:rsidRDefault="00BB3497">
            <w:pPr>
              <w:pStyle w:val="Standard"/>
              <w:widowControl/>
            </w:pPr>
            <w:r>
              <w:rPr>
                <w:color w:val="0B0C0C"/>
                <w:sz w:val="24"/>
                <w:szCs w:val="24"/>
              </w:rPr>
              <w:t>Yes</w:t>
            </w:r>
          </w:p>
        </w:tc>
      </w:tr>
      <w:tr w:rsidR="00CD5780" w14:paraId="5481F47C"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705FA0D3" w14:textId="77777777" w:rsidR="00CD5780" w:rsidRDefault="00BB3497">
            <w:pPr>
              <w:pStyle w:val="Standard"/>
              <w:widowControl/>
            </w:pPr>
            <w:r>
              <w:rPr>
                <w:color w:val="0B0C0C"/>
                <w:sz w:val="24"/>
                <w:szCs w:val="24"/>
              </w:rPr>
              <w:t>Call-Off Schedule 18 (Background Checks)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1FA9B1D2" w14:textId="77777777" w:rsidR="00CD5780" w:rsidRDefault="00BB3497">
            <w:pPr>
              <w:pStyle w:val="Standard"/>
              <w:widowControl/>
            </w:pPr>
            <w:r>
              <w:rPr>
                <w:color w:val="0B0C0C"/>
                <w:sz w:val="24"/>
                <w:szCs w:val="24"/>
              </w:rPr>
              <w:t>This schedule is used when supplier staff must be vetted before working on a contract</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4C177FCF"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3C8EFCB8" w14:textId="77777777" w:rsidR="00CD5780" w:rsidRDefault="00BB3497">
            <w:pPr>
              <w:pStyle w:val="Standard"/>
              <w:widowControl/>
            </w:pPr>
            <w:r>
              <w:rPr>
                <w:color w:val="0B0C0C"/>
                <w:sz w:val="24"/>
                <w:szCs w:val="24"/>
              </w:rPr>
              <w:t>Yes</w:t>
            </w:r>
          </w:p>
        </w:tc>
      </w:tr>
      <w:tr w:rsidR="00CD5780" w14:paraId="2BE31055"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188D2A7E" w14:textId="77777777" w:rsidR="00CD5780" w:rsidRDefault="00BB3497">
            <w:pPr>
              <w:pStyle w:val="Standard"/>
              <w:widowControl/>
            </w:pPr>
            <w:r>
              <w:rPr>
                <w:color w:val="0B0C0C"/>
                <w:sz w:val="24"/>
                <w:szCs w:val="24"/>
              </w:rPr>
              <w:t>Call-Off Schedule 19 (Scottish Law)</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7AA3D765" w14:textId="77777777" w:rsidR="00CD5780" w:rsidRDefault="00BB3497">
            <w:pPr>
              <w:pStyle w:val="Standard"/>
              <w:widowControl/>
            </w:pPr>
            <w:r>
              <w:rPr>
                <w:color w:val="0B0C0C"/>
                <w:sz w:val="24"/>
                <w:szCs w:val="24"/>
              </w:rPr>
              <w:t xml:space="preserve">This schedule switches the </w:t>
            </w:r>
            <w:r>
              <w:rPr>
                <w:color w:val="0B0C0C"/>
                <w:sz w:val="24"/>
                <w:szCs w:val="24"/>
              </w:rPr>
              <w:t>interpretation of the contract from the laws of England and Wales to Scottish law</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7A8B43A9"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4BAFA1E8" w14:textId="77777777" w:rsidR="00CD5780" w:rsidRDefault="00BB3497">
            <w:pPr>
              <w:pStyle w:val="Standard"/>
              <w:widowControl/>
            </w:pPr>
            <w:r>
              <w:rPr>
                <w:color w:val="0B0C0C"/>
                <w:sz w:val="24"/>
                <w:szCs w:val="24"/>
              </w:rPr>
              <w:t>Yes</w:t>
            </w:r>
          </w:p>
        </w:tc>
      </w:tr>
      <w:tr w:rsidR="00CD5780" w14:paraId="5B13322D"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40F6588F" w14:textId="77777777" w:rsidR="00CD5780" w:rsidRDefault="00BB3497">
            <w:pPr>
              <w:pStyle w:val="Standard"/>
              <w:widowControl/>
            </w:pPr>
            <w:r>
              <w:rPr>
                <w:color w:val="0B0C0C"/>
                <w:sz w:val="24"/>
                <w:szCs w:val="24"/>
              </w:rPr>
              <w:t>Call-Off Schedule 20 (Call-Off Specification)</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45B02AF5" w14:textId="77777777" w:rsidR="00CD5780" w:rsidRDefault="00BB3497">
            <w:pPr>
              <w:pStyle w:val="Standard"/>
              <w:widowControl/>
            </w:pPr>
            <w:r>
              <w:rPr>
                <w:color w:val="0B0C0C"/>
                <w:sz w:val="24"/>
                <w:szCs w:val="24"/>
              </w:rPr>
              <w:t>This schedule provides further details about what has been ordered under a call-off contract. Used by Buyers to pr</w:t>
            </w:r>
            <w:r>
              <w:rPr>
                <w:color w:val="0B0C0C"/>
                <w:sz w:val="24"/>
                <w:szCs w:val="24"/>
              </w:rPr>
              <w:t>ovide further details that cannot be simply held in the call-off order form.</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126CDE03" w14:textId="77777777" w:rsidR="00CD5780" w:rsidRDefault="00BB3497">
            <w:pPr>
              <w:pStyle w:val="Standard"/>
              <w:widowControl/>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758DC6DE" w14:textId="77777777" w:rsidR="00CD5780" w:rsidRDefault="00BB3497">
            <w:pPr>
              <w:pStyle w:val="Standard"/>
              <w:widowControl/>
            </w:pPr>
            <w:r>
              <w:rPr>
                <w:color w:val="0B0C0C"/>
                <w:sz w:val="24"/>
                <w:szCs w:val="24"/>
              </w:rPr>
              <w:t>Yes</w:t>
            </w:r>
          </w:p>
        </w:tc>
      </w:tr>
      <w:tr w:rsidR="00CD5780" w14:paraId="0A57E3F6"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0A78C82F" w14:textId="77777777" w:rsidR="00CD5780" w:rsidRDefault="00BB3497">
            <w:pPr>
              <w:pStyle w:val="Standard"/>
            </w:pPr>
            <w:r>
              <w:rPr>
                <w:color w:val="0B0C0C"/>
                <w:sz w:val="24"/>
                <w:szCs w:val="24"/>
              </w:rPr>
              <w:t>Call-Off Schedule 21</w:t>
            </w:r>
          </w:p>
          <w:p w14:paraId="56A472C3" w14:textId="77777777" w:rsidR="00CD5780" w:rsidRDefault="00BB3497">
            <w:pPr>
              <w:pStyle w:val="Standard"/>
            </w:pPr>
            <w:r>
              <w:rPr>
                <w:color w:val="0B0C0C"/>
                <w:sz w:val="24"/>
                <w:szCs w:val="24"/>
              </w:rPr>
              <w:t>(Northern Ireland Law)</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7DD38BD0" w14:textId="77777777" w:rsidR="00CD5780" w:rsidRDefault="00BB3497">
            <w:pPr>
              <w:pStyle w:val="Standard"/>
            </w:pPr>
            <w:r>
              <w:rPr>
                <w:color w:val="0B0C0C"/>
                <w:sz w:val="24"/>
                <w:szCs w:val="24"/>
              </w:rPr>
              <w:t>This schedule switches the interpretation of the contract from the laws of England and Wales to Northern Ireland Law</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37A796C3" w14:textId="77777777" w:rsidR="00CD5780" w:rsidRDefault="00BB3497">
            <w:pPr>
              <w:pStyle w:val="Standard"/>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334F7568" w14:textId="77777777" w:rsidR="00CD5780" w:rsidRDefault="00BB3497">
            <w:pPr>
              <w:pStyle w:val="Standard"/>
            </w:pPr>
            <w:r>
              <w:rPr>
                <w:color w:val="0B0C0C"/>
                <w:sz w:val="24"/>
                <w:szCs w:val="24"/>
              </w:rPr>
              <w:t>No</w:t>
            </w:r>
          </w:p>
        </w:tc>
      </w:tr>
      <w:tr w:rsidR="00CD5780" w14:paraId="250A5104"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68D10B4A" w14:textId="77777777" w:rsidR="00CD5780" w:rsidRDefault="00BB3497">
            <w:pPr>
              <w:pStyle w:val="Standard"/>
              <w:widowControl/>
            </w:pPr>
            <w:r>
              <w:rPr>
                <w:color w:val="0B0C0C"/>
                <w:sz w:val="24"/>
                <w:szCs w:val="24"/>
              </w:rPr>
              <w:t>Call-Off Schedule 22 (Lease Terms)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36AAF531" w14:textId="77777777" w:rsidR="00CD5780" w:rsidRDefault="00BB3497">
            <w:pPr>
              <w:pStyle w:val="Standard"/>
              <w:widowControl/>
            </w:pPr>
            <w:r>
              <w:rPr>
                <w:color w:val="0B0C0C"/>
                <w:sz w:val="24"/>
                <w:szCs w:val="24"/>
              </w:rPr>
              <w:t>This schedule is for buyers who want to lease equipment via our agreements.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578D3470" w14:textId="77777777" w:rsidR="00CD5780" w:rsidRDefault="00BB3497">
            <w:pPr>
              <w:pStyle w:val="Standard"/>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5F218C25" w14:textId="77777777" w:rsidR="00CD5780" w:rsidRDefault="00BB3497">
            <w:pPr>
              <w:pStyle w:val="Standard"/>
              <w:widowControl/>
            </w:pPr>
            <w:r>
              <w:rPr>
                <w:color w:val="0B0C0C"/>
                <w:sz w:val="24"/>
                <w:szCs w:val="24"/>
              </w:rPr>
              <w:t>Yes</w:t>
            </w:r>
          </w:p>
        </w:tc>
      </w:tr>
      <w:tr w:rsidR="00CD5780" w14:paraId="3A9E2717"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17D2DDAC" w14:textId="77777777" w:rsidR="00CD5780" w:rsidRDefault="00BB3497">
            <w:pPr>
              <w:pStyle w:val="Standard"/>
              <w:widowControl/>
            </w:pPr>
            <w:r>
              <w:rPr>
                <w:color w:val="0B0C0C"/>
                <w:sz w:val="24"/>
                <w:szCs w:val="24"/>
              </w:rPr>
              <w:t>Call-Off Schedule 23 (HMRC Terms)</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0F8ED373" w14:textId="77777777" w:rsidR="00CD5780" w:rsidRDefault="00BB3497">
            <w:pPr>
              <w:pStyle w:val="Standard"/>
            </w:pPr>
            <w:r>
              <w:rPr>
                <w:color w:val="0B0C0C"/>
                <w:sz w:val="24"/>
                <w:szCs w:val="24"/>
              </w:rPr>
              <w:t>This schedule is for HMRC buyers and covers common requirements.</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75528C96" w14:textId="77777777" w:rsidR="00CD5780" w:rsidRDefault="00BB3497">
            <w:pPr>
              <w:pStyle w:val="Standard"/>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7AE83DF7" w14:textId="77777777" w:rsidR="00CD5780" w:rsidRDefault="00BB3497">
            <w:pPr>
              <w:pStyle w:val="Standard"/>
              <w:widowControl/>
            </w:pPr>
            <w:r>
              <w:rPr>
                <w:color w:val="0B0C0C"/>
                <w:sz w:val="24"/>
                <w:szCs w:val="24"/>
              </w:rPr>
              <w:t>Yes</w:t>
            </w:r>
          </w:p>
        </w:tc>
      </w:tr>
      <w:tr w:rsidR="00CD5780" w14:paraId="30475780" w14:textId="77777777">
        <w:tblPrEx>
          <w:tblCellMar>
            <w:top w:w="0" w:type="dxa"/>
            <w:bottom w:w="0" w:type="dxa"/>
          </w:tblCellMar>
        </w:tblPrEx>
        <w:trPr>
          <w:cantSplit/>
          <w:trHeight w:val="504"/>
        </w:trPr>
        <w:tc>
          <w:tcPr>
            <w:tcW w:w="2447" w:type="dxa"/>
            <w:tcBorders>
              <w:top w:val="single" w:sz="8" w:space="0" w:color="96989A"/>
              <w:bottom w:val="single" w:sz="8" w:space="0" w:color="96989A"/>
            </w:tcBorders>
            <w:shd w:val="clear" w:color="auto" w:fill="auto"/>
            <w:tcMar>
              <w:top w:w="0" w:type="dxa"/>
              <w:left w:w="108" w:type="dxa"/>
              <w:bottom w:w="0" w:type="dxa"/>
              <w:right w:w="108" w:type="dxa"/>
            </w:tcMar>
          </w:tcPr>
          <w:p w14:paraId="604E68A8" w14:textId="77777777" w:rsidR="00CD5780" w:rsidRDefault="00BB3497">
            <w:pPr>
              <w:pStyle w:val="Standard"/>
              <w:widowControl/>
            </w:pPr>
            <w:r>
              <w:rPr>
                <w:color w:val="0B0C0C"/>
                <w:sz w:val="24"/>
                <w:szCs w:val="24"/>
              </w:rPr>
              <w:t>Call-</w:t>
            </w:r>
            <w:r>
              <w:rPr>
                <w:color w:val="0B0C0C"/>
                <w:sz w:val="24"/>
                <w:szCs w:val="24"/>
              </w:rPr>
              <w:t>Off Schedule 24 (Corporate Resolution Planning)</w:t>
            </w:r>
          </w:p>
        </w:tc>
        <w:tc>
          <w:tcPr>
            <w:tcW w:w="4439" w:type="dxa"/>
            <w:tcBorders>
              <w:top w:val="single" w:sz="8" w:space="0" w:color="96989A"/>
              <w:bottom w:val="single" w:sz="8" w:space="0" w:color="96989A"/>
            </w:tcBorders>
            <w:shd w:val="clear" w:color="auto" w:fill="auto"/>
            <w:tcMar>
              <w:top w:w="0" w:type="dxa"/>
              <w:left w:w="108" w:type="dxa"/>
              <w:bottom w:w="0" w:type="dxa"/>
              <w:right w:w="108" w:type="dxa"/>
            </w:tcMar>
          </w:tcPr>
          <w:p w14:paraId="3B11E3ED" w14:textId="77777777" w:rsidR="00CD5780" w:rsidRDefault="00BB3497">
            <w:pPr>
              <w:pStyle w:val="Standard"/>
              <w:widowControl/>
            </w:pPr>
            <w:r>
              <w:rPr>
                <w:color w:val="0B0C0C"/>
                <w:sz w:val="24"/>
                <w:szCs w:val="24"/>
              </w:rPr>
              <w:t>Buyers must review the Sourcing Playbook and its related guidance to</w:t>
            </w:r>
          </w:p>
          <w:p w14:paraId="3861CE58" w14:textId="77777777" w:rsidR="00CD5780" w:rsidRDefault="00BB3497">
            <w:pPr>
              <w:pStyle w:val="Standard"/>
              <w:widowControl/>
            </w:pPr>
            <w:r>
              <w:rPr>
                <w:color w:val="0B0C0C"/>
                <w:sz w:val="24"/>
                <w:szCs w:val="24"/>
              </w:rPr>
              <w:t>understand whether they might need to include provisions relating to Corporate</w:t>
            </w:r>
          </w:p>
          <w:p w14:paraId="1B35D83E" w14:textId="77777777" w:rsidR="00CD5780" w:rsidRDefault="00BB3497">
            <w:pPr>
              <w:pStyle w:val="Standard"/>
              <w:widowControl/>
            </w:pPr>
            <w:r>
              <w:rPr>
                <w:color w:val="0B0C0C"/>
                <w:sz w:val="24"/>
                <w:szCs w:val="24"/>
              </w:rPr>
              <w:t xml:space="preserve">Resolution Planning (CRP) for their call-off </w:t>
            </w:r>
            <w:r>
              <w:rPr>
                <w:color w:val="0B0C0C"/>
                <w:sz w:val="24"/>
                <w:szCs w:val="24"/>
              </w:rPr>
              <w:t>contract. These provisions have</w:t>
            </w:r>
          </w:p>
          <w:p w14:paraId="7BB586EE" w14:textId="77777777" w:rsidR="00CD5780" w:rsidRDefault="00BB3497">
            <w:pPr>
              <w:pStyle w:val="Standard"/>
              <w:widowControl/>
            </w:pPr>
            <w:r>
              <w:rPr>
                <w:color w:val="0B0C0C"/>
                <w:sz w:val="24"/>
                <w:szCs w:val="24"/>
              </w:rPr>
              <w:t>been housed within a standalone schedule to mirror the approach taken in the Mid-Tier and make it easier for Buyers to add or remove as needed.</w:t>
            </w:r>
          </w:p>
        </w:tc>
        <w:tc>
          <w:tcPr>
            <w:tcW w:w="1394" w:type="dxa"/>
            <w:tcBorders>
              <w:top w:val="single" w:sz="8" w:space="0" w:color="96989A"/>
              <w:bottom w:val="single" w:sz="8" w:space="0" w:color="96989A"/>
            </w:tcBorders>
            <w:shd w:val="clear" w:color="auto" w:fill="auto"/>
            <w:tcMar>
              <w:top w:w="0" w:type="dxa"/>
              <w:left w:w="108" w:type="dxa"/>
              <w:bottom w:w="0" w:type="dxa"/>
              <w:right w:w="108" w:type="dxa"/>
            </w:tcMar>
          </w:tcPr>
          <w:p w14:paraId="7E065271" w14:textId="77777777" w:rsidR="00CD5780" w:rsidRDefault="00BB3497">
            <w:pPr>
              <w:pStyle w:val="Standard"/>
            </w:pPr>
            <w:r>
              <w:rPr>
                <w:color w:val="0B0C0C"/>
                <w:sz w:val="24"/>
                <w:szCs w:val="24"/>
              </w:rPr>
              <w:t>Optional</w:t>
            </w:r>
          </w:p>
        </w:tc>
        <w:tc>
          <w:tcPr>
            <w:tcW w:w="1260" w:type="dxa"/>
            <w:tcBorders>
              <w:top w:val="single" w:sz="8" w:space="0" w:color="96989A"/>
              <w:bottom w:val="single" w:sz="8" w:space="0" w:color="96989A"/>
            </w:tcBorders>
            <w:shd w:val="clear" w:color="auto" w:fill="auto"/>
            <w:tcMar>
              <w:top w:w="0" w:type="dxa"/>
              <w:left w:w="108" w:type="dxa"/>
              <w:bottom w:w="0" w:type="dxa"/>
              <w:right w:w="108" w:type="dxa"/>
            </w:tcMar>
          </w:tcPr>
          <w:p w14:paraId="5395AE2A" w14:textId="77777777" w:rsidR="00CD5780" w:rsidRDefault="00BB3497">
            <w:pPr>
              <w:pStyle w:val="Standard"/>
            </w:pPr>
            <w:r>
              <w:rPr>
                <w:color w:val="0B0C0C"/>
                <w:sz w:val="24"/>
                <w:szCs w:val="24"/>
              </w:rPr>
              <w:t>Yes, if changes are needed</w:t>
            </w:r>
          </w:p>
        </w:tc>
      </w:tr>
    </w:tbl>
    <w:p w14:paraId="3BF4A5F6" w14:textId="77777777" w:rsidR="00CD5780" w:rsidRDefault="00CD5780">
      <w:pPr>
        <w:pStyle w:val="Standard"/>
        <w:widowControl/>
        <w:spacing w:after="180" w:line="360" w:lineRule="auto"/>
      </w:pPr>
    </w:p>
    <w:sectPr w:rsidR="00CD5780">
      <w:headerReference w:type="default" r:id="rId58"/>
      <w:footerReference w:type="default" r:id="rId5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05DD" w14:textId="77777777" w:rsidR="00BB3497" w:rsidRDefault="00BB3497">
      <w:r>
        <w:separator/>
      </w:r>
    </w:p>
  </w:endnote>
  <w:endnote w:type="continuationSeparator" w:id="0">
    <w:p w14:paraId="523A4512" w14:textId="77777777" w:rsidR="00BB3497" w:rsidRDefault="00BB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9304" w14:textId="77777777" w:rsidR="0059035F" w:rsidRDefault="00BB3497">
    <w:pPr>
      <w:pStyle w:val="Standard"/>
      <w:widowControl/>
      <w:jc w:val="right"/>
    </w:pPr>
    <w:r>
      <w:fldChar w:fldCharType="begin"/>
    </w:r>
    <w:r>
      <w:instrText xml:space="preserve"> PAGE </w:instrText>
    </w:r>
    <w:r>
      <w:fldChar w:fldCharType="separate"/>
    </w:r>
    <w: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82B7" w14:textId="77777777" w:rsidR="00BB3497" w:rsidRDefault="00BB3497">
      <w:r>
        <w:rPr>
          <w:color w:val="000000"/>
        </w:rPr>
        <w:separator/>
      </w:r>
    </w:p>
  </w:footnote>
  <w:footnote w:type="continuationSeparator" w:id="0">
    <w:p w14:paraId="40A7F48D" w14:textId="77777777" w:rsidR="00BB3497" w:rsidRDefault="00BB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9C49" w14:textId="77777777" w:rsidR="0059035F" w:rsidRDefault="00BB3497">
    <w:pPr>
      <w:pStyle w:val="Standard"/>
      <w:widowControl/>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642"/>
    <w:multiLevelType w:val="multilevel"/>
    <w:tmpl w:val="9B7A44E6"/>
    <w:styleLink w:val="WWNum3"/>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null="1"/>
      <w:lvlJc w:val="left"/>
      <w:pPr>
        <w:ind w:left="1440" w:hanging="360"/>
      </w:pPr>
      <w:rPr>
        <w:rFonts w:ascii="Noto Sans Symbols" w:eastAsia="Noto Sans Symbols" w:hAnsi="Noto Sans Symbols" w:cs="Noto Sans Symbols"/>
        <w:u w:val="none"/>
      </w:rPr>
    </w:lvl>
    <w:lvl w:ilvl="2">
      <w:numFmt w:val="bullet"/>
      <w:lvlText w:val="■"/>
      <w:lvlJc w:val="left"/>
      <w:pPr>
        <w:ind w:left="2160" w:hanging="360"/>
      </w:pPr>
      <w:rPr>
        <w:rFonts w:ascii="Noto Sans Symbols" w:eastAsia="Noto Sans Symbols" w:hAnsi="Noto Sans Symbols" w:cs="Noto Sans Symbols"/>
        <w:u w:val="none"/>
      </w:rPr>
    </w:lvl>
    <w:lvl w:ilvl="3">
      <w:numFmt w:val="bullet"/>
      <w:lvlText w:val="●"/>
      <w:lvlJc w:val="left"/>
      <w:pPr>
        <w:ind w:left="2880" w:hanging="360"/>
      </w:pPr>
      <w:rPr>
        <w:rFonts w:ascii="Noto Sans Symbols" w:eastAsia="Noto Sans Symbols" w:hAnsi="Noto Sans Symbols" w:cs="Noto Sans Symbols"/>
        <w:u w:val="none"/>
      </w:rPr>
    </w:lvl>
    <w:lvl w:ilvl="4">
      <w:numFmt w:val="bullet"/>
      <w:lvlText w:null="1"/>
      <w:lvlJc w:val="left"/>
      <w:pPr>
        <w:ind w:left="3600" w:hanging="360"/>
      </w:pPr>
      <w:rPr>
        <w:rFonts w:ascii="Noto Sans Symbols" w:eastAsia="Noto Sans Symbols" w:hAnsi="Noto Sans Symbols" w:cs="Noto Sans Symbols"/>
        <w:u w:val="none"/>
      </w:rPr>
    </w:lvl>
    <w:lvl w:ilvl="5">
      <w:numFmt w:val="bullet"/>
      <w:lvlText w:val="■"/>
      <w:lvlJc w:val="left"/>
      <w:pPr>
        <w:ind w:left="4320" w:hanging="360"/>
      </w:pPr>
      <w:rPr>
        <w:rFonts w:ascii="Noto Sans Symbols" w:eastAsia="Noto Sans Symbols" w:hAnsi="Noto Sans Symbols" w:cs="Noto Sans Symbols"/>
        <w:u w:val="none"/>
      </w:rPr>
    </w:lvl>
    <w:lvl w:ilvl="6">
      <w:numFmt w:val="bullet"/>
      <w:lvlText w:val="●"/>
      <w:lvlJc w:val="left"/>
      <w:pPr>
        <w:ind w:left="5040" w:hanging="360"/>
      </w:pPr>
      <w:rPr>
        <w:rFonts w:ascii="Noto Sans Symbols" w:eastAsia="Noto Sans Symbols" w:hAnsi="Noto Sans Symbols" w:cs="Noto Sans Symbols"/>
        <w:u w:val="none"/>
      </w:rPr>
    </w:lvl>
    <w:lvl w:ilvl="7">
      <w:numFmt w:val="bullet"/>
      <w:lvlText w:null="1"/>
      <w:lvlJc w:val="left"/>
      <w:pPr>
        <w:ind w:left="5760" w:hanging="360"/>
      </w:pPr>
      <w:rPr>
        <w:rFonts w:ascii="Noto Sans Symbols" w:eastAsia="Noto Sans Symbols" w:hAnsi="Noto Sans Symbols" w:cs="Noto Sans Symbols"/>
        <w:u w:val="none"/>
      </w:rPr>
    </w:lvl>
    <w:lvl w:ilvl="8">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12283852"/>
    <w:multiLevelType w:val="multilevel"/>
    <w:tmpl w:val="DA00AC22"/>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2503215"/>
    <w:multiLevelType w:val="multilevel"/>
    <w:tmpl w:val="12C8047E"/>
    <w:styleLink w:val="WWNum5"/>
    <w:lvl w:ilvl="0">
      <w:numFmt w:val="bullet"/>
      <w:lvlText w:val="●"/>
      <w:lvlJc w:val="left"/>
      <w:pPr>
        <w:ind w:left="720" w:hanging="360"/>
      </w:pPr>
      <w:rPr>
        <w:b w:val="0"/>
        <w:sz w:val="24"/>
        <w:szCs w:val="24"/>
        <w:u w:val="none"/>
      </w:rPr>
    </w:lvl>
    <w:lvl w:ilvl="1">
      <w:numFmt w:val="bullet"/>
      <w:lvlText w:null="1"/>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null="1"/>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null="1"/>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4F17DAB"/>
    <w:multiLevelType w:val="multilevel"/>
    <w:tmpl w:val="CA6C1A88"/>
    <w:styleLink w:val="WWNum8"/>
    <w:lvl w:ilvl="0">
      <w:numFmt w:val="bullet"/>
      <w:lvlText w:val="●"/>
      <w:lvlJc w:val="left"/>
      <w:pPr>
        <w:ind w:left="720" w:hanging="360"/>
      </w:pPr>
      <w:rPr>
        <w:b w:val="0"/>
        <w:sz w:val="24"/>
        <w:szCs w:val="24"/>
        <w:u w:val="none"/>
      </w:rPr>
    </w:lvl>
    <w:lvl w:ilvl="1">
      <w:numFmt w:val="bullet"/>
      <w:lvlText w:null="1"/>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null="1"/>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null="1"/>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3CEC7B57"/>
    <w:multiLevelType w:val="multilevel"/>
    <w:tmpl w:val="FBD6D3BA"/>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A56B3D"/>
    <w:multiLevelType w:val="multilevel"/>
    <w:tmpl w:val="9E98A6A2"/>
    <w:styleLink w:val="WWNum2"/>
    <w:lvl w:ilvl="0">
      <w:numFmt w:val="bullet"/>
      <w:lvlText w:val="●"/>
      <w:lvlJc w:val="left"/>
      <w:pPr>
        <w:ind w:left="720" w:hanging="360"/>
      </w:pPr>
      <w:rPr>
        <w:rFonts w:ascii="Arial" w:eastAsia="Arial" w:hAnsi="Arial" w:cs="Arial"/>
        <w:b w:val="0"/>
        <w:sz w:val="24"/>
        <w:szCs w:val="24"/>
      </w:rPr>
    </w:lvl>
    <w:lvl w:ilvl="1">
      <w:numFmt w:val="bullet"/>
      <w:lvlText w:val="o"/>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FF356F8"/>
    <w:multiLevelType w:val="multilevel"/>
    <w:tmpl w:val="5B74D666"/>
    <w:styleLink w:val="WWNum1"/>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null="1"/>
      <w:lvlJc w:val="left"/>
      <w:pPr>
        <w:ind w:left="1440" w:hanging="360"/>
      </w:pPr>
      <w:rPr>
        <w:rFonts w:ascii="Noto Sans Symbols" w:eastAsia="Noto Sans Symbols" w:hAnsi="Noto Sans Symbols" w:cs="Noto Sans Symbols"/>
        <w:u w:val="none"/>
      </w:rPr>
    </w:lvl>
    <w:lvl w:ilvl="2">
      <w:numFmt w:val="bullet"/>
      <w:lvlText w:val="■"/>
      <w:lvlJc w:val="left"/>
      <w:pPr>
        <w:ind w:left="2160" w:hanging="360"/>
      </w:pPr>
      <w:rPr>
        <w:rFonts w:ascii="Noto Sans Symbols" w:eastAsia="Noto Sans Symbols" w:hAnsi="Noto Sans Symbols" w:cs="Noto Sans Symbols"/>
        <w:u w:val="none"/>
      </w:rPr>
    </w:lvl>
    <w:lvl w:ilvl="3">
      <w:numFmt w:val="bullet"/>
      <w:lvlText w:val="●"/>
      <w:lvlJc w:val="left"/>
      <w:pPr>
        <w:ind w:left="2880" w:hanging="360"/>
      </w:pPr>
      <w:rPr>
        <w:rFonts w:ascii="Noto Sans Symbols" w:eastAsia="Noto Sans Symbols" w:hAnsi="Noto Sans Symbols" w:cs="Noto Sans Symbols"/>
        <w:u w:val="none"/>
      </w:rPr>
    </w:lvl>
    <w:lvl w:ilvl="4">
      <w:numFmt w:val="bullet"/>
      <w:lvlText w:null="1"/>
      <w:lvlJc w:val="left"/>
      <w:pPr>
        <w:ind w:left="3600" w:hanging="360"/>
      </w:pPr>
      <w:rPr>
        <w:rFonts w:ascii="Noto Sans Symbols" w:eastAsia="Noto Sans Symbols" w:hAnsi="Noto Sans Symbols" w:cs="Noto Sans Symbols"/>
        <w:u w:val="none"/>
      </w:rPr>
    </w:lvl>
    <w:lvl w:ilvl="5">
      <w:numFmt w:val="bullet"/>
      <w:lvlText w:val="■"/>
      <w:lvlJc w:val="left"/>
      <w:pPr>
        <w:ind w:left="4320" w:hanging="360"/>
      </w:pPr>
      <w:rPr>
        <w:rFonts w:ascii="Noto Sans Symbols" w:eastAsia="Noto Sans Symbols" w:hAnsi="Noto Sans Symbols" w:cs="Noto Sans Symbols"/>
        <w:u w:val="none"/>
      </w:rPr>
    </w:lvl>
    <w:lvl w:ilvl="6">
      <w:numFmt w:val="bullet"/>
      <w:lvlText w:val="●"/>
      <w:lvlJc w:val="left"/>
      <w:pPr>
        <w:ind w:left="5040" w:hanging="360"/>
      </w:pPr>
      <w:rPr>
        <w:rFonts w:ascii="Noto Sans Symbols" w:eastAsia="Noto Sans Symbols" w:hAnsi="Noto Sans Symbols" w:cs="Noto Sans Symbols"/>
        <w:u w:val="none"/>
      </w:rPr>
    </w:lvl>
    <w:lvl w:ilvl="7">
      <w:numFmt w:val="bullet"/>
      <w:lvlText w:null="1"/>
      <w:lvlJc w:val="left"/>
      <w:pPr>
        <w:ind w:left="5760" w:hanging="360"/>
      </w:pPr>
      <w:rPr>
        <w:rFonts w:ascii="Noto Sans Symbols" w:eastAsia="Noto Sans Symbols" w:hAnsi="Noto Sans Symbols" w:cs="Noto Sans Symbols"/>
        <w:u w:val="none"/>
      </w:rPr>
    </w:lvl>
    <w:lvl w:ilvl="8">
      <w:numFmt w:val="bullet"/>
      <w:lvlText w:val="■"/>
      <w:lvlJc w:val="left"/>
      <w:pPr>
        <w:ind w:left="6480" w:hanging="360"/>
      </w:pPr>
      <w:rPr>
        <w:rFonts w:ascii="Noto Sans Symbols" w:eastAsia="Noto Sans Symbols" w:hAnsi="Noto Sans Symbols" w:cs="Noto Sans Symbols"/>
        <w:u w:val="none"/>
      </w:rPr>
    </w:lvl>
  </w:abstractNum>
  <w:abstractNum w:abstractNumId="7" w15:restartNumberingAfterBreak="0">
    <w:nsid w:val="67D77DFA"/>
    <w:multiLevelType w:val="multilevel"/>
    <w:tmpl w:val="5BA09D26"/>
    <w:styleLink w:val="WWNum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
  </w:num>
  <w:num w:numId="2">
    <w:abstractNumId w:val="5"/>
  </w:num>
  <w:num w:numId="3">
    <w:abstractNumId w:val="0"/>
  </w:num>
  <w:num w:numId="4">
    <w:abstractNumId w:val="4"/>
  </w:num>
  <w:num w:numId="5">
    <w:abstractNumId w:val="2"/>
  </w:num>
  <w:num w:numId="6">
    <w:abstractNumId w:val="7"/>
  </w:num>
  <w:num w:numId="7">
    <w:abstractNumId w:val="1"/>
  </w:num>
  <w:num w:numId="8">
    <w:abstractNumId w:val="3"/>
  </w:num>
  <w:num w:numId="9">
    <w:abstractNumId w:val="7"/>
    <w:lvlOverride w:ilvl="0">
      <w:startOverride w:val="1"/>
    </w:lvlOverride>
  </w:num>
  <w:num w:numId="10">
    <w:abstractNumId w:val="5"/>
    <w:lvlOverride w:ilvl="0"/>
  </w:num>
  <w:num w:numId="11">
    <w:abstractNumId w:val="2"/>
    <w:lvlOverride w:ilvl="0"/>
  </w:num>
  <w:num w:numId="12">
    <w:abstractNumId w:val="3"/>
    <w:lvlOverride w:ilvl="0"/>
  </w:num>
  <w:num w:numId="13">
    <w:abstractNumId w:val="0"/>
    <w:lvlOverride w:ilvl="0"/>
  </w:num>
  <w:num w:numId="14">
    <w:abstractNumId w:val="6"/>
    <w:lvlOverride w:ilvl="0"/>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D5780"/>
    <w:rsid w:val="009979C5"/>
    <w:rsid w:val="00BB3497"/>
    <w:rsid w:val="00CD5780"/>
    <w:rsid w:val="00E14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60EE"/>
  <w15:docId w15:val="{47889620-B917-4ABF-B625-8336B8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pageBreakBefore/>
      <w:spacing w:before="120" w:after="120" w:line="360" w:lineRule="auto"/>
      <w:outlineLvl w:val="0"/>
    </w:pPr>
    <w:rPr>
      <w:color w:val="9B1A47"/>
      <w:sz w:val="44"/>
      <w:szCs w:val="44"/>
    </w:rPr>
  </w:style>
  <w:style w:type="paragraph" w:styleId="Heading2">
    <w:name w:val="heading 2"/>
    <w:basedOn w:val="Normal"/>
    <w:next w:val="Standard"/>
    <w:uiPriority w:val="9"/>
    <w:unhideWhenUsed/>
    <w:qFormat/>
    <w:pPr>
      <w:keepNext/>
      <w:keepLines/>
      <w:spacing w:before="120" w:after="120" w:line="360" w:lineRule="auto"/>
      <w:outlineLvl w:val="1"/>
    </w:pPr>
    <w:rPr>
      <w:color w:val="9B1A47"/>
      <w:sz w:val="36"/>
      <w:szCs w:val="36"/>
    </w:rPr>
  </w:style>
  <w:style w:type="paragraph" w:styleId="Heading3">
    <w:name w:val="heading 3"/>
    <w:basedOn w:val="Normal"/>
    <w:next w:val="Standard"/>
    <w:uiPriority w:val="9"/>
    <w:unhideWhenUsed/>
    <w:qFormat/>
    <w:pPr>
      <w:keepNext/>
      <w:keepLines/>
      <w:spacing w:before="120" w:after="120" w:line="360" w:lineRule="auto"/>
      <w:outlineLvl w:val="2"/>
    </w:pPr>
    <w:rPr>
      <w:color w:val="9B1A47"/>
      <w:sz w:val="32"/>
      <w:szCs w:val="32"/>
    </w:rPr>
  </w:style>
  <w:style w:type="paragraph" w:styleId="Heading4">
    <w:name w:val="heading 4"/>
    <w:basedOn w:val="Normal"/>
    <w:next w:val="Standard"/>
    <w:uiPriority w:val="9"/>
    <w:unhideWhenUsed/>
    <w:qFormat/>
    <w:pPr>
      <w:keepNext/>
      <w:keepLines/>
      <w:spacing w:before="40" w:after="180" w:line="360" w:lineRule="auto"/>
      <w:outlineLvl w:val="3"/>
    </w:pPr>
    <w:rPr>
      <w:color w:val="9B1A47"/>
      <w:sz w:val="28"/>
      <w:szCs w:val="28"/>
    </w:rPr>
  </w:style>
  <w:style w:type="paragraph" w:styleId="Heading5">
    <w:name w:val="heading 5"/>
    <w:basedOn w:val="Normal"/>
    <w:next w:val="Standard"/>
    <w:uiPriority w:val="9"/>
    <w:semiHidden/>
    <w:unhideWhenUsed/>
    <w:qFormat/>
    <w:pPr>
      <w:keepNext/>
      <w:keepLines/>
      <w:spacing w:before="240" w:after="80" w:line="276" w:lineRule="auto"/>
      <w:outlineLvl w:val="4"/>
    </w:pPr>
    <w:rPr>
      <w:color w:val="666666"/>
    </w:rPr>
  </w:style>
  <w:style w:type="paragraph" w:styleId="Heading6">
    <w:name w:val="heading 6"/>
    <w:basedOn w:val="Normal"/>
    <w:next w:val="Standard"/>
    <w:uiPriority w:val="9"/>
    <w:semiHidden/>
    <w:unhideWhenUsed/>
    <w:qFormat/>
    <w:pPr>
      <w:keepNext/>
      <w:keepLines/>
      <w:spacing w:before="240" w:after="80" w:line="276" w:lineRule="auto"/>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180" w:line="360" w:lineRule="auto"/>
    </w:pPr>
    <w:rPr>
      <w:color w:val="000000"/>
      <w:sz w:val="44"/>
      <w:szCs w:val="44"/>
    </w:rPr>
  </w:style>
  <w:style w:type="paragraph" w:styleId="Subtitle">
    <w:name w:val="Subtitle"/>
    <w:basedOn w:val="Normal"/>
    <w:next w:val="Standard"/>
    <w:uiPriority w:val="11"/>
    <w:qFormat/>
    <w:pPr>
      <w:keepNext/>
      <w:keepLines/>
      <w:spacing w:after="320" w:line="276" w:lineRule="auto"/>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rFonts w:eastAsia="Noto Sans Symbols" w:cs="Noto Sans Symbols"/>
      <w:sz w:val="24"/>
      <w:szCs w:val="24"/>
      <w:u w:val="none"/>
    </w:rPr>
  </w:style>
  <w:style w:type="character" w:customStyle="1" w:styleId="ListLabel2">
    <w:name w:val="ListLabel 2"/>
    <w:rPr>
      <w:rFonts w:eastAsia="Noto Sans Symbols" w:cs="Noto Sans Symbols"/>
      <w:u w:val="none"/>
    </w:rPr>
  </w:style>
  <w:style w:type="character" w:customStyle="1" w:styleId="ListLabel3">
    <w:name w:val="ListLabel 3"/>
    <w:rPr>
      <w:rFonts w:eastAsia="Noto Sans Symbols" w:cs="Noto Sans Symbols"/>
      <w:u w:val="none"/>
    </w:rPr>
  </w:style>
  <w:style w:type="character" w:customStyle="1" w:styleId="ListLabel4">
    <w:name w:val="ListLabel 4"/>
    <w:rPr>
      <w:rFonts w:eastAsia="Noto Sans Symbols" w:cs="Noto Sans Symbols"/>
      <w:u w:val="none"/>
    </w:rPr>
  </w:style>
  <w:style w:type="character" w:customStyle="1" w:styleId="ListLabel5">
    <w:name w:val="ListLabel 5"/>
    <w:rPr>
      <w:rFonts w:eastAsia="Noto Sans Symbols" w:cs="Noto Sans Symbols"/>
      <w:u w:val="none"/>
    </w:rPr>
  </w:style>
  <w:style w:type="character" w:customStyle="1" w:styleId="ListLabel6">
    <w:name w:val="ListLabel 6"/>
    <w:rPr>
      <w:rFonts w:eastAsia="Noto Sans Symbols" w:cs="Noto Sans Symbols"/>
      <w:u w:val="none"/>
    </w:rPr>
  </w:style>
  <w:style w:type="character" w:customStyle="1" w:styleId="ListLabel7">
    <w:name w:val="ListLabel 7"/>
    <w:rPr>
      <w:rFonts w:eastAsia="Noto Sans Symbols" w:cs="Noto Sans Symbols"/>
      <w:u w:val="none"/>
    </w:rPr>
  </w:style>
  <w:style w:type="character" w:customStyle="1" w:styleId="ListLabel8">
    <w:name w:val="ListLabel 8"/>
    <w:rPr>
      <w:rFonts w:eastAsia="Noto Sans Symbols" w:cs="Noto Sans Symbols"/>
      <w:u w:val="none"/>
    </w:rPr>
  </w:style>
  <w:style w:type="character" w:customStyle="1" w:styleId="ListLabel9">
    <w:name w:val="ListLabel 9"/>
    <w:rPr>
      <w:rFonts w:eastAsia="Noto Sans Symbols" w:cs="Noto Sans Symbols"/>
      <w:u w:val="none"/>
    </w:rPr>
  </w:style>
  <w:style w:type="character" w:customStyle="1" w:styleId="ListLabel10">
    <w:name w:val="ListLabel 10"/>
    <w:rPr>
      <w:rFonts w:eastAsia="Arial" w:cs="Arial"/>
      <w:b w:val="0"/>
      <w:sz w:val="24"/>
      <w:szCs w:val="24"/>
    </w:rPr>
  </w:style>
  <w:style w:type="character" w:customStyle="1" w:styleId="ListLabel11">
    <w:name w:val="ListLabel 11"/>
    <w:rPr>
      <w:rFonts w:eastAsia="Noto Sans Symbols" w:cs="Noto Sans Symbols"/>
      <w:sz w:val="20"/>
      <w:szCs w:val="20"/>
    </w:rPr>
  </w:style>
  <w:style w:type="character" w:customStyle="1" w:styleId="ListLabel12">
    <w:name w:val="ListLabel 12"/>
    <w:rPr>
      <w:rFonts w:eastAsia="Noto Sans Symbols" w:cs="Noto Sans Symbols"/>
      <w:sz w:val="20"/>
      <w:szCs w:val="20"/>
    </w:rPr>
  </w:style>
  <w:style w:type="character" w:customStyle="1" w:styleId="ListLabel13">
    <w:name w:val="ListLabel 13"/>
    <w:rPr>
      <w:rFonts w:eastAsia="Noto Sans Symbols" w:cs="Noto Sans Symbols"/>
      <w:sz w:val="20"/>
      <w:szCs w:val="20"/>
    </w:rPr>
  </w:style>
  <w:style w:type="character" w:customStyle="1" w:styleId="ListLabel14">
    <w:name w:val="ListLabel 14"/>
    <w:rPr>
      <w:rFonts w:eastAsia="Noto Sans Symbols" w:cs="Noto Sans Symbols"/>
      <w:sz w:val="20"/>
      <w:szCs w:val="20"/>
    </w:rPr>
  </w:style>
  <w:style w:type="character" w:customStyle="1" w:styleId="ListLabel15">
    <w:name w:val="ListLabel 15"/>
    <w:rPr>
      <w:rFonts w:eastAsia="Noto Sans Symbols" w:cs="Noto Sans Symbols"/>
      <w:sz w:val="20"/>
      <w:szCs w:val="20"/>
    </w:rPr>
  </w:style>
  <w:style w:type="character" w:customStyle="1" w:styleId="ListLabel16">
    <w:name w:val="ListLabel 16"/>
    <w:rPr>
      <w:rFonts w:eastAsia="Noto Sans Symbols" w:cs="Noto Sans Symbols"/>
      <w:sz w:val="20"/>
      <w:szCs w:val="20"/>
    </w:rPr>
  </w:style>
  <w:style w:type="character" w:customStyle="1" w:styleId="ListLabel17">
    <w:name w:val="ListLabel 17"/>
    <w:rPr>
      <w:rFonts w:eastAsia="Noto Sans Symbols" w:cs="Noto Sans Symbols"/>
      <w:sz w:val="20"/>
      <w:szCs w:val="20"/>
    </w:rPr>
  </w:style>
  <w:style w:type="character" w:customStyle="1" w:styleId="ListLabel18">
    <w:name w:val="ListLabel 18"/>
    <w:rPr>
      <w:rFonts w:eastAsia="Noto Sans Symbols" w:cs="Noto Sans Symbols"/>
      <w:sz w:val="20"/>
      <w:szCs w:val="20"/>
    </w:rPr>
  </w:style>
  <w:style w:type="character" w:customStyle="1" w:styleId="ListLabel19">
    <w:name w:val="ListLabel 19"/>
    <w:rPr>
      <w:rFonts w:eastAsia="Noto Sans Symbols" w:cs="Noto Sans Symbols"/>
      <w:sz w:val="24"/>
      <w:szCs w:val="24"/>
      <w:u w:val="none"/>
    </w:rPr>
  </w:style>
  <w:style w:type="character" w:customStyle="1" w:styleId="ListLabel20">
    <w:name w:val="ListLabel 20"/>
    <w:rPr>
      <w:rFonts w:eastAsia="Noto Sans Symbols" w:cs="Noto Sans Symbols"/>
      <w:u w:val="none"/>
    </w:rPr>
  </w:style>
  <w:style w:type="character" w:customStyle="1" w:styleId="ListLabel21">
    <w:name w:val="ListLabel 21"/>
    <w:rPr>
      <w:rFonts w:eastAsia="Noto Sans Symbols" w:cs="Noto Sans Symbols"/>
      <w:u w:val="none"/>
    </w:rPr>
  </w:style>
  <w:style w:type="character" w:customStyle="1" w:styleId="ListLabel22">
    <w:name w:val="ListLabel 22"/>
    <w:rPr>
      <w:rFonts w:eastAsia="Noto Sans Symbols" w:cs="Noto Sans Symbols"/>
      <w:u w:val="none"/>
    </w:rPr>
  </w:style>
  <w:style w:type="character" w:customStyle="1" w:styleId="ListLabel23">
    <w:name w:val="ListLabel 23"/>
    <w:rPr>
      <w:rFonts w:eastAsia="Noto Sans Symbols" w:cs="Noto Sans Symbols"/>
      <w:u w:val="none"/>
    </w:rPr>
  </w:style>
  <w:style w:type="character" w:customStyle="1" w:styleId="ListLabel24">
    <w:name w:val="ListLabel 24"/>
    <w:rPr>
      <w:rFonts w:eastAsia="Noto Sans Symbols" w:cs="Noto Sans Symbols"/>
      <w:u w:val="none"/>
    </w:rPr>
  </w:style>
  <w:style w:type="character" w:customStyle="1" w:styleId="ListLabel25">
    <w:name w:val="ListLabel 25"/>
    <w:rPr>
      <w:rFonts w:eastAsia="Noto Sans Symbols" w:cs="Noto Sans Symbols"/>
      <w:u w:val="none"/>
    </w:rPr>
  </w:style>
  <w:style w:type="character" w:customStyle="1" w:styleId="ListLabel26">
    <w:name w:val="ListLabel 26"/>
    <w:rPr>
      <w:rFonts w:eastAsia="Noto Sans Symbols" w:cs="Noto Sans Symbols"/>
      <w:u w:val="none"/>
    </w:rPr>
  </w:style>
  <w:style w:type="character" w:customStyle="1" w:styleId="ListLabel27">
    <w:name w:val="ListLabel 27"/>
    <w:rPr>
      <w:rFonts w:eastAsia="Noto Sans Symbols" w:cs="Noto Sans Symbols"/>
      <w:u w:val="none"/>
    </w:rPr>
  </w:style>
  <w:style w:type="character" w:customStyle="1" w:styleId="ListLabel28">
    <w:name w:val="ListLabel 28"/>
    <w:rPr>
      <w:b w:val="0"/>
      <w:sz w:val="24"/>
      <w:szCs w:val="24"/>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b w:val="0"/>
      <w:sz w:val="24"/>
      <w:szCs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color w:val="1155CC"/>
      <w:sz w:val="24"/>
      <w:szCs w:val="24"/>
      <w:u w:val="single"/>
    </w:rPr>
  </w:style>
  <w:style w:type="character" w:customStyle="1" w:styleId="Internetlink">
    <w:name w:val="Internet link"/>
    <w:rPr>
      <w:color w:val="000080"/>
      <w:u w:val="single"/>
    </w:rPr>
  </w:style>
  <w:style w:type="character" w:customStyle="1" w:styleId="ListLabel47">
    <w:name w:val="ListLabel 47"/>
    <w:rPr>
      <w:color w:val="1155CC"/>
      <w:u w:val="single"/>
    </w:rPr>
  </w:style>
  <w:style w:type="character" w:customStyle="1" w:styleId="ListLabel48">
    <w:name w:val="ListLabel 48"/>
    <w:rPr>
      <w:color w:val="1155CC"/>
      <w:sz w:val="24"/>
      <w:szCs w:val="24"/>
      <w:u w:val="single"/>
      <w:shd w:val="clear" w:color="auto" w:fill="FFFFFF"/>
    </w:rPr>
  </w:style>
  <w:style w:type="character" w:customStyle="1" w:styleId="ListLabel49">
    <w:name w:val="ListLabel 49"/>
    <w:rPr>
      <w:b/>
      <w:color w:val="0000FF"/>
      <w:sz w:val="24"/>
      <w:szCs w:val="24"/>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nfo.banneruk.com/ccs_rm6308" TargetMode="External"/><Relationship Id="rId18" Type="http://schemas.openxmlformats.org/officeDocument/2006/relationships/hyperlink" Target="mailto:info@crowncommercial.gov.uk" TargetMode="External"/><Relationship Id="rId26" Type="http://schemas.openxmlformats.org/officeDocument/2006/relationships/image" Target="media/image10.png"/><Relationship Id="rId39" Type="http://schemas.openxmlformats.org/officeDocument/2006/relationships/hyperlink" Target="https://supplierregistration.cabinetoffice.gov.uk/organisation/register?spentityid=https%253A%252F%252Fwww.find-tender.service.gov.uk%252Fapi%252Fsaml%252Fmetadata" TargetMode="External"/><Relationship Id="rId21" Type="http://schemas.openxmlformats.org/officeDocument/2006/relationships/image" Target="media/image5.png"/><Relationship Id="rId34" Type="http://schemas.openxmlformats.org/officeDocument/2006/relationships/hyperlink" Target="https://assets.publishing.service.gov.uk/government/uploads/system/uploads/attachment_data/file/1042490/transparency-requirements-publishing-on-contracts-finder-v0.1.pdf" TargetMode="External"/><Relationship Id="rId42" Type="http://schemas.openxmlformats.org/officeDocument/2006/relationships/hyperlink" Target="https://assets.crowncommercial.gov.uk/wp-content/uploads/RM6308-Further-Competition-Templates-20240325T152904Z-001.zip" TargetMode="External"/><Relationship Id="rId47" Type="http://schemas.openxmlformats.org/officeDocument/2006/relationships/hyperlink" Target="https://assets.crowncommercial.gov.uk/wp-content/uploads/RM6308-Core-terms-v3.0.11-1.docx" TargetMode="External"/><Relationship Id="rId50" Type="http://schemas.openxmlformats.org/officeDocument/2006/relationships/hyperlink" Target="https://assets.crowncommercial.gov.uk/wp-content/uploads/RM6308-Call-Off-Schedules.zip" TargetMode="External"/><Relationship Id="rId55" Type="http://schemas.openxmlformats.org/officeDocument/2006/relationships/hyperlink" Target="https://www.ecolabelindex.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ackline.com/ccs/" TargetMode="External"/><Relationship Id="rId29" Type="http://schemas.openxmlformats.org/officeDocument/2006/relationships/hyperlink" Target="https://assets.crowncommercial.gov.uk/wp-content/uploads/RM6308-Customer-User-Agreement-v1.odt" TargetMode="External"/><Relationship Id="rId11" Type="http://schemas.openxmlformats.org/officeDocument/2006/relationships/hyperlink" Target="https://www.crowncommercial.gov.uk/agreements/RM6202" TargetMode="External"/><Relationship Id="rId24" Type="http://schemas.openxmlformats.org/officeDocument/2006/relationships/image" Target="media/image8.png"/><Relationship Id="rId32" Type="http://schemas.openxmlformats.org/officeDocument/2006/relationships/hyperlink" Target="https://www.gov.uk/government/publications/esourcing-suite-guidance-for-customers" TargetMode="External"/><Relationship Id="rId37" Type="http://schemas.openxmlformats.org/officeDocument/2006/relationships/hyperlink" Target="https://etendersni.gov.uk/epps/home.do" TargetMode="External"/><Relationship Id="rId40" Type="http://schemas.openxmlformats.org/officeDocument/2006/relationships/hyperlink" Target="https://www.gov.uk/government/publications/procurement-policy-note-0620-taking-account-of-social-value-in-the-award-of-central-government-contracts" TargetMode="External"/><Relationship Id="rId45" Type="http://schemas.openxmlformats.org/officeDocument/2006/relationships/hyperlink" Target="mailto:info@crowncommercial.gov.uk" TargetMode="External"/><Relationship Id="rId53" Type="http://schemas.openxmlformats.org/officeDocument/2006/relationships/hyperlink" Target="mailto:info@crowncommercial.gov.uk"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hyperlink" Target="https://www.emergent-crown.co.uk/RM6308" TargetMode="External"/><Relationship Id="rId22" Type="http://schemas.openxmlformats.org/officeDocument/2006/relationships/image" Target="media/image6.png"/><Relationship Id="rId27" Type="http://schemas.openxmlformats.org/officeDocument/2006/relationships/hyperlink" Target="https://www.gov.uk/government/collections/cabinet-office-controls" TargetMode="External"/><Relationship Id="rId30" Type="http://schemas.openxmlformats.org/officeDocument/2006/relationships/hyperlink" Target="mailto:info@crowncommercial.go.uk" TargetMode="External"/><Relationship Id="rId35" Type="http://schemas.openxmlformats.org/officeDocument/2006/relationships/hyperlink" Target="https://www.publiccontractsscotland.gov.uk/" TargetMode="External"/><Relationship Id="rId43" Type="http://schemas.openxmlformats.org/officeDocument/2006/relationships/hyperlink" Target="https://www.crowncommercial.gov.uk/esourcing-register" TargetMode="External"/><Relationship Id="rId48" Type="http://schemas.openxmlformats.org/officeDocument/2006/relationships/hyperlink" Target="https://assets.crowncommercial.gov.uk/wp-content/uploads/RM6308-Framework-Schedules.zip" TargetMode="External"/><Relationship Id="rId56" Type="http://schemas.openxmlformats.org/officeDocument/2006/relationships/hyperlink" Target="https://www.crowncommercial.gov.uk/information-for-buyers-and-suppliers/making-responsible-decisions/sustainability/" TargetMode="External"/><Relationship Id="rId8" Type="http://schemas.openxmlformats.org/officeDocument/2006/relationships/image" Target="media/image2.png"/><Relationship Id="rId51" Type="http://schemas.openxmlformats.org/officeDocument/2006/relationships/hyperlink" Target="mailto:info@crowncommercial.gov.uk" TargetMode="External"/><Relationship Id="rId3" Type="http://schemas.openxmlformats.org/officeDocument/2006/relationships/settings" Target="settings.xml"/><Relationship Id="rId12" Type="http://schemas.openxmlformats.org/officeDocument/2006/relationships/hyperlink" Target="https://www.crowncommercial.gov.uk/agreements/RM6308" TargetMode="External"/><Relationship Id="rId17" Type="http://schemas.openxmlformats.org/officeDocument/2006/relationships/hyperlink" Target="https://www.wagstaffgroup.co.uk/government/" TargetMode="External"/><Relationship Id="rId25" Type="http://schemas.openxmlformats.org/officeDocument/2006/relationships/image" Target="media/image9.png"/><Relationship Id="rId33" Type="http://schemas.openxmlformats.org/officeDocument/2006/relationships/hyperlink" Target="https://assets.publishing.service.gov.uk/government/uploads/system/uploads/attachment_data/file/1042490/transparency-requirements-publishing-on-contracts-finder-v0.1.pdf" TargetMode="External"/><Relationship Id="rId38" Type="http://schemas.openxmlformats.org/officeDocument/2006/relationships/hyperlink" Target="https://www.gov.uk/guidance/public-sector-procurement" TargetMode="External"/><Relationship Id="rId46" Type="http://schemas.openxmlformats.org/officeDocument/2006/relationships/hyperlink" Target="https://www.gov.uk/government/collections/the-public-sector-contract" TargetMode="External"/><Relationship Id="rId59"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hyperlink" Target="mailto:info@crowncommercial.gov.uk" TargetMode="External"/><Relationship Id="rId54" Type="http://schemas.openxmlformats.org/officeDocument/2006/relationships/hyperlink" Target="https://furniture.pefc.org/the-furniture-blog/the-future-is-circular-anticipating-a-greater-role-for-sustainable-furniture-in-the-circular-econom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roject-furniture.co.uk/sectors/public-sector-and-commercial-framework" TargetMode="External"/><Relationship Id="rId23" Type="http://schemas.openxmlformats.org/officeDocument/2006/relationships/image" Target="media/image7.png"/><Relationship Id="rId28" Type="http://schemas.openxmlformats.org/officeDocument/2006/relationships/hyperlink" Target="https://assets.publishing.service.gov.uk/government/uploads/system/uploads/attachment_data/file/987353/The_Sourcing_Playbook.pdf" TargetMode="External"/><Relationship Id="rId36" Type="http://schemas.openxmlformats.org/officeDocument/2006/relationships/hyperlink" Target="https://www.sell2wales.gov.wales/" TargetMode="External"/><Relationship Id="rId49" Type="http://schemas.openxmlformats.org/officeDocument/2006/relationships/hyperlink" Target="https://assets.crowncommercial.gov.uk/wp-content/uploads/RM6308-Joint-Schedules.zip" TargetMode="External"/><Relationship Id="rId57" Type="http://schemas.openxmlformats.org/officeDocument/2006/relationships/hyperlink" Target="mailto:nick.philpott@cabinetoffice.gov.uk" TargetMode="External"/><Relationship Id="rId10" Type="http://schemas.openxmlformats.org/officeDocument/2006/relationships/hyperlink" Target="https://www.crowncommercial.gov.uk/glossary" TargetMode="External"/><Relationship Id="rId31" Type="http://schemas.openxmlformats.org/officeDocument/2006/relationships/hyperlink" Target="https://www.crowncommercial.gov.uk/esourcing-register" TargetMode="External"/><Relationship Id="rId44" Type="http://schemas.openxmlformats.org/officeDocument/2006/relationships/hyperlink" Target="https://assets.publishing.service.gov.uk/government/uploads/system/uploads/attachment_data/file/1042490/transparency-requirements-publishing-on-contracts-finder-v0.1.pdf" TargetMode="External"/><Relationship Id="rId52" Type="http://schemas.openxmlformats.org/officeDocument/2006/relationships/hyperlink" Target="https://assets.publishing.service.gov.uk/government/uploads/system/uploads/attachment_data/file/1042490/transparency-requirements-publishing-on-contracts-finder-v0.1.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tractsfinder.service.gov.uk/Notice/91c24472-31b3-4524-b244-96f95bec629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7693</Words>
  <Characters>43856</Characters>
  <Application>Microsoft Office Word</Application>
  <DocSecurity>0</DocSecurity>
  <Lines>365</Lines>
  <Paragraphs>102</Paragraphs>
  <ScaleCrop>false</ScaleCrop>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Olaide Pearce</cp:lastModifiedBy>
  <cp:revision>2</cp:revision>
  <dcterms:created xsi:type="dcterms:W3CDTF">2024-11-20T11:34:00Z</dcterms:created>
  <dcterms:modified xsi:type="dcterms:W3CDTF">2024-11-20T11:34:00Z</dcterms:modified>
</cp:coreProperties>
</file>