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2"/>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2"/>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This Code of Conduct was updated in June 2023.   (</w:t>
      </w:r>
      <w:hyperlink r:id="rId7">
        <w:r w:rsidDel="00000000" w:rsidR="00000000" w:rsidRPr="00000000">
          <w:rPr>
            <w:rFonts w:ascii="Arial" w:cs="Arial" w:eastAsia="Arial" w:hAnsi="Arial"/>
            <w:color w:val="1155cc"/>
            <w:sz w:val="24"/>
            <w:szCs w:val="24"/>
            <w:u w:val="single"/>
            <w:rtl w:val="0"/>
          </w:rPr>
          <w:t xml:space="preserve">https://assets.publishing.service.gov.uk/government/uploads/system/uploads/attachment_data/file/1163536/Supplier_Code_of_Conduct_v3.pdf</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4">
      <w:pPr>
        <w:numPr>
          <w:ilvl w:val="1"/>
          <w:numId w:val="2"/>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2"/>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2"/>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2"/>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2"/>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2"/>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sme</w:t>
      </w:r>
      <w:r w:rsidDel="00000000" w:rsidR="00000000" w:rsidRPr="00000000">
        <w:rPr>
          <w:rtl w:val="0"/>
        </w:rPr>
      </w:r>
    </w:p>
    <w:p w:rsidR="00000000" w:rsidDel="00000000" w:rsidP="00000000" w:rsidRDefault="00000000" w:rsidRPr="00000000" w14:paraId="00000010">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offences anywhere around the world.  </w:t>
      </w:r>
      <w:r w:rsidDel="00000000" w:rsidR="00000000" w:rsidRPr="00000000">
        <w:rPr>
          <w:rtl w:val="0"/>
        </w:rPr>
      </w:r>
    </w:p>
    <w:p w:rsidR="00000000" w:rsidDel="00000000" w:rsidP="00000000" w:rsidRDefault="00000000" w:rsidRPr="00000000" w14:paraId="00000011">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offences anywhere around the world.</w:t>
      </w:r>
      <w:r w:rsidDel="00000000" w:rsidR="00000000" w:rsidRPr="00000000">
        <w:rPr>
          <w:rtl w:val="0"/>
        </w:rPr>
      </w:r>
    </w:p>
    <w:p w:rsidR="00000000" w:rsidDel="00000000" w:rsidP="00000000" w:rsidRDefault="00000000" w:rsidRPr="00000000" w14:paraId="00000012">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2"/>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2"/>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2"/>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2"/>
        </w:numPr>
        <w:tabs>
          <w:tab w:val="left" w:leader="none"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numPr>
          <w:ilvl w:val="3"/>
          <w:numId w:val="2"/>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numPr>
          <w:ilvl w:val="0"/>
          <w:numId w:val="2"/>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numPr>
          <w:ilvl w:val="1"/>
          <w:numId w:val="2"/>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numPr>
          <w:ilvl w:val="3"/>
          <w:numId w:val="3"/>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numPr>
          <w:ilvl w:val="3"/>
          <w:numId w:val="3"/>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numPr>
          <w:ilvl w:val="3"/>
          <w:numId w:val="3"/>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B">
      <w:pPr>
        <w:keepNext w:val="1"/>
        <w:numPr>
          <w:ilvl w:val="1"/>
          <w:numId w:val="1"/>
        </w:numPr>
        <w:spacing w:after="120" w:before="120" w:line="240" w:lineRule="auto"/>
        <w:ind w:left="644" w:hanging="358"/>
        <w:rPr>
          <w:rFonts w:ascii="Arial" w:cs="Arial" w:eastAsia="Arial" w:hAnsi="Arial"/>
          <w:sz w:val="24"/>
          <w:szCs w:val="24"/>
        </w:rPr>
      </w:pPr>
      <w:r w:rsidDel="00000000" w:rsidR="00000000" w:rsidRPr="00000000">
        <w:rPr>
          <w:rtl w:val="0"/>
        </w:rPr>
        <w:t xml:space="preserve">     </w:t>
      </w:r>
      <w:r w:rsidDel="00000000" w:rsidR="00000000" w:rsidRPr="00000000">
        <w:rPr>
          <w:rFonts w:ascii="Arial" w:cs="Arial" w:eastAsia="Arial" w:hAnsi="Arial"/>
          <w:sz w:val="24"/>
          <w:szCs w:val="24"/>
          <w:rtl w:val="0"/>
        </w:rPr>
        <w:t xml:space="preserve">      The total hours worked in any seven day period shall not exceed 60 hours, except where covered by Paragraph 5.3 below.</w:t>
      </w:r>
    </w:p>
    <w:p w:rsidR="00000000" w:rsidDel="00000000" w:rsidP="00000000" w:rsidRDefault="00000000" w:rsidRPr="00000000" w14:paraId="0000002C">
      <w:pPr>
        <w:keepNext w:val="1"/>
        <w:numPr>
          <w:ilvl w:val="1"/>
          <w:numId w:val="1"/>
        </w:numPr>
        <w:spacing w:after="120" w:before="120" w:line="240" w:lineRule="auto"/>
        <w:ind w:left="900" w:hanging="468"/>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p>
    <w:p w:rsidR="00000000" w:rsidDel="00000000" w:rsidP="00000000" w:rsidRDefault="00000000" w:rsidRPr="00000000" w14:paraId="0000002D">
      <w:pPr>
        <w:keepNext w:val="1"/>
        <w:numPr>
          <w:ilvl w:val="2"/>
          <w:numId w:val="1"/>
        </w:numPr>
        <w:spacing w:after="120" w:before="120" w:line="240" w:lineRule="auto"/>
        <w:ind w:left="1701"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is allowed by national law;</w:t>
      </w:r>
    </w:p>
    <w:p w:rsidR="00000000" w:rsidDel="00000000" w:rsidP="00000000" w:rsidRDefault="00000000" w:rsidRPr="00000000" w14:paraId="0000002E">
      <w:pPr>
        <w:keepNext w:val="1"/>
        <w:numPr>
          <w:ilvl w:val="2"/>
          <w:numId w:val="1"/>
        </w:numPr>
        <w:spacing w:after="120" w:before="120" w:line="240" w:lineRule="auto"/>
        <w:ind w:left="1701"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p>
    <w:p w:rsidR="00000000" w:rsidDel="00000000" w:rsidP="00000000" w:rsidRDefault="00000000" w:rsidRPr="00000000" w14:paraId="0000002F">
      <w:pPr>
        <w:keepNext w:val="1"/>
        <w:numPr>
          <w:ilvl w:val="2"/>
          <w:numId w:val="1"/>
        </w:numPr>
        <w:spacing w:after="120" w:before="120" w:line="240" w:lineRule="auto"/>
        <w:ind w:left="1701"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appropriate safeguards are taken to protect the workers’ health and safety; and</w:t>
      </w:r>
    </w:p>
    <w:p w:rsidR="00000000" w:rsidDel="00000000" w:rsidP="00000000" w:rsidRDefault="00000000" w:rsidRPr="00000000" w14:paraId="00000030">
      <w:pPr>
        <w:keepNext w:val="1"/>
        <w:numPr>
          <w:ilvl w:val="1"/>
          <w:numId w:val="1"/>
        </w:numPr>
        <w:spacing w:after="120" w:before="120" w:line="240" w:lineRule="auto"/>
        <w:ind w:left="900" w:hanging="468"/>
        <w:rPr>
          <w:rFonts w:ascii="Arial" w:cs="Arial" w:eastAsia="Arial" w:hAnsi="Arial"/>
          <w:sz w:val="24"/>
          <w:szCs w:val="24"/>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p>
    <w:p w:rsidR="00000000" w:rsidDel="00000000" w:rsidP="00000000" w:rsidRDefault="00000000" w:rsidRPr="00000000" w14:paraId="00000031">
      <w:pPr>
        <w:keepNext w:val="1"/>
        <w:numPr>
          <w:ilvl w:val="1"/>
          <w:numId w:val="1"/>
        </w:numPr>
        <w:spacing w:after="120" w:before="120" w:line="240" w:lineRule="auto"/>
        <w:ind w:left="900" w:hanging="468"/>
        <w:rPr>
          <w:rFonts w:ascii="Arial" w:cs="Arial" w:eastAsia="Arial" w:hAnsi="Arial"/>
          <w:sz w:val="24"/>
          <w:szCs w:val="24"/>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p>
    <w:p w:rsidR="00000000" w:rsidDel="00000000" w:rsidP="00000000" w:rsidRDefault="00000000" w:rsidRPr="00000000" w14:paraId="00000032">
      <w:pPr>
        <w:keepNext w:val="1"/>
        <w:numPr>
          <w:ilvl w:val="0"/>
          <w:numId w:val="1"/>
        </w:numPr>
        <w:spacing w:after="120" w:before="120" w:line="240" w:lineRule="auto"/>
        <w:ind w:left="360"/>
        <w:rPr>
          <w:rFonts w:ascii="Arial" w:cs="Arial" w:eastAsia="Arial" w:hAnsi="Arial"/>
          <w:sz w:val="24"/>
          <w:szCs w:val="24"/>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3">
      <w:pPr>
        <w:keepNext w:val="1"/>
        <w:spacing w:after="120" w:before="120" w:line="240" w:lineRule="auto"/>
        <w:ind w:left="720" w:firstLine="0"/>
        <w:rPr/>
      </w:pPr>
      <w:r w:rsidDel="00000000" w:rsidR="00000000" w:rsidRPr="00000000">
        <w:rPr>
          <w:rFonts w:ascii="Arial" w:cs="Arial" w:eastAsia="Arial" w:hAnsi="Arial"/>
          <w:sz w:val="24"/>
          <w:szCs w:val="24"/>
          <w:rtl w:val="0"/>
        </w:rPr>
        <w:t xml:space="preserve">6.1 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4">
      <w:pPr>
        <w:spacing w:after="120" w:before="120" w:line="240" w:lineRule="auto"/>
        <w:ind w:left="1402" w:hanging="360"/>
        <w:rPr>
          <w:rFonts w:ascii="Arial" w:cs="Arial" w:eastAsia="Arial" w:hAnsi="Arial"/>
          <w:sz w:val="24"/>
          <w:szCs w:val="24"/>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9" w:footer="709"/>
          <w:pgNumType w:start="1"/>
        </w:sectPr>
      </w:pPr>
      <w:hyperlink r:id="rId15">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w:t>
        </w:r>
      </w:hyperlink>
      <w:r w:rsidDel="00000000" w:rsidR="00000000" w:rsidRPr="00000000">
        <w:rPr>
          <w:rtl w:val="0"/>
        </w:rPr>
      </w:r>
    </w:p>
    <w:p w:rsidR="00000000" w:rsidDel="00000000" w:rsidP="00000000" w:rsidRDefault="00000000" w:rsidRPr="00000000" w14:paraId="00000035">
      <w:pPr>
        <w:tabs>
          <w:tab w:val="left" w:leader="none" w:pos="1870"/>
        </w:tabs>
        <w:rPr>
          <w:rFonts w:ascii="Arial" w:cs="Arial" w:eastAsia="Arial" w:hAnsi="Arial"/>
          <w:sz w:val="24"/>
          <w:szCs w:val="24"/>
        </w:rPr>
      </w:pPr>
      <w:bookmarkStart w:colFirst="0" w:colLast="0" w:name="_heading=h.3znysh7" w:id="2"/>
      <w:bookmarkEnd w:id="2"/>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leader="none" w:pos="4513"/>
        <w:tab w:val="right" w:leader="none"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3D">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3E">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tabs>
        <w:tab w:val="center" w:leader="none" w:pos="4513"/>
        <w:tab w:val="right" w:leader="none" w:pos="9026"/>
      </w:tabs>
      <w:spacing w:after="0" w:lineRule="auto"/>
      <w:rPr>
        <w:rFonts w:ascii="Arial" w:cs="Arial" w:eastAsia="Arial" w:hAnsi="Arial"/>
        <w:sz w:val="20"/>
        <w:szCs w:val="20"/>
      </w:rPr>
    </w:pPr>
    <w:bookmarkStart w:colFirst="0" w:colLast="0" w:name="_heading=h.1fob9te" w:id="3"/>
    <w:bookmarkEnd w:id="3"/>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4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4"/>
    <w:bookmarkEnd w:id="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3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3A">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2"/>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009C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009CE"/>
    <w:rPr>
      <w:rFonts w:ascii="Segoe UI" w:cs="Segoe UI" w:hAnsi="Segoe UI"/>
      <w:sz w:val="18"/>
      <w:szCs w:val="18"/>
    </w:rPr>
  </w:style>
  <w:style w:type="paragraph" w:styleId="ListParagraph">
    <w:name w:val="List Paragraph"/>
    <w:basedOn w:val="Normal"/>
    <w:uiPriority w:val="34"/>
    <w:qFormat w:val="1"/>
    <w:rsid w:val="00C009C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gov.uk/government/collections/sustainable-procurement-the-government-buying-standards-gb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1163536/Supplier_Code_of_Conduct_v3.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QGy7i0iNiI5eIarR0WIUkwF7Q==">CgMxLjAyCGguZ2pkZ3hzMgloLjMwajB6bGwyCWguM3pueXNoNzIJaC4xZm9iOXRlMgppZC4zem55c2g3OAByITFPX1RGNjNoWERNZmhhcnZxbk1WcUlTejkxSzJ6TTNDRA==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2023-07-07T18:44:00Z</dcterms:created>
  <dc:creator>Peter Hanlon</dc:creator>
</cp:coreProperties>
</file>