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8B7" w:rsidRDefault="001570AA">
      <w:pPr>
        <w:rPr>
          <w:rFonts w:ascii="Arial" w:eastAsia="Arial" w:hAnsi="Arial"/>
          <w:b/>
          <w:sz w:val="36"/>
          <w:szCs w:val="36"/>
        </w:rPr>
      </w:pPr>
      <w:bookmarkStart w:id="0" w:name="_heading=h.gjdgxs" w:colFirst="0" w:colLast="0"/>
      <w:bookmarkEnd w:id="0"/>
      <w:r>
        <w:rPr>
          <w:rFonts w:ascii="Arial" w:eastAsia="Arial" w:hAnsi="Arial"/>
          <w:b/>
          <w:sz w:val="36"/>
          <w:szCs w:val="36"/>
        </w:rPr>
        <w:t>Call-Off Schedule 2 (Staff Transfer)</w:t>
      </w:r>
    </w:p>
    <w:p w:rsidR="00CF38B7" w:rsidRDefault="001570AA" w:rsidP="00463FC5">
      <w:pPr>
        <w:spacing w:before="120"/>
        <w:rPr>
          <w:rFonts w:ascii="Arial" w:eastAsia="Arial" w:hAnsi="Arial"/>
          <w:b/>
          <w:sz w:val="24"/>
          <w:szCs w:val="24"/>
        </w:rPr>
      </w:pPr>
      <w:r>
        <w:rPr>
          <w:rFonts w:ascii="Arial" w:eastAsia="Arial" w:hAnsi="Arial"/>
          <w:sz w:val="24"/>
          <w:szCs w:val="24"/>
          <w:highlight w:val="yellow"/>
        </w:rPr>
        <w:t>[</w:t>
      </w:r>
      <w:r>
        <w:rPr>
          <w:rFonts w:ascii="Arial" w:eastAsia="Arial" w:hAnsi="Arial"/>
          <w:b/>
          <w:sz w:val="24"/>
          <w:szCs w:val="24"/>
          <w:highlight w:val="yellow"/>
        </w:rPr>
        <w:t>Guidance note: Buyers will need to take their own legal advice on this Schedule 2 and, in particular, on Part D (Pensions).</w:t>
      </w:r>
      <w:r>
        <w:rPr>
          <w:rFonts w:ascii="Arial" w:eastAsia="Arial" w:hAnsi="Arial"/>
          <w:b/>
          <w:sz w:val="24"/>
          <w:szCs w:val="24"/>
        </w:rPr>
        <w:t xml:space="preserve"> </w:t>
      </w:r>
    </w:p>
    <w:p w:rsidR="00CF38B7" w:rsidRDefault="001570AA" w:rsidP="00463FC5">
      <w:pPr>
        <w:spacing w:before="120"/>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F38B7" w:rsidRDefault="001570AA" w:rsidP="00463FC5">
      <w:pPr>
        <w:spacing w:before="120"/>
        <w:rPr>
          <w:rFonts w:ascii="Arial" w:eastAsia="Arial" w:hAnsi="Arial"/>
          <w:sz w:val="24"/>
          <w:szCs w:val="24"/>
        </w:rPr>
      </w:pPr>
      <w:r>
        <w:rPr>
          <w:rFonts w:ascii="Arial" w:eastAsia="Arial" w:hAnsi="Arial"/>
          <w:sz w:val="24"/>
          <w:szCs w:val="24"/>
        </w:rPr>
        <w:t>If there is a staff transfer from the Buyer on entry (1st generation) then Part A shall apply.</w:t>
      </w:r>
    </w:p>
    <w:p w:rsidR="00CF38B7" w:rsidRDefault="001570AA" w:rsidP="00463FC5">
      <w:pPr>
        <w:spacing w:before="120"/>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rsidR="00CF38B7" w:rsidRDefault="001570AA" w:rsidP="00463FC5">
      <w:pPr>
        <w:spacing w:before="120"/>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rsidR="00CF38B7" w:rsidRDefault="001570AA" w:rsidP="00463FC5">
      <w:pPr>
        <w:spacing w:before="120"/>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rsidR="00CF38B7" w:rsidRDefault="001570AA" w:rsidP="00463FC5">
      <w:pPr>
        <w:spacing w:before="120"/>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rsidR="00CF38B7" w:rsidRDefault="001570AA" w:rsidP="00463FC5">
      <w:pPr>
        <w:spacing w:before="120"/>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rsidR="00CF38B7" w:rsidRDefault="001570AA" w:rsidP="00463FC5">
      <w:pPr>
        <w:spacing w:before="120"/>
        <w:rPr>
          <w:rFonts w:ascii="Arial" w:eastAsia="Arial" w:hAnsi="Arial"/>
          <w:sz w:val="24"/>
          <w:szCs w:val="24"/>
        </w:rPr>
      </w:pPr>
      <w:r>
        <w:rPr>
          <w:rFonts w:ascii="Arial" w:eastAsia="Arial" w:hAnsi="Arial"/>
          <w:sz w:val="24"/>
          <w:szCs w:val="24"/>
        </w:rPr>
        <w:t>Part E (dealing with staff transfer on exit) shall apply to every Contract.</w:t>
      </w:r>
    </w:p>
    <w:p w:rsidR="00CF38B7" w:rsidRDefault="001570AA" w:rsidP="00463FC5">
      <w:pPr>
        <w:spacing w:before="120"/>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rsidR="00CF38B7" w:rsidRDefault="001570AA" w:rsidP="003B023D">
      <w:pPr>
        <w:keepNext/>
        <w:numPr>
          <w:ilvl w:val="0"/>
          <w:numId w:val="13"/>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In this Schedule, the following words have the following meanings and they shall supplement Joint Schedule 1  (Definitions):</w:t>
      </w:r>
    </w:p>
    <w:tbl>
      <w:tblPr>
        <w:tblStyle w:val="a"/>
        <w:tblW w:w="9026" w:type="dxa"/>
        <w:tblLayout w:type="fixed"/>
        <w:tblLook w:val="0400" w:firstRow="0" w:lastRow="0" w:firstColumn="0" w:lastColumn="0" w:noHBand="0" w:noVBand="1"/>
      </w:tblPr>
      <w:tblGrid>
        <w:gridCol w:w="2917"/>
        <w:gridCol w:w="6109"/>
      </w:tblGrid>
      <w:tr w:rsidR="00CF38B7">
        <w:trPr>
          <w:cantSplit/>
        </w:trPr>
        <w:tc>
          <w:tcPr>
            <w:tcW w:w="2917" w:type="dxa"/>
          </w:tcPr>
          <w:p w:rsidR="00CF38B7" w:rsidRDefault="001570AA">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rsidR="00CF38B7" w:rsidRDefault="001570AA" w:rsidP="003B023D">
            <w:pPr>
              <w:tabs>
                <w:tab w:val="left" w:pos="-179"/>
                <w:tab w:val="left" w:pos="-9"/>
              </w:tabs>
              <w:spacing w:after="120"/>
              <w:rPr>
                <w:rFonts w:ascii="Arial" w:eastAsia="Arial" w:hAnsi="Arial"/>
                <w:sz w:val="24"/>
                <w:szCs w:val="24"/>
              </w:rPr>
            </w:pPr>
            <w:r>
              <w:rPr>
                <w:rFonts w:ascii="Arial" w:eastAsia="Arial" w:hAnsi="Arial"/>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F38B7">
        <w:trPr>
          <w:cantSplit/>
        </w:trPr>
        <w:tc>
          <w:tcPr>
            <w:tcW w:w="2917" w:type="dxa"/>
          </w:tcPr>
          <w:p w:rsidR="00CF38B7" w:rsidRDefault="001570AA">
            <w:pPr>
              <w:pBdr>
                <w:top w:val="nil"/>
                <w:left w:val="nil"/>
                <w:bottom w:val="nil"/>
                <w:right w:val="nil"/>
                <w:between w:val="nil"/>
              </w:pBdr>
              <w:spacing w:after="0"/>
              <w:ind w:left="706"/>
              <w:rPr>
                <w:rFonts w:ascii="Arial" w:eastAsia="Arial" w:hAnsi="Arial"/>
                <w:b/>
                <w:color w:val="000000"/>
                <w:sz w:val="24"/>
                <w:szCs w:val="24"/>
              </w:rPr>
            </w:pPr>
            <w:r>
              <w:rPr>
                <w:rFonts w:ascii="Arial" w:eastAsia="Arial" w:hAnsi="Arial"/>
                <w:b/>
                <w:color w:val="000000"/>
                <w:sz w:val="24"/>
                <w:szCs w:val="24"/>
              </w:rPr>
              <w:lastRenderedPageBreak/>
              <w:t>"Employee Liability"</w:t>
            </w:r>
          </w:p>
        </w:tc>
        <w:tc>
          <w:tcPr>
            <w:tcW w:w="6109" w:type="dxa"/>
          </w:tcPr>
          <w:p w:rsidR="00CF38B7" w:rsidRDefault="001570AA" w:rsidP="003B023D">
            <w:p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F38B7" w:rsidRDefault="001570AA">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CF38B7">
        <w:trPr>
          <w:cantSplit/>
        </w:trPr>
        <w:tc>
          <w:tcPr>
            <w:tcW w:w="2917" w:type="dxa"/>
          </w:tcPr>
          <w:p w:rsidR="00CF38B7" w:rsidRDefault="00CF38B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unfair, wrongful or constructive dismissal </w:t>
            </w:r>
            <w:r>
              <w:rPr>
                <w:rFonts w:ascii="Arial" w:eastAsia="Arial" w:hAnsi="Arial"/>
                <w:color w:val="000000"/>
                <w:sz w:val="24"/>
                <w:szCs w:val="24"/>
              </w:rPr>
              <w:t>compensation</w:t>
            </w:r>
            <w:r>
              <w:rPr>
                <w:rFonts w:ascii="Arial" w:eastAsia="Arial" w:hAnsi="Arial"/>
                <w:sz w:val="24"/>
                <w:szCs w:val="24"/>
              </w:rPr>
              <w:t>;</w:t>
            </w:r>
          </w:p>
        </w:tc>
      </w:tr>
      <w:tr w:rsidR="00CF38B7">
        <w:trPr>
          <w:cantSplit/>
        </w:trPr>
        <w:tc>
          <w:tcPr>
            <w:tcW w:w="2917" w:type="dxa"/>
          </w:tcPr>
          <w:p w:rsidR="00CF38B7" w:rsidRDefault="00CF38B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CF38B7">
        <w:trPr>
          <w:cantSplit/>
        </w:trPr>
        <w:tc>
          <w:tcPr>
            <w:tcW w:w="2917" w:type="dxa"/>
          </w:tcPr>
          <w:p w:rsidR="00CF38B7" w:rsidRDefault="00CF38B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CF38B7">
        <w:trPr>
          <w:cantSplit/>
        </w:trPr>
        <w:tc>
          <w:tcPr>
            <w:tcW w:w="2917" w:type="dxa"/>
          </w:tcPr>
          <w:p w:rsidR="00CF38B7" w:rsidRDefault="00CF38B7">
            <w:pPr>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CF38B7">
        <w:trPr>
          <w:cantSplit/>
        </w:trPr>
        <w:tc>
          <w:tcPr>
            <w:tcW w:w="2917" w:type="dxa"/>
          </w:tcPr>
          <w:p w:rsidR="00CF38B7" w:rsidRDefault="00CF38B7">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CF38B7">
        <w:trPr>
          <w:cantSplit/>
        </w:trPr>
        <w:tc>
          <w:tcPr>
            <w:tcW w:w="2917" w:type="dxa"/>
          </w:tcPr>
          <w:p w:rsidR="00CF38B7" w:rsidRDefault="00CF38B7">
            <w:pPr>
              <w:keepNext/>
              <w:pBdr>
                <w:top w:val="nil"/>
                <w:left w:val="nil"/>
                <w:bottom w:val="nil"/>
                <w:right w:val="nil"/>
                <w:between w:val="nil"/>
              </w:pBdr>
              <w:spacing w:after="0"/>
              <w:ind w:left="706"/>
              <w:rPr>
                <w:rFonts w:ascii="Arial" w:eastAsia="Arial" w:hAnsi="Arial"/>
                <w:b/>
                <w:color w:val="000000"/>
                <w:sz w:val="24"/>
                <w:szCs w:val="24"/>
              </w:rPr>
            </w:pPr>
          </w:p>
        </w:tc>
        <w:tc>
          <w:tcPr>
            <w:tcW w:w="6109" w:type="dxa"/>
          </w:tcPr>
          <w:p w:rsidR="00CF38B7" w:rsidRDefault="001570AA">
            <w:pPr>
              <w:numPr>
                <w:ilvl w:val="1"/>
                <w:numId w:val="8"/>
              </w:numPr>
              <w:tabs>
                <w:tab w:val="left" w:pos="-576"/>
                <w:tab w:val="left" w:pos="144"/>
              </w:tabs>
              <w:spacing w:after="120"/>
              <w:ind w:hanging="545"/>
              <w:rPr>
                <w:i/>
                <w:sz w:val="24"/>
                <w:szCs w:val="24"/>
              </w:rPr>
            </w:pPr>
            <w:r>
              <w:rPr>
                <w:rFonts w:ascii="Arial" w:eastAsia="Arial" w:hAnsi="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tcPr>
          <w:p w:rsidR="00CF38B7" w:rsidRDefault="001570AA">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CF38B7">
        <w:trPr>
          <w:cantSplit/>
          <w:trHeight w:val="3560"/>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"New Fair Deal"</w:t>
            </w:r>
          </w:p>
        </w:tc>
        <w:tc>
          <w:tcPr>
            <w:tcW w:w="6109" w:type="dxa"/>
          </w:tcPr>
          <w:p w:rsidR="00CF38B7" w:rsidRDefault="001570A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rsidR="00CF38B7" w:rsidRDefault="001570AA">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rsidR="00CF38B7" w:rsidRDefault="001570AA">
            <w:pPr>
              <w:numPr>
                <w:ilvl w:val="5"/>
                <w:numId w:val="8"/>
              </w:numPr>
              <w:pBdr>
                <w:top w:val="nil"/>
                <w:left w:val="nil"/>
                <w:bottom w:val="nil"/>
                <w:right w:val="nil"/>
                <w:between w:val="nil"/>
              </w:pBdr>
              <w:tabs>
                <w:tab w:val="left" w:pos="34"/>
              </w:tabs>
              <w:spacing w:before="120" w:after="120"/>
              <w:ind w:left="1506" w:hanging="567"/>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CF38B7">
        <w:trPr>
          <w:cantSplit/>
          <w:trHeight w:val="1824"/>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tcPr>
          <w:p w:rsidR="00CF38B7" w:rsidRDefault="001570A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tcPr>
          <w:p w:rsidR="00CF38B7" w:rsidRDefault="001570AA">
            <w:pPr>
              <w:pBdr>
                <w:top w:val="nil"/>
                <w:left w:val="nil"/>
                <w:bottom w:val="nil"/>
                <w:right w:val="nil"/>
                <w:between w:val="nil"/>
              </w:pBd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tcPr>
          <w:p w:rsidR="00CF38B7" w:rsidRDefault="001570AA">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"Relevant Transfer Date"</w:t>
            </w:r>
          </w:p>
        </w:tc>
        <w:tc>
          <w:tcPr>
            <w:tcW w:w="6109" w:type="dxa"/>
          </w:tcPr>
          <w:p w:rsidR="00CF38B7" w:rsidRDefault="001570AA">
            <w:pPr>
              <w:pBdr>
                <w:top w:val="nil"/>
                <w:left w:val="nil"/>
                <w:bottom w:val="nil"/>
                <w:right w:val="nil"/>
                <w:between w:val="nil"/>
              </w:pBdr>
              <w:tabs>
                <w:tab w:val="left" w:pos="34"/>
              </w:tabs>
              <w:spacing w:before="120" w:after="120"/>
              <w:rPr>
                <w:rFonts w:ascii="Arial" w:eastAsia="Arial" w:hAnsi="Arial"/>
                <w:color w:val="000000"/>
                <w:sz w:val="24"/>
                <w:szCs w:val="24"/>
                <w:highlight w:val="green"/>
              </w:rPr>
            </w:pPr>
            <w:proofErr w:type="gramStart"/>
            <w:r>
              <w:rPr>
                <w:rFonts w:ascii="Arial" w:eastAsia="Arial" w:hAnsi="Arial"/>
                <w:color w:val="000000"/>
                <w:sz w:val="24"/>
                <w:szCs w:val="24"/>
              </w:rPr>
              <w:t>in</w:t>
            </w:r>
            <w:proofErr w:type="gramEnd"/>
            <w:r>
              <w:rPr>
                <w:rFonts w:ascii="Arial" w:eastAsia="Arial" w:hAnsi="Arial"/>
                <w:color w:val="000000"/>
                <w:sz w:val="24"/>
                <w:szCs w:val="24"/>
              </w:rPr>
              <w:t xml:space="preserve">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CF38B7">
        <w:trPr>
          <w:cantSplit/>
        </w:trPr>
        <w:tc>
          <w:tcPr>
            <w:tcW w:w="2917" w:type="dxa"/>
          </w:tcPr>
          <w:p w:rsidR="00CF38B7" w:rsidRDefault="001570AA">
            <w:pPr>
              <w:keepNext/>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"Staffing Information"</w:t>
            </w:r>
          </w:p>
        </w:tc>
        <w:tc>
          <w:tcPr>
            <w:tcW w:w="6109" w:type="dxa"/>
          </w:tcPr>
          <w:p w:rsidR="00CF38B7" w:rsidRDefault="001570AA">
            <w:pPr>
              <w:keepNext/>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rsidR="00CF38B7" w:rsidRDefault="001570AA">
            <w:pPr>
              <w:keepNext/>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their ages, dates of commencement of employment or engagement, gender and place of work;</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their wages, salaries, bonuses and profit sharing arrangements as applicable;</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any outstanding or potential contractual, statutory or other liabilities in respect of such individuals (including in respect of personal injury claims);</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long term absence; </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CF38B7">
        <w:trPr>
          <w:cantSplit/>
        </w:trPr>
        <w:tc>
          <w:tcPr>
            <w:tcW w:w="2917" w:type="dxa"/>
          </w:tcPr>
          <w:p w:rsidR="00CF38B7" w:rsidRDefault="00CF38B7">
            <w:pPr>
              <w:pBdr>
                <w:top w:val="nil"/>
                <w:left w:val="nil"/>
                <w:bottom w:val="nil"/>
                <w:right w:val="nil"/>
                <w:between w:val="nil"/>
              </w:pBdr>
              <w:spacing w:before="120" w:after="120"/>
              <w:ind w:left="709"/>
              <w:rPr>
                <w:rFonts w:ascii="Arial" w:eastAsia="Arial" w:hAnsi="Arial"/>
                <w:b/>
                <w:color w:val="000000"/>
                <w:sz w:val="24"/>
                <w:szCs w:val="24"/>
              </w:rPr>
            </w:pPr>
          </w:p>
          <w:p w:rsidR="00CF38B7" w:rsidRDefault="00CF38B7">
            <w:pPr>
              <w:pBdr>
                <w:top w:val="nil"/>
                <w:left w:val="nil"/>
                <w:bottom w:val="nil"/>
                <w:right w:val="nil"/>
                <w:between w:val="nil"/>
              </w:pBdr>
              <w:spacing w:before="120" w:after="120"/>
              <w:rPr>
                <w:rFonts w:ascii="Arial" w:eastAsia="Arial" w:hAnsi="Arial"/>
                <w:b/>
                <w:color w:val="000000"/>
                <w:sz w:val="24"/>
                <w:szCs w:val="24"/>
              </w:rPr>
            </w:pPr>
          </w:p>
        </w:tc>
        <w:tc>
          <w:tcPr>
            <w:tcW w:w="6109" w:type="dxa"/>
          </w:tcPr>
          <w:p w:rsidR="00CF38B7" w:rsidRDefault="001570AA">
            <w:pPr>
              <w:pBdr>
                <w:top w:val="nil"/>
                <w:left w:val="nil"/>
                <w:bottom w:val="nil"/>
                <w:right w:val="nil"/>
                <w:between w:val="nil"/>
              </w:pBd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tcPr>
          <w:p w:rsidR="00CF38B7" w:rsidRDefault="001570AA">
            <w:pPr>
              <w:pBdr>
                <w:top w:val="nil"/>
                <w:left w:val="nil"/>
                <w:bottom w:val="nil"/>
                <w:right w:val="nil"/>
                <w:between w:val="nil"/>
              </w:pBd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tcPr>
          <w:p w:rsidR="00CF38B7" w:rsidRDefault="001570AA">
            <w:pPr>
              <w:pBdr>
                <w:top w:val="nil"/>
                <w:left w:val="nil"/>
                <w:bottom w:val="nil"/>
                <w:right w:val="nil"/>
                <w:between w:val="nil"/>
              </w:pBdr>
              <w:spacing w:before="120" w:after="120"/>
              <w:ind w:left="34"/>
              <w:rPr>
                <w:rFonts w:ascii="Arial" w:eastAsia="Arial" w:hAnsi="Arial"/>
                <w:color w:val="000000"/>
                <w:sz w:val="24"/>
                <w:szCs w:val="24"/>
              </w:rPr>
            </w:pPr>
            <w:r>
              <w:rPr>
                <w:rFonts w:ascii="Arial" w:eastAsia="Arial" w:hAnsi="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tcPr>
          <w:p w:rsidR="00CF38B7" w:rsidRDefault="001570AA">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tcPr>
          <w:p w:rsidR="00CF38B7" w:rsidRDefault="001570AA">
            <w:p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CF38B7">
        <w:trPr>
          <w:cantSplit/>
        </w:trPr>
        <w:tc>
          <w:tcPr>
            <w:tcW w:w="2917" w:type="dxa"/>
          </w:tcPr>
          <w:p w:rsidR="00CF38B7" w:rsidRDefault="001570AA">
            <w:pPr>
              <w:pBdr>
                <w:top w:val="nil"/>
                <w:left w:val="nil"/>
                <w:bottom w:val="nil"/>
                <w:right w:val="nil"/>
                <w:between w:val="nil"/>
              </w:pBd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tcPr>
          <w:p w:rsidR="00CF38B7" w:rsidRDefault="001570AA">
            <w:pPr>
              <w:pBdr>
                <w:top w:val="nil"/>
                <w:left w:val="nil"/>
                <w:bottom w:val="nil"/>
                <w:right w:val="nil"/>
                <w:between w:val="nil"/>
              </w:pBdr>
              <w:spacing w:before="120" w:after="120"/>
              <w:rPr>
                <w:rFonts w:ascii="Arial" w:eastAsia="Arial" w:hAnsi="Arial"/>
                <w:color w:val="000000"/>
                <w:sz w:val="24"/>
                <w:szCs w:val="24"/>
                <w:highlight w:val="green"/>
              </w:rPr>
            </w:pPr>
            <w:proofErr w:type="gramStart"/>
            <w:r>
              <w:rPr>
                <w:rFonts w:ascii="Arial" w:eastAsia="Arial" w:hAnsi="Arial"/>
                <w:color w:val="000000"/>
                <w:sz w:val="24"/>
                <w:szCs w:val="24"/>
              </w:rPr>
              <w:t>in</w:t>
            </w:r>
            <w:proofErr w:type="gramEnd"/>
            <w:r>
              <w:rPr>
                <w:rFonts w:ascii="Arial" w:eastAsia="Arial" w:hAnsi="Arial"/>
                <w:color w:val="000000"/>
                <w:sz w:val="24"/>
                <w:szCs w:val="24"/>
              </w:rPr>
              <w:t xml:space="preserve"> relation to a Former Supplier, those employees of the Former Supplier to whom the Employment Regulations will apply on the Relevant Transfer Date.</w:t>
            </w:r>
          </w:p>
        </w:tc>
      </w:tr>
    </w:tbl>
    <w:p w:rsidR="00CF38B7" w:rsidRDefault="001570AA" w:rsidP="003B023D">
      <w:pPr>
        <w:keepNext/>
        <w:numPr>
          <w:ilvl w:val="0"/>
          <w:numId w:val="13"/>
        </w:numPr>
        <w:pBdr>
          <w:top w:val="nil"/>
          <w:left w:val="nil"/>
          <w:bottom w:val="nil"/>
          <w:right w:val="nil"/>
          <w:between w:val="nil"/>
        </w:pBdr>
        <w:spacing w:before="240"/>
        <w:ind w:left="357" w:hanging="357"/>
        <w:rPr>
          <w:rFonts w:ascii="Arial" w:eastAsia="Arial" w:hAnsi="Arial"/>
          <w:b/>
          <w:smallCaps/>
          <w:color w:val="000000"/>
          <w:sz w:val="24"/>
          <w:szCs w:val="24"/>
        </w:rPr>
      </w:pPr>
      <w:r>
        <w:rPr>
          <w:rFonts w:ascii="Arial" w:eastAsia="Arial" w:hAnsi="Arial"/>
          <w:b/>
          <w:smallCaps/>
          <w:color w:val="000000"/>
          <w:sz w:val="24"/>
          <w:szCs w:val="24"/>
        </w:rPr>
        <w:t>INTERPRETATION</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w:t>
      </w:r>
      <w:r>
        <w:rPr>
          <w:rFonts w:ascii="Arial" w:eastAsia="Arial" w:hAnsi="Arial"/>
          <w:color w:val="000000"/>
          <w:sz w:val="24"/>
          <w:szCs w:val="24"/>
        </w:rPr>
        <w:lastRenderedPageBreak/>
        <w:t xml:space="preserve">Contract but this does not affect any right or remedy of any person which exists or is available otherwise than pursuant to that Act. </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rsidR="00CF38B7" w:rsidRDefault="001570AA" w:rsidP="003B023D">
      <w:pPr>
        <w:keepNext/>
        <w:numPr>
          <w:ilvl w:val="1"/>
          <w:numId w:val="13"/>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rsidR="00CF38B7" w:rsidRDefault="001570AA" w:rsidP="003B023D">
      <w:pPr>
        <w:keepNext/>
        <w:numPr>
          <w:ilvl w:val="0"/>
          <w:numId w:val="1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rsidR="00CF38B7" w:rsidRDefault="001570AA">
      <w:pPr>
        <w:ind w:left="357"/>
        <w:rPr>
          <w:rFonts w:ascii="Arial" w:eastAsia="Arial" w:hAnsi="Arial"/>
          <w:sz w:val="24"/>
          <w:szCs w:val="24"/>
        </w:rPr>
      </w:pPr>
      <w:r>
        <w:rPr>
          <w:rFonts w:ascii="Arial" w:eastAsia="Arial" w:hAnsi="Arial"/>
          <w:sz w:val="24"/>
          <w:szCs w:val="24"/>
        </w:rPr>
        <w:t xml:space="preserve">Only the following parts of this Schedule shall apply to this Call </w:t>
      </w:r>
      <w:proofErr w:type="gramStart"/>
      <w:r>
        <w:rPr>
          <w:rFonts w:ascii="Arial" w:eastAsia="Arial" w:hAnsi="Arial"/>
          <w:sz w:val="24"/>
          <w:szCs w:val="24"/>
        </w:rPr>
        <w:t>Off</w:t>
      </w:r>
      <w:proofErr w:type="gramEnd"/>
      <w:r>
        <w:rPr>
          <w:rFonts w:ascii="Arial" w:eastAsia="Arial" w:hAnsi="Arial"/>
          <w:sz w:val="24"/>
          <w:szCs w:val="24"/>
        </w:rPr>
        <w:t xml:space="preserve"> Contract:</w:t>
      </w:r>
    </w:p>
    <w:p w:rsidR="00CF38B7" w:rsidRDefault="001570AA">
      <w:pPr>
        <w:ind w:left="357"/>
        <w:rPr>
          <w:rFonts w:ascii="Arial" w:eastAsia="Arial" w:hAnsi="Arial"/>
          <w:sz w:val="24"/>
          <w:szCs w:val="24"/>
        </w:rPr>
      </w:pPr>
      <w:r>
        <w:rPr>
          <w:rFonts w:ascii="Arial" w:eastAsia="Arial" w:hAnsi="Arial"/>
          <w:b/>
          <w:sz w:val="24"/>
          <w:szCs w:val="24"/>
        </w:rPr>
        <w:t>[</w:t>
      </w:r>
      <w:r>
        <w:rPr>
          <w:rFonts w:ascii="Arial" w:eastAsia="Arial" w:hAnsi="Arial"/>
          <w:b/>
          <w:sz w:val="24"/>
          <w:szCs w:val="24"/>
          <w:highlight w:val="yellow"/>
        </w:rPr>
        <w:t>Delete</w:t>
      </w:r>
      <w:r>
        <w:rPr>
          <w:rFonts w:ascii="Arial" w:eastAsia="Arial" w:hAnsi="Arial"/>
          <w:sz w:val="24"/>
          <w:szCs w:val="24"/>
        </w:rPr>
        <w:t xml:space="preserve"> if not applicable to the Call </w:t>
      </w:r>
      <w:proofErr w:type="gramStart"/>
      <w:r>
        <w:rPr>
          <w:rFonts w:ascii="Arial" w:eastAsia="Arial" w:hAnsi="Arial"/>
          <w:sz w:val="24"/>
          <w:szCs w:val="24"/>
        </w:rPr>
        <w:t>Off</w:t>
      </w:r>
      <w:proofErr w:type="gramEnd"/>
      <w:r>
        <w:rPr>
          <w:rFonts w:ascii="Arial" w:eastAsia="Arial" w:hAnsi="Arial"/>
          <w:sz w:val="24"/>
          <w:szCs w:val="24"/>
        </w:rPr>
        <w:t xml:space="preserve"> Contract]</w:t>
      </w:r>
    </w:p>
    <w:p w:rsidR="00CF38B7" w:rsidRDefault="001570AA">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rsidR="00CF38B7" w:rsidRDefault="001570AA">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rsidR="00CF38B7" w:rsidRDefault="001570AA">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rsidR="00CF38B7" w:rsidRDefault="001570AA">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CF38B7" w:rsidRDefault="001570AA">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CF38B7" w:rsidRDefault="001570AA">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CF38B7" w:rsidRDefault="001570AA">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rsidR="00CF38B7" w:rsidRDefault="001570AA">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rsidR="00CF38B7" w:rsidRDefault="001570AA">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rsidR="00CF38B7" w:rsidRDefault="00CF38B7">
      <w:pPr>
        <w:ind w:left="357"/>
        <w:rPr>
          <w:rFonts w:ascii="Arial" w:eastAsia="Arial" w:hAnsi="Arial"/>
          <w:sz w:val="24"/>
          <w:szCs w:val="24"/>
        </w:rPr>
      </w:pPr>
    </w:p>
    <w:p w:rsidR="00CF38B7" w:rsidRDefault="001570AA">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rsidR="00CF38B7" w:rsidRDefault="001570AA" w:rsidP="003B023D">
      <w:pPr>
        <w:pStyle w:val="Heading1"/>
        <w:keepNext/>
        <w:spacing w:before="120"/>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rsidR="00CF38B7" w:rsidRDefault="001570AA" w:rsidP="003B023D">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30j0zll" w:colFirst="0" w:colLast="0"/>
      <w:bookmarkEnd w:id="1"/>
      <w:r>
        <w:rPr>
          <w:rFonts w:ascii="Arial Bold" w:eastAsia="Arial Bold" w:hAnsi="Arial Bold" w:cs="Arial Bold"/>
          <w:b/>
          <w:color w:val="000000"/>
          <w:sz w:val="24"/>
          <w:szCs w:val="24"/>
        </w:rPr>
        <w:t>What is a relevant transfer</w:t>
      </w:r>
      <w:bookmarkStart w:id="2" w:name="bookmark=id.1fob9te" w:colFirst="0" w:colLast="0"/>
      <w:bookmarkEnd w:id="2"/>
    </w:p>
    <w:p w:rsidR="00CF38B7" w:rsidRDefault="001570AA" w:rsidP="003B023D">
      <w:pPr>
        <w:keepNext/>
        <w:numPr>
          <w:ilvl w:val="1"/>
          <w:numId w:val="20"/>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Buyer and the Supplier agree that:</w:t>
      </w:r>
    </w:p>
    <w:p w:rsidR="00CF38B7" w:rsidRDefault="001570AA" w:rsidP="003B023D">
      <w:pPr>
        <w:numPr>
          <w:ilvl w:val="2"/>
          <w:numId w:val="16"/>
        </w:numPr>
        <w:pBdr>
          <w:top w:val="nil"/>
          <w:left w:val="nil"/>
          <w:bottom w:val="nil"/>
          <w:right w:val="nil"/>
          <w:between w:val="nil"/>
        </w:pBdr>
        <w:spacing w:before="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rsidR="00CF38B7" w:rsidRDefault="001570AA" w:rsidP="003B023D">
      <w:pPr>
        <w:numPr>
          <w:ilvl w:val="2"/>
          <w:numId w:val="16"/>
        </w:numPr>
        <w:pBdr>
          <w:top w:val="nil"/>
          <w:left w:val="nil"/>
          <w:bottom w:val="nil"/>
          <w:right w:val="nil"/>
          <w:between w:val="nil"/>
        </w:pBdr>
        <w:spacing w:before="120"/>
        <w:rPr>
          <w:rFonts w:ascii="Arial" w:eastAsia="Arial" w:hAnsi="Arial"/>
          <w:color w:val="000000"/>
          <w:sz w:val="24"/>
          <w:szCs w:val="24"/>
        </w:rPr>
      </w:pPr>
      <w:r>
        <w:rPr>
          <w:rFonts w:ascii="Arial" w:eastAsia="Arial" w:hAnsi="Arial"/>
          <w:color w:val="000000"/>
          <w:sz w:val="24"/>
          <w:szCs w:val="24"/>
        </w:rPr>
        <w:t xml:space="preserve">as a result of the operation of the Employment Regulations, the contracts of employment between the Buyer and the Transferring Buyer Employees (except in relation to any terms </w:t>
      </w:r>
      <w:proofErr w:type="spellStart"/>
      <w:r>
        <w:rPr>
          <w:rFonts w:ascii="Arial" w:eastAsia="Arial" w:hAnsi="Arial"/>
          <w:color w:val="000000"/>
          <w:sz w:val="24"/>
          <w:szCs w:val="24"/>
        </w:rPr>
        <w:t>disapplied</w:t>
      </w:r>
      <w:proofErr w:type="spellEnd"/>
      <w:r>
        <w:rPr>
          <w:rFonts w:ascii="Arial" w:eastAsia="Arial" w:hAnsi="Arial"/>
          <w:color w:val="000000"/>
          <w:sz w:val="24"/>
          <w:szCs w:val="24"/>
        </w:rPr>
        <w:t xml:space="preserve"> through operation of regulation 10(2) of the Employment Regulations) will have effect on and from the Relevant Transfer Date as if originally made between the Supplier and/or any Sub-contractor and each such Transferring Buyer Employee.</w:t>
      </w:r>
    </w:p>
    <w:p w:rsidR="00CF38B7" w:rsidRDefault="001570AA" w:rsidP="003B023D">
      <w:pPr>
        <w:keepNext/>
        <w:numPr>
          <w:ilvl w:val="1"/>
          <w:numId w:val="20"/>
        </w:numPr>
        <w:pBdr>
          <w:top w:val="nil"/>
          <w:left w:val="nil"/>
          <w:bottom w:val="nil"/>
          <w:right w:val="nil"/>
          <w:between w:val="nil"/>
        </w:pBdr>
        <w:tabs>
          <w:tab w:val="left" w:pos="993"/>
          <w:tab w:val="left" w:pos="709"/>
        </w:tabs>
        <w:spacing w:before="120"/>
        <w:ind w:left="992" w:hanging="567"/>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rsidR="00CF38B7" w:rsidRDefault="001570AA" w:rsidP="003B023D">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3" w:name="_heading=h.3znysh7" w:colFirst="0" w:colLast="0"/>
      <w:bookmarkEnd w:id="3"/>
      <w:r>
        <w:rPr>
          <w:rFonts w:ascii="Arial Bold" w:eastAsia="Arial Bold" w:hAnsi="Arial Bold" w:cs="Arial Bold"/>
          <w:b/>
          <w:color w:val="000000"/>
          <w:sz w:val="24"/>
          <w:szCs w:val="24"/>
        </w:rPr>
        <w:t xml:space="preserve">Indemnities the Buyer must give </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bookmarkStart w:id="5" w:name="_heading=h.tyjcwt" w:colFirst="0" w:colLast="0"/>
      <w:bookmarkEnd w:id="5"/>
      <w:r w:rsidRPr="003B023D">
        <w:rPr>
          <w:rFonts w:ascii="Arial" w:eastAsia="Arial" w:hAnsi="Arial"/>
          <w:color w:val="000000"/>
          <w:sz w:val="24"/>
          <w:szCs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rsidR="00CF38B7" w:rsidRPr="003B023D"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sidRPr="003B023D">
        <w:rPr>
          <w:rFonts w:ascii="Arial" w:eastAsia="Arial" w:hAnsi="Arial"/>
          <w:color w:val="000000"/>
          <w:sz w:val="24"/>
          <w:szCs w:val="24"/>
        </w:rPr>
        <w:t>the breach or non-observance by the Buyer before the Relevant Transfer Date of:</w:t>
      </w:r>
    </w:p>
    <w:p w:rsidR="00CF38B7" w:rsidRDefault="001570AA" w:rsidP="003B023D">
      <w:pPr>
        <w:numPr>
          <w:ilvl w:val="3"/>
          <w:numId w:val="16"/>
        </w:numPr>
        <w:pBdr>
          <w:top w:val="nil"/>
          <w:left w:val="nil"/>
          <w:bottom w:val="nil"/>
          <w:right w:val="nil"/>
          <w:between w:val="nil"/>
        </w:pBdr>
        <w:spacing w:before="120"/>
        <w:ind w:left="2705" w:hanging="7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rsidR="00CF38B7" w:rsidRDefault="001570AA">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Buyer is contractually bound to honour;</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CF38B7" w:rsidRPr="003B023D" w:rsidRDefault="001570AA" w:rsidP="00463FC5">
      <w:pPr>
        <w:pStyle w:val="ScheduleL4"/>
        <w:numPr>
          <w:ilvl w:val="3"/>
          <w:numId w:val="21"/>
        </w:numPr>
        <w:pBdr>
          <w:top w:val="nil"/>
          <w:left w:val="nil"/>
          <w:bottom w:val="nil"/>
          <w:right w:val="nil"/>
          <w:between w:val="nil"/>
        </w:pBdr>
        <w:spacing w:after="240"/>
        <w:ind w:left="2552" w:hanging="567"/>
        <w:rPr>
          <w:rFonts w:ascii="Arial" w:eastAsia="Arial" w:hAnsi="Arial"/>
          <w:color w:val="000000"/>
          <w:sz w:val="24"/>
          <w:szCs w:val="24"/>
        </w:rPr>
      </w:pPr>
      <w:r w:rsidRPr="003B023D">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rsidR="00CF38B7" w:rsidRDefault="001570AA" w:rsidP="00463FC5">
      <w:pPr>
        <w:pStyle w:val="ScheduleL4"/>
        <w:numPr>
          <w:ilvl w:val="3"/>
          <w:numId w:val="21"/>
        </w:numPr>
        <w:pBdr>
          <w:top w:val="nil"/>
          <w:left w:val="nil"/>
          <w:bottom w:val="nil"/>
          <w:right w:val="nil"/>
          <w:between w:val="nil"/>
        </w:pBdr>
        <w:spacing w:after="240"/>
        <w:ind w:left="2552" w:hanging="567"/>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w:t>
      </w:r>
      <w:r>
        <w:rPr>
          <w:rFonts w:ascii="Arial" w:eastAsia="Arial" w:hAnsi="Arial"/>
          <w:color w:val="000000"/>
          <w:sz w:val="24"/>
          <w:szCs w:val="24"/>
        </w:rPr>
        <w:lastRenderedPageBreak/>
        <w:t>Supplier or any Subcontractor to comply with regulation 13(4) of the Employment Regulations.</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arising</w:t>
      </w:r>
      <w:proofErr w:type="gramEnd"/>
      <w:r>
        <w:rPr>
          <w:rFonts w:ascii="Arial" w:eastAsia="Arial" w:hAnsi="Arial"/>
          <w:color w:val="000000"/>
          <w:sz w:val="24"/>
          <w:szCs w:val="24"/>
        </w:rPr>
        <w:t xml:space="preserve"> from the failure by the Supplier or any Subcontractor to comply with its obligations under the Employment Regulations.</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Supplier shall, or shall procure that the Subcontractor shall, within 5 Working Days of becoming aware of that fact, notify the Buyer in writing; and</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If by the end of the 15 Working Day period referred to in Paragraph 2.3.2: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CF38B7" w:rsidRDefault="001570AA" w:rsidP="003B023D">
      <w:pPr>
        <w:pBdr>
          <w:top w:val="nil"/>
          <w:left w:val="nil"/>
          <w:bottom w:val="nil"/>
          <w:right w:val="nil"/>
          <w:between w:val="nil"/>
        </w:pBdr>
        <w:spacing w:before="120" w:after="120"/>
        <w:ind w:left="964"/>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Supplier and/or any Subcontractor may within 5 Working Days give notice to terminate the employment or alleged employment of such person. </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lastRenderedPageBreak/>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rsidR="00CF38B7" w:rsidRDefault="001570AA" w:rsidP="003B023D">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 xml:space="preserve">The indemnity in Paragraph 2.6: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 shall not apply to: </w:t>
      </w:r>
    </w:p>
    <w:p w:rsidR="00CF38B7" w:rsidRPr="003B023D" w:rsidRDefault="001570AA" w:rsidP="00463FC5">
      <w:pPr>
        <w:pStyle w:val="ScheduleL4"/>
        <w:numPr>
          <w:ilvl w:val="3"/>
          <w:numId w:val="22"/>
        </w:numPr>
        <w:pBdr>
          <w:top w:val="nil"/>
          <w:left w:val="nil"/>
          <w:bottom w:val="nil"/>
          <w:right w:val="nil"/>
          <w:between w:val="nil"/>
        </w:pBdr>
        <w:spacing w:after="240"/>
        <w:ind w:left="2552" w:hanging="567"/>
        <w:rPr>
          <w:rFonts w:ascii="Arial" w:eastAsia="Arial" w:hAnsi="Arial"/>
          <w:color w:val="000000"/>
          <w:sz w:val="24"/>
          <w:szCs w:val="24"/>
        </w:rPr>
      </w:pPr>
      <w:r w:rsidRPr="003B023D">
        <w:rPr>
          <w:rFonts w:ascii="Arial" w:eastAsia="Arial" w:hAnsi="Arial"/>
          <w:color w:val="000000"/>
          <w:sz w:val="24"/>
          <w:szCs w:val="24"/>
        </w:rPr>
        <w:t xml:space="preserve"> any claim for:</w:t>
      </w:r>
    </w:p>
    <w:p w:rsidR="00CF38B7" w:rsidRDefault="001570AA" w:rsidP="00463FC5">
      <w:pPr>
        <w:numPr>
          <w:ilvl w:val="5"/>
          <w:numId w:val="16"/>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rsidR="00CF38B7" w:rsidRDefault="001570AA" w:rsidP="00463FC5">
      <w:pPr>
        <w:numPr>
          <w:ilvl w:val="5"/>
          <w:numId w:val="16"/>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CF38B7" w:rsidRDefault="001570AA" w:rsidP="00463FC5">
      <w:pPr>
        <w:pBdr>
          <w:top w:val="nil"/>
          <w:left w:val="nil"/>
          <w:bottom w:val="nil"/>
          <w:right w:val="nil"/>
          <w:between w:val="nil"/>
        </w:pBdr>
        <w:ind w:left="2693"/>
        <w:rPr>
          <w:rFonts w:ascii="Arial" w:eastAsia="Arial" w:hAnsi="Arial"/>
          <w:color w:val="000000"/>
          <w:sz w:val="24"/>
          <w:szCs w:val="24"/>
        </w:rPr>
      </w:pPr>
      <w:proofErr w:type="gramStart"/>
      <w:r>
        <w:rPr>
          <w:rFonts w:ascii="Arial" w:eastAsia="Arial" w:hAnsi="Arial"/>
          <w:color w:val="000000"/>
          <w:sz w:val="24"/>
          <w:szCs w:val="24"/>
        </w:rPr>
        <w:t>in</w:t>
      </w:r>
      <w:proofErr w:type="gramEnd"/>
      <w:r>
        <w:rPr>
          <w:rFonts w:ascii="Arial" w:eastAsia="Arial" w:hAnsi="Arial"/>
          <w:color w:val="000000"/>
          <w:sz w:val="24"/>
          <w:szCs w:val="24"/>
        </w:rPr>
        <w:t xml:space="preserve"> any case in relation to any alleged act or omission of the Supplier and/or any Subcontractor; or</w:t>
      </w:r>
    </w:p>
    <w:p w:rsidR="00CF38B7" w:rsidRDefault="001570AA" w:rsidP="00463FC5">
      <w:pPr>
        <w:pStyle w:val="ScheduleL4"/>
        <w:numPr>
          <w:ilvl w:val="3"/>
          <w:numId w:val="22"/>
        </w:numPr>
        <w:pBdr>
          <w:top w:val="nil"/>
          <w:left w:val="nil"/>
          <w:bottom w:val="nil"/>
          <w:right w:val="nil"/>
          <w:between w:val="nil"/>
        </w:pBdr>
        <w:spacing w:after="240"/>
        <w:ind w:left="2552" w:hanging="567"/>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rsidR="00CF38B7" w:rsidRDefault="001570AA" w:rsidP="00463FC5">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12" w:name="_heading=h.26in1rg" w:colFirst="0" w:colLast="0"/>
      <w:bookmarkEnd w:id="12"/>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rsidR="00CF38B7" w:rsidRPr="00463FC5" w:rsidRDefault="001570AA" w:rsidP="00463FC5">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3" w:name="_heading=h.lnxbz9" w:colFirst="0" w:colLast="0"/>
      <w:bookmarkEnd w:id="13"/>
      <w:r>
        <w:rPr>
          <w:rFonts w:ascii="Arial Bold" w:eastAsia="Arial Bold" w:hAnsi="Arial Bold" w:cs="Arial Bold"/>
          <w:b/>
          <w:color w:val="000000"/>
          <w:sz w:val="24"/>
          <w:szCs w:val="24"/>
        </w:rPr>
        <w:t>Indemnities the Supplier must give and its obligations</w:t>
      </w:r>
    </w:p>
    <w:p w:rsidR="00CF38B7" w:rsidRDefault="001570AA" w:rsidP="00463FC5">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 xml:space="preserve">Subject to Paragraph 3.2, the Supplier shall indemnify the Buyer against any Employee Liabilities arising from or as a result of: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any act or omission by the Supplier or any Subcontractor in respect of any Transferring Buyer Employee or any appropriate employee representative (as defined in the Employment Regulations) of any </w:t>
      </w:r>
      <w:r>
        <w:rPr>
          <w:rFonts w:ascii="Arial" w:eastAsia="Arial" w:hAnsi="Arial"/>
          <w:color w:val="000000"/>
          <w:sz w:val="24"/>
          <w:szCs w:val="24"/>
        </w:rPr>
        <w:lastRenderedPageBreak/>
        <w:t xml:space="preserve">Transferring Buyer Employee whether occurring before, on or after the Relevant Transfer Date;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CF38B7" w:rsidRPr="00463FC5" w:rsidRDefault="001570AA" w:rsidP="00463FC5">
      <w:pPr>
        <w:pStyle w:val="ScheduleL4"/>
        <w:numPr>
          <w:ilvl w:val="3"/>
          <w:numId w:val="26"/>
        </w:numPr>
        <w:pBdr>
          <w:top w:val="nil"/>
          <w:left w:val="nil"/>
          <w:bottom w:val="nil"/>
          <w:right w:val="nil"/>
          <w:between w:val="nil"/>
        </w:pBdr>
        <w:spacing w:after="240"/>
        <w:ind w:left="3232" w:hanging="567"/>
        <w:rPr>
          <w:rFonts w:ascii="Arial" w:eastAsia="Arial" w:hAnsi="Arial"/>
          <w:color w:val="000000"/>
          <w:sz w:val="24"/>
          <w:szCs w:val="24"/>
        </w:rPr>
      </w:pPr>
      <w:r w:rsidRPr="00463FC5">
        <w:rPr>
          <w:rFonts w:ascii="Arial" w:eastAsia="Arial" w:hAnsi="Arial"/>
          <w:color w:val="000000"/>
          <w:sz w:val="24"/>
          <w:szCs w:val="24"/>
        </w:rPr>
        <w:t xml:space="preserve">any collective agreement applicable to the Transferring Buyer Employees; and/or </w:t>
      </w:r>
    </w:p>
    <w:p w:rsidR="00CF38B7" w:rsidRDefault="001570AA" w:rsidP="00463FC5">
      <w:pPr>
        <w:numPr>
          <w:ilvl w:val="3"/>
          <w:numId w:val="16"/>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Supplier or any Subcontractor is contractually bound to honour;</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CF38B7" w:rsidRPr="00463FC5" w:rsidRDefault="001570AA" w:rsidP="00463FC5">
      <w:pPr>
        <w:pStyle w:val="ScheduleL4"/>
        <w:numPr>
          <w:ilvl w:val="3"/>
          <w:numId w:val="27"/>
        </w:numPr>
        <w:pBdr>
          <w:top w:val="nil"/>
          <w:left w:val="nil"/>
          <w:bottom w:val="nil"/>
          <w:right w:val="nil"/>
          <w:between w:val="nil"/>
        </w:pBdr>
        <w:spacing w:after="240"/>
        <w:ind w:left="3232" w:hanging="567"/>
        <w:rPr>
          <w:rFonts w:ascii="Arial" w:eastAsia="Arial" w:hAnsi="Arial"/>
          <w:color w:val="000000"/>
          <w:sz w:val="24"/>
          <w:szCs w:val="24"/>
        </w:rPr>
      </w:pPr>
      <w:r w:rsidRPr="00463FC5">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rsidR="00CF38B7" w:rsidRDefault="001570AA" w:rsidP="00463FC5">
      <w:pPr>
        <w:numPr>
          <w:ilvl w:val="3"/>
          <w:numId w:val="16"/>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lastRenderedPageBreak/>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rsidR="00CF38B7" w:rsidRDefault="001570AA" w:rsidP="00463FC5">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w:t>
      </w:r>
      <w:proofErr w:type="gramEnd"/>
      <w:r>
        <w:rPr>
          <w:rFonts w:ascii="Arial" w:eastAsia="Arial" w:hAnsi="Arial"/>
          <w:color w:val="000000"/>
          <w:sz w:val="24"/>
          <w:szCs w:val="24"/>
        </w:rPr>
        <w:t xml:space="preserve"> failure by the Supplier or any Sub-contractor to comply with its obligations under paragraph 2.8 above.</w:t>
      </w:r>
    </w:p>
    <w:p w:rsidR="00CF38B7"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CF38B7"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w:t>
      </w:r>
      <w:r>
        <w:rPr>
          <w:rFonts w:ascii="Arial" w:eastAsia="Arial" w:hAnsi="Arial"/>
          <w:color w:val="000000"/>
          <w:sz w:val="24"/>
          <w:szCs w:val="24"/>
        </w:rPr>
        <w:lastRenderedPageBreak/>
        <w:t>Relevant Transfer Date) and any necessary apportionments in respect of any periodic payments shall be made between the Buyer and the Supplier.</w:t>
      </w:r>
    </w:p>
    <w:p w:rsidR="00CF38B7" w:rsidRPr="00961821" w:rsidRDefault="001570AA" w:rsidP="00961821">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provide</w:t>
      </w:r>
    </w:p>
    <w:p w:rsidR="00CF38B7"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sz w:val="24"/>
          <w:szCs w:val="24"/>
        </w:rPr>
      </w:pPr>
      <w:r>
        <w:rPr>
          <w:rFonts w:ascii="Arial" w:eastAsia="Arial" w:hAnsi="Arial"/>
          <w:sz w:val="24"/>
          <w:szCs w:val="24"/>
        </w:rPr>
        <w:t>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rsidR="00CF38B7" w:rsidRPr="00961821" w:rsidRDefault="001570AA" w:rsidP="00961821">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rsidR="00CF38B7" w:rsidRPr="00961821"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sz w:val="24"/>
          <w:szCs w:val="24"/>
        </w:rPr>
      </w:pPr>
      <w:bookmarkStart w:id="16" w:name="_heading=h.44sinio" w:colFirst="0" w:colLast="0"/>
      <w:bookmarkEnd w:id="16"/>
      <w:r w:rsidRPr="00961821">
        <w:rPr>
          <w:rFonts w:ascii="Arial" w:eastAsia="Arial" w:hAnsi="Arial"/>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F38B7" w:rsidRPr="00961821"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sz w:val="24"/>
          <w:szCs w:val="24"/>
        </w:rPr>
      </w:pPr>
      <w:bookmarkStart w:id="17" w:name="_heading=h.2jxsxqh" w:colFirst="0" w:colLast="0"/>
      <w:bookmarkEnd w:id="17"/>
      <w:r w:rsidRPr="00961821">
        <w:rPr>
          <w:rFonts w:ascii="Arial" w:eastAsia="Arial" w:hAnsi="Arial"/>
          <w:sz w:val="24"/>
          <w:szCs w:val="24"/>
        </w:rPr>
        <w:t xml:space="preserve">The Supplier shall, and shall procure that each Subcontractor shall, comply with any requirement notified to it by the Buyer relating to pensions in respect of any Transferring Buyer Employee as set down in: </w:t>
      </w:r>
    </w:p>
    <w:p w:rsidR="00CF38B7" w:rsidRDefault="001570AA" w:rsidP="00961821">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rsidR="00CF38B7" w:rsidRDefault="001570AA" w:rsidP="00961821">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Old Fair Deal; and/or </w:t>
      </w:r>
    </w:p>
    <w:p w:rsidR="00CF38B7" w:rsidRPr="00961821" w:rsidRDefault="001570AA" w:rsidP="00961821">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 xml:space="preserve">The New Fair Deal. </w:t>
      </w:r>
    </w:p>
    <w:p w:rsidR="00CF38B7" w:rsidRPr="00961821"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sz w:val="24"/>
          <w:szCs w:val="24"/>
        </w:rPr>
      </w:pPr>
      <w:r w:rsidRPr="00961821">
        <w:rPr>
          <w:rFonts w:ascii="Arial" w:eastAsia="Arial" w:hAnsi="Arial"/>
          <w:sz w:val="24"/>
          <w:szCs w:val="24"/>
        </w:rPr>
        <w:t>Any changes embodied in any statement of practice, paper or other guidance that replaces any of the documentation referred to in Paragraphs 5.1 or 5.2 shall be agreed in accordance with the Variation Procedure.</w:t>
      </w:r>
    </w:p>
    <w:p w:rsidR="00CF38B7" w:rsidRDefault="001570AA" w:rsidP="00961821">
      <w:pPr>
        <w:keepNext/>
        <w:numPr>
          <w:ilvl w:val="0"/>
          <w:numId w:val="2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rsidR="00CF38B7" w:rsidRPr="00961821" w:rsidRDefault="001570AA" w:rsidP="00961821">
      <w:pPr>
        <w:keepNext/>
        <w:numPr>
          <w:ilvl w:val="1"/>
          <w:numId w:val="20"/>
        </w:numPr>
        <w:pBdr>
          <w:top w:val="nil"/>
          <w:left w:val="nil"/>
          <w:bottom w:val="nil"/>
          <w:right w:val="nil"/>
          <w:between w:val="nil"/>
        </w:pBdr>
        <w:tabs>
          <w:tab w:val="left" w:pos="709"/>
          <w:tab w:val="left" w:pos="993"/>
        </w:tabs>
        <w:spacing w:before="120"/>
        <w:ind w:left="992" w:hanging="567"/>
        <w:rPr>
          <w:rFonts w:ascii="Arial" w:eastAsia="Arial" w:hAnsi="Arial"/>
          <w:sz w:val="24"/>
          <w:szCs w:val="24"/>
        </w:rPr>
      </w:pPr>
      <w:r w:rsidRPr="00961821">
        <w:rPr>
          <w:rFonts w:ascii="Arial" w:eastAsia="Arial" w:hAnsi="Arial"/>
          <w:sz w:val="24"/>
          <w:szCs w:val="24"/>
        </w:rPr>
        <w:t>The Supplier shall, and/or shall procure that each of its Subcontractors shall,  comply with:</w:t>
      </w:r>
    </w:p>
    <w:p w:rsidR="00CF38B7" w:rsidRDefault="001570AA" w:rsidP="00961821">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rsidR="00CF38B7" w:rsidRDefault="001570AA" w:rsidP="00961821">
      <w:pPr>
        <w:keepNext/>
        <w:numPr>
          <w:ilvl w:val="2"/>
          <w:numId w:val="20"/>
        </w:numPr>
        <w:pBdr>
          <w:top w:val="nil"/>
          <w:left w:val="nil"/>
          <w:bottom w:val="nil"/>
          <w:right w:val="nil"/>
          <w:between w:val="nil"/>
        </w:pBdr>
        <w:tabs>
          <w:tab w:val="left" w:pos="709"/>
          <w:tab w:val="left" w:pos="993"/>
        </w:tabs>
        <w:spacing w:before="120"/>
        <w:ind w:left="1967" w:hanging="720"/>
        <w:rPr>
          <w:rFonts w:ascii="Arial" w:eastAsia="Arial" w:hAnsi="Arial"/>
          <w:color w:val="000000"/>
          <w:sz w:val="24"/>
          <w:szCs w:val="24"/>
        </w:rPr>
      </w:pPr>
      <w:r>
        <w:rPr>
          <w:rFonts w:ascii="Arial" w:eastAsia="Arial" w:hAnsi="Arial"/>
          <w:color w:val="000000"/>
          <w:sz w:val="24"/>
          <w:szCs w:val="24"/>
        </w:rPr>
        <w:t>Part D: Pensions (and its Annexes) to this Schedule.</w:t>
      </w:r>
    </w:p>
    <w:p w:rsidR="00CF38B7" w:rsidRDefault="001570AA">
      <w:pPr>
        <w:pStyle w:val="Heading1"/>
        <w:jc w:val="both"/>
        <w:rPr>
          <w:rFonts w:ascii="Arial Bold" w:eastAsia="Arial Bold" w:hAnsi="Arial Bold" w:cs="Arial Bold"/>
          <w:sz w:val="36"/>
          <w:szCs w:val="36"/>
        </w:rPr>
      </w:pPr>
      <w:bookmarkStart w:id="18" w:name="_heading=h.z337ya" w:colFirst="0" w:colLast="0"/>
      <w:bookmarkEnd w:id="18"/>
      <w:r>
        <w:br w:type="page"/>
      </w:r>
      <w:r>
        <w:rPr>
          <w:rFonts w:ascii="Arial Bold" w:eastAsia="Arial Bold" w:hAnsi="Arial Bold" w:cs="Arial Bold"/>
          <w:sz w:val="36"/>
          <w:szCs w:val="36"/>
        </w:rPr>
        <w:lastRenderedPageBreak/>
        <w:t xml:space="preserve">Part B: Staff transfer at the Start Date </w:t>
      </w:r>
    </w:p>
    <w:p w:rsidR="00CF38B7" w:rsidRDefault="001570AA">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rsidR="00CF38B7" w:rsidRDefault="001570AA" w:rsidP="00840ABB">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rsidR="00CF38B7" w:rsidRDefault="001570AA" w:rsidP="00840AB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Buyer and the Supplier agree that:</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as a result of the operation of the Employment Regulations, the contracts of employment between each Former Supplier and the Transferring Former Supplier Employees (except in relation to any terms </w:t>
      </w:r>
      <w:proofErr w:type="spellStart"/>
      <w:r>
        <w:rPr>
          <w:rFonts w:ascii="Arial" w:eastAsia="Arial" w:hAnsi="Arial"/>
          <w:color w:val="000000"/>
          <w:sz w:val="24"/>
          <w:szCs w:val="24"/>
        </w:rPr>
        <w:t>disapplied</w:t>
      </w:r>
      <w:proofErr w:type="spellEnd"/>
      <w:r>
        <w:rPr>
          <w:rFonts w:ascii="Arial" w:eastAsia="Arial" w:hAnsi="Arial"/>
          <w:color w:val="000000"/>
          <w:sz w:val="24"/>
          <w:szCs w:val="24"/>
        </w:rPr>
        <w:t xml:space="preserve"> through the operation of regulation 10(2) of the Employment Regulations) shall have effect on and from the Relevant Transfer Date as if originally made between the Supplier and/or any Subcontractor and each such Transferring Former Supplier Employee.</w:t>
      </w:r>
    </w:p>
    <w:p w:rsidR="00CF38B7" w:rsidRDefault="001570AA" w:rsidP="00840AB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19" w:name="_heading=h.3j2qqm3" w:colFirst="0" w:colLast="0"/>
      <w:bookmarkEnd w:id="19"/>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rsidR="00CF38B7" w:rsidRPr="00840ABB" w:rsidRDefault="001570AA" w:rsidP="00840ABB">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20" w:name="_heading=h.1y810tw" w:colFirst="0" w:colLast="0"/>
      <w:bookmarkEnd w:id="20"/>
      <w:r>
        <w:rPr>
          <w:rFonts w:ascii="Arial Bold" w:eastAsia="Arial Bold" w:hAnsi="Arial Bold" w:cs="Arial Bold"/>
          <w:b/>
          <w:color w:val="000000"/>
          <w:sz w:val="24"/>
          <w:szCs w:val="24"/>
        </w:rPr>
        <w:t>Indemnities given by the Former Supplier</w:t>
      </w:r>
    </w:p>
    <w:p w:rsidR="00CF38B7" w:rsidRDefault="001570AA" w:rsidP="00840AB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rsidR="00CF38B7" w:rsidRDefault="001570AA" w:rsidP="00840ABB">
      <w:pPr>
        <w:numPr>
          <w:ilvl w:val="3"/>
          <w:numId w:val="17"/>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lastRenderedPageBreak/>
        <w:t xml:space="preserve">any collective agreement applicable to the Transferring Former Supplier Employees; and/or </w:t>
      </w:r>
    </w:p>
    <w:p w:rsidR="00CF38B7" w:rsidRDefault="001570AA" w:rsidP="00840ABB">
      <w:pPr>
        <w:numPr>
          <w:ilvl w:val="3"/>
          <w:numId w:val="17"/>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 xml:space="preserve">any custom or practice in respect of any Transferring Former Supplier Employees which the Former Supplier is contractually bound to honour; </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CF38B7" w:rsidRDefault="001570AA" w:rsidP="00840ABB">
      <w:pPr>
        <w:numPr>
          <w:ilvl w:val="3"/>
          <w:numId w:val="17"/>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rsidR="00CF38B7" w:rsidRDefault="001570AA" w:rsidP="00840ABB">
      <w:pPr>
        <w:numPr>
          <w:ilvl w:val="3"/>
          <w:numId w:val="17"/>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rsidR="00CF38B7" w:rsidRDefault="001570AA" w:rsidP="00840AB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rsidR="00CF38B7" w:rsidRPr="00071EFB"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r w:rsidR="00071EFB">
        <w:rPr>
          <w:rFonts w:ascii="Arial" w:eastAsia="Arial" w:hAnsi="Arial"/>
          <w:color w:val="000000"/>
          <w:sz w:val="24"/>
          <w:szCs w:val="24"/>
        </w:rPr>
        <w:t>a</w:t>
      </w:r>
      <w:r>
        <w:rPr>
          <w:rFonts w:ascii="Arial" w:eastAsia="Arial" w:hAnsi="Arial"/>
          <w:color w:val="000000"/>
          <w:sz w:val="24"/>
          <w:szCs w:val="24"/>
        </w:rPr>
        <w:t xml:space="preserve">bility arises </w:t>
      </w:r>
      <w:r>
        <w:rPr>
          <w:rFonts w:ascii="Arial" w:eastAsia="Arial" w:hAnsi="Arial"/>
          <w:color w:val="000000"/>
          <w:sz w:val="24"/>
          <w:szCs w:val="24"/>
        </w:rPr>
        <w:lastRenderedPageBreak/>
        <w:t>from the failure by the Supplier or any Subcontractor to comply with regulation 13(4) of the Employment Regulations.</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21" w:name="_heading=h.4i7ojhp" w:colFirst="0" w:colLast="0"/>
      <w:bookmarkEnd w:id="21"/>
      <w:r>
        <w:rPr>
          <w:rFonts w:ascii="Arial" w:eastAsia="Arial" w:hAnsi="Arial"/>
          <w:color w:val="000000"/>
          <w:sz w:val="24"/>
          <w:szCs w:val="24"/>
        </w:rPr>
        <w:t>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arising</w:t>
      </w:r>
      <w:proofErr w:type="gramEnd"/>
      <w:r>
        <w:rPr>
          <w:rFonts w:ascii="Arial" w:eastAsia="Arial" w:hAnsi="Arial"/>
          <w:color w:val="000000"/>
          <w:sz w:val="24"/>
          <w:szCs w:val="24"/>
        </w:rPr>
        <w:t xml:space="preserve"> from the failure by the Supplier and/or any Subcontractor to comply with its obligations under the Employment Regulations.</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the Supplier shall,  or shall procure that the Subcontractor shall, within 5 Working Days of becoming aware of that fact, notify the Buyer and in writing and, where required by the Buyer, notify the relevant Former Supplier in writing; and</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bookmarkStart w:id="24" w:name="_heading=h.3whwml4" w:colFirst="0" w:colLast="0"/>
      <w:bookmarkEnd w:id="24"/>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25" w:name="_heading=h.2bn6wsx" w:colFirst="0" w:colLast="0"/>
      <w:bookmarkEnd w:id="25"/>
      <w:r>
        <w:rPr>
          <w:rFonts w:ascii="Arial" w:eastAsia="Arial" w:hAnsi="Arial"/>
          <w:color w:val="000000"/>
          <w:sz w:val="24"/>
          <w:szCs w:val="24"/>
        </w:rPr>
        <w:t xml:space="preserve">If by the end of the 15 Working Day period referred to in Paragraph 2.3.2: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such offer has been made but not accepted; or</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CF38B7" w:rsidRDefault="001570AA" w:rsidP="00071EFB">
      <w:pPr>
        <w:pBdr>
          <w:top w:val="nil"/>
          <w:left w:val="nil"/>
          <w:bottom w:val="nil"/>
          <w:right w:val="nil"/>
          <w:between w:val="nil"/>
        </w:pBdr>
        <w:tabs>
          <w:tab w:val="left" w:pos="993"/>
        </w:tabs>
        <w:spacing w:before="120"/>
        <w:ind w:left="964"/>
        <w:rPr>
          <w:rFonts w:ascii="Arial" w:eastAsia="Arial" w:hAnsi="Arial"/>
          <w:color w:val="000000"/>
          <w:sz w:val="24"/>
          <w:szCs w:val="24"/>
        </w:rPr>
      </w:pPr>
      <w:proofErr w:type="gramStart"/>
      <w:r>
        <w:rPr>
          <w:rFonts w:ascii="Arial" w:eastAsia="Arial" w:hAnsi="Arial"/>
          <w:color w:val="000000"/>
          <w:sz w:val="24"/>
          <w:szCs w:val="24"/>
        </w:rPr>
        <w:lastRenderedPageBreak/>
        <w:t>the</w:t>
      </w:r>
      <w:proofErr w:type="gramEnd"/>
      <w:r>
        <w:rPr>
          <w:rFonts w:ascii="Arial" w:eastAsia="Arial" w:hAnsi="Arial"/>
          <w:color w:val="000000"/>
          <w:sz w:val="24"/>
          <w:szCs w:val="24"/>
        </w:rPr>
        <w:t xml:space="preserve"> Supplier and/or any Subcontractor may within 5 Working Days give notice to terminate the employment or alleged employment of such person;</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provided that the Supplier takes, or shall procure that the Subcontractor takes, all reasonable steps to minimise any such Employee Liabilities. </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26" w:name="_heading=h.qsh70q" w:colFirst="0" w:colLast="0"/>
      <w:bookmarkEnd w:id="26"/>
      <w:r>
        <w:rPr>
          <w:rFonts w:ascii="Arial" w:eastAsia="Arial" w:hAnsi="Arial"/>
          <w:color w:val="000000"/>
          <w:sz w:val="24"/>
          <w:szCs w:val="24"/>
        </w:rPr>
        <w:t xml:space="preserve">The indemnity in Paragraph 2.6: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shall not apply to: </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 xml:space="preserve"> any claim for:</w:t>
      </w:r>
    </w:p>
    <w:p w:rsidR="00CF38B7" w:rsidRDefault="001570AA" w:rsidP="00071EFB">
      <w:p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w:t>
      </w:r>
      <w:r w:rsidR="00071EFB">
        <w:rPr>
          <w:rFonts w:ascii="Arial" w:eastAsia="Arial" w:hAnsi="Arial"/>
          <w:color w:val="000000"/>
          <w:sz w:val="24"/>
          <w:szCs w:val="24"/>
        </w:rPr>
        <w:t xml:space="preserve"> </w:t>
      </w:r>
      <w:r>
        <w:rPr>
          <w:rFonts w:ascii="Arial" w:eastAsia="Arial" w:hAnsi="Arial"/>
          <w:color w:val="000000"/>
          <w:sz w:val="24"/>
          <w:szCs w:val="24"/>
        </w:rPr>
        <w:t>discrimination, including on the gro</w:t>
      </w:r>
      <w:r w:rsidR="00071EFB">
        <w:rPr>
          <w:rFonts w:ascii="Arial" w:eastAsia="Arial" w:hAnsi="Arial"/>
          <w:color w:val="000000"/>
          <w:sz w:val="24"/>
          <w:szCs w:val="24"/>
        </w:rPr>
        <w:t xml:space="preserve">unds of sex, race, </w:t>
      </w:r>
      <w:r>
        <w:rPr>
          <w:rFonts w:ascii="Arial" w:eastAsia="Arial" w:hAnsi="Arial"/>
          <w:color w:val="000000"/>
          <w:sz w:val="24"/>
          <w:szCs w:val="24"/>
        </w:rPr>
        <w:t xml:space="preserve">disability, age, gender reassignment, marriage or civil partnership, pregnancy and maternity or sexual orientation, religion or belief; or </w:t>
      </w:r>
    </w:p>
    <w:p w:rsidR="00CF38B7" w:rsidRDefault="001570AA" w:rsidP="00071EFB">
      <w:p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r>
      <w:proofErr w:type="gramStart"/>
      <w:r>
        <w:rPr>
          <w:rFonts w:ascii="Arial" w:eastAsia="Arial" w:hAnsi="Arial"/>
          <w:color w:val="000000"/>
          <w:sz w:val="24"/>
          <w:szCs w:val="24"/>
        </w:rPr>
        <w:t>equal</w:t>
      </w:r>
      <w:proofErr w:type="gramEnd"/>
      <w:r>
        <w:rPr>
          <w:rFonts w:ascii="Arial" w:eastAsia="Arial" w:hAnsi="Arial"/>
          <w:color w:val="000000"/>
          <w:sz w:val="24"/>
          <w:szCs w:val="24"/>
        </w:rPr>
        <w:t xml:space="preserve"> pay or compensation for less favourable treatment of part-time workers or fixed-term employees; </w:t>
      </w:r>
    </w:p>
    <w:p w:rsidR="00CF38B7" w:rsidRDefault="001570AA" w:rsidP="00071EFB">
      <w:pPr>
        <w:pBdr>
          <w:top w:val="nil"/>
          <w:left w:val="nil"/>
          <w:bottom w:val="nil"/>
          <w:right w:val="nil"/>
          <w:between w:val="nil"/>
        </w:pBdr>
        <w:ind w:left="2682"/>
        <w:rPr>
          <w:rFonts w:ascii="Arial" w:eastAsia="Arial" w:hAnsi="Arial"/>
          <w:color w:val="000000"/>
          <w:sz w:val="24"/>
          <w:szCs w:val="24"/>
        </w:rPr>
      </w:pPr>
      <w:proofErr w:type="gramStart"/>
      <w:r>
        <w:rPr>
          <w:rFonts w:ascii="Arial" w:eastAsia="Arial" w:hAnsi="Arial"/>
          <w:color w:val="000000"/>
          <w:sz w:val="24"/>
          <w:szCs w:val="24"/>
        </w:rPr>
        <w:t>in</w:t>
      </w:r>
      <w:proofErr w:type="gramEnd"/>
      <w:r>
        <w:rPr>
          <w:rFonts w:ascii="Arial" w:eastAsia="Arial" w:hAnsi="Arial"/>
          <w:color w:val="000000"/>
          <w:sz w:val="24"/>
          <w:szCs w:val="24"/>
        </w:rPr>
        <w:t xml:space="preserve"> any case in relation to any alleged act or omission of the Supplier and/or any Subcontractor; or</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shall</w:t>
      </w:r>
      <w:proofErr w:type="gramEnd"/>
      <w:r>
        <w:rPr>
          <w:rFonts w:ascii="Arial" w:eastAsia="Arial" w:hAnsi="Arial"/>
          <w:color w:val="000000"/>
          <w:sz w:val="24"/>
          <w:szCs w:val="24"/>
        </w:rPr>
        <w:t xml:space="preserve"> apply only where the notification referred to in Paragraph 2.3.1 is made by the Supplier and/or any Subcontractor (as appropriate) to the Buyer and, if applicable, the Former Supplier, within 6 months of the Start Date. </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Subcontractor</w:t>
      </w:r>
      <w:r w:rsidR="00071EFB">
        <w:rPr>
          <w:rFonts w:ascii="Arial" w:eastAsia="Arial" w:hAnsi="Arial"/>
          <w:color w:val="000000"/>
          <w:sz w:val="24"/>
          <w:szCs w:val="24"/>
        </w:rPr>
        <w:t xml:space="preserve"> </w:t>
      </w:r>
      <w:r>
        <w:rPr>
          <w:rFonts w:ascii="Arial" w:eastAsia="Arial" w:hAnsi="Arial"/>
          <w:color w:val="000000"/>
          <w:sz w:val="24"/>
          <w:szCs w:val="24"/>
        </w:rPr>
        <w:t xml:space="preserve">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w:t>
      </w:r>
      <w:r>
        <w:rPr>
          <w:rFonts w:ascii="Arial" w:eastAsia="Arial" w:hAnsi="Arial"/>
          <w:color w:val="000000"/>
          <w:sz w:val="24"/>
          <w:szCs w:val="24"/>
        </w:rPr>
        <w:lastRenderedPageBreak/>
        <w:t>shall, comply with such obligations as may be imposed upon it under applicable Law.</w:t>
      </w:r>
    </w:p>
    <w:p w:rsidR="00CF38B7" w:rsidRPr="00071EFB" w:rsidRDefault="001570AA" w:rsidP="00071EFB">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27" w:name="_heading=h.3as4poj" w:colFirst="0" w:colLast="0"/>
      <w:bookmarkEnd w:id="27"/>
      <w:r>
        <w:rPr>
          <w:rFonts w:ascii="Arial Bold" w:eastAsia="Arial Bold" w:hAnsi="Arial Bold" w:cs="Arial Bold"/>
          <w:b/>
          <w:color w:val="000000"/>
          <w:sz w:val="24"/>
          <w:szCs w:val="24"/>
        </w:rPr>
        <w:t>Indemnities the Supplier must give and its obligations</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Subject to Paragraph 3.2, the Supplier shall indemnify the Buyer and/or  the Former Supplier against any Employee Liabilities arising from or as a result of: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any custom or practice in respect of any Transferring Former Supplier Employees which the Supplier or any Subcontractor is contractually bound to honour;</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lastRenderedPageBreak/>
        <w:t>any proceeding, claim or demand by HMRC or other statutory authority in respect of any financial obligation including, but not limited to, PAYE and primary and secondary national insurance contributions:</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rsidR="00CF38B7" w:rsidRDefault="001570AA" w:rsidP="00071EFB">
      <w:pPr>
        <w:numPr>
          <w:ilvl w:val="3"/>
          <w:numId w:val="17"/>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CF38B7"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rsidR="00CF38B7" w:rsidRPr="00071EFB" w:rsidRDefault="001570AA" w:rsidP="00071EFB">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bookmarkStart w:id="28" w:name="_heading=h.1pxezwc" w:colFirst="0" w:colLast="0"/>
      <w:bookmarkEnd w:id="28"/>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w:t>
      </w: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Former Supplier’s failure to comply with its obligations under the Employment Regulations.</w:t>
      </w:r>
    </w:p>
    <w:p w:rsidR="00CF38B7" w:rsidRDefault="001570AA" w:rsidP="00071EFB">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w:t>
      </w:r>
      <w:r>
        <w:rPr>
          <w:rFonts w:ascii="Arial" w:eastAsia="Arial" w:hAnsi="Arial"/>
          <w:color w:val="000000"/>
          <w:sz w:val="24"/>
          <w:szCs w:val="24"/>
        </w:rPr>
        <w:lastRenderedPageBreak/>
        <w:t>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rsidR="00CF38B7" w:rsidRPr="008440A0" w:rsidRDefault="001570AA" w:rsidP="008440A0">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Information the Supplier must give</w:t>
      </w:r>
    </w:p>
    <w:p w:rsidR="00CF38B7" w:rsidRDefault="001570AA">
      <w:pPr>
        <w:ind w:left="357"/>
        <w:rPr>
          <w:rFonts w:ascii="Arial" w:eastAsia="Arial" w:hAnsi="Arial"/>
          <w:sz w:val="24"/>
          <w:szCs w:val="24"/>
        </w:rPr>
      </w:pPr>
      <w:r>
        <w:rPr>
          <w:rFonts w:ascii="Arial" w:eastAsia="Arial" w:hAnsi="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p w:rsidR="00CF38B7" w:rsidRPr="008440A0" w:rsidRDefault="001570AA" w:rsidP="008440A0">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Cabinet Office requirements</w:t>
      </w:r>
    </w:p>
    <w:p w:rsidR="00CF38B7" w:rsidRDefault="001570AA" w:rsidP="008440A0">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rsidR="00CF38B7" w:rsidRDefault="001570AA" w:rsidP="008440A0">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rsidR="00CF38B7" w:rsidRDefault="001570AA" w:rsidP="008440A0">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Old Fair Deal; and/or</w:t>
      </w:r>
    </w:p>
    <w:p w:rsidR="00CF38B7" w:rsidRDefault="001570AA" w:rsidP="008440A0">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New Fair Deal. </w:t>
      </w:r>
    </w:p>
    <w:p w:rsidR="00CF38B7" w:rsidRDefault="001570AA" w:rsidP="008440A0">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 5.1 shall be agreed in accordance with the Variation Procedure.</w:t>
      </w:r>
    </w:p>
    <w:p w:rsidR="00CF38B7" w:rsidRPr="008440A0" w:rsidRDefault="001570AA" w:rsidP="008440A0">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Limits on the Former Supplier’s obligations</w:t>
      </w:r>
    </w:p>
    <w:p w:rsidR="00CF38B7" w:rsidRDefault="001570AA">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rsidR="00CF38B7" w:rsidRPr="008440A0" w:rsidRDefault="001570AA" w:rsidP="008440A0">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8440A0">
        <w:rPr>
          <w:rFonts w:ascii="Arial Bold" w:eastAsia="Arial Bold" w:hAnsi="Arial Bold" w:cs="Arial Bold"/>
          <w:b/>
          <w:color w:val="000000"/>
          <w:sz w:val="24"/>
          <w:szCs w:val="24"/>
        </w:rPr>
        <w:lastRenderedPageBreak/>
        <w:t>P</w:t>
      </w:r>
      <w:r>
        <w:rPr>
          <w:rFonts w:ascii="Arial Bold" w:eastAsia="Arial Bold" w:hAnsi="Arial Bold" w:cs="Arial Bold"/>
          <w:b/>
          <w:color w:val="000000"/>
          <w:sz w:val="24"/>
          <w:szCs w:val="24"/>
        </w:rPr>
        <w:t>ensions</w:t>
      </w:r>
    </w:p>
    <w:p w:rsidR="00CF38B7" w:rsidRDefault="001570AA" w:rsidP="008440A0">
      <w:pPr>
        <w:keepNext/>
        <w:numPr>
          <w:ilvl w:val="1"/>
          <w:numId w:val="1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rsidR="00CF38B7" w:rsidRDefault="001570AA" w:rsidP="008440A0">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 and</w:t>
      </w:r>
    </w:p>
    <w:p w:rsidR="00CF38B7" w:rsidRDefault="001570AA" w:rsidP="008440A0">
      <w:pPr>
        <w:numPr>
          <w:ilvl w:val="2"/>
          <w:numId w:val="17"/>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Part D: Pensions (and its Annexes) to this Schedule.</w:t>
      </w:r>
    </w:p>
    <w:p w:rsidR="00CF38B7" w:rsidRDefault="00CF38B7">
      <w:pPr>
        <w:rPr>
          <w:rFonts w:ascii="Arial" w:eastAsia="Arial" w:hAnsi="Arial"/>
          <w:sz w:val="24"/>
          <w:szCs w:val="24"/>
        </w:rPr>
      </w:pPr>
    </w:p>
    <w:p w:rsidR="00CF38B7" w:rsidRDefault="00CF38B7">
      <w:pPr>
        <w:rPr>
          <w:rFonts w:ascii="Arial" w:eastAsia="Arial" w:hAnsi="Arial"/>
          <w:sz w:val="24"/>
          <w:szCs w:val="24"/>
        </w:rPr>
      </w:pPr>
    </w:p>
    <w:p w:rsidR="00CF38B7" w:rsidRDefault="001570AA">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rsidR="00CF38B7" w:rsidRDefault="001570AA" w:rsidP="001D4FBB">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rsidR="00CF38B7" w:rsidRDefault="001570AA" w:rsidP="008440A0">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29" w:name="_heading=h.49x2ik5" w:colFirst="0" w:colLast="0"/>
      <w:bookmarkEnd w:id="29"/>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rsidR="00CF38B7" w:rsidRDefault="001570AA" w:rsidP="008440A0">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rsidR="00CF38B7" w:rsidRDefault="001570AA" w:rsidP="008440A0">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rsidR="00CF38B7" w:rsidRDefault="001570AA" w:rsidP="008440A0">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bookmarkStart w:id="32" w:name="_heading=h.3o7alnk" w:colFirst="0" w:colLast="0"/>
      <w:bookmarkEnd w:id="3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rsidR="00CF38B7" w:rsidRDefault="001570AA" w:rsidP="008440A0">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rsidR="00CF38B7" w:rsidRDefault="001570AA" w:rsidP="008440A0">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33" w:name="_heading=h.23ckvvd" w:colFirst="0" w:colLast="0"/>
      <w:bookmarkEnd w:id="33"/>
      <w:r>
        <w:rPr>
          <w:rFonts w:ascii="Arial" w:eastAsia="Arial" w:hAnsi="Arial"/>
          <w:color w:val="000000"/>
          <w:sz w:val="24"/>
          <w:szCs w:val="24"/>
        </w:rPr>
        <w:t xml:space="preserve">If by the end of the 15 Working Day period referred to in Paragraph 1.2.2: </w:t>
      </w:r>
    </w:p>
    <w:p w:rsidR="00CF38B7" w:rsidRDefault="001570AA" w:rsidP="008440A0">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no such offer of employment has been made; </w:t>
      </w:r>
    </w:p>
    <w:p w:rsidR="00CF38B7" w:rsidRDefault="001570AA" w:rsidP="008440A0">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such offer has been made but not accepted; or</w:t>
      </w:r>
    </w:p>
    <w:p w:rsidR="00CF38B7" w:rsidRDefault="001570AA" w:rsidP="008440A0">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rsidR="00CF38B7" w:rsidRDefault="001570AA" w:rsidP="008440A0">
      <w:pPr>
        <w:pBdr>
          <w:top w:val="nil"/>
          <w:left w:val="nil"/>
          <w:bottom w:val="nil"/>
          <w:right w:val="nil"/>
          <w:between w:val="nil"/>
        </w:pBdr>
        <w:spacing w:before="120"/>
        <w:ind w:left="964"/>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Supplier may within 5 Working Days give notice to terminate the employment or alleged employment of such person. </w:t>
      </w:r>
    </w:p>
    <w:p w:rsidR="00CF38B7" w:rsidRDefault="001570AA" w:rsidP="008440A0">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rsidR="00CF38B7" w:rsidRDefault="001570AA" w:rsidP="001D4FBB">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lastRenderedPageBreak/>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rsidR="00CF38B7" w:rsidRDefault="001570AA" w:rsidP="001D4FBB">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rsidR="00CF38B7" w:rsidRDefault="001570AA" w:rsidP="001D4FBB">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CF38B7" w:rsidRPr="001D4FBB" w:rsidRDefault="001570AA" w:rsidP="001D4FBB">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rsidR="00CF38B7" w:rsidRDefault="001570AA" w:rsidP="001D4FBB">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34" w:name="_heading=h.ihv636" w:colFirst="0" w:colLast="0"/>
      <w:bookmarkEnd w:id="34"/>
      <w:r>
        <w:rPr>
          <w:rFonts w:ascii="Arial" w:eastAsia="Arial" w:hAnsi="Arial"/>
          <w:color w:val="000000"/>
          <w:sz w:val="24"/>
          <w:szCs w:val="24"/>
        </w:rPr>
        <w:t xml:space="preserve">The indemnities in Paragraph 1.5: </w:t>
      </w:r>
    </w:p>
    <w:p w:rsidR="00CF38B7" w:rsidRDefault="001570AA" w:rsidP="001D4FBB">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shall not apply to: </w:t>
      </w:r>
    </w:p>
    <w:p w:rsidR="00CF38B7" w:rsidRDefault="001570AA" w:rsidP="001D4FBB">
      <w:pPr>
        <w:numPr>
          <w:ilvl w:val="3"/>
          <w:numId w:val="19"/>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 xml:space="preserve"> any claim for:</w:t>
      </w:r>
    </w:p>
    <w:p w:rsidR="00CF38B7" w:rsidRDefault="001570AA" w:rsidP="001D4FBB">
      <w:p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rsidR="00CF38B7" w:rsidRDefault="001570AA" w:rsidP="001D4FBB">
      <w:p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r>
      <w:proofErr w:type="gramStart"/>
      <w:r>
        <w:rPr>
          <w:rFonts w:ascii="Arial" w:eastAsia="Arial" w:hAnsi="Arial"/>
          <w:color w:val="000000"/>
          <w:sz w:val="24"/>
          <w:szCs w:val="24"/>
        </w:rPr>
        <w:t>equal</w:t>
      </w:r>
      <w:proofErr w:type="gramEnd"/>
      <w:r>
        <w:rPr>
          <w:rFonts w:ascii="Arial" w:eastAsia="Arial" w:hAnsi="Arial"/>
          <w:color w:val="000000"/>
          <w:sz w:val="24"/>
          <w:szCs w:val="24"/>
        </w:rPr>
        <w:t xml:space="preserve"> pay or compensation for less favourable treatment of part-time workers or fixed-term employees, </w:t>
      </w:r>
    </w:p>
    <w:p w:rsidR="00CF38B7" w:rsidRDefault="001570AA" w:rsidP="001D4FBB">
      <w:pPr>
        <w:pBdr>
          <w:top w:val="nil"/>
          <w:left w:val="nil"/>
          <w:bottom w:val="nil"/>
          <w:right w:val="nil"/>
          <w:between w:val="nil"/>
        </w:pBdr>
        <w:spacing w:before="120" w:after="120"/>
        <w:ind w:left="2665"/>
        <w:rPr>
          <w:rFonts w:ascii="Arial" w:eastAsia="Arial" w:hAnsi="Arial"/>
          <w:color w:val="000000"/>
          <w:sz w:val="24"/>
          <w:szCs w:val="24"/>
        </w:rPr>
      </w:pPr>
      <w:proofErr w:type="gramStart"/>
      <w:r>
        <w:rPr>
          <w:rFonts w:ascii="Arial" w:eastAsia="Arial" w:hAnsi="Arial"/>
          <w:color w:val="000000"/>
          <w:sz w:val="24"/>
          <w:szCs w:val="24"/>
        </w:rPr>
        <w:t>in</w:t>
      </w:r>
      <w:proofErr w:type="gramEnd"/>
      <w:r>
        <w:rPr>
          <w:rFonts w:ascii="Arial" w:eastAsia="Arial" w:hAnsi="Arial"/>
          <w:color w:val="000000"/>
          <w:sz w:val="24"/>
          <w:szCs w:val="24"/>
        </w:rPr>
        <w:t xml:space="preserve"> any case in relation to any alleged act or omission of the Supplier and/or Subcontractor; or</w:t>
      </w:r>
    </w:p>
    <w:p w:rsidR="00CF38B7" w:rsidRDefault="001570AA" w:rsidP="001D4FBB">
      <w:pPr>
        <w:numPr>
          <w:ilvl w:val="3"/>
          <w:numId w:val="19"/>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lastRenderedPageBreak/>
        <w:t xml:space="preserve">any claim that the termination of employment was unfair because the Supplier and/or any Subcontractor neglected to follow a fair dismissal procedure; and </w:t>
      </w:r>
    </w:p>
    <w:p w:rsidR="00CF38B7" w:rsidRDefault="001570AA" w:rsidP="001D4FBB">
      <w:pPr>
        <w:numPr>
          <w:ilvl w:val="2"/>
          <w:numId w:val="19"/>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shall</w:t>
      </w:r>
      <w:proofErr w:type="gramEnd"/>
      <w:r>
        <w:rPr>
          <w:rFonts w:ascii="Arial" w:eastAsia="Arial" w:hAnsi="Arial"/>
          <w:color w:val="000000"/>
          <w:sz w:val="24"/>
          <w:szCs w:val="24"/>
        </w:rPr>
        <w:t xml:space="preserve"> apply only where the notification referred to in Paragraph 1.2.1 is made by the Supplier and/or any Subcontractor to the Buyer and, if applicable, Former Supplier within 6 months of the Start Date. </w:t>
      </w:r>
    </w:p>
    <w:p w:rsidR="00CF38B7" w:rsidRDefault="001570AA" w:rsidP="001D4FBB">
      <w:pPr>
        <w:numPr>
          <w:ilvl w:val="1"/>
          <w:numId w:val="19"/>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CF38B7" w:rsidRPr="00FB5626" w:rsidRDefault="001570AA" w:rsidP="00FB5626">
      <w:pPr>
        <w:keepNext/>
        <w:numPr>
          <w:ilvl w:val="0"/>
          <w:numId w:val="19"/>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Limits on the Former Supplier’s obligations</w:t>
      </w:r>
    </w:p>
    <w:p w:rsidR="00CF38B7" w:rsidRDefault="001570AA">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CF38B7" w:rsidRDefault="001570AA">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rsidR="00CF38B7" w:rsidRDefault="001570AA">
      <w:pPr>
        <w:rPr>
          <w:rFonts w:ascii="Arial" w:eastAsia="Arial" w:hAnsi="Arial"/>
        </w:rPr>
      </w:pPr>
      <w:r>
        <w:rPr>
          <w:rFonts w:ascii="Arial" w:eastAsia="Arial" w:hAnsi="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rFonts w:ascii="Arial" w:eastAsia="Arial" w:hAnsi="Arial"/>
          <w:b/>
          <w:sz w:val="24"/>
          <w:szCs w:val="24"/>
        </w:rPr>
        <w:t xml:space="preserve">  </w:t>
      </w:r>
    </w:p>
    <w:p w:rsidR="00CF38B7" w:rsidRDefault="001570AA">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CF38B7" w:rsidRDefault="001570AA">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0"/>
        <w:tblW w:w="9026" w:type="dxa"/>
        <w:tblLayout w:type="fixed"/>
        <w:tblLook w:val="0400" w:firstRow="0" w:lastRow="0" w:firstColumn="0" w:lastColumn="0" w:noHBand="0" w:noVBand="1"/>
      </w:tblPr>
      <w:tblGrid>
        <w:gridCol w:w="3404"/>
        <w:gridCol w:w="5622"/>
      </w:tblGrid>
      <w:tr w:rsidR="00CF38B7">
        <w:trPr>
          <w:cantSplit/>
        </w:trPr>
        <w:tc>
          <w:tcPr>
            <w:tcW w:w="3404" w:type="dxa"/>
            <w:shd w:val="clear" w:color="auto" w:fill="auto"/>
          </w:tcPr>
          <w:p w:rsidR="00CF38B7" w:rsidRDefault="001570AA" w:rsidP="00FB5626">
            <w:pPr>
              <w:spacing w:before="120" w:after="120"/>
              <w:ind w:left="720"/>
              <w:jc w:val="left"/>
              <w:rPr>
                <w:rFonts w:ascii="Arial" w:eastAsia="Arial" w:hAnsi="Arial"/>
                <w:b/>
                <w:sz w:val="24"/>
                <w:szCs w:val="24"/>
              </w:rPr>
            </w:pPr>
            <w:r>
              <w:rPr>
                <w:rFonts w:ascii="Arial" w:eastAsia="Arial" w:hAnsi="Arial"/>
                <w:b/>
                <w:sz w:val="24"/>
                <w:szCs w:val="24"/>
              </w:rPr>
              <w:t>"Actuary"</w:t>
            </w:r>
          </w:p>
        </w:tc>
        <w:tc>
          <w:tcPr>
            <w:tcW w:w="5622" w:type="dxa"/>
            <w:shd w:val="clear" w:color="auto" w:fill="auto"/>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CF38B7">
        <w:trPr>
          <w:cantSplit/>
        </w:trPr>
        <w:tc>
          <w:tcPr>
            <w:tcW w:w="3404" w:type="dxa"/>
            <w:shd w:val="clear" w:color="auto" w:fill="auto"/>
          </w:tcPr>
          <w:p w:rsidR="00CF38B7" w:rsidRDefault="001570AA" w:rsidP="00FB5626">
            <w:pPr>
              <w:spacing w:before="120" w:after="120"/>
              <w:ind w:left="720"/>
              <w:jc w:val="left"/>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rsidR="00CF38B7" w:rsidRDefault="001570AA">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CF38B7">
        <w:trPr>
          <w:cantSplit/>
        </w:trPr>
        <w:tc>
          <w:tcPr>
            <w:tcW w:w="3404" w:type="dxa"/>
            <w:shd w:val="clear" w:color="auto" w:fill="auto"/>
          </w:tcPr>
          <w:p w:rsidR="00CF38B7" w:rsidRDefault="001570AA" w:rsidP="00FB5626">
            <w:pPr>
              <w:spacing w:before="120" w:after="120"/>
              <w:ind w:left="720"/>
              <w:jc w:val="left"/>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rsidR="00CF38B7" w:rsidRDefault="001570AA" w:rsidP="00FB5626">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rsidR="00CF38B7" w:rsidRDefault="001570AA">
            <w:pPr>
              <w:widowControl w:val="0"/>
              <w:numPr>
                <w:ilvl w:val="0"/>
                <w:numId w:val="5"/>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1570AA">
            <w:pPr>
              <w:widowControl w:val="0"/>
              <w:numPr>
                <w:ilvl w:val="0"/>
                <w:numId w:val="5"/>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rsidR="00CF38B7" w:rsidRDefault="001570AA">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"CSPS"</w:t>
            </w: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lastRenderedPageBreak/>
              <w:t>“Direction Letter/Determination”</w:t>
            </w: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rsidR="00CF38B7" w:rsidRDefault="00CF38B7">
            <w:pPr>
              <w:widowControl w:val="0"/>
              <w:spacing w:before="120" w:after="120"/>
              <w:rPr>
                <w:rFonts w:ascii="Arial" w:eastAsia="Arial" w:hAnsi="Arial"/>
                <w:sz w:val="24"/>
                <w:szCs w:val="24"/>
              </w:rPr>
            </w:pP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 xml:space="preserve">“Fair Deal Eligible Employees” </w:t>
            </w:r>
          </w:p>
        </w:tc>
        <w:tc>
          <w:tcPr>
            <w:tcW w:w="5622" w:type="dxa"/>
            <w:shd w:val="clear" w:color="auto" w:fill="auto"/>
          </w:tcPr>
          <w:p w:rsidR="00CF38B7" w:rsidRDefault="001570AA" w:rsidP="00FB5626">
            <w:pPr>
              <w:widowControl w:val="0"/>
              <w:rPr>
                <w:rFonts w:ascii="Arial" w:eastAsia="Arial" w:hAnsi="Arial"/>
                <w:sz w:val="24"/>
                <w:szCs w:val="24"/>
              </w:rPr>
            </w:pPr>
            <w:r>
              <w:rPr>
                <w:rFonts w:ascii="Arial" w:eastAsia="Arial" w:hAnsi="Arial"/>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any of:</w:t>
            </w:r>
          </w:p>
          <w:p w:rsidR="00CF38B7" w:rsidRDefault="001570AA">
            <w:pPr>
              <w:widowControl w:val="0"/>
              <w:numPr>
                <w:ilvl w:val="0"/>
                <w:numId w:val="4"/>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1570AA">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1570AA">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CF38B7">
        <w:trPr>
          <w:cantSplit/>
        </w:trPr>
        <w:tc>
          <w:tcPr>
            <w:tcW w:w="3404" w:type="dxa"/>
            <w:shd w:val="clear" w:color="auto" w:fill="auto"/>
          </w:tcPr>
          <w:p w:rsidR="00CF38B7" w:rsidRDefault="00CF38B7" w:rsidP="00FB5626">
            <w:pPr>
              <w:keepNext/>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1570AA">
            <w:pPr>
              <w:widowControl w:val="0"/>
              <w:numPr>
                <w:ilvl w:val="0"/>
                <w:numId w:val="4"/>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Supplier,  the employees of the Supplier (or Subcontractor); </w:t>
            </w: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"LGPS"</w:t>
            </w:r>
          </w:p>
        </w:tc>
        <w:tc>
          <w:tcPr>
            <w:tcW w:w="5622" w:type="dxa"/>
            <w:shd w:val="clear" w:color="auto" w:fill="auto"/>
          </w:tcPr>
          <w:p w:rsidR="00CF38B7" w:rsidRDefault="001570AA">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t>"NHSPS"</w:t>
            </w:r>
          </w:p>
        </w:tc>
        <w:tc>
          <w:tcPr>
            <w:tcW w:w="5622" w:type="dxa"/>
            <w:shd w:val="clear" w:color="auto" w:fill="auto"/>
          </w:tcPr>
          <w:p w:rsidR="00CF38B7" w:rsidRDefault="001570AA">
            <w:pPr>
              <w:keepNext/>
              <w:widowControl w:val="0"/>
              <w:spacing w:before="120" w:after="120"/>
              <w:rPr>
                <w:rFonts w:ascii="Arial" w:eastAsia="Arial" w:hAnsi="Arial"/>
                <w:sz w:val="24"/>
                <w:szCs w:val="24"/>
              </w:rPr>
            </w:pPr>
            <w:r>
              <w:rPr>
                <w:rFonts w:ascii="Arial" w:eastAsia="Arial" w:hAnsi="Arial"/>
                <w:sz w:val="24"/>
                <w:szCs w:val="24"/>
              </w:rPr>
              <w:t>the schemes  as defined in Annex D2 to this Part D;</w:t>
            </w: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CF38B7">
            <w:pPr>
              <w:widowControl w:val="0"/>
              <w:numPr>
                <w:ilvl w:val="0"/>
                <w:numId w:val="14"/>
              </w:numPr>
              <w:tabs>
                <w:tab w:val="left" w:pos="695"/>
              </w:tabs>
              <w:spacing w:before="120" w:after="120"/>
              <w:ind w:left="743" w:hanging="709"/>
              <w:rPr>
                <w:rFonts w:ascii="Arial" w:eastAsia="Arial" w:hAnsi="Arial"/>
                <w:sz w:val="24"/>
                <w:szCs w:val="24"/>
              </w:rPr>
            </w:pPr>
          </w:p>
        </w:tc>
      </w:tr>
      <w:tr w:rsidR="00CF38B7">
        <w:trPr>
          <w:cantSplit/>
        </w:trPr>
        <w:tc>
          <w:tcPr>
            <w:tcW w:w="3404" w:type="dxa"/>
            <w:shd w:val="clear" w:color="auto" w:fill="auto"/>
          </w:tcPr>
          <w:p w:rsidR="00CF38B7" w:rsidRDefault="00CF38B7" w:rsidP="00FB5626">
            <w:pPr>
              <w:widowControl w:val="0"/>
              <w:spacing w:before="120" w:after="120"/>
              <w:ind w:left="720"/>
              <w:jc w:val="left"/>
              <w:rPr>
                <w:rFonts w:ascii="Arial" w:eastAsia="Arial" w:hAnsi="Arial"/>
                <w:b/>
                <w:sz w:val="24"/>
                <w:szCs w:val="24"/>
              </w:rPr>
            </w:pPr>
          </w:p>
        </w:tc>
        <w:tc>
          <w:tcPr>
            <w:tcW w:w="5622" w:type="dxa"/>
            <w:shd w:val="clear" w:color="auto" w:fill="auto"/>
          </w:tcPr>
          <w:p w:rsidR="00CF38B7" w:rsidRDefault="00CF38B7">
            <w:pPr>
              <w:widowControl w:val="0"/>
              <w:numPr>
                <w:ilvl w:val="0"/>
                <w:numId w:val="14"/>
              </w:numPr>
              <w:tabs>
                <w:tab w:val="left" w:pos="695"/>
              </w:tabs>
              <w:spacing w:before="120" w:after="120"/>
              <w:ind w:left="695" w:hanging="646"/>
              <w:rPr>
                <w:rFonts w:ascii="Arial" w:eastAsia="Arial" w:hAnsi="Arial"/>
                <w:sz w:val="24"/>
                <w:szCs w:val="24"/>
              </w:rPr>
            </w:pPr>
          </w:p>
        </w:tc>
      </w:tr>
      <w:tr w:rsidR="00CF38B7">
        <w:trPr>
          <w:cantSplit/>
        </w:trPr>
        <w:tc>
          <w:tcPr>
            <w:tcW w:w="3404" w:type="dxa"/>
            <w:shd w:val="clear" w:color="auto" w:fill="auto"/>
          </w:tcPr>
          <w:p w:rsidR="00CF38B7" w:rsidRDefault="001570AA" w:rsidP="00FB5626">
            <w:pPr>
              <w:widowControl w:val="0"/>
              <w:spacing w:before="120" w:after="120"/>
              <w:ind w:left="720"/>
              <w:jc w:val="left"/>
              <w:rPr>
                <w:rFonts w:ascii="Arial" w:eastAsia="Arial" w:hAnsi="Arial"/>
                <w:b/>
                <w:sz w:val="24"/>
                <w:szCs w:val="24"/>
              </w:rPr>
            </w:pPr>
            <w:r>
              <w:rPr>
                <w:rFonts w:ascii="Arial" w:eastAsia="Arial" w:hAnsi="Arial"/>
                <w:b/>
                <w:sz w:val="24"/>
                <w:szCs w:val="24"/>
              </w:rPr>
              <w:lastRenderedPageBreak/>
              <w:t>"Statutory Schemes"</w:t>
            </w:r>
          </w:p>
        </w:tc>
        <w:tc>
          <w:tcPr>
            <w:tcW w:w="5622" w:type="dxa"/>
            <w:shd w:val="clear" w:color="auto" w:fill="auto"/>
          </w:tcPr>
          <w:p w:rsidR="00CF38B7" w:rsidRDefault="001570AA">
            <w:pPr>
              <w:spacing w:before="120" w:after="120"/>
              <w:rPr>
                <w:rFonts w:ascii="Arial" w:eastAsia="Arial" w:hAnsi="Arial"/>
                <w:sz w:val="24"/>
                <w:szCs w:val="24"/>
              </w:rPr>
            </w:pPr>
            <w:proofErr w:type="gramStart"/>
            <w:r>
              <w:rPr>
                <w:rFonts w:ascii="Arial" w:eastAsia="Arial" w:hAnsi="Arial"/>
                <w:sz w:val="24"/>
                <w:szCs w:val="24"/>
              </w:rPr>
              <w:t>means</w:t>
            </w:r>
            <w:proofErr w:type="gramEnd"/>
            <w:r>
              <w:rPr>
                <w:rFonts w:ascii="Arial" w:eastAsia="Arial" w:hAnsi="Arial"/>
                <w:sz w:val="24"/>
                <w:szCs w:val="24"/>
              </w:rPr>
              <w:t xml:space="preserve"> the CSPS, NHSPS or LGPS.</w:t>
            </w:r>
          </w:p>
        </w:tc>
      </w:tr>
    </w:tbl>
    <w:p w:rsidR="00CF38B7" w:rsidRPr="00FB5626" w:rsidRDefault="001570AA" w:rsidP="00FB5626">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obligations to participate in the pension schemes</w:t>
      </w:r>
    </w:p>
    <w:p w:rsidR="00CF38B7" w:rsidRDefault="001570AA" w:rsidP="00FB5626">
      <w:pPr>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rsidR="00CF38B7" w:rsidRDefault="001570AA" w:rsidP="00FB5626">
      <w:pPr>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rsidR="00CF38B7" w:rsidRDefault="001570AA" w:rsidP="00FB5626">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undertakes:</w:t>
      </w:r>
    </w:p>
    <w:p w:rsidR="00CF38B7" w:rsidRDefault="001570AA" w:rsidP="00FB5626">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rsidR="00CF38B7" w:rsidRDefault="001570AA" w:rsidP="00FB5626">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rsidR="00CF38B7" w:rsidRDefault="001570AA" w:rsidP="00834C6B">
      <w:pPr>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rsidR="00CF38B7"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Supplier obligation to provide information</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retain</w:t>
      </w:r>
      <w:proofErr w:type="gramEnd"/>
      <w:r>
        <w:rPr>
          <w:rFonts w:ascii="Arial" w:eastAsia="Arial" w:hAnsi="Arial"/>
          <w:color w:val="000000"/>
          <w:sz w:val="24"/>
          <w:szCs w:val="24"/>
        </w:rPr>
        <w:t xml:space="preserve"> such records as would be necessary to manage the pension aspects in relation to any current or former Fair Deal Eligible Employees arising on expiry or termination of the relevant Contract.</w:t>
      </w:r>
    </w:p>
    <w:p w:rsidR="00CF38B7"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shall indemnify and keep indemnified CCS, [NHS Pensions], the Buyer</w:t>
      </w:r>
      <w:r w:rsidRPr="00834C6B">
        <w:rPr>
          <w:rFonts w:ascii="Arial" w:eastAsia="Arial" w:hAnsi="Arial"/>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rsidR="00CF38B7" w:rsidRDefault="001570AA" w:rsidP="00834C6B">
      <w:pPr>
        <w:keepNext/>
        <w:pBdr>
          <w:top w:val="nil"/>
          <w:left w:val="nil"/>
          <w:bottom w:val="nil"/>
          <w:right w:val="nil"/>
          <w:between w:val="nil"/>
        </w:pBdr>
        <w:tabs>
          <w:tab w:val="left" w:pos="993"/>
        </w:tabs>
        <w:spacing w:before="120" w:after="120"/>
        <w:ind w:left="2687" w:hanging="7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Subcontractor:</w:t>
      </w:r>
    </w:p>
    <w:p w:rsidR="00CF38B7" w:rsidRDefault="001570AA" w:rsidP="00834C6B">
      <w:pPr>
        <w:numPr>
          <w:ilvl w:val="3"/>
          <w:numId w:val="2"/>
        </w:numPr>
        <w:pBdr>
          <w:top w:val="nil"/>
          <w:left w:val="nil"/>
          <w:bottom w:val="nil"/>
          <w:right w:val="nil"/>
          <w:between w:val="nil"/>
        </w:pBdr>
        <w:spacing w:before="120"/>
        <w:ind w:left="2552" w:hanging="567"/>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t xml:space="preserve">relate to any rights to benefits under a pension scheme (as defined in section 150(1) Finance Act 2004) in respect of periods of employment on and after the Relevant Transfer </w:t>
      </w:r>
      <w:r>
        <w:rPr>
          <w:rFonts w:ascii="Arial" w:eastAsia="Arial" w:hAnsi="Arial"/>
          <w:color w:val="000000"/>
          <w:sz w:val="24"/>
          <w:szCs w:val="24"/>
        </w:rPr>
        <w:lastRenderedPageBreak/>
        <w:t>Date until the date of termination or expiry of the relevant Contract; or</w:t>
      </w:r>
    </w:p>
    <w:p w:rsidR="00CF38B7" w:rsidRDefault="001570AA" w:rsidP="00834C6B">
      <w:pPr>
        <w:numPr>
          <w:ilvl w:val="3"/>
          <w:numId w:val="2"/>
        </w:numPr>
        <w:pBdr>
          <w:top w:val="nil"/>
          <w:left w:val="nil"/>
          <w:bottom w:val="nil"/>
          <w:right w:val="nil"/>
          <w:between w:val="nil"/>
        </w:pBdr>
        <w:spacing w:before="120"/>
        <w:ind w:left="2552" w:hanging="567"/>
        <w:rPr>
          <w:rFonts w:ascii="Arial" w:eastAsia="Arial" w:hAnsi="Arial"/>
          <w:color w:val="000000"/>
          <w:sz w:val="24"/>
          <w:szCs w:val="24"/>
        </w:rPr>
      </w:pPr>
      <w:bookmarkStart w:id="39" w:name="_heading=h.vx1227" w:colFirst="0" w:colLast="0"/>
      <w:bookmarkEnd w:id="39"/>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rsidR="00CF38B7" w:rsidRPr="00834C6B"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arise</w:t>
      </w:r>
      <w:proofErr w:type="gramEnd"/>
      <w:r>
        <w:rPr>
          <w:rFonts w:ascii="Arial" w:eastAsia="Arial" w:hAnsi="Arial"/>
          <w:color w:val="000000"/>
          <w:sz w:val="24"/>
          <w:szCs w:val="24"/>
        </w:rPr>
        <w:t xml:space="preserve"> out of or in connection with the Supplier (or its Subcontractor) allowing anyone who is not an NHSPS Fair Deal  Employee to join or claim membership of the NHSPS at any time during the Term.</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indemnities in this Part D and its Annexes:</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shall survive termination of the relevant Contract; and</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shall</w:t>
      </w:r>
      <w:proofErr w:type="gramEnd"/>
      <w:r>
        <w:rPr>
          <w:rFonts w:ascii="Arial" w:eastAsia="Arial" w:hAnsi="Arial"/>
          <w:color w:val="000000"/>
          <w:sz w:val="24"/>
          <w:szCs w:val="24"/>
        </w:rPr>
        <w:t xml:space="preserve"> not be affected by the caps on liability contained in Clause 11 (How much you can be held responsible for).</w:t>
      </w:r>
    </w:p>
    <w:p w:rsidR="00CF38B7"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whose</w:t>
      </w:r>
      <w:proofErr w:type="gramEnd"/>
      <w:r>
        <w:rPr>
          <w:rFonts w:ascii="Arial" w:eastAsia="Arial" w:hAnsi="Arial"/>
          <w:color w:val="000000"/>
          <w:sz w:val="24"/>
          <w:szCs w:val="24"/>
        </w:rPr>
        <w:t xml:space="preserve"> expenses shall be borne equally by the CCS and/or the Buyer and/or the Supplier unless the independent Actuary shall otherwise direct.</w:t>
      </w:r>
    </w:p>
    <w:p w:rsidR="00CF38B7" w:rsidRDefault="001570AA" w:rsidP="00834C6B">
      <w:pPr>
        <w:keepNext/>
        <w:pBdr>
          <w:top w:val="nil"/>
          <w:left w:val="nil"/>
          <w:bottom w:val="nil"/>
          <w:right w:val="nil"/>
          <w:between w:val="nil"/>
        </w:pBdr>
        <w:tabs>
          <w:tab w:val="left" w:pos="993"/>
        </w:tabs>
        <w:spacing w:before="120" w:after="120"/>
        <w:ind w:left="993"/>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rsidR="00CF38B7" w:rsidRPr="00834C6B"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Other people’s rights</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w:t>
      </w:r>
      <w:r>
        <w:rPr>
          <w:rFonts w:ascii="Arial" w:eastAsia="Arial" w:hAnsi="Arial"/>
          <w:color w:val="000000"/>
          <w:sz w:val="24"/>
          <w:szCs w:val="24"/>
        </w:rPr>
        <w:lastRenderedPageBreak/>
        <w:t xml:space="preserve">obligation owed to him or her or it by the Supplier under this Part D, in his or her or its own right under section 1(1) of the CRTPA. </w:t>
      </w:r>
    </w:p>
    <w:p w:rsidR="00CF38B7" w:rsidRPr="00834C6B"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sidRPr="00834C6B">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F38B7" w:rsidRPr="00834C6B"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breach of this Part D</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agrees to notify the Buyer</w:t>
      </w:r>
      <w:r w:rsidRPr="00834C6B">
        <w:rPr>
          <w:rFonts w:ascii="Arial" w:eastAsia="Arial" w:hAnsi="Arial"/>
          <w:color w:val="000000"/>
          <w:sz w:val="24"/>
          <w:szCs w:val="24"/>
        </w:rPr>
        <w:t xml:space="preserve"> </w:t>
      </w:r>
      <w:r>
        <w:rPr>
          <w:rFonts w:ascii="Arial" w:eastAsia="Arial" w:hAnsi="Arial"/>
          <w:color w:val="000000"/>
          <w:sz w:val="24"/>
          <w:szCs w:val="24"/>
        </w:rPr>
        <w:t>should it breach any obligations it has under this Part D and agrees that the Buyer</w:t>
      </w:r>
      <w:r w:rsidRPr="00834C6B">
        <w:rPr>
          <w:rFonts w:ascii="Arial" w:eastAsia="Arial" w:hAnsi="Arial"/>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commits</w:t>
      </w:r>
      <w:proofErr w:type="gramEnd"/>
      <w:r>
        <w:rPr>
          <w:rFonts w:ascii="Arial" w:eastAsia="Arial" w:hAnsi="Arial"/>
          <w:color w:val="000000"/>
          <w:sz w:val="24"/>
          <w:szCs w:val="24"/>
        </w:rPr>
        <w:t xml:space="preserve">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rsidR="00CF38B7" w:rsidRPr="00834C6B"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Transferring Fair Deal Employees</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rsidR="00CF38B7" w:rsidRPr="00834C6B"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sidRPr="00834C6B">
        <w:rPr>
          <w:rFonts w:ascii="Arial" w:eastAsia="Arial" w:hAnsi="Arial"/>
          <w:color w:val="000000"/>
          <w:sz w:val="24"/>
          <w:szCs w:val="24"/>
        </w:rPr>
        <w:t>procure that the employer to which the Fair Deal Eligible Employees are transferred (the </w:t>
      </w:r>
      <w:r w:rsidRPr="00834C6B">
        <w:rPr>
          <w:rFonts w:ascii="Arial" w:eastAsia="Arial" w:hAnsi="Arial"/>
          <w:b/>
          <w:color w:val="000000"/>
          <w:sz w:val="24"/>
          <w:szCs w:val="24"/>
        </w:rPr>
        <w:t>"New Employer"</w:t>
      </w:r>
      <w:r w:rsidRPr="00834C6B">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rsidR="00CF38B7" w:rsidRPr="00834C6B"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834C6B">
        <w:rPr>
          <w:rFonts w:ascii="Arial Bold" w:eastAsia="Arial Bold" w:hAnsi="Arial Bold" w:cs="Arial Bold"/>
          <w:b/>
          <w:color w:val="000000"/>
          <w:sz w:val="24"/>
          <w:szCs w:val="24"/>
        </w:rPr>
        <w:lastRenderedPageBreak/>
        <w:t>W</w:t>
      </w:r>
      <w:r>
        <w:rPr>
          <w:rFonts w:ascii="Arial Bold" w:eastAsia="Arial Bold" w:hAnsi="Arial Bold" w:cs="Arial Bold"/>
          <w:b/>
          <w:color w:val="000000"/>
          <w:sz w:val="24"/>
          <w:szCs w:val="24"/>
        </w:rPr>
        <w:t>hat happens to pensions if this Contract ends</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rsidR="00CF38B7" w:rsidRPr="00834C6B"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rsidR="00CF38B7" w:rsidRDefault="001570AA" w:rsidP="00834C6B">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834C6B">
        <w:rPr>
          <w:rFonts w:ascii="Arial Bold" w:eastAsia="Arial Bold" w:hAnsi="Arial Bold" w:cs="Arial Bold"/>
          <w:b/>
          <w:color w:val="000000"/>
          <w:sz w:val="24"/>
          <w:szCs w:val="24"/>
        </w:rPr>
        <w:t>B</w:t>
      </w:r>
      <w:r>
        <w:rPr>
          <w:rFonts w:ascii="Arial Bold" w:eastAsia="Arial Bold" w:hAnsi="Arial Bold" w:cs="Arial Bold"/>
          <w:b/>
          <w:color w:val="000000"/>
          <w:sz w:val="24"/>
          <w:szCs w:val="24"/>
        </w:rPr>
        <w:t>roadly Comparable Pension Schemes on the Relevant Transfer Date</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maintained</w:t>
      </w:r>
      <w:proofErr w:type="gramEnd"/>
      <w:r>
        <w:rPr>
          <w:rFonts w:ascii="Arial" w:eastAsia="Arial" w:hAnsi="Arial"/>
          <w:color w:val="000000"/>
          <w:sz w:val="24"/>
          <w:szCs w:val="24"/>
        </w:rPr>
        <w:t xml:space="preserve"> until such bulk transfer payments have been received or paid (unless otherwise instructed by the Buyer).  </w:t>
      </w:r>
    </w:p>
    <w:p w:rsidR="00CF38B7" w:rsidRDefault="001570AA" w:rsidP="00834C6B">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lastRenderedPageBreak/>
        <w:t>Where the Supplier has set up a Broadly Comparable pension scheme pursuant to the provisions of this Paragraph 10, the Supplier shall (and shall procure that any of its Subcontractors shall):</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sidRPr="00834C6B">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rsidR="00CF38B7"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sidRPr="00834C6B">
        <w:rPr>
          <w:rFonts w:ascii="Arial" w:eastAsia="Arial" w:hAnsi="Arial"/>
          <w:color w:val="000000"/>
          <w:sz w:val="24"/>
          <w:szCs w:val="24"/>
        </w:rPr>
        <w:t>instruct any such Broadly Comparable pension scheme’s Actuary to provide all such co-operation and assistance in agreeing bulk 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sidRPr="00834C6B">
        <w:rPr>
          <w:rFonts w:ascii="Arial" w:eastAsia="Arial" w:hAnsi="Arial"/>
          <w:color w:val="000000"/>
          <w:sz w:val="24"/>
          <w:szCs w:val="24"/>
        </w:rPr>
        <w:t>; and</w:t>
      </w:r>
    </w:p>
    <w:p w:rsidR="00CF38B7" w:rsidRPr="00834C6B" w:rsidRDefault="001570AA" w:rsidP="00834C6B">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sidRPr="00834C6B">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CF38B7" w:rsidRDefault="001570AA" w:rsidP="00191E81">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scheme pursuant to the provisions of this paragraph 10, the Supplier shall (and shall </w:t>
      </w:r>
      <w:r>
        <w:rPr>
          <w:rFonts w:ascii="Arial" w:eastAsia="Arial" w:hAnsi="Arial"/>
          <w:color w:val="000000"/>
          <w:sz w:val="24"/>
          <w:szCs w:val="24"/>
        </w:rPr>
        <w:lastRenderedPageBreak/>
        <w:t>procure that any of its Subcontractors shall) prior to the termination of the relevant Contract:</w:t>
      </w:r>
    </w:p>
    <w:p w:rsidR="00CF38B7" w:rsidRDefault="001570AA" w:rsidP="00191E81">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allow</w:t>
      </w:r>
      <w:proofErr w:type="gramEnd"/>
      <w:r>
        <w:rPr>
          <w:rFonts w:ascii="Arial" w:eastAsia="Arial" w:hAnsi="Arial"/>
          <w:color w:val="000000"/>
          <w:sz w:val="24"/>
          <w:szCs w:val="24"/>
        </w:rPr>
        <w:t xml:space="preserve">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rsidR="00CF38B7" w:rsidRPr="00191E81" w:rsidRDefault="001570AA" w:rsidP="00191E81">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rsidR="00CF38B7" w:rsidRPr="00E902BC" w:rsidRDefault="001570AA">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E902BC">
        <w:rPr>
          <w:rFonts w:ascii="Arial Bold" w:eastAsia="Arial Bold" w:hAnsi="Arial Bold" w:cs="Arial Bold"/>
          <w:b/>
          <w:color w:val="000000"/>
          <w:sz w:val="24"/>
          <w:szCs w:val="24"/>
        </w:rPr>
        <w:t>Broadly Comparable Pension Scheme in Other Circumstances</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w:t>
      </w:r>
      <w:r>
        <w:rPr>
          <w:rFonts w:ascii="Arial" w:eastAsia="Arial" w:hAnsi="Arial"/>
          <w:color w:val="000000"/>
          <w:sz w:val="24"/>
          <w:szCs w:val="24"/>
        </w:rPr>
        <w:lastRenderedPageBreak/>
        <w:t>the benefits are Broadly Comparable to those provided under the relevant Statutory Scheme at the date of cessation of participation in the relevant Statutory Scheme, and then on such terms as may be decided by the Buyer.</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maintained</w:t>
      </w:r>
      <w:proofErr w:type="gramEnd"/>
      <w:r>
        <w:rPr>
          <w:rFonts w:ascii="Arial" w:eastAsia="Arial" w:hAnsi="Arial"/>
          <w:color w:val="000000"/>
          <w:sz w:val="24"/>
          <w:szCs w:val="24"/>
        </w:rPr>
        <w:t xml:space="preserve"> until such bulk transfer payments have been received or paid (unless otherwise instructed by the Buyer).  </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w:t>
      </w:r>
      <w:r>
        <w:rPr>
          <w:rFonts w:ascii="Arial" w:eastAsia="Arial" w:hAnsi="Arial"/>
          <w:color w:val="000000"/>
          <w:sz w:val="24"/>
          <w:szCs w:val="24"/>
        </w:rPr>
        <w:lastRenderedPageBreak/>
        <w:t>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w:t>
      </w:r>
      <w:r>
        <w:rPr>
          <w:rFonts w:ascii="Arial" w:eastAsia="Arial" w:hAnsi="Arial"/>
          <w:color w:val="000000"/>
          <w:sz w:val="24"/>
          <w:szCs w:val="24"/>
        </w:rPr>
        <w:lastRenderedPageBreak/>
        <w:t xml:space="preserve">relevant Statutory Scheme if applicable) (as the Buyer directs) for any failure to pay the Shortfall under this paragraph. </w:t>
      </w:r>
    </w:p>
    <w:p w:rsidR="00CF38B7" w:rsidRPr="00E902BC" w:rsidRDefault="001570AA">
      <w:pPr>
        <w:keepNext/>
        <w:numPr>
          <w:ilvl w:val="0"/>
          <w:numId w:val="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E902BC">
        <w:rPr>
          <w:rFonts w:ascii="Arial Bold" w:eastAsia="Arial Bold" w:hAnsi="Arial Bold" w:cs="Arial Bold"/>
          <w:b/>
          <w:color w:val="000000"/>
          <w:sz w:val="24"/>
          <w:szCs w:val="24"/>
        </w:rPr>
        <w:t>Right of Set-off</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bookmarkStart w:id="41" w:name="_heading=h.1v1yuxt" w:colFirst="0" w:colLast="0"/>
      <w:bookmarkEnd w:id="4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rsidR="00CF38B7" w:rsidRDefault="001570AA" w:rsidP="00E902BC">
      <w:pPr>
        <w:numPr>
          <w:ilvl w:val="2"/>
          <w:numId w:val="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rsidR="00CF38B7" w:rsidRDefault="001570AA" w:rsidP="00E902BC">
      <w:pPr>
        <w:pStyle w:val="Heading4"/>
        <w:ind w:left="964"/>
        <w:rPr>
          <w:rFonts w:ascii="Arial" w:eastAsia="Arial" w:hAnsi="Arial"/>
          <w:sz w:val="24"/>
          <w:szCs w:val="24"/>
        </w:rPr>
      </w:pPr>
      <w:bookmarkStart w:id="42" w:name="_heading=h.4f1mdlm" w:colFirst="0" w:colLast="0"/>
      <w:bookmarkEnd w:id="42"/>
      <w:proofErr w:type="gramStart"/>
      <w:r>
        <w:rPr>
          <w:rFonts w:ascii="Arial" w:eastAsia="Arial" w:hAnsi="Arial"/>
          <w:sz w:val="24"/>
          <w:szCs w:val="24"/>
        </w:rPr>
        <w:t>and</w:t>
      </w:r>
      <w:proofErr w:type="gramEnd"/>
      <w:r>
        <w:rPr>
          <w:rFonts w:ascii="Arial" w:eastAsia="Arial" w:hAnsi="Arial"/>
          <w:sz w:val="24"/>
          <w:szCs w:val="24"/>
        </w:rPr>
        <w:t xml:space="preserve"> shall pay such set off amount to the relevant Statutory Scheme. </w:t>
      </w:r>
    </w:p>
    <w:p w:rsidR="00CF38B7" w:rsidRDefault="001570AA" w:rsidP="00E902BC">
      <w:pPr>
        <w:keepNext/>
        <w:numPr>
          <w:ilvl w:val="1"/>
          <w:numId w:val="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Buyer shall also have a right to set off against any payments due to the Supplier  under the relevant Contract all reasonable costs and expenses incurred by the Buyer as result of Paragraphs 12.1 above.</w:t>
      </w:r>
    </w:p>
    <w:p w:rsidR="00CF38B7" w:rsidRDefault="001570AA">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rsidR="00CF38B7" w:rsidRDefault="001570AA">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rsidR="00CF38B7" w:rsidRDefault="001570AA">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CF38B7" w:rsidRDefault="001570AA">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1"/>
        <w:tblW w:w="9378" w:type="dxa"/>
        <w:tblLayout w:type="fixed"/>
        <w:tblLook w:val="0400" w:firstRow="0" w:lastRow="0" w:firstColumn="0" w:lastColumn="0" w:noHBand="0" w:noVBand="1"/>
      </w:tblPr>
      <w:tblGrid>
        <w:gridCol w:w="2835"/>
        <w:gridCol w:w="6543"/>
      </w:tblGrid>
      <w:tr w:rsidR="00CF38B7">
        <w:trPr>
          <w:cantSplit/>
        </w:trPr>
        <w:tc>
          <w:tcPr>
            <w:tcW w:w="2835" w:type="dxa"/>
          </w:tcPr>
          <w:p w:rsidR="00CF38B7" w:rsidRDefault="001570AA">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CF38B7">
        <w:trPr>
          <w:cantSplit/>
        </w:trPr>
        <w:tc>
          <w:tcPr>
            <w:tcW w:w="2835" w:type="dxa"/>
          </w:tcPr>
          <w:p w:rsidR="00CF38B7" w:rsidRDefault="001570AA">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CF38B7">
        <w:trPr>
          <w:cantSplit/>
        </w:trPr>
        <w:tc>
          <w:tcPr>
            <w:tcW w:w="2835" w:type="dxa"/>
          </w:tcPr>
          <w:p w:rsidR="00CF38B7" w:rsidRDefault="001570AA">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CF38B7">
        <w:trPr>
          <w:cantSplit/>
        </w:trPr>
        <w:tc>
          <w:tcPr>
            <w:tcW w:w="2835" w:type="dxa"/>
          </w:tcPr>
          <w:p w:rsidR="00CF38B7" w:rsidRDefault="001570AA">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tcPr>
          <w:p w:rsidR="00CF38B7" w:rsidRDefault="001570AA">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rsidR="00CF38B7" w:rsidRDefault="001570AA" w:rsidP="00E902BC">
      <w:pPr>
        <w:keepNext/>
        <w:numPr>
          <w:ilvl w:val="0"/>
          <w:numId w:val="6"/>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rsidR="00CF38B7" w:rsidRDefault="001570AA" w:rsidP="00E902BC">
      <w:pPr>
        <w:numPr>
          <w:ilvl w:val="1"/>
          <w:numId w:val="6"/>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w:t>
      </w:r>
      <w:r>
        <w:rPr>
          <w:rFonts w:ascii="Arial" w:eastAsia="Arial" w:hAnsi="Arial"/>
          <w:color w:val="000000"/>
          <w:sz w:val="24"/>
          <w:szCs w:val="24"/>
        </w:rPr>
        <w:lastRenderedPageBreak/>
        <w:t xml:space="preserve">the relevant section of the CSPS for service from (and including) the Relevant Transfer Date. </w:t>
      </w:r>
    </w:p>
    <w:p w:rsidR="00CF38B7" w:rsidRDefault="001570AA" w:rsidP="00E902BC">
      <w:pPr>
        <w:numPr>
          <w:ilvl w:val="1"/>
          <w:numId w:val="6"/>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3" w:name="_heading=h.2u6wntf" w:colFirst="0" w:colLast="0"/>
      <w:bookmarkEnd w:id="43"/>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rsidR="00CF38B7" w:rsidRDefault="00CF38B7">
      <w:pPr>
        <w:rPr>
          <w:rFonts w:ascii="Arial" w:eastAsia="Arial" w:hAnsi="Arial"/>
          <w:sz w:val="24"/>
          <w:szCs w:val="24"/>
        </w:rPr>
      </w:pPr>
    </w:p>
    <w:p w:rsidR="00CF38B7" w:rsidRDefault="001570AA">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rsidR="00CF38B7" w:rsidRDefault="001570AA">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rsidR="00CF38B7" w:rsidRDefault="001570AA">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2"/>
        <w:tblW w:w="8742" w:type="dxa"/>
        <w:tblInd w:w="284" w:type="dxa"/>
        <w:tblLayout w:type="fixed"/>
        <w:tblLook w:val="0400" w:firstRow="0" w:lastRow="0" w:firstColumn="0" w:lastColumn="0" w:noHBand="0" w:noVBand="1"/>
      </w:tblPr>
      <w:tblGrid>
        <w:gridCol w:w="2693"/>
        <w:gridCol w:w="6049"/>
      </w:tblGrid>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"Direction Letter/Determination"</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 Broadly Comparable Employees”</w:t>
            </w:r>
          </w:p>
        </w:tc>
        <w:tc>
          <w:tcPr>
            <w:tcW w:w="6049" w:type="dxa"/>
          </w:tcPr>
          <w:p w:rsidR="00E902BC" w:rsidRDefault="001570AA" w:rsidP="00E902BC">
            <w:pPr>
              <w:tabs>
                <w:tab w:val="left" w:pos="235"/>
              </w:tabs>
              <w:rPr>
                <w:rFonts w:ascii="Arial" w:eastAsia="Arial" w:hAnsi="Arial"/>
                <w:color w:val="000000"/>
                <w:sz w:val="24"/>
                <w:szCs w:val="24"/>
              </w:rPr>
            </w:pPr>
            <w:r>
              <w:rPr>
                <w:rFonts w:ascii="Arial" w:eastAsia="Arial" w:hAnsi="Arial"/>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CF38B7" w:rsidRDefault="001570AA" w:rsidP="00E902BC">
            <w:pPr>
              <w:tabs>
                <w:tab w:val="left" w:pos="235"/>
              </w:tabs>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rsidR="00CF38B7" w:rsidRDefault="001570AA">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rsidR="00CF38B7" w:rsidRDefault="001570AA">
            <w:pPr>
              <w:tabs>
                <w:tab w:val="left" w:pos="235"/>
              </w:tabs>
              <w:spacing w:before="120" w:after="120"/>
              <w:rPr>
                <w:rFonts w:ascii="Arial" w:eastAsia="Arial" w:hAnsi="Arial"/>
                <w:color w:val="000000"/>
                <w:sz w:val="24"/>
                <w:szCs w:val="24"/>
              </w:rPr>
            </w:pPr>
            <w:proofErr w:type="gramStart"/>
            <w:r>
              <w:rPr>
                <w:rFonts w:ascii="Arial" w:eastAsia="Arial" w:hAnsi="Arial"/>
                <w:sz w:val="24"/>
                <w:szCs w:val="24"/>
              </w:rPr>
              <w:t>but</w:t>
            </w:r>
            <w:proofErr w:type="gramEnd"/>
            <w:r>
              <w:rPr>
                <w:rFonts w:ascii="Arial" w:eastAsia="Arial" w:hAnsi="Arial"/>
                <w:sz w:val="24"/>
                <w:szCs w:val="24"/>
              </w:rPr>
              <w:t xml:space="preserve">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lastRenderedPageBreak/>
              <w:t>"NHSPS Eligible Employees"</w:t>
            </w:r>
          </w:p>
        </w:tc>
        <w:tc>
          <w:tcPr>
            <w:tcW w:w="6049" w:type="dxa"/>
          </w:tcPr>
          <w:p w:rsidR="00CF38B7" w:rsidRDefault="001570AA">
            <w:pPr>
              <w:tabs>
                <w:tab w:val="left" w:pos="235"/>
              </w:tabs>
              <w:spacing w:before="120" w:after="120"/>
              <w:rPr>
                <w:rFonts w:ascii="Arial" w:eastAsia="Arial" w:hAnsi="Arial"/>
                <w:color w:val="000000"/>
                <w:sz w:val="24"/>
                <w:szCs w:val="24"/>
              </w:rPr>
            </w:pPr>
            <w:proofErr w:type="gramStart"/>
            <w:r>
              <w:rPr>
                <w:rFonts w:ascii="Arial" w:eastAsia="Arial" w:hAnsi="Arial"/>
                <w:color w:val="000000"/>
                <w:sz w:val="24"/>
                <w:szCs w:val="24"/>
              </w:rPr>
              <w:t>any</w:t>
            </w:r>
            <w:proofErr w:type="gramEnd"/>
            <w:r>
              <w:rPr>
                <w:rFonts w:ascii="Arial" w:eastAsia="Arial" w:hAnsi="Arial"/>
                <w:color w:val="000000"/>
                <w:sz w:val="24"/>
                <w:szCs w:val="24"/>
              </w:rPr>
              <w:t xml:space="preserve"> NHSPS Fair Deal Employee  who at the relevant time is an active member or eligible to participate in the NHSPS under a Direction Letter/Determination Letter.</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"NHSPS Fair Deal  Employees"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CF38B7" w:rsidTr="000513FC">
        <w:trPr>
          <w:cantSplit/>
        </w:trPr>
        <w:tc>
          <w:tcPr>
            <w:tcW w:w="2693" w:type="dxa"/>
          </w:tcPr>
          <w:p w:rsidR="00CF38B7" w:rsidRDefault="00CF38B7" w:rsidP="000513FC">
            <w:pPr>
              <w:spacing w:before="120" w:after="120"/>
              <w:jc w:val="left"/>
              <w:rPr>
                <w:rFonts w:ascii="Arial" w:eastAsia="Arial" w:hAnsi="Arial"/>
                <w:b/>
                <w:sz w:val="24"/>
                <w:szCs w:val="24"/>
              </w:rPr>
            </w:pPr>
          </w:p>
        </w:tc>
        <w:tc>
          <w:tcPr>
            <w:tcW w:w="6049" w:type="dxa"/>
          </w:tcPr>
          <w:p w:rsidR="00CF38B7" w:rsidRDefault="001570AA">
            <w:pPr>
              <w:widowControl w:val="0"/>
              <w:numPr>
                <w:ilvl w:val="0"/>
                <w:numId w:val="9"/>
              </w:numPr>
              <w:tabs>
                <w:tab w:val="left" w:pos="695"/>
              </w:tabs>
              <w:spacing w:before="120" w:after="120"/>
              <w:ind w:left="743" w:hanging="709"/>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CF38B7" w:rsidTr="000513FC">
        <w:trPr>
          <w:cantSplit/>
        </w:trPr>
        <w:tc>
          <w:tcPr>
            <w:tcW w:w="2693" w:type="dxa"/>
          </w:tcPr>
          <w:p w:rsidR="00CF38B7" w:rsidRDefault="00CF38B7" w:rsidP="000513FC">
            <w:pPr>
              <w:spacing w:before="120" w:after="120"/>
              <w:jc w:val="left"/>
              <w:rPr>
                <w:rFonts w:ascii="Arial" w:eastAsia="Arial" w:hAnsi="Arial"/>
                <w:b/>
                <w:sz w:val="24"/>
                <w:szCs w:val="24"/>
              </w:rPr>
            </w:pPr>
          </w:p>
        </w:tc>
        <w:tc>
          <w:tcPr>
            <w:tcW w:w="6049" w:type="dxa"/>
          </w:tcPr>
          <w:p w:rsidR="00CF38B7" w:rsidRDefault="001570AA">
            <w:pPr>
              <w:widowControl w:val="0"/>
              <w:numPr>
                <w:ilvl w:val="0"/>
                <w:numId w:val="9"/>
              </w:numPr>
              <w:tabs>
                <w:tab w:val="left" w:pos="695"/>
              </w:tabs>
              <w:spacing w:before="120" w:after="120"/>
              <w:ind w:left="695" w:hanging="646"/>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CF38B7" w:rsidTr="000513FC">
        <w:trPr>
          <w:cantSplit/>
        </w:trPr>
        <w:tc>
          <w:tcPr>
            <w:tcW w:w="2693" w:type="dxa"/>
          </w:tcPr>
          <w:p w:rsidR="00CF38B7" w:rsidRDefault="00CF38B7" w:rsidP="000513FC">
            <w:pPr>
              <w:spacing w:before="120" w:after="120"/>
              <w:jc w:val="left"/>
              <w:rPr>
                <w:rFonts w:ascii="Arial" w:eastAsia="Arial" w:hAnsi="Arial"/>
                <w:b/>
                <w:sz w:val="24"/>
                <w:szCs w:val="24"/>
              </w:rPr>
            </w:pPr>
          </w:p>
        </w:tc>
        <w:tc>
          <w:tcPr>
            <w:tcW w:w="6049" w:type="dxa"/>
          </w:tcPr>
          <w:p w:rsidR="00CF38B7" w:rsidRDefault="001570AA">
            <w:pPr>
              <w:tabs>
                <w:tab w:val="left" w:pos="235"/>
              </w:tabs>
              <w:spacing w:before="120" w:after="120"/>
              <w:rPr>
                <w:rFonts w:ascii="Arial" w:eastAsia="Arial" w:hAnsi="Arial"/>
                <w:color w:val="000000"/>
                <w:sz w:val="24"/>
                <w:szCs w:val="24"/>
              </w:rPr>
            </w:pPr>
            <w:proofErr w:type="gramStart"/>
            <w:r>
              <w:rPr>
                <w:rFonts w:ascii="Arial" w:eastAsia="Arial" w:hAnsi="Arial"/>
                <w:color w:val="000000"/>
                <w:sz w:val="24"/>
                <w:szCs w:val="24"/>
              </w:rPr>
              <w:t>and</w:t>
            </w:r>
            <w:proofErr w:type="gramEnd"/>
            <w:r>
              <w:rPr>
                <w:rFonts w:ascii="Arial" w:eastAsia="Arial" w:hAnsi="Arial"/>
                <w:color w:val="000000"/>
                <w:sz w:val="24"/>
                <w:szCs w:val="24"/>
              </w:rPr>
              <w:t>, in each case, being continuously engaged for more than fifty per cent (50%) of their employed time in the delivery of services (the same as or similar to the Services).</w:t>
            </w:r>
          </w:p>
        </w:tc>
      </w:tr>
      <w:tr w:rsidR="00CF38B7" w:rsidTr="000513FC">
        <w:trPr>
          <w:cantSplit/>
        </w:trPr>
        <w:tc>
          <w:tcPr>
            <w:tcW w:w="2693" w:type="dxa"/>
          </w:tcPr>
          <w:p w:rsidR="00CF38B7" w:rsidRDefault="00CF38B7" w:rsidP="000513FC">
            <w:pPr>
              <w:spacing w:before="120" w:after="120"/>
              <w:jc w:val="left"/>
              <w:rPr>
                <w:rFonts w:ascii="Arial" w:eastAsia="Arial" w:hAnsi="Arial"/>
                <w:b/>
                <w:sz w:val="24"/>
                <w:szCs w:val="24"/>
              </w:rPr>
            </w:pP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 Body"</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lastRenderedPageBreak/>
              <w:t>"NHS Pensions"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"NHSPS"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CF38B7" w:rsidTr="000513FC">
        <w:trPr>
          <w:cantSplit/>
        </w:trPr>
        <w:tc>
          <w:tcPr>
            <w:tcW w:w="2693" w:type="dxa"/>
          </w:tcPr>
          <w:p w:rsidR="00CF38B7" w:rsidRDefault="00CF38B7" w:rsidP="000513FC">
            <w:pPr>
              <w:spacing w:before="120" w:after="120"/>
              <w:jc w:val="left"/>
              <w:rPr>
                <w:rFonts w:ascii="Arial" w:eastAsia="Arial" w:hAnsi="Arial"/>
                <w:b/>
                <w:sz w:val="24"/>
                <w:szCs w:val="24"/>
              </w:rPr>
            </w:pPr>
          </w:p>
        </w:tc>
        <w:tc>
          <w:tcPr>
            <w:tcW w:w="6049" w:type="dxa"/>
          </w:tcPr>
          <w:p w:rsidR="00CF38B7" w:rsidRDefault="00CF38B7">
            <w:pPr>
              <w:tabs>
                <w:tab w:val="left" w:pos="235"/>
              </w:tabs>
              <w:spacing w:before="120" w:after="120"/>
              <w:rPr>
                <w:rFonts w:ascii="Arial" w:eastAsia="Arial" w:hAnsi="Arial"/>
                <w:color w:val="000000"/>
                <w:sz w:val="24"/>
                <w:szCs w:val="24"/>
              </w:rPr>
            </w:pP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 Pension Scheme Regulations"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"NHS Premature Retirement Rights"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CF38B7" w:rsidTr="000513FC">
        <w:trPr>
          <w:cantSplit/>
        </w:trPr>
        <w:tc>
          <w:tcPr>
            <w:tcW w:w="2693" w:type="dxa"/>
          </w:tcPr>
          <w:p w:rsidR="00CF38B7" w:rsidRDefault="001570AA" w:rsidP="000513FC">
            <w:pPr>
              <w:spacing w:before="120" w:after="120"/>
              <w:jc w:val="left"/>
              <w:rPr>
                <w:rFonts w:ascii="Arial" w:eastAsia="Arial" w:hAnsi="Arial"/>
                <w:b/>
                <w:sz w:val="24"/>
                <w:szCs w:val="24"/>
              </w:rPr>
            </w:pPr>
            <w:r>
              <w:rPr>
                <w:rFonts w:ascii="Arial" w:eastAsia="Arial" w:hAnsi="Arial"/>
                <w:b/>
                <w:sz w:val="24"/>
                <w:szCs w:val="24"/>
              </w:rPr>
              <w:t>"Pension Benefits"</w:t>
            </w:r>
          </w:p>
        </w:tc>
        <w:tc>
          <w:tcPr>
            <w:tcW w:w="6049" w:type="dxa"/>
          </w:tcPr>
          <w:p w:rsidR="00CF38B7" w:rsidRDefault="001570AA">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bl>
    <w:p w:rsidR="00CF38B7" w:rsidRDefault="001570AA" w:rsidP="000513FC">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bookmarkStart w:id="44" w:name="_heading=h.19c6y18" w:colFirst="0" w:colLast="0"/>
      <w:bookmarkEnd w:id="44"/>
      <w:r>
        <w:rPr>
          <w:rFonts w:ascii="Arial Bold" w:eastAsia="Arial Bold" w:hAnsi="Arial Bold" w:cs="Arial Bold"/>
          <w:b/>
          <w:color w:val="000000"/>
          <w:sz w:val="24"/>
          <w:szCs w:val="24"/>
        </w:rPr>
        <w:t>Membership of the NHS Pension Scheme</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5" w:name="_heading=h.3tbugp1" w:colFirst="0" w:colLast="0"/>
      <w:bookmarkEnd w:id="45"/>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w:t>
      </w:r>
      <w:r>
        <w:rPr>
          <w:rFonts w:ascii="Arial" w:eastAsia="Arial" w:hAnsi="Arial"/>
          <w:color w:val="000000"/>
          <w:sz w:val="24"/>
          <w:szCs w:val="24"/>
        </w:rPr>
        <w:lastRenderedPageBreak/>
        <w:t xml:space="preserve">either continuous active membership of or eligibility for the NHSPS for so long as they remain employed in connection with the delivery of the Services under the relevant Contract. </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rsidR="00CF38B7" w:rsidRDefault="001570AA" w:rsidP="000513FC">
      <w:pPr>
        <w:pStyle w:val="Heading4"/>
        <w:numPr>
          <w:ilvl w:val="3"/>
          <w:numId w:val="18"/>
        </w:numPr>
        <w:spacing w:before="120"/>
        <w:ind w:left="1967" w:hanging="720"/>
        <w:rPr>
          <w:rFonts w:ascii="Arial" w:eastAsia="Arial" w:hAnsi="Arial"/>
          <w:sz w:val="24"/>
          <w:szCs w:val="24"/>
        </w:rPr>
      </w:pPr>
      <w:proofErr w:type="gramStart"/>
      <w:r>
        <w:rPr>
          <w:rFonts w:ascii="Arial" w:eastAsia="Arial" w:hAnsi="Arial"/>
          <w:sz w:val="24"/>
          <w:szCs w:val="24"/>
        </w:rPr>
        <w:t>all</w:t>
      </w:r>
      <w:proofErr w:type="gramEnd"/>
      <w:r>
        <w:rPr>
          <w:rFonts w:ascii="Arial" w:eastAsia="Arial" w:hAnsi="Arial"/>
          <w:sz w:val="24"/>
          <w:szCs w:val="24"/>
        </w:rPr>
        <w:t xml:space="preserve"> employer's and NHSPS Fair Deal Employees' contributions intended to go to the NHSPS are kept in a separate bank account; and</w:t>
      </w:r>
    </w:p>
    <w:p w:rsidR="00CF38B7" w:rsidRDefault="001570AA" w:rsidP="000513FC">
      <w:pPr>
        <w:pStyle w:val="Heading4"/>
        <w:numPr>
          <w:ilvl w:val="3"/>
          <w:numId w:val="18"/>
        </w:numPr>
        <w:spacing w:before="120"/>
        <w:ind w:left="1967" w:hanging="720"/>
        <w:rPr>
          <w:rFonts w:ascii="Arial" w:eastAsia="Arial" w:hAnsi="Arial"/>
          <w:sz w:val="24"/>
          <w:szCs w:val="24"/>
        </w:rPr>
      </w:pPr>
      <w:proofErr w:type="gramStart"/>
      <w:r>
        <w:rPr>
          <w:rFonts w:ascii="Arial" w:eastAsia="Arial" w:hAnsi="Arial"/>
          <w:sz w:val="24"/>
          <w:szCs w:val="24"/>
        </w:rPr>
        <w:t>the</w:t>
      </w:r>
      <w:proofErr w:type="gramEnd"/>
      <w:r>
        <w:rPr>
          <w:rFonts w:ascii="Arial" w:eastAsia="Arial" w:hAnsi="Arial"/>
          <w:sz w:val="24"/>
          <w:szCs w:val="24"/>
        </w:rPr>
        <w:t xml:space="preserve"> Pension Benefits and Premature Retirement Rights of NHSPS Fair Deal Employees are not adversely affected.</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6" w:name="_heading=h.28h4qwu" w:colFirst="0" w:colLast="0"/>
      <w:bookmarkEnd w:id="46"/>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7" w:name="_heading=h.nmf14n" w:colFirst="0" w:colLast="0"/>
      <w:bookmarkEnd w:id="47"/>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8" w:name="_heading=h.37m2jsg" w:colFirst="0" w:colLast="0"/>
      <w:bookmarkEnd w:id="48"/>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49" w:name="_heading=h.1mrcu09" w:colFirst="0" w:colLast="0"/>
      <w:bookmarkEnd w:id="49"/>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0" w:name="_heading=h.46r0co2" w:colFirst="0" w:colLast="0"/>
      <w:bookmarkEnd w:id="50"/>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rsidR="00CF38B7" w:rsidRDefault="001570AA" w:rsidP="000513FC">
      <w:pPr>
        <w:keepNext/>
        <w:numPr>
          <w:ilvl w:val="0"/>
          <w:numId w:val="7"/>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lastRenderedPageBreak/>
        <w:t>Continuation of early retirement rights after transfer</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1" w:name="_heading=h.2lwamvv" w:colFirst="0" w:colLast="0"/>
      <w:bookmarkEnd w:id="51"/>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rsidR="00CF38B7" w:rsidRPr="000513FC" w:rsidRDefault="001570AA" w:rsidP="000513FC">
      <w:pPr>
        <w:keepNext/>
        <w:numPr>
          <w:ilvl w:val="0"/>
          <w:numId w:val="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sidRPr="000513FC">
        <w:rPr>
          <w:rFonts w:ascii="Arial Bold" w:eastAsia="Arial Bold" w:hAnsi="Arial Bold" w:cs="Arial Bold"/>
          <w:b/>
          <w:color w:val="000000"/>
          <w:sz w:val="24"/>
          <w:szCs w:val="24"/>
        </w:rPr>
        <w:t>NHS Broadly Comparable Employees</w:t>
      </w:r>
    </w:p>
    <w:p w:rsidR="00CF38B7" w:rsidRPr="000513FC"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rsidR="00CF38B7" w:rsidRPr="000513FC" w:rsidRDefault="001570AA" w:rsidP="000513FC">
      <w:pPr>
        <w:keepNext/>
        <w:numPr>
          <w:ilvl w:val="0"/>
          <w:numId w:val="7"/>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52" w:name="_heading=h.111kx3o" w:colFirst="0" w:colLast="0"/>
      <w:bookmarkEnd w:id="52"/>
      <w:r w:rsidRPr="000513FC">
        <w:rPr>
          <w:rFonts w:ascii="Arial Bold" w:eastAsia="Arial Bold" w:hAnsi="Arial Bold" w:cs="Arial Bold"/>
          <w:b/>
          <w:color w:val="000000"/>
          <w:sz w:val="24"/>
          <w:szCs w:val="24"/>
        </w:rPr>
        <w:t>W</w:t>
      </w:r>
      <w:r>
        <w:rPr>
          <w:rFonts w:ascii="Arial Bold" w:eastAsia="Arial Bold" w:hAnsi="Arial Bold" w:cs="Arial Bold"/>
          <w:b/>
          <w:color w:val="000000"/>
          <w:sz w:val="24"/>
          <w:szCs w:val="24"/>
        </w:rPr>
        <w:t>hat the buyer can do if the Supplier breaches its pension obligations</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3" w:name="_heading=h.3l18frh" w:colFirst="0" w:colLast="0"/>
      <w:bookmarkEnd w:id="53"/>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4" w:name="_heading=h.206ipza" w:colFirst="0" w:colLast="0"/>
      <w:bookmarkEnd w:id="54"/>
      <w:r>
        <w:rPr>
          <w:rFonts w:ascii="Arial" w:eastAsia="Arial" w:hAnsi="Arial"/>
          <w:color w:val="000000"/>
          <w:sz w:val="24"/>
          <w:szCs w:val="24"/>
        </w:rPr>
        <w:t>If the Supplier (or its Subcontractors, if relevant) ceases to participate in the NHSPS for whatever reason, the</w:t>
      </w:r>
      <w:r w:rsidRPr="000513FC">
        <w:rPr>
          <w:rFonts w:ascii="Arial" w:eastAsia="Arial" w:hAnsi="Arial"/>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rsidR="00CF38B7" w:rsidRPr="000513FC" w:rsidRDefault="001570AA" w:rsidP="000513FC">
      <w:pPr>
        <w:keepNext/>
        <w:numPr>
          <w:ilvl w:val="0"/>
          <w:numId w:val="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when pension scheme access can’t be provided</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 xml:space="preserve">If the Supplier (or its Subcontractor, if relevant) is unable to provide the NHSPS Fair Deal Employees with either membership of: </w:t>
      </w:r>
    </w:p>
    <w:p w:rsidR="00CF38B7" w:rsidRDefault="001570AA" w:rsidP="000513FC">
      <w:pPr>
        <w:numPr>
          <w:ilvl w:val="2"/>
          <w:numId w:val="7"/>
        </w:numPr>
        <w:pBdr>
          <w:top w:val="nil"/>
          <w:left w:val="nil"/>
          <w:bottom w:val="nil"/>
          <w:right w:val="nil"/>
          <w:between w:val="nil"/>
        </w:pBdr>
        <w:spacing w:before="120"/>
        <w:ind w:left="1967" w:hanging="7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 xml:space="preserve">the NHSPS (having used its best endeavours to secure a Direction Letter/Determination); or </w:t>
      </w:r>
    </w:p>
    <w:p w:rsidR="00CF38B7" w:rsidRDefault="001570AA" w:rsidP="000513FC">
      <w:pPr>
        <w:numPr>
          <w:ilvl w:val="2"/>
          <w:numId w:val="7"/>
        </w:numPr>
        <w:pBdr>
          <w:top w:val="nil"/>
          <w:left w:val="nil"/>
          <w:bottom w:val="nil"/>
          <w:right w:val="nil"/>
          <w:between w:val="nil"/>
        </w:pBdr>
        <w:spacing w:before="120"/>
        <w:ind w:left="1967" w:hanging="720"/>
        <w:rPr>
          <w:rFonts w:ascii="Arial" w:eastAsia="Arial" w:hAnsi="Arial"/>
          <w:color w:val="000000"/>
          <w:sz w:val="24"/>
          <w:szCs w:val="24"/>
        </w:rPr>
      </w:pPr>
      <w:bookmarkStart w:id="57" w:name="_heading=h.1egqt2p" w:colFirst="0" w:colLast="0"/>
      <w:bookmarkEnd w:id="57"/>
      <w:r>
        <w:rPr>
          <w:rFonts w:ascii="Arial" w:eastAsia="Arial" w:hAnsi="Arial"/>
          <w:color w:val="000000"/>
          <w:sz w:val="24"/>
          <w:szCs w:val="24"/>
        </w:rPr>
        <w:t xml:space="preserve">a Broadly Comparable pension scheme, </w:t>
      </w:r>
    </w:p>
    <w:p w:rsidR="00CF38B7" w:rsidRDefault="001570AA" w:rsidP="000513FC">
      <w:pPr>
        <w:tabs>
          <w:tab w:val="left" w:pos="709"/>
        </w:tabs>
        <w:spacing w:before="120"/>
        <w:ind w:left="992"/>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 xml:space="preserve">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w:t>
      </w:r>
      <w:r>
        <w:rPr>
          <w:rFonts w:ascii="Arial" w:eastAsia="Arial" w:hAnsi="Arial"/>
          <w:sz w:val="24"/>
          <w:szCs w:val="24"/>
        </w:rPr>
        <w:lastRenderedPageBreak/>
        <w:t>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8" w:name="_heading=h.3ygebqi" w:colFirst="0" w:colLast="0"/>
      <w:bookmarkEnd w:id="58"/>
      <w:r>
        <w:rPr>
          <w:rFonts w:ascii="Arial" w:eastAsia="Arial" w:hAnsi="Arial"/>
          <w:color w:val="000000"/>
          <w:sz w:val="24"/>
          <w:szCs w:val="24"/>
        </w:rPr>
        <w:t>This flexibility for the Buyer to allow compensation in place of Pension Benefits is in addition to and not instead of the Buyer’s right to terminate the Contract.</w:t>
      </w:r>
    </w:p>
    <w:p w:rsidR="00CF38B7" w:rsidRDefault="001570AA" w:rsidP="000513FC">
      <w:pPr>
        <w:keepNext/>
        <w:numPr>
          <w:ilvl w:val="0"/>
          <w:numId w:val="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rsidR="00CF38B7" w:rsidRDefault="001570AA" w:rsidP="000513FC">
      <w:pPr>
        <w:numPr>
          <w:ilvl w:val="1"/>
          <w:numId w:val="7"/>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59" w:name="_heading=h.2dlolyb" w:colFirst="0" w:colLast="0"/>
      <w:bookmarkEnd w:id="59"/>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rsidR="00CF38B7" w:rsidRDefault="001570AA">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rsidR="00CF38B7" w:rsidRDefault="001570AA">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rsidR="00CF38B7" w:rsidRDefault="001570AA">
      <w:pPr>
        <w:rPr>
          <w:rFonts w:ascii="Arial" w:eastAsia="Arial" w:hAnsi="Arial"/>
          <w:b/>
          <w:sz w:val="24"/>
          <w:szCs w:val="24"/>
          <w:highlight w:val="yellow"/>
        </w:rPr>
      </w:pPr>
      <w:r>
        <w:rPr>
          <w:rFonts w:ascii="Arial" w:eastAsia="Arial" w:hAnsi="Arial"/>
          <w:b/>
          <w:sz w:val="24"/>
          <w:szCs w:val="24"/>
          <w:highlight w:val="yellow"/>
        </w:rPr>
        <w:t xml:space="preserve">[Guidance: You should take specific legal advice on this Annex D3 and in particular the risk apportionment provisions contained herein. </w:t>
      </w:r>
    </w:p>
    <w:p w:rsidR="00CF38B7" w:rsidRDefault="001570AA">
      <w:pPr>
        <w:rPr>
          <w:b/>
          <w:sz w:val="24"/>
          <w:szCs w:val="24"/>
        </w:rPr>
      </w:pPr>
      <w:r>
        <w:rPr>
          <w:rFonts w:ascii="Arial" w:eastAsia="Arial" w:hAnsi="Arial"/>
          <w:b/>
          <w:sz w:val="24"/>
          <w:szCs w:val="24"/>
          <w:highlight w:val="yellow"/>
        </w:rPr>
        <w:t>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highlight w:val="yellow"/>
        </w:rPr>
        <w:t xml:space="preserve">  </w:t>
      </w:r>
    </w:p>
    <w:p w:rsidR="00CF38B7" w:rsidRDefault="001570AA">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rsidR="00CF38B7" w:rsidRDefault="001570AA">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rsidR="00CF38B7" w:rsidRDefault="001570AA">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F38B7" w:rsidRDefault="001570AA">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rsidR="00CF38B7" w:rsidRDefault="001570AA" w:rsidP="000513FC">
      <w:pPr>
        <w:keepNext/>
        <w:numPr>
          <w:ilvl w:val="0"/>
          <w:numId w:val="10"/>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rsidR="00CF38B7" w:rsidRDefault="001570AA" w:rsidP="000513FC">
      <w:pPr>
        <w:keepNext/>
        <w:pBdr>
          <w:top w:val="nil"/>
          <w:left w:val="nil"/>
          <w:bottom w:val="nil"/>
          <w:right w:val="nil"/>
          <w:between w:val="nil"/>
        </w:pBdr>
        <w:tabs>
          <w:tab w:val="left" w:pos="993"/>
        </w:tabs>
        <w:spacing w:before="120"/>
        <w:ind w:left="425"/>
        <w:rPr>
          <w:rFonts w:ascii="Arial" w:eastAsia="Arial" w:hAnsi="Arial"/>
          <w:color w:val="000000"/>
          <w:sz w:val="24"/>
          <w:szCs w:val="24"/>
        </w:rPr>
      </w:pPr>
      <w:r>
        <w:rPr>
          <w:rFonts w:ascii="Arial" w:eastAsia="Arial" w:hAnsi="Arial"/>
          <w:color w:val="000000"/>
          <w:sz w:val="24"/>
          <w:szCs w:val="24"/>
        </w:rPr>
        <w:t>In this Annex D3: LGPS to Part D: Pension</w:t>
      </w:r>
      <w:r w:rsidR="000513FC">
        <w:rPr>
          <w:rFonts w:ascii="Arial" w:eastAsia="Arial" w:hAnsi="Arial"/>
          <w:color w:val="000000"/>
          <w:sz w:val="24"/>
          <w:szCs w:val="24"/>
        </w:rPr>
        <w:t xml:space="preserve">s, the following words have the </w:t>
      </w:r>
      <w:r>
        <w:rPr>
          <w:rFonts w:ascii="Arial" w:eastAsia="Arial" w:hAnsi="Arial"/>
          <w:color w:val="000000"/>
          <w:sz w:val="24"/>
          <w:szCs w:val="24"/>
        </w:rPr>
        <w:t>following meanings and they shall supplement Joint Schedule 1 (Definitions):</w:t>
      </w:r>
    </w:p>
    <w:tbl>
      <w:tblPr>
        <w:tblStyle w:val="a3"/>
        <w:tblW w:w="8600" w:type="dxa"/>
        <w:tblInd w:w="426" w:type="dxa"/>
        <w:tblLayout w:type="fixed"/>
        <w:tblLook w:val="0000" w:firstRow="0" w:lastRow="0" w:firstColumn="0" w:lastColumn="0" w:noHBand="0" w:noVBand="0"/>
      </w:tblPr>
      <w:tblGrid>
        <w:gridCol w:w="2209"/>
        <w:gridCol w:w="6391"/>
      </w:tblGrid>
      <w:tr w:rsidR="00CF38B7" w:rsidTr="000513FC">
        <w:trPr>
          <w:cantSplit/>
          <w:trHeight w:val="653"/>
        </w:trPr>
        <w:tc>
          <w:tcPr>
            <w:tcW w:w="2209" w:type="dxa"/>
            <w:shd w:val="clear" w:color="auto" w:fill="auto"/>
          </w:tcPr>
          <w:p w:rsidR="00CF38B7" w:rsidRDefault="001570AA" w:rsidP="000513FC">
            <w:pPr>
              <w:jc w:val="left"/>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CF38B7" w:rsidTr="000513FC">
        <w:trPr>
          <w:cantSplit/>
          <w:trHeight w:val="653"/>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szCs w:val="24"/>
                <w:highlight w:val="yellow"/>
              </w:rPr>
              <w:t>the Fund [insert name],</w:t>
            </w:r>
            <w:r>
              <w:rPr>
                <w:rFonts w:ascii="Arial" w:eastAsia="Arial" w:hAnsi="Arial"/>
                <w:sz w:val="24"/>
                <w:szCs w:val="24"/>
              </w:rPr>
              <w:t>the relevant Administering Buyer of that Fund for the purposes of the 2013 Regulations;</w:t>
            </w:r>
          </w:p>
        </w:tc>
      </w:tr>
      <w:tr w:rsidR="00CF38B7" w:rsidTr="000513FC">
        <w:trPr>
          <w:cantSplit/>
          <w:trHeight w:val="653"/>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the actuary to a Fund appointed by the Administering Buyer of that Fund;</w:t>
            </w:r>
          </w:p>
        </w:tc>
      </w:tr>
      <w:tr w:rsidR="00CF38B7" w:rsidTr="000513FC">
        <w:trPr>
          <w:cantSplit/>
          <w:trHeight w:val="337"/>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rsidR="00CF38B7" w:rsidRDefault="001570AA">
            <w:pPr>
              <w:rPr>
                <w:rFonts w:ascii="Arial" w:eastAsia="Arial" w:hAnsi="Arial"/>
                <w:b/>
                <w:sz w:val="24"/>
                <w:szCs w:val="24"/>
              </w:rPr>
            </w:pPr>
            <w:r>
              <w:rPr>
                <w:rFonts w:ascii="Arial" w:eastAsia="Arial" w:hAnsi="Arial"/>
                <w:b/>
                <w:sz w:val="24"/>
                <w:szCs w:val="24"/>
                <w:highlight w:val="yellow"/>
              </w:rPr>
              <w:t>[insert name], a pension fund within the LGPS;</w:t>
            </w:r>
          </w:p>
        </w:tc>
      </w:tr>
      <w:tr w:rsidR="00CF38B7" w:rsidTr="000513FC">
        <w:trPr>
          <w:cantSplit/>
          <w:trHeight w:val="337"/>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b/>
                <w:sz w:val="24"/>
                <w:szCs w:val="24"/>
              </w:rPr>
              <w:lastRenderedPageBreak/>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rsidR="00CF38B7" w:rsidRDefault="001570AA">
            <w:pPr>
              <w:rPr>
                <w:rFonts w:ascii="Arial" w:eastAsia="Arial" w:hAnsi="Arial"/>
                <w:b/>
                <w:sz w:val="24"/>
                <w:szCs w:val="24"/>
                <w:highlight w:val="yellow"/>
              </w:rPr>
            </w:pPr>
            <w:r>
              <w:rPr>
                <w:rFonts w:ascii="Arial" w:eastAsia="Arial" w:hAnsi="Arial"/>
                <w:sz w:val="24"/>
                <w:szCs w:val="24"/>
              </w:rPr>
              <w:t xml:space="preserve">[XX %] of pensionable pay (as defined in the 2013  Regulations);] </w:t>
            </w:r>
          </w:p>
        </w:tc>
      </w:tr>
      <w:tr w:rsidR="00CF38B7" w:rsidTr="000513FC">
        <w:trPr>
          <w:cantSplit/>
          <w:trHeight w:val="1269"/>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CF38B7" w:rsidTr="000513FC">
        <w:trPr>
          <w:cantSplit/>
          <w:trHeight w:val="990"/>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an admission agreement within the meaning  in Schedule 1 of the  2013 Regulations;</w:t>
            </w:r>
          </w:p>
        </w:tc>
      </w:tr>
      <w:tr w:rsidR="00CF38B7" w:rsidTr="000513FC">
        <w:trPr>
          <w:cantSplit/>
          <w:trHeight w:val="900"/>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CF38B7" w:rsidTr="000513FC">
        <w:trPr>
          <w:cantSplit/>
          <w:trHeight w:val="900"/>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CF38B7" w:rsidTr="000513FC">
        <w:trPr>
          <w:cantSplit/>
          <w:trHeight w:val="900"/>
        </w:trPr>
        <w:tc>
          <w:tcPr>
            <w:tcW w:w="2209" w:type="dxa"/>
            <w:shd w:val="clear" w:color="auto" w:fill="auto"/>
          </w:tcPr>
          <w:p w:rsidR="00CF38B7" w:rsidRDefault="001570AA" w:rsidP="000513FC">
            <w:pPr>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rsidR="00CF38B7" w:rsidRDefault="001570AA">
            <w:pPr>
              <w:rPr>
                <w:rFonts w:ascii="Arial" w:eastAsia="Arial" w:hAnsi="Arial"/>
                <w:sz w:val="24"/>
                <w:szCs w:val="24"/>
              </w:rPr>
            </w:pPr>
            <w:r>
              <w:rPr>
                <w:rFonts w:ascii="Arial" w:eastAsia="Arial" w:hAnsi="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 </w:t>
            </w:r>
          </w:p>
        </w:tc>
      </w:tr>
      <w:tr w:rsidR="00CF38B7" w:rsidTr="000513FC">
        <w:trPr>
          <w:cantSplit/>
          <w:trHeight w:val="1665"/>
        </w:trPr>
        <w:tc>
          <w:tcPr>
            <w:tcW w:w="2209" w:type="dxa"/>
            <w:shd w:val="clear" w:color="auto" w:fill="auto"/>
          </w:tcPr>
          <w:p w:rsidR="00CF38B7" w:rsidRDefault="001570AA" w:rsidP="000513FC">
            <w:pPr>
              <w:spacing w:after="0"/>
              <w:jc w:val="left"/>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rsidR="00CF38B7" w:rsidRDefault="001570AA">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rsidR="00CF38B7" w:rsidRDefault="001570AA">
      <w:pPr>
        <w:keepNext/>
        <w:numPr>
          <w:ilvl w:val="0"/>
          <w:numId w:val="10"/>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rsidR="00CF38B7" w:rsidRDefault="001570AA" w:rsidP="000513FC">
      <w:pPr>
        <w:numPr>
          <w:ilvl w:val="1"/>
          <w:numId w:val="1"/>
        </w:numPr>
        <w:tabs>
          <w:tab w:val="left" w:pos="720"/>
        </w:tabs>
        <w:spacing w:before="120"/>
        <w:ind w:left="992" w:hanging="567"/>
        <w:rPr>
          <w:rFonts w:ascii="Arial" w:eastAsia="Arial" w:hAnsi="Arial"/>
          <w:sz w:val="24"/>
          <w:szCs w:val="24"/>
        </w:rPr>
      </w:pPr>
      <w:r>
        <w:rPr>
          <w:rFonts w:ascii="Arial" w:eastAsia="Arial" w:hAnsi="Arial"/>
          <w:sz w:val="24"/>
          <w:szCs w:val="24"/>
        </w:rPr>
        <w:t xml:space="preserve">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w:t>
      </w:r>
      <w:r>
        <w:rPr>
          <w:rFonts w:ascii="Arial" w:eastAsia="Arial" w:hAnsi="Arial"/>
          <w:sz w:val="24"/>
          <w:szCs w:val="24"/>
        </w:rPr>
        <w:lastRenderedPageBreak/>
        <w:t>remain employed in connection with the delivery of the Services under the relevant Contract.</w:t>
      </w:r>
    </w:p>
    <w:p w:rsidR="00CF38B7" w:rsidRDefault="001570AA" w:rsidP="000513FC">
      <w:pPr>
        <w:tabs>
          <w:tab w:val="left" w:pos="720"/>
        </w:tabs>
        <w:ind w:left="720"/>
        <w:rPr>
          <w:rFonts w:ascii="Arial" w:eastAsia="Arial" w:hAnsi="Arial"/>
          <w:b/>
          <w:sz w:val="24"/>
          <w:szCs w:val="24"/>
        </w:rPr>
      </w:pPr>
      <w:r>
        <w:rPr>
          <w:rFonts w:ascii="Arial" w:eastAsia="Arial" w:hAnsi="Arial"/>
          <w:b/>
          <w:sz w:val="24"/>
          <w:szCs w:val="24"/>
        </w:rPr>
        <w:t>OPTION 1</w:t>
      </w:r>
      <w:r>
        <w:rPr>
          <w:rFonts w:ascii="Arial" w:eastAsia="Arial" w:hAnsi="Arial"/>
          <w:b/>
          <w:sz w:val="24"/>
          <w:szCs w:val="24"/>
          <w:vertAlign w:val="superscript"/>
        </w:rPr>
        <w:footnoteReference w:id="7"/>
      </w:r>
      <w:r>
        <w:rPr>
          <w:rFonts w:ascii="Arial" w:eastAsia="Arial" w:hAnsi="Arial"/>
          <w:b/>
          <w:sz w:val="24"/>
          <w:szCs w:val="24"/>
        </w:rPr>
        <w:t xml:space="preserve"> </w:t>
      </w:r>
    </w:p>
    <w:p w:rsidR="00CF38B7" w:rsidRDefault="001570AA" w:rsidP="000513FC">
      <w:pPr>
        <w:numPr>
          <w:ilvl w:val="1"/>
          <w:numId w:val="1"/>
        </w:numPr>
        <w:tabs>
          <w:tab w:val="left" w:pos="720"/>
        </w:tabs>
        <w:spacing w:before="120"/>
        <w:ind w:left="992" w:hanging="567"/>
        <w:rPr>
          <w:rFonts w:ascii="Arial" w:eastAsia="Arial" w:hAnsi="Arial"/>
          <w:sz w:val="24"/>
          <w:szCs w:val="24"/>
        </w:rPr>
      </w:pPr>
      <w:r>
        <w:rPr>
          <w:rFonts w:ascii="Arial" w:eastAsia="Arial" w:hAnsi="Arial"/>
          <w:sz w:val="24"/>
          <w:szCs w:val="24"/>
        </w:rPr>
        <w:t>[Any LGPS Fair Deal Employees who:</w:t>
      </w:r>
    </w:p>
    <w:p w:rsidR="00CF38B7" w:rsidRDefault="001570AA" w:rsidP="000513FC">
      <w:pPr>
        <w:numPr>
          <w:ilvl w:val="2"/>
          <w:numId w:val="1"/>
        </w:numPr>
        <w:tabs>
          <w:tab w:val="left" w:pos="720"/>
        </w:tabs>
        <w:spacing w:before="120"/>
        <w:ind w:left="1967"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rsidR="00CF38B7" w:rsidRDefault="001570AA" w:rsidP="000513FC">
      <w:pPr>
        <w:numPr>
          <w:ilvl w:val="2"/>
          <w:numId w:val="1"/>
        </w:numPr>
        <w:tabs>
          <w:tab w:val="left" w:pos="720"/>
        </w:tabs>
        <w:spacing w:before="120"/>
        <w:ind w:left="1967" w:hanging="720"/>
        <w:rPr>
          <w:rFonts w:ascii="Arial" w:eastAsia="Arial" w:hAnsi="Arial"/>
          <w:sz w:val="24"/>
          <w:szCs w:val="24"/>
        </w:rPr>
      </w:pPr>
      <w:proofErr w:type="gramStart"/>
      <w:r>
        <w:rPr>
          <w:rFonts w:ascii="Arial" w:eastAsia="Arial" w:hAnsi="Arial"/>
          <w:sz w:val="24"/>
          <w:szCs w:val="24"/>
        </w:rPr>
        <w:t>were</w:t>
      </w:r>
      <w:proofErr w:type="gramEnd"/>
      <w:r>
        <w:rPr>
          <w:rFonts w:ascii="Arial" w:eastAsia="Arial" w:hAnsi="Arial"/>
          <w:sz w:val="24"/>
          <w:szCs w:val="24"/>
        </w:rPr>
        <w:t xml:space="preserv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rsidR="00CF38B7" w:rsidRDefault="001570AA" w:rsidP="000513FC">
      <w:pPr>
        <w:tabs>
          <w:tab w:val="left" w:pos="720"/>
        </w:tabs>
        <w:ind w:left="720"/>
        <w:rPr>
          <w:rFonts w:ascii="Arial" w:eastAsia="Arial" w:hAnsi="Arial"/>
          <w:b/>
          <w:sz w:val="24"/>
          <w:szCs w:val="24"/>
        </w:rPr>
      </w:pPr>
      <w:r>
        <w:rPr>
          <w:rFonts w:ascii="Arial" w:eastAsia="Arial" w:hAnsi="Arial"/>
          <w:b/>
          <w:sz w:val="24"/>
          <w:szCs w:val="24"/>
        </w:rPr>
        <w:t>OPTION 2</w:t>
      </w:r>
    </w:p>
    <w:p w:rsidR="00CF38B7" w:rsidRDefault="001570AA" w:rsidP="000513FC">
      <w:pPr>
        <w:tabs>
          <w:tab w:val="left" w:pos="720"/>
        </w:tabs>
        <w:ind w:left="1247"/>
        <w:rPr>
          <w:rFonts w:ascii="Arial" w:eastAsia="Arial" w:hAnsi="Arial"/>
          <w:sz w:val="24"/>
          <w:szCs w:val="24"/>
        </w:rPr>
      </w:pPr>
      <w:r>
        <w:rPr>
          <w:rFonts w:ascii="Arial" w:eastAsia="Arial" w:hAnsi="Arial"/>
          <w:sz w:val="24"/>
          <w:szCs w:val="24"/>
        </w:rPr>
        <w:t>[Any LGPS Fair Deal Employees whether:</w:t>
      </w:r>
    </w:p>
    <w:p w:rsidR="00CF38B7" w:rsidRDefault="001570AA" w:rsidP="000513FC">
      <w:pPr>
        <w:numPr>
          <w:ilvl w:val="2"/>
          <w:numId w:val="1"/>
        </w:numPr>
        <w:pBdr>
          <w:top w:val="nil"/>
          <w:left w:val="nil"/>
          <w:bottom w:val="nil"/>
          <w:right w:val="nil"/>
          <w:between w:val="nil"/>
        </w:pBdr>
        <w:tabs>
          <w:tab w:val="left" w:pos="720"/>
        </w:tabs>
        <w:spacing w:before="120"/>
        <w:ind w:left="1967"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rsidR="00CF38B7" w:rsidRDefault="001570AA" w:rsidP="000513FC">
      <w:pPr>
        <w:numPr>
          <w:ilvl w:val="2"/>
          <w:numId w:val="1"/>
        </w:numPr>
        <w:tabs>
          <w:tab w:val="left" w:pos="720"/>
        </w:tabs>
        <w:spacing w:before="120"/>
        <w:ind w:left="1967"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rsidR="00CF38B7" w:rsidRDefault="001570AA" w:rsidP="000513FC">
      <w:pPr>
        <w:tabs>
          <w:tab w:val="left" w:pos="720"/>
        </w:tabs>
        <w:ind w:left="1247"/>
        <w:rPr>
          <w:rFonts w:ascii="Arial" w:eastAsia="Arial" w:hAnsi="Arial"/>
          <w:sz w:val="24"/>
          <w:szCs w:val="24"/>
        </w:rPr>
      </w:pPr>
      <w:proofErr w:type="gramStart"/>
      <w:r>
        <w:rPr>
          <w:rFonts w:ascii="Arial" w:eastAsia="Arial" w:hAnsi="Arial"/>
          <w:sz w:val="24"/>
          <w:szCs w:val="24"/>
        </w:rPr>
        <w:t>shall</w:t>
      </w:r>
      <w:proofErr w:type="gramEnd"/>
      <w:r>
        <w:rPr>
          <w:rFonts w:ascii="Arial" w:eastAsia="Arial" w:hAnsi="Arial"/>
          <w:sz w:val="24"/>
          <w:szCs w:val="24"/>
        </w:rPr>
        <w:t xml:space="preserve">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rsidR="00CF38B7" w:rsidRDefault="001570AA" w:rsidP="000513FC">
      <w:pPr>
        <w:numPr>
          <w:ilvl w:val="1"/>
          <w:numId w:val="1"/>
        </w:numPr>
        <w:tabs>
          <w:tab w:val="left" w:pos="720"/>
        </w:tabs>
        <w:spacing w:before="120"/>
        <w:ind w:left="992" w:hanging="567"/>
        <w:rPr>
          <w:rFonts w:ascii="Arial" w:eastAsia="Arial" w:hAnsi="Arial"/>
          <w:sz w:val="24"/>
          <w:szCs w:val="24"/>
        </w:rPr>
      </w:pPr>
      <w:r w:rsidRPr="000513FC">
        <w:rPr>
          <w:rFonts w:ascii="Arial" w:eastAsia="Arial" w:hAnsi="Arial"/>
          <w:sz w:val="24"/>
          <w:szCs w:val="24"/>
        </w:rPr>
        <w:t xml:space="preserve">The Supplier will (and will procure that its Subcontractors (if any) will) provide at its own cost any indemnity, bond or guarantee required by an Administering Buyer in relation to an LGPS Admission Agreement.  </w:t>
      </w:r>
    </w:p>
    <w:p w:rsidR="00CF38B7" w:rsidRPr="000513FC" w:rsidRDefault="001570AA" w:rsidP="000513FC">
      <w:pPr>
        <w:numPr>
          <w:ilvl w:val="0"/>
          <w:numId w:val="1"/>
        </w:numPr>
        <w:tabs>
          <w:tab w:val="left" w:pos="720"/>
        </w:tabs>
        <w:spacing w:before="120"/>
        <w:rPr>
          <w:rFonts w:ascii="Arial" w:eastAsia="Arial" w:hAnsi="Arial"/>
          <w:sz w:val="24"/>
          <w:szCs w:val="24"/>
        </w:rPr>
      </w:pPr>
      <w:bookmarkStart w:id="60" w:name="_heading=h.sqyw64" w:colFirst="0" w:colLast="0"/>
      <w:bookmarkEnd w:id="60"/>
      <w:r w:rsidRPr="000513FC">
        <w:rPr>
          <w:rFonts w:ascii="Arial Bold" w:eastAsia="Arial Bold" w:hAnsi="Arial Bold" w:cs="Arial Bold"/>
          <w:b/>
          <w:color w:val="000000"/>
          <w:sz w:val="24"/>
          <w:szCs w:val="24"/>
        </w:rPr>
        <w:t>Broadly Comparable Scheme</w:t>
      </w:r>
    </w:p>
    <w:p w:rsidR="00CF38B7" w:rsidRPr="000513FC" w:rsidRDefault="001570AA" w:rsidP="000513FC">
      <w:pPr>
        <w:numPr>
          <w:ilvl w:val="1"/>
          <w:numId w:val="1"/>
        </w:numPr>
        <w:tabs>
          <w:tab w:val="left" w:pos="720"/>
        </w:tabs>
        <w:spacing w:before="120"/>
        <w:ind w:left="992" w:hanging="567"/>
        <w:rPr>
          <w:rFonts w:eastAsia="Arial"/>
        </w:rPr>
      </w:pPr>
      <w:r w:rsidRPr="000513FC">
        <w:rPr>
          <w:rFonts w:ascii="Arial" w:eastAsia="Arial" w:hAnsi="Arial"/>
          <w:sz w:val="24"/>
          <w:szCs w:val="24"/>
        </w:rPr>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w:t>
      </w:r>
      <w:r w:rsidRPr="000513FC">
        <w:rPr>
          <w:rFonts w:ascii="Arial" w:eastAsia="Arial" w:hAnsi="Arial"/>
          <w:sz w:val="24"/>
          <w:szCs w:val="24"/>
        </w:rPr>
        <w:lastRenderedPageBreak/>
        <w:t xml:space="preserve">pension scheme which is Broadly Comparable to LGPS on the Relevant Transfer Date in accordance with the provisions of paragraph 10 of Part D. </w:t>
      </w:r>
    </w:p>
    <w:p w:rsidR="00CF38B7" w:rsidRPr="000513FC" w:rsidRDefault="001570AA" w:rsidP="000513FC">
      <w:pPr>
        <w:numPr>
          <w:ilvl w:val="1"/>
          <w:numId w:val="1"/>
        </w:numPr>
        <w:tabs>
          <w:tab w:val="left" w:pos="720"/>
        </w:tabs>
        <w:spacing w:before="120"/>
        <w:ind w:left="992" w:hanging="567"/>
        <w:rPr>
          <w:rFonts w:eastAsia="Arial"/>
        </w:rPr>
      </w:pPr>
      <w:r w:rsidRPr="000513FC">
        <w:rPr>
          <w:rFonts w:ascii="Arial" w:eastAsia="Arial" w:hAnsi="Arial"/>
          <w:sz w:val="24"/>
          <w:szCs w:val="24"/>
        </w:rPr>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rsidR="00CF38B7" w:rsidRPr="000513FC" w:rsidRDefault="001570AA" w:rsidP="000513FC">
      <w:pPr>
        <w:numPr>
          <w:ilvl w:val="0"/>
          <w:numId w:val="1"/>
        </w:numPr>
        <w:tabs>
          <w:tab w:val="left" w:pos="720"/>
        </w:tabs>
        <w:spacing w:before="120"/>
        <w:rPr>
          <w:rFonts w:eastAsia="Arial"/>
        </w:rPr>
      </w:pPr>
      <w:bookmarkStart w:id="61" w:name="_heading=h.3cqmetx" w:colFirst="0" w:colLast="0"/>
      <w:bookmarkEnd w:id="61"/>
      <w:r w:rsidRPr="000513FC">
        <w:rPr>
          <w:rFonts w:ascii="Arial Bold" w:eastAsia="Arial Bold" w:hAnsi="Arial Bold" w:cs="Arial Bold"/>
          <w:b/>
          <w:color w:val="000000"/>
          <w:sz w:val="24"/>
          <w:szCs w:val="24"/>
        </w:rPr>
        <w:t>Discretionary Benefits</w:t>
      </w:r>
    </w:p>
    <w:p w:rsidR="00CF38B7" w:rsidRDefault="001570AA" w:rsidP="000513FC">
      <w:pPr>
        <w:numPr>
          <w:ilvl w:val="1"/>
          <w:numId w:val="1"/>
        </w:numPr>
        <w:tabs>
          <w:tab w:val="left" w:pos="720"/>
        </w:tabs>
        <w:spacing w:before="120"/>
        <w:ind w:left="992" w:hanging="567"/>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rsidR="00CF38B7" w:rsidRPr="000513FC" w:rsidRDefault="001570AA" w:rsidP="000513FC">
      <w:pPr>
        <w:numPr>
          <w:ilvl w:val="0"/>
          <w:numId w:val="1"/>
        </w:numPr>
        <w:tabs>
          <w:tab w:val="left" w:pos="720"/>
        </w:tabs>
        <w:spacing w:before="120"/>
        <w:rPr>
          <w:rFonts w:ascii="Arial" w:eastAsia="Arial" w:hAnsi="Arial"/>
          <w:sz w:val="24"/>
          <w:szCs w:val="24"/>
        </w:rPr>
      </w:pPr>
      <w:r w:rsidRPr="000513FC">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rsidR="00CF38B7" w:rsidRPr="000513FC" w:rsidRDefault="001570AA" w:rsidP="000513FC">
      <w:pPr>
        <w:numPr>
          <w:ilvl w:val="1"/>
          <w:numId w:val="1"/>
        </w:numPr>
        <w:tabs>
          <w:tab w:val="left" w:pos="720"/>
        </w:tabs>
        <w:spacing w:before="120"/>
        <w:ind w:left="992" w:hanging="567"/>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rsidR="00CF38B7" w:rsidRPr="000513FC" w:rsidRDefault="001570AA" w:rsidP="000513FC">
      <w:pPr>
        <w:numPr>
          <w:ilvl w:val="1"/>
          <w:numId w:val="1"/>
        </w:numPr>
        <w:tabs>
          <w:tab w:val="left" w:pos="720"/>
        </w:tabs>
        <w:spacing w:before="120"/>
        <w:ind w:left="992" w:hanging="567"/>
        <w:rPr>
          <w:rFonts w:ascii="Arial Bold" w:eastAsia="Arial Bold" w:hAnsi="Arial Bold" w:cs="Arial Bold"/>
          <w:color w:val="000000"/>
          <w:sz w:val="24"/>
          <w:szCs w:val="24"/>
        </w:rPr>
      </w:pPr>
      <w:r w:rsidRPr="000513FC">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rsidR="00CF38B7" w:rsidRDefault="001570AA" w:rsidP="000513FC">
      <w:pPr>
        <w:pStyle w:val="Heading3"/>
        <w:spacing w:before="120"/>
        <w:ind w:left="1967" w:hanging="720"/>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rsidR="00CF38B7" w:rsidRDefault="001570AA" w:rsidP="000513FC">
      <w:pPr>
        <w:pStyle w:val="Heading3"/>
        <w:spacing w:before="120"/>
        <w:ind w:left="1967" w:hanging="720"/>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rsidR="00CF38B7" w:rsidRDefault="001570AA" w:rsidP="000513FC">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lastRenderedPageBreak/>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rsidR="00CF38B7" w:rsidRDefault="001570AA" w:rsidP="000513FC">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sz w:val="24"/>
          <w:szCs w:val="24"/>
        </w:rPr>
        <w:t>any employer contributions relating to the costs of early retirement benefits arising on redundancy or as a result of business efficiency under Regulation 30(7) of the 2013 Regulations or otherwise;</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sz w:val="24"/>
          <w:szCs w:val="24"/>
        </w:rPr>
        <w:t>any payment of Fund benefits to active members on the grounds of ill health or infirmity of mind or body under Regulation 35 of the 2013 Regulations or otherwise</w:t>
      </w:r>
      <w:r w:rsidRPr="000513FC">
        <w:rPr>
          <w:rFonts w:ascii="Arial" w:eastAsia="Arial" w:hAnsi="Arial"/>
          <w:sz w:val="24"/>
          <w:szCs w:val="24"/>
        </w:rPr>
        <w:footnoteReference w:id="9"/>
      </w:r>
      <w:r w:rsidRPr="000513FC">
        <w:rPr>
          <w:rFonts w:ascii="Arial" w:eastAsia="Arial" w:hAnsi="Arial"/>
          <w:sz w:val="24"/>
          <w:szCs w:val="24"/>
        </w:rPr>
        <w:t>;</w:t>
      </w:r>
    </w:p>
    <w:p w:rsidR="00CF38B7"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sz w:val="24"/>
          <w:szCs w:val="24"/>
        </w:rPr>
        <w:t>any payment of Fund benefits to deferred or deferred pensioner members on the grounds of ill health or infirmity of mind or body under Regulation 38 of the 2013 Regulations or otherwise;</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lastRenderedPageBreak/>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r w:rsidRPr="000513FC">
        <w:rPr>
          <w:rFonts w:ascii="Arial" w:eastAsia="Arial" w:hAnsi="Arial"/>
          <w:color w:val="000000"/>
          <w:sz w:val="24"/>
          <w:szCs w:val="24"/>
        </w:rPr>
        <w:t>the costs of any reports and advice requested by or arising  from an instruction given by the Supplier or a Subcontractor from the Fund Actuary; and/or</w:t>
      </w:r>
    </w:p>
    <w:p w:rsidR="00CF38B7" w:rsidRPr="000513FC" w:rsidRDefault="001570AA" w:rsidP="000513FC">
      <w:pPr>
        <w:numPr>
          <w:ilvl w:val="2"/>
          <w:numId w:val="1"/>
        </w:numPr>
        <w:tabs>
          <w:tab w:val="left" w:pos="720"/>
        </w:tabs>
        <w:spacing w:before="120"/>
        <w:ind w:left="1967" w:hanging="720"/>
        <w:rPr>
          <w:rFonts w:ascii="Arial" w:eastAsia="Arial" w:hAnsi="Arial"/>
          <w:sz w:val="24"/>
          <w:szCs w:val="24"/>
        </w:rPr>
      </w:pPr>
      <w:proofErr w:type="gramStart"/>
      <w:r w:rsidRPr="000513FC">
        <w:rPr>
          <w:rFonts w:ascii="Arial" w:eastAsia="Arial" w:hAnsi="Arial"/>
          <w:color w:val="000000"/>
          <w:sz w:val="24"/>
          <w:szCs w:val="24"/>
        </w:rPr>
        <w:t>any</w:t>
      </w:r>
      <w:proofErr w:type="gramEnd"/>
      <w:r w:rsidRPr="000513FC">
        <w:rPr>
          <w:rFonts w:ascii="Arial" w:eastAsia="Arial" w:hAnsi="Arial"/>
          <w:color w:val="000000"/>
          <w:sz w:val="24"/>
          <w:szCs w:val="24"/>
        </w:rPr>
        <w:t xml:space="preserve"> interest payable under the 2013 Regulations or LGPS Administration Agreement.</w:t>
      </w:r>
    </w:p>
    <w:p w:rsidR="00CF38B7" w:rsidRDefault="001570AA" w:rsidP="00C71C46">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rsidR="00CF38B7" w:rsidRDefault="001570AA" w:rsidP="00C71C46">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rsidR="00CF38B7" w:rsidRDefault="001570AA" w:rsidP="00DD544F">
      <w:pPr>
        <w:numPr>
          <w:ilvl w:val="2"/>
          <w:numId w:val="1"/>
        </w:numPr>
        <w:tabs>
          <w:tab w:val="left" w:pos="720"/>
        </w:tabs>
        <w:spacing w:before="120"/>
        <w:ind w:left="1967" w:hanging="720"/>
        <w:rPr>
          <w:rFonts w:ascii="Arial" w:eastAsia="Arial" w:hAnsi="Arial"/>
          <w:color w:val="000000"/>
          <w:sz w:val="24"/>
          <w:szCs w:val="24"/>
        </w:rPr>
      </w:pPr>
      <w:r>
        <w:rPr>
          <w:rFonts w:ascii="Arial" w:eastAsia="Arial" w:hAnsi="Arial"/>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rsidR="00CF38B7" w:rsidRDefault="001570AA" w:rsidP="00DD544F">
      <w:pPr>
        <w:numPr>
          <w:ilvl w:val="2"/>
          <w:numId w:val="1"/>
        </w:numPr>
        <w:tabs>
          <w:tab w:val="left" w:pos="720"/>
        </w:tabs>
        <w:spacing w:before="120"/>
        <w:ind w:left="1967" w:hanging="720"/>
        <w:rPr>
          <w:rFonts w:ascii="Arial" w:eastAsia="Arial" w:hAnsi="Arial"/>
          <w:color w:val="000000"/>
          <w:sz w:val="24"/>
          <w:szCs w:val="24"/>
        </w:rPr>
      </w:pPr>
      <w:r>
        <w:rPr>
          <w:rFonts w:ascii="Arial" w:eastAsia="Arial" w:hAnsi="Arial"/>
          <w:color w:val="000000"/>
          <w:sz w:val="24"/>
          <w:szCs w:val="24"/>
        </w:rPr>
        <w:t>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lastRenderedPageBreak/>
        <w:t>Within twenty (20) Working Days of receiving the notification under paragraph 5.7  above, the Buyer shall either:</w:t>
      </w:r>
    </w:p>
    <w:p w:rsidR="00CF38B7" w:rsidRDefault="001570AA" w:rsidP="00DD544F">
      <w:pPr>
        <w:numPr>
          <w:ilvl w:val="2"/>
          <w:numId w:val="1"/>
        </w:numPr>
        <w:tabs>
          <w:tab w:val="left" w:pos="720"/>
        </w:tabs>
        <w:spacing w:before="120"/>
        <w:ind w:left="1967" w:hanging="7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rsidR="00CF38B7" w:rsidRDefault="001570AA" w:rsidP="00DD544F">
      <w:pPr>
        <w:numPr>
          <w:ilvl w:val="2"/>
          <w:numId w:val="1"/>
        </w:numPr>
        <w:tabs>
          <w:tab w:val="left" w:pos="720"/>
        </w:tabs>
        <w:spacing w:before="120"/>
        <w:ind w:left="1967" w:hanging="7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rsidR="00CF38B7" w:rsidRDefault="001570AA" w:rsidP="00DD544F">
      <w:pPr>
        <w:numPr>
          <w:ilvl w:val="2"/>
          <w:numId w:val="1"/>
        </w:numPr>
        <w:tabs>
          <w:tab w:val="left" w:pos="720"/>
        </w:tabs>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request</w:t>
      </w:r>
      <w:proofErr w:type="gramEnd"/>
      <w:r>
        <w:rPr>
          <w:rFonts w:ascii="Arial" w:eastAsia="Arial" w:hAnsi="Arial"/>
          <w:color w:val="000000"/>
          <w:sz w:val="24"/>
          <w:szCs w:val="24"/>
        </w:rPr>
        <w:t xml:space="preserve"> a meeting with the Supplier to discuss or clarify the information or evidence provided.</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rsidR="00CF38B7" w:rsidRDefault="001570AA" w:rsidP="00DD544F">
      <w:pPr>
        <w:numPr>
          <w:ilvl w:val="1"/>
          <w:numId w:val="1"/>
        </w:numPr>
        <w:tabs>
          <w:tab w:val="left" w:pos="720"/>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rsidR="00CF38B7" w:rsidRDefault="00CF38B7">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rsidR="00CF38B7" w:rsidRDefault="001570AA">
      <w:pPr>
        <w:spacing w:after="120"/>
        <w:rPr>
          <w:rFonts w:ascii="Arial Bold" w:eastAsia="Arial Bold" w:hAnsi="Arial Bold" w:cs="Arial Bold"/>
          <w:b/>
          <w:sz w:val="36"/>
          <w:szCs w:val="36"/>
        </w:rPr>
      </w:pPr>
      <w:bookmarkStart w:id="62" w:name="_heading=h.1rvwp1q" w:colFirst="0" w:colLast="0"/>
      <w:bookmarkEnd w:id="62"/>
      <w:r>
        <w:br w:type="page"/>
      </w:r>
      <w:r>
        <w:rPr>
          <w:rFonts w:ascii="Arial Bold" w:eastAsia="Arial Bold" w:hAnsi="Arial Bold" w:cs="Arial Bold"/>
          <w:b/>
          <w:sz w:val="36"/>
          <w:szCs w:val="36"/>
        </w:rPr>
        <w:lastRenderedPageBreak/>
        <w:t>Annex D4: Other Schemes</w:t>
      </w:r>
    </w:p>
    <w:p w:rsidR="00CF38B7" w:rsidRDefault="001570AA">
      <w:pPr>
        <w:rPr>
          <w:rFonts w:ascii="Arial" w:eastAsia="Arial" w:hAnsi="Arial"/>
          <w:b/>
          <w:sz w:val="24"/>
          <w:szCs w:val="24"/>
        </w:rPr>
      </w:pPr>
      <w:r>
        <w:rPr>
          <w:rFonts w:ascii="Arial" w:eastAsia="Arial" w:hAnsi="Arial"/>
          <w:b/>
          <w:sz w:val="24"/>
          <w:szCs w:val="24"/>
          <w:highlight w:val="yellow"/>
        </w:rPr>
        <w:t xml:space="preserve"> [Guidance:</w:t>
      </w:r>
      <w:r>
        <w:rPr>
          <w:rFonts w:ascii="Arial" w:eastAsia="Arial" w:hAnsi="Arial"/>
          <w:sz w:val="24"/>
          <w:szCs w:val="24"/>
          <w:highlight w:val="yellow"/>
        </w:rPr>
        <w:t xml:space="preserve"> </w:t>
      </w:r>
      <w:r>
        <w:rPr>
          <w:rFonts w:ascii="Arial" w:eastAsia="Arial" w:hAnsi="Arial"/>
          <w:sz w:val="24"/>
          <w:szCs w:val="24"/>
        </w:rPr>
        <w:t>Placeholder for Pension Schemes other than LGPS, CSPS &amp; NHSPS]</w:t>
      </w:r>
    </w:p>
    <w:p w:rsidR="00CF38B7" w:rsidRDefault="001570AA" w:rsidP="00DD544F">
      <w:pPr>
        <w:pBdr>
          <w:top w:val="nil"/>
          <w:left w:val="nil"/>
          <w:bottom w:val="nil"/>
          <w:right w:val="nil"/>
          <w:between w:val="nil"/>
        </w:pBdr>
        <w:spacing w:before="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rsidR="00CF38B7" w:rsidRDefault="001570AA" w:rsidP="00DD544F">
      <w:pPr>
        <w:keepNext/>
        <w:numPr>
          <w:ilvl w:val="0"/>
          <w:numId w:val="12"/>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63" w:name="_heading=h.4bvk7pj" w:colFirst="0" w:colLast="0"/>
      <w:bookmarkEnd w:id="63"/>
      <w:r>
        <w:rPr>
          <w:rFonts w:ascii="Arial" w:eastAsia="Arial" w:hAnsi="Arial"/>
          <w:color w:val="000000"/>
          <w:sz w:val="24"/>
          <w:szCs w:val="24"/>
        </w:rPr>
        <w:t>The Supplier agrees that within 20 Working Days of the earliest of:</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64" w:name="_heading=h.2r0uhxc" w:colFirst="0" w:colLast="0"/>
      <w:bookmarkEnd w:id="64"/>
      <w:r>
        <w:rPr>
          <w:rFonts w:ascii="Arial" w:eastAsia="Arial" w:hAnsi="Arial"/>
          <w:color w:val="000000"/>
          <w:sz w:val="24"/>
          <w:szCs w:val="24"/>
        </w:rPr>
        <w:t xml:space="preserve">receipt of a notification from the Buyer of a Service Transfer or intended Service Transfer;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65" w:name="_heading=h.1664s55"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rsidR="00CF38B7" w:rsidRDefault="001570AA" w:rsidP="00DD544F">
      <w:pPr>
        <w:pBdr>
          <w:top w:val="nil"/>
          <w:left w:val="nil"/>
          <w:bottom w:val="nil"/>
          <w:right w:val="nil"/>
          <w:between w:val="nil"/>
        </w:pBdr>
        <w:ind w:left="1247"/>
        <w:rPr>
          <w:rFonts w:ascii="Arial" w:eastAsia="Arial" w:hAnsi="Arial"/>
          <w:color w:val="000000"/>
          <w:sz w:val="24"/>
          <w:szCs w:val="24"/>
        </w:rPr>
      </w:pPr>
      <w:proofErr w:type="gramStart"/>
      <w:r>
        <w:rPr>
          <w:rFonts w:ascii="Arial" w:eastAsia="Arial" w:hAnsi="Arial"/>
          <w:color w:val="000000"/>
          <w:sz w:val="24"/>
          <w:szCs w:val="24"/>
        </w:rPr>
        <w:t>it</w:t>
      </w:r>
      <w:proofErr w:type="gramEnd"/>
      <w:r>
        <w:rPr>
          <w:rFonts w:ascii="Arial" w:eastAsia="Arial" w:hAnsi="Arial"/>
          <w:color w:val="000000"/>
          <w:sz w:val="24"/>
          <w:szCs w:val="24"/>
        </w:rPr>
        <w:t xml:space="preserve">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66" w:name="_heading=h.3q5sasy" w:colFirst="0" w:colLast="0"/>
      <w:bookmarkEnd w:id="66"/>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CF38B7" w:rsidRPr="00DD544F"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w:t>
      </w:r>
      <w:r>
        <w:rPr>
          <w:rFonts w:ascii="Arial" w:eastAsia="Arial" w:hAnsi="Arial"/>
          <w:color w:val="000000"/>
          <w:sz w:val="24"/>
          <w:szCs w:val="24"/>
        </w:rPr>
        <w:lastRenderedPageBreak/>
        <w:t>List and shall not without the approval of the Buyer (not to be unreasonably withheld or delayed):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make, promise, propose, permit or implement any material changes to the terms and conditions of employment of the Supplier Staff (including pensions and any payments connected with the termination of employment);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rsidR="00CF38B7" w:rsidRDefault="001570AA" w:rsidP="00DD544F">
      <w:pPr>
        <w:pBdr>
          <w:top w:val="nil"/>
          <w:left w:val="nil"/>
          <w:bottom w:val="nil"/>
          <w:right w:val="nil"/>
          <w:between w:val="nil"/>
        </w:pBdr>
        <w:tabs>
          <w:tab w:val="left" w:pos="993"/>
        </w:tabs>
        <w:spacing w:before="120" w:after="120"/>
        <w:ind w:left="1247"/>
        <w:rPr>
          <w:rFonts w:eastAsia="Calibri" w:cs="Calibri"/>
          <w:color w:val="000000"/>
        </w:rPr>
      </w:pPr>
      <w:r>
        <w:rPr>
          <w:rFonts w:ascii="Arial" w:eastAsia="Arial" w:hAnsi="Arial"/>
          <w:color w:val="000000"/>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w:t>
      </w:r>
      <w:r w:rsidR="00DD544F">
        <w:rPr>
          <w:rFonts w:ascii="Arial" w:eastAsia="Arial" w:hAnsi="Arial"/>
          <w:color w:val="000000"/>
          <w:sz w:val="24"/>
          <w:szCs w:val="24"/>
        </w:rPr>
        <w:t xml:space="preserve"> </w:t>
      </w:r>
      <w:r>
        <w:rPr>
          <w:rFonts w:ascii="Arial" w:eastAsia="Arial" w:hAnsi="Arial"/>
          <w:color w:val="000000"/>
          <w:sz w:val="24"/>
          <w:szCs w:val="24"/>
        </w:rPr>
        <w:t>such information as the Buyer may reasonably require relating to the manner in which the Services are organised, which shall include: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lastRenderedPageBreak/>
        <w:t>the percentage of time spent by each employee engaged in providing the Services;</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w:t>
      </w:r>
      <w:proofErr w:type="gramEnd"/>
      <w:r>
        <w:rPr>
          <w:rFonts w:ascii="Arial" w:eastAsia="Arial" w:hAnsi="Arial"/>
          <w:color w:val="000000"/>
          <w:sz w:val="24"/>
          <w:szCs w:val="24"/>
        </w:rPr>
        <w:t xml:space="preserve"> description of the nature of the work undertaken by each employee by location.</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most recent month's copy pay slip data;</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details of cumulative pay for tax and pension purposes;</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details of cumulative tax paid;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tax code;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details of any voluntary deductions from pay; and</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bank/building</w:t>
      </w:r>
      <w:proofErr w:type="gramEnd"/>
      <w:r>
        <w:rPr>
          <w:rFonts w:ascii="Arial" w:eastAsia="Arial" w:hAnsi="Arial"/>
          <w:color w:val="000000"/>
          <w:sz w:val="24"/>
          <w:szCs w:val="24"/>
        </w:rPr>
        <w:t xml:space="preserve"> society account details for payroll purposes.</w:t>
      </w:r>
    </w:p>
    <w:p w:rsidR="00CF38B7" w:rsidRPr="00DD544F" w:rsidRDefault="001570AA" w:rsidP="00DD544F">
      <w:pPr>
        <w:keepNext/>
        <w:numPr>
          <w:ilvl w:val="0"/>
          <w:numId w:val="12"/>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Staff Transfer when the contract ends</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w:t>
      </w:r>
      <w:r>
        <w:rPr>
          <w:rFonts w:ascii="Arial" w:eastAsia="Arial" w:hAnsi="Arial"/>
          <w:color w:val="000000"/>
          <w:sz w:val="24"/>
          <w:szCs w:val="24"/>
        </w:rPr>
        <w:lastRenderedPageBreak/>
        <w:t xml:space="preserve">between the Supplier and the Transferring Supplier Employees (except in relation to any contract terms </w:t>
      </w:r>
      <w:proofErr w:type="spellStart"/>
      <w:r>
        <w:rPr>
          <w:rFonts w:ascii="Arial" w:eastAsia="Arial" w:hAnsi="Arial"/>
          <w:color w:val="000000"/>
          <w:sz w:val="24"/>
          <w:szCs w:val="24"/>
        </w:rPr>
        <w:t>disapplied</w:t>
      </w:r>
      <w:proofErr w:type="spellEnd"/>
      <w:r>
        <w:rPr>
          <w:rFonts w:ascii="Arial" w:eastAsia="Arial" w:hAnsi="Arial"/>
          <w:color w:val="000000"/>
          <w:sz w:val="24"/>
          <w:szCs w:val="24"/>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rsidR="00CF38B7" w:rsidRDefault="001570AA" w:rsidP="00DD544F">
      <w:pPr>
        <w:keepNext/>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67" w:name="_heading=h.25b2l0r" w:colFirst="0" w:colLast="0"/>
      <w:bookmarkEnd w:id="67"/>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rsidR="00CF38B7" w:rsidRDefault="001570AA" w:rsidP="00DD544F">
      <w:pPr>
        <w:pStyle w:val="Heading5"/>
        <w:numPr>
          <w:ilvl w:val="4"/>
          <w:numId w:val="18"/>
        </w:numPr>
        <w:spacing w:before="120"/>
        <w:ind w:left="2552" w:hanging="567"/>
        <w:rPr>
          <w:rFonts w:ascii="Arial" w:eastAsia="Arial" w:hAnsi="Arial"/>
          <w:sz w:val="24"/>
          <w:szCs w:val="24"/>
        </w:rPr>
      </w:pPr>
      <w:proofErr w:type="gramStart"/>
      <w:r>
        <w:rPr>
          <w:rFonts w:ascii="Arial" w:eastAsia="Arial" w:hAnsi="Arial"/>
          <w:sz w:val="24"/>
          <w:szCs w:val="24"/>
        </w:rPr>
        <w:t>any</w:t>
      </w:r>
      <w:proofErr w:type="gramEnd"/>
      <w:r>
        <w:rPr>
          <w:rFonts w:ascii="Arial" w:eastAsia="Arial" w:hAnsi="Arial"/>
          <w:sz w:val="24"/>
          <w:szCs w:val="24"/>
        </w:rPr>
        <w:t xml:space="preserve"> collective agreement applicable to the Transferring Supplier Employees; and/or</w:t>
      </w:r>
    </w:p>
    <w:p w:rsidR="00CF38B7" w:rsidRDefault="001570AA" w:rsidP="00DD544F">
      <w:pPr>
        <w:pStyle w:val="Heading5"/>
        <w:numPr>
          <w:ilvl w:val="4"/>
          <w:numId w:val="18"/>
        </w:numPr>
        <w:spacing w:before="120"/>
        <w:ind w:left="2552" w:hanging="567"/>
        <w:rPr>
          <w:rFonts w:ascii="Arial" w:eastAsia="Arial" w:hAnsi="Arial"/>
          <w:sz w:val="24"/>
          <w:szCs w:val="24"/>
        </w:rPr>
      </w:pPr>
      <w:proofErr w:type="gramStart"/>
      <w:r>
        <w:rPr>
          <w:rFonts w:ascii="Arial" w:eastAsia="Arial" w:hAnsi="Arial"/>
          <w:sz w:val="24"/>
          <w:szCs w:val="24"/>
        </w:rPr>
        <w:t>any</w:t>
      </w:r>
      <w:proofErr w:type="gramEnd"/>
      <w:r>
        <w:rPr>
          <w:rFonts w:ascii="Arial" w:eastAsia="Arial" w:hAnsi="Arial"/>
          <w:sz w:val="24"/>
          <w:szCs w:val="24"/>
        </w:rPr>
        <w:t xml:space="preserve"> other custom or practice with a trade union or staff association in respect of any Transferring Supplier Employees which the Supplier or any Subcontractor is contractually bound to honour;</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68" w:name="_heading=h.kgcv8k" w:colFirst="0" w:colLast="0"/>
      <w:bookmarkEnd w:id="68"/>
      <w:r>
        <w:rPr>
          <w:rFonts w:ascii="Arial" w:eastAsia="Arial" w:hAnsi="Arial"/>
          <w:color w:val="000000"/>
          <w:sz w:val="24"/>
          <w:szCs w:val="24"/>
        </w:rPr>
        <w:t xml:space="preserve">any claim by any trade union or other body or person representing any Transferring Supplier Employees arising from or connected with any failure by the Supplier or a Subcontractor to comply with </w:t>
      </w:r>
      <w:r>
        <w:rPr>
          <w:rFonts w:ascii="Arial" w:eastAsia="Arial" w:hAnsi="Arial"/>
          <w:color w:val="000000"/>
          <w:sz w:val="24"/>
          <w:szCs w:val="24"/>
        </w:rPr>
        <w:lastRenderedPageBreak/>
        <w:t>any legal obligation to such trade union, body or person arising on or before the Service Transfer Date;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CF38B7" w:rsidRDefault="001570AA" w:rsidP="00DD544F">
      <w:pPr>
        <w:pStyle w:val="Heading5"/>
        <w:numPr>
          <w:ilvl w:val="4"/>
          <w:numId w:val="28"/>
        </w:numPr>
        <w:spacing w:before="120"/>
        <w:ind w:left="2552" w:hanging="567"/>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rsidR="00CF38B7" w:rsidRDefault="001570AA" w:rsidP="00DD544F">
      <w:pPr>
        <w:pStyle w:val="Heading5"/>
        <w:numPr>
          <w:ilvl w:val="4"/>
          <w:numId w:val="28"/>
        </w:numPr>
        <w:spacing w:before="120"/>
        <w:ind w:left="2552" w:hanging="567"/>
        <w:rPr>
          <w:rFonts w:ascii="Arial" w:eastAsia="Arial" w:hAnsi="Arial"/>
          <w:sz w:val="24"/>
          <w:szCs w:val="24"/>
        </w:rPr>
      </w:pPr>
      <w:r>
        <w:rPr>
          <w:rFonts w:ascii="Arial" w:eastAsia="Arial" w:hAnsi="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rsidR="00CF38B7" w:rsidRPr="00DD544F"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69" w:name="_heading=h.34g0dwd" w:colFirst="0" w:colLast="0"/>
      <w:bookmarkEnd w:id="6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w:t>
      </w:r>
      <w:r>
        <w:rPr>
          <w:rFonts w:ascii="Arial" w:eastAsia="Arial" w:hAnsi="Arial"/>
          <w:color w:val="000000"/>
          <w:sz w:val="24"/>
          <w:szCs w:val="24"/>
        </w:rPr>
        <w:lastRenderedPageBreak/>
        <w:t xml:space="preserve">occurring or having its origin before, on or after the Service Transfer Date including any Employee Liabilities: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CF38B7" w:rsidRPr="00DD544F"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proofErr w:type="gramStart"/>
      <w:r>
        <w:rPr>
          <w:rFonts w:ascii="Arial" w:eastAsia="Arial" w:hAnsi="Arial"/>
          <w:color w:val="000000"/>
          <w:sz w:val="24"/>
          <w:szCs w:val="24"/>
        </w:rPr>
        <w:t>arising</w:t>
      </w:r>
      <w:proofErr w:type="gramEnd"/>
      <w:r>
        <w:rPr>
          <w:rFonts w:ascii="Arial" w:eastAsia="Arial" w:hAnsi="Arial"/>
          <w:color w:val="000000"/>
          <w:sz w:val="24"/>
          <w:szCs w:val="24"/>
        </w:rPr>
        <w:t xml:space="preserve"> from the Replacement Supplier’s failure, and/or Replacement Subcontractor’s failure, to comply with its obligations under the Employment Regulations.</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70" w:name="_heading=h.1jlao46" w:colFirst="0" w:colLast="0"/>
      <w:bookmarkEnd w:id="70"/>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71" w:name="_heading=h.43ky6rz" w:colFirst="0" w:colLast="0"/>
      <w:bookmarkEnd w:id="71"/>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72" w:name="_heading=h.2iq8gzs" w:colFirst="0" w:colLast="0"/>
      <w:bookmarkEnd w:id="72"/>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73" w:name="_heading=h.xvir7l" w:colFirst="0" w:colLast="0"/>
      <w:bookmarkEnd w:id="73"/>
      <w:r>
        <w:rPr>
          <w:rFonts w:ascii="Arial" w:eastAsia="Arial" w:hAnsi="Arial"/>
          <w:color w:val="000000"/>
          <w:sz w:val="24"/>
          <w:szCs w:val="24"/>
        </w:rPr>
        <w:t xml:space="preserve">If after the 15 Working Day period specified in Paragraph 2.5.2 has elapsed: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no such offer has been made: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the situation has not otherwise been resolved</w:t>
      </w:r>
    </w:p>
    <w:p w:rsidR="00CF38B7" w:rsidRDefault="001570AA" w:rsidP="00DD544F">
      <w:pPr>
        <w:pBdr>
          <w:top w:val="nil"/>
          <w:left w:val="nil"/>
          <w:bottom w:val="nil"/>
          <w:right w:val="nil"/>
          <w:between w:val="nil"/>
        </w:pBdr>
        <w:spacing w:before="120"/>
        <w:ind w:left="964"/>
        <w:rPr>
          <w:rFonts w:ascii="Arial" w:eastAsia="Arial" w:hAnsi="Arial"/>
          <w:color w:val="000000"/>
          <w:sz w:val="24"/>
          <w:szCs w:val="24"/>
        </w:rPr>
      </w:pPr>
      <w:proofErr w:type="gramStart"/>
      <w:r>
        <w:rPr>
          <w:rFonts w:ascii="Arial" w:eastAsia="Arial" w:hAnsi="Arial"/>
          <w:color w:val="000000"/>
          <w:sz w:val="24"/>
          <w:szCs w:val="24"/>
        </w:rPr>
        <w:t>the</w:t>
      </w:r>
      <w:proofErr w:type="gramEnd"/>
      <w:r>
        <w:rPr>
          <w:rFonts w:ascii="Arial" w:eastAsia="Arial" w:hAnsi="Arial"/>
          <w:color w:val="000000"/>
          <w:sz w:val="24"/>
          <w:szCs w:val="24"/>
        </w:rPr>
        <w:t xml:space="preserve"> Buyer shall advise the Replacement Supplier and/or Replacement Subcontractor (as appropriate) that it may within 5 Working Days give notice to terminate the employment or alleged employment of such person;</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lastRenderedPageBreak/>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74" w:name="_heading=h.3hv69ve" w:colFirst="0" w:colLast="0"/>
      <w:bookmarkEnd w:id="74"/>
      <w:r>
        <w:rPr>
          <w:rFonts w:ascii="Arial" w:eastAsia="Arial" w:hAnsi="Arial"/>
          <w:color w:val="000000"/>
          <w:sz w:val="24"/>
          <w:szCs w:val="24"/>
        </w:rPr>
        <w:t xml:space="preserve">The indemnity in Paragraph 2.8: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 shall not apply to:</w:t>
      </w:r>
    </w:p>
    <w:p w:rsidR="00CF38B7" w:rsidRDefault="001570AA" w:rsidP="00DD544F">
      <w:pPr>
        <w:numPr>
          <w:ilvl w:val="3"/>
          <w:numId w:val="12"/>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 xml:space="preserve">any claim for: </w:t>
      </w:r>
    </w:p>
    <w:p w:rsidR="00CF38B7" w:rsidRDefault="001570AA" w:rsidP="00DD544F">
      <w:pPr>
        <w:numPr>
          <w:ilvl w:val="5"/>
          <w:numId w:val="12"/>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rsidR="00CF38B7" w:rsidRDefault="001570AA" w:rsidP="00DD544F">
      <w:pPr>
        <w:numPr>
          <w:ilvl w:val="5"/>
          <w:numId w:val="12"/>
        </w:numPr>
        <w:pBdr>
          <w:top w:val="nil"/>
          <w:left w:val="nil"/>
          <w:bottom w:val="nil"/>
          <w:right w:val="nil"/>
          <w:between w:val="nil"/>
        </w:pBdr>
        <w:spacing w:before="120"/>
        <w:ind w:left="3232" w:hanging="567"/>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rsidR="00CF38B7" w:rsidRDefault="001570AA" w:rsidP="00DD544F">
      <w:pPr>
        <w:pBdr>
          <w:top w:val="nil"/>
          <w:left w:val="nil"/>
          <w:bottom w:val="nil"/>
          <w:right w:val="nil"/>
          <w:between w:val="nil"/>
        </w:pBdr>
        <w:ind w:left="2665"/>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rsidR="00CF38B7" w:rsidRDefault="001570AA" w:rsidP="00DD544F">
      <w:pPr>
        <w:numPr>
          <w:ilvl w:val="3"/>
          <w:numId w:val="12"/>
        </w:numPr>
        <w:pBdr>
          <w:top w:val="nil"/>
          <w:left w:val="nil"/>
          <w:bottom w:val="nil"/>
          <w:right w:val="nil"/>
          <w:between w:val="nil"/>
        </w:pBdr>
        <w:spacing w:before="120"/>
        <w:ind w:left="2552" w:hanging="567"/>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bookmarkStart w:id="75" w:name="_heading=h.1x0gk37" w:colFirst="0" w:colLast="0"/>
      <w:bookmarkEnd w:id="75"/>
      <w:proofErr w:type="gramStart"/>
      <w:r>
        <w:rPr>
          <w:rFonts w:ascii="Arial" w:eastAsia="Arial" w:hAnsi="Arial"/>
          <w:color w:val="000000"/>
          <w:sz w:val="24"/>
          <w:szCs w:val="24"/>
        </w:rPr>
        <w:t>shall</w:t>
      </w:r>
      <w:proofErr w:type="gramEnd"/>
      <w:r>
        <w:rPr>
          <w:rFonts w:ascii="Arial" w:eastAsia="Arial" w:hAnsi="Arial"/>
          <w:color w:val="000000"/>
          <w:sz w:val="24"/>
          <w:szCs w:val="24"/>
        </w:rPr>
        <w:t xml:space="preserve"> apply only where the notification referred to in Paragraph 2.5.1 is made by the Replacement Supplier and/or Replacement Subcontractor to the Supplier within 6 month</w:t>
      </w:r>
      <w:r w:rsidR="00DD544F">
        <w:rPr>
          <w:rFonts w:ascii="Arial" w:eastAsia="Arial" w:hAnsi="Arial"/>
          <w:color w:val="000000"/>
          <w:sz w:val="24"/>
          <w:szCs w:val="24"/>
        </w:rPr>
        <w:t>s of the Service Transfer Date.</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w:t>
      </w:r>
      <w:r>
        <w:rPr>
          <w:rFonts w:ascii="Arial" w:eastAsia="Arial" w:hAnsi="Arial"/>
          <w:color w:val="000000"/>
          <w:sz w:val="24"/>
          <w:szCs w:val="24"/>
        </w:rPr>
        <w:lastRenderedPageBreak/>
        <w:t xml:space="preserve">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CF38B7" w:rsidRDefault="001570AA" w:rsidP="00DD544F">
      <w:pPr>
        <w:pStyle w:val="Heading4"/>
        <w:numPr>
          <w:ilvl w:val="3"/>
          <w:numId w:val="3"/>
        </w:numPr>
        <w:spacing w:before="120"/>
        <w:ind w:left="1967" w:hanging="720"/>
        <w:rPr>
          <w:rFonts w:ascii="Arial" w:eastAsia="Arial" w:hAnsi="Arial"/>
          <w:sz w:val="24"/>
          <w:szCs w:val="24"/>
        </w:rPr>
      </w:pPr>
      <w:proofErr w:type="gramStart"/>
      <w:r>
        <w:rPr>
          <w:rFonts w:ascii="Arial" w:eastAsia="Arial" w:hAnsi="Arial"/>
          <w:sz w:val="24"/>
          <w:szCs w:val="24"/>
        </w:rPr>
        <w:t>the</w:t>
      </w:r>
      <w:proofErr w:type="gramEnd"/>
      <w:r>
        <w:rPr>
          <w:rFonts w:ascii="Arial" w:eastAsia="Arial" w:hAnsi="Arial"/>
          <w:sz w:val="24"/>
          <w:szCs w:val="24"/>
        </w:rPr>
        <w:t xml:space="preserve"> Supplier and/or any Subcontractor; and</w:t>
      </w:r>
    </w:p>
    <w:p w:rsidR="00CF38B7" w:rsidRPr="00DD544F" w:rsidRDefault="001570AA" w:rsidP="00DD544F">
      <w:pPr>
        <w:pStyle w:val="Heading4"/>
        <w:numPr>
          <w:ilvl w:val="3"/>
          <w:numId w:val="3"/>
        </w:numPr>
        <w:spacing w:before="120"/>
        <w:ind w:left="1967" w:hanging="720"/>
        <w:rPr>
          <w:rFonts w:ascii="Arial" w:eastAsia="Arial" w:hAnsi="Arial"/>
          <w:sz w:val="24"/>
          <w:szCs w:val="24"/>
        </w:rPr>
      </w:pPr>
      <w:proofErr w:type="gramStart"/>
      <w:r>
        <w:rPr>
          <w:rFonts w:ascii="Arial" w:eastAsia="Arial" w:hAnsi="Arial"/>
          <w:sz w:val="24"/>
          <w:szCs w:val="24"/>
        </w:rPr>
        <w:t>the</w:t>
      </w:r>
      <w:proofErr w:type="gramEnd"/>
      <w:r>
        <w:rPr>
          <w:rFonts w:ascii="Arial" w:eastAsia="Arial" w:hAnsi="Arial"/>
          <w:sz w:val="24"/>
          <w:szCs w:val="24"/>
        </w:rPr>
        <w:t xml:space="preserve"> Replacement Supplier and/or the Replacement Subcontractor.</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76" w:name="_heading=h.4h042r0" w:colFirst="0" w:colLast="0"/>
      <w:bookmarkEnd w:id="76"/>
      <w:r>
        <w:rPr>
          <w:rFonts w:ascii="Arial" w:eastAsia="Arial" w:hAnsi="Arial"/>
          <w:color w:val="000000"/>
          <w:sz w:val="24"/>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bookmarkStart w:id="77" w:name="_heading=h.2w5ecyt" w:colFirst="0" w:colLast="0"/>
      <w:bookmarkEnd w:id="77"/>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rsidR="00CF38B7" w:rsidRDefault="001570AA" w:rsidP="00DD544F">
      <w:pPr>
        <w:pStyle w:val="Heading5"/>
        <w:numPr>
          <w:ilvl w:val="4"/>
          <w:numId w:val="3"/>
        </w:numPr>
        <w:spacing w:before="120"/>
        <w:ind w:left="3232" w:hanging="567"/>
        <w:rPr>
          <w:rFonts w:ascii="Arial" w:eastAsia="Arial" w:hAnsi="Arial"/>
          <w:sz w:val="24"/>
          <w:szCs w:val="24"/>
        </w:rPr>
      </w:pPr>
      <w:proofErr w:type="gramStart"/>
      <w:r>
        <w:rPr>
          <w:rFonts w:ascii="Arial" w:eastAsia="Arial" w:hAnsi="Arial"/>
          <w:sz w:val="24"/>
          <w:szCs w:val="24"/>
        </w:rPr>
        <w:t>any</w:t>
      </w:r>
      <w:proofErr w:type="gramEnd"/>
      <w:r>
        <w:rPr>
          <w:rFonts w:ascii="Arial" w:eastAsia="Arial" w:hAnsi="Arial"/>
          <w:sz w:val="24"/>
          <w:szCs w:val="24"/>
        </w:rPr>
        <w:t xml:space="preserve"> collective agreement applicable to the Transferring Supplier Employees identified in the Supplier’s Final Supplier Personnel List; and/or </w:t>
      </w:r>
    </w:p>
    <w:p w:rsidR="00CF38B7" w:rsidRDefault="001570AA" w:rsidP="00DD544F">
      <w:pPr>
        <w:pStyle w:val="Heading5"/>
        <w:numPr>
          <w:ilvl w:val="4"/>
          <w:numId w:val="3"/>
        </w:numPr>
        <w:spacing w:before="120"/>
        <w:ind w:left="3232" w:hanging="567"/>
        <w:rPr>
          <w:rFonts w:ascii="Arial" w:eastAsia="Arial" w:hAnsi="Arial"/>
          <w:sz w:val="24"/>
          <w:szCs w:val="24"/>
        </w:rPr>
      </w:pPr>
      <w:r>
        <w:rPr>
          <w:rFonts w:ascii="Arial" w:eastAsia="Arial" w:hAnsi="Arial"/>
          <w:sz w:val="24"/>
          <w:szCs w:val="24"/>
        </w:rPr>
        <w:lastRenderedPageBreak/>
        <w:t>any custom or practice in respect of any Transferring Supplier Employees identified in the Supplier’s Final Supplier Personnel List which the Replacement Supplier and/or Replacement Subcontractor is contractually bound to honour;</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rsidR="00CF38B7" w:rsidRDefault="001570AA" w:rsidP="00DD544F">
      <w:pPr>
        <w:pStyle w:val="Heading5"/>
        <w:numPr>
          <w:ilvl w:val="4"/>
          <w:numId w:val="11"/>
        </w:numPr>
        <w:spacing w:before="120"/>
        <w:ind w:left="3232" w:hanging="567"/>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rsidR="00CF38B7" w:rsidRDefault="001570AA" w:rsidP="00DD544F">
      <w:pPr>
        <w:pStyle w:val="Heading5"/>
        <w:numPr>
          <w:ilvl w:val="4"/>
          <w:numId w:val="11"/>
        </w:numPr>
        <w:spacing w:before="120"/>
        <w:ind w:left="3232" w:hanging="567"/>
        <w:rPr>
          <w:rFonts w:ascii="Arial" w:eastAsia="Arial" w:hAnsi="Arial"/>
          <w:sz w:val="24"/>
          <w:szCs w:val="24"/>
        </w:rPr>
      </w:pPr>
      <w:r>
        <w:rPr>
          <w:rFonts w:ascii="Arial" w:eastAsia="Arial" w:hAnsi="Arial"/>
          <w:sz w:val="24"/>
          <w:szCs w:val="24"/>
        </w:rPr>
        <w:lastRenderedPageBreak/>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rsidR="00CF38B7"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rsidR="00CF38B7" w:rsidRPr="00DD544F" w:rsidRDefault="001570AA" w:rsidP="00DD544F">
      <w:pPr>
        <w:numPr>
          <w:ilvl w:val="2"/>
          <w:numId w:val="12"/>
        </w:numPr>
        <w:pBdr>
          <w:top w:val="nil"/>
          <w:left w:val="nil"/>
          <w:bottom w:val="nil"/>
          <w:right w:val="nil"/>
          <w:between w:val="nil"/>
        </w:pBdr>
        <w:spacing w:before="120"/>
        <w:ind w:left="1967" w:hanging="720"/>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rsidR="00CF38B7" w:rsidRDefault="001570AA" w:rsidP="00DD544F">
      <w:pPr>
        <w:numPr>
          <w:ilvl w:val="1"/>
          <w:numId w:val="12"/>
        </w:numPr>
        <w:pBdr>
          <w:top w:val="nil"/>
          <w:left w:val="nil"/>
          <w:bottom w:val="nil"/>
          <w:right w:val="nil"/>
          <w:between w:val="nil"/>
        </w:pBdr>
        <w:tabs>
          <w:tab w:val="left" w:pos="993"/>
        </w:tabs>
        <w:spacing w:before="120"/>
        <w:ind w:left="992" w:hanging="56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w:t>
      </w:r>
      <w:bookmarkStart w:id="78" w:name="_GoBack"/>
      <w:bookmarkEnd w:id="78"/>
      <w:r>
        <w:rPr>
          <w:rFonts w:ascii="Arial" w:eastAsia="Arial" w:hAnsi="Arial"/>
          <w:color w:val="000000"/>
          <w:sz w:val="24"/>
          <w:szCs w:val="24"/>
        </w:rPr>
        <w:t>gulations.</w:t>
      </w:r>
    </w:p>
    <w:sectPr w:rsidR="00CF38B7">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AEF" w:rsidRDefault="00B02AEF">
      <w:pPr>
        <w:spacing w:after="0"/>
      </w:pPr>
      <w:r>
        <w:separator/>
      </w:r>
    </w:p>
  </w:endnote>
  <w:endnote w:type="continuationSeparator" w:id="0">
    <w:p w:rsidR="00B02AEF" w:rsidRDefault="00B02A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B" w:rsidRDefault="00840ABB">
    <w:pPr>
      <w:tabs>
        <w:tab w:val="center" w:pos="4513"/>
        <w:tab w:val="right" w:pos="9026"/>
      </w:tabs>
      <w:spacing w:after="0"/>
      <w:rPr>
        <w:rFonts w:ascii="Arial" w:eastAsia="Arial" w:hAnsi="Arial"/>
        <w:color w:val="A6A6A6"/>
        <w:sz w:val="20"/>
        <w:szCs w:val="20"/>
      </w:rPr>
    </w:pPr>
  </w:p>
  <w:p w:rsidR="00840ABB" w:rsidRDefault="00840ABB">
    <w:pPr>
      <w:tabs>
        <w:tab w:val="center" w:pos="4513"/>
        <w:tab w:val="right" w:pos="9026"/>
      </w:tabs>
      <w:spacing w:after="0"/>
      <w:rPr>
        <w:rFonts w:ascii="Arial" w:eastAsia="Arial" w:hAnsi="Arial"/>
        <w:sz w:val="20"/>
        <w:szCs w:val="20"/>
      </w:rPr>
    </w:pPr>
    <w:r>
      <w:rPr>
        <w:rFonts w:ascii="Arial" w:eastAsia="Arial" w:hAnsi="Arial"/>
        <w:sz w:val="20"/>
        <w:szCs w:val="20"/>
      </w:rPr>
      <w:t>Framework Ref: RM6315 Vehicle Telematics Solutions</w:t>
    </w:r>
  </w:p>
  <w:p w:rsidR="00840ABB" w:rsidRDefault="00840AB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DD544F">
      <w:rPr>
        <w:rFonts w:ascii="Arial" w:eastAsia="Arial" w:hAnsi="Arial"/>
        <w:noProof/>
        <w:color w:val="000000"/>
        <w:sz w:val="20"/>
        <w:szCs w:val="20"/>
      </w:rPr>
      <w:t>62</w:t>
    </w:r>
    <w:r>
      <w:rPr>
        <w:rFonts w:ascii="Arial" w:eastAsia="Arial" w:hAnsi="Arial"/>
        <w:color w:val="000000"/>
        <w:sz w:val="20"/>
        <w:szCs w:val="20"/>
      </w:rPr>
      <w:fldChar w:fldCharType="end"/>
    </w:r>
  </w:p>
  <w:p w:rsidR="00840ABB" w:rsidRDefault="00840ABB">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B" w:rsidRDefault="00840ABB">
    <w:pPr>
      <w:tabs>
        <w:tab w:val="center" w:pos="4513"/>
        <w:tab w:val="right" w:pos="9026"/>
      </w:tabs>
      <w:spacing w:after="0"/>
      <w:rPr>
        <w:rFonts w:ascii="Arial" w:eastAsia="Arial" w:hAnsi="Arial"/>
        <w:color w:val="A6A6A6"/>
        <w:sz w:val="20"/>
        <w:szCs w:val="20"/>
      </w:rPr>
    </w:pPr>
  </w:p>
  <w:p w:rsidR="00840ABB" w:rsidRDefault="00840ABB">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rsidR="00840ABB" w:rsidRDefault="00840ABB">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rsidR="00840ABB" w:rsidRDefault="00840ABB">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AEF" w:rsidRDefault="00B02AEF">
      <w:pPr>
        <w:spacing w:after="0"/>
      </w:pPr>
      <w:r>
        <w:separator/>
      </w:r>
    </w:p>
  </w:footnote>
  <w:footnote w:type="continuationSeparator" w:id="0">
    <w:p w:rsidR="00B02AEF" w:rsidRDefault="00B02AEF">
      <w:pPr>
        <w:spacing w:after="0"/>
      </w:pPr>
      <w:r>
        <w:continuationSeparator/>
      </w:r>
    </w:p>
  </w:footnote>
  <w:footnote w:id="1">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r>
        <w:rPr>
          <w:rFonts w:eastAsia="Calibri" w:cs="Calibri"/>
          <w:color w:val="000000"/>
          <w:sz w:val="20"/>
          <w:szCs w:val="20"/>
        </w:rPr>
        <w:t xml:space="preserve"> </w:t>
      </w:r>
    </w:p>
  </w:footnote>
  <w:footnote w:id="2">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We recommend that you seek specific legal advice on this clause.</w:t>
      </w:r>
    </w:p>
  </w:footnote>
  <w:footnote w:id="3">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4">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5">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6">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definition.</w:t>
      </w:r>
    </w:p>
  </w:footnote>
  <w:footnote w:id="7">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8">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 w:id="9">
    <w:p w:rsidR="00840ABB" w:rsidRDefault="00840ABB">
      <w:pPr>
        <w:pBdr>
          <w:top w:val="nil"/>
          <w:left w:val="nil"/>
          <w:bottom w:val="nil"/>
          <w:right w:val="nil"/>
          <w:between w:val="nil"/>
        </w:pBdr>
        <w:rPr>
          <w:rFonts w:eastAsia="Calibri" w:cs="Calibri"/>
          <w:color w:val="000000"/>
          <w:sz w:val="20"/>
          <w:szCs w:val="20"/>
        </w:rPr>
      </w:pPr>
      <w:r>
        <w:rPr>
          <w:rStyle w:val="FootnoteReference"/>
        </w:rPr>
        <w:footnoteRef/>
      </w:r>
      <w:r>
        <w:rPr>
          <w:rFonts w:eastAsia="Calibri" w:cs="Calibri"/>
          <w:color w:val="000000"/>
          <w:sz w:val="20"/>
          <w:szCs w:val="20"/>
          <w:highlight w:val="yellow"/>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B" w:rsidRDefault="00840AB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rsidR="00840ABB" w:rsidRDefault="00840ABB">
    <w:pPr>
      <w:pBdr>
        <w:top w:val="nil"/>
        <w:left w:val="nil"/>
        <w:bottom w:val="nil"/>
        <w:right w:val="nil"/>
        <w:between w:val="nil"/>
      </w:pBdr>
      <w:tabs>
        <w:tab w:val="center" w:pos="4513"/>
        <w:tab w:val="right" w:pos="9026"/>
      </w:tabs>
      <w:spacing w:after="0"/>
      <w:rPr>
        <w:rFonts w:eastAsia="Calibri" w:cs="Calibri"/>
        <w:color w:val="000000"/>
      </w:rPr>
    </w:pPr>
    <w:r>
      <w:rPr>
        <w:rFonts w:ascii="Arial" w:eastAsia="Arial" w:hAnsi="Arial"/>
        <w:color w:val="000000"/>
        <w:sz w:val="20"/>
        <w:szCs w:val="20"/>
      </w:rPr>
      <w:t xml:space="preserve">Call-Off Ref: </w:t>
    </w:r>
  </w:p>
  <w:p w:rsidR="00840ABB" w:rsidRDefault="00840AB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2023 </w:t>
    </w:r>
  </w:p>
  <w:p w:rsidR="00840ABB" w:rsidRDefault="00840ABB">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BB" w:rsidRDefault="00840ABB">
    <w:pPr>
      <w:pBdr>
        <w:top w:val="nil"/>
        <w:left w:val="nil"/>
        <w:bottom w:val="nil"/>
        <w:right w:val="nil"/>
        <w:between w:val="nil"/>
      </w:pBdr>
      <w:tabs>
        <w:tab w:val="center" w:pos="4513"/>
        <w:tab w:val="right" w:pos="9026"/>
      </w:tabs>
      <w:spacing w:after="0"/>
      <w:rPr>
        <w:rFonts w:eastAsia="Calibri" w:cs="Calibri"/>
        <w:color w:val="000000"/>
      </w:rPr>
    </w:pPr>
  </w:p>
  <w:p w:rsidR="00840ABB" w:rsidRDefault="00840ABB">
    <w:pPr>
      <w:pBdr>
        <w:top w:val="nil"/>
        <w:left w:val="nil"/>
        <w:bottom w:val="nil"/>
        <w:right w:val="nil"/>
        <w:between w:val="nil"/>
      </w:pBdr>
      <w:tabs>
        <w:tab w:val="center" w:pos="4513"/>
        <w:tab w:val="right" w:pos="9026"/>
      </w:tabs>
      <w:spacing w:after="0"/>
      <w:rPr>
        <w:rFonts w:eastAsia="Calibri" w:cs="Calibri"/>
        <w:color w:val="000000"/>
      </w:rPr>
    </w:pPr>
  </w:p>
  <w:p w:rsidR="00840ABB" w:rsidRDefault="00840ABB">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89B"/>
    <w:multiLevelType w:val="multilevel"/>
    <w:tmpl w:val="613498F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1" w15:restartNumberingAfterBreak="0">
    <w:nsid w:val="09B80754"/>
    <w:multiLevelType w:val="multilevel"/>
    <w:tmpl w:val="76143C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3259" w:hanging="708"/>
      </w:pPr>
      <w:rPr>
        <w:rFonts w:ascii="Arial" w:eastAsia="Trebuchet MS" w:hAnsi="Arial" w:cs="Arial" w:hint="default"/>
        <w:sz w:val="24"/>
        <w:szCs w:val="24"/>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10C17921"/>
    <w:multiLevelType w:val="multilevel"/>
    <w:tmpl w:val="6CF6870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12561DBC"/>
    <w:multiLevelType w:val="multilevel"/>
    <w:tmpl w:val="E12005B4"/>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 w15:restartNumberingAfterBreak="0">
    <w:nsid w:val="153B3403"/>
    <w:multiLevelType w:val="multilevel"/>
    <w:tmpl w:val="2CAA01E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1843657A"/>
    <w:multiLevelType w:val="multilevel"/>
    <w:tmpl w:val="7A5ECB9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25E20DAE"/>
    <w:multiLevelType w:val="multilevel"/>
    <w:tmpl w:val="F8D6AB4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2672207E"/>
    <w:multiLevelType w:val="multilevel"/>
    <w:tmpl w:val="ED8A819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 w15:restartNumberingAfterBreak="0">
    <w:nsid w:val="26E13B6E"/>
    <w:multiLevelType w:val="multilevel"/>
    <w:tmpl w:val="76143CD8"/>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3259" w:hanging="708"/>
      </w:pPr>
      <w:rPr>
        <w:rFonts w:ascii="Arial" w:eastAsia="Trebuchet MS" w:hAnsi="Arial" w:cs="Arial" w:hint="default"/>
        <w:sz w:val="24"/>
        <w:szCs w:val="24"/>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 w15:restartNumberingAfterBreak="0">
    <w:nsid w:val="27A21B31"/>
    <w:multiLevelType w:val="multilevel"/>
    <w:tmpl w:val="D99A9AE8"/>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35FE21B2"/>
    <w:multiLevelType w:val="multilevel"/>
    <w:tmpl w:val="E3D0333C"/>
    <w:lvl w:ilvl="0">
      <w:start w:val="1"/>
      <w:numFmt w:val="lowerLetter"/>
      <w:pStyle w:val="GPsDefinition"/>
      <w:lvlText w:val="(%1)"/>
      <w:lvlJc w:val="left"/>
      <w:pPr>
        <w:ind w:left="1587" w:hanging="793"/>
      </w:pPr>
    </w:lvl>
    <w:lvl w:ilvl="1">
      <w:start w:val="1"/>
      <w:numFmt w:val="lowerRoman"/>
      <w:pStyle w:val="GPSDefinitionL2"/>
      <w:lvlText w:val="(%2)"/>
      <w:lvlJc w:val="left"/>
      <w:pPr>
        <w:ind w:left="2381" w:hanging="794"/>
      </w:pPr>
    </w:lvl>
    <w:lvl w:ilvl="2">
      <w:start w:val="1"/>
      <w:numFmt w:val="decimal"/>
      <w:pStyle w:val="GPSDefinitionL3"/>
      <w:lvlText w:val=""/>
      <w:lvlJc w:val="left"/>
      <w:pPr>
        <w:ind w:left="2381" w:hanging="794"/>
      </w:pPr>
    </w:lvl>
    <w:lvl w:ilvl="3">
      <w:start w:val="1"/>
      <w:numFmt w:val="decimal"/>
      <w:pStyle w:val="GPSDefinitionL4"/>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1" w15:restartNumberingAfterBreak="0">
    <w:nsid w:val="36674E4C"/>
    <w:multiLevelType w:val="multilevel"/>
    <w:tmpl w:val="169CD72E"/>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E370F7B"/>
    <w:multiLevelType w:val="multilevel"/>
    <w:tmpl w:val="3936221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43025F51"/>
    <w:multiLevelType w:val="multilevel"/>
    <w:tmpl w:val="05DE7BD6"/>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4" w15:restartNumberingAfterBreak="0">
    <w:nsid w:val="56BE740D"/>
    <w:multiLevelType w:val="multilevel"/>
    <w:tmpl w:val="F04A0C0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5B580B42"/>
    <w:multiLevelType w:val="multilevel"/>
    <w:tmpl w:val="3BA8EFC0"/>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6" w15:restartNumberingAfterBreak="0">
    <w:nsid w:val="6B3B1226"/>
    <w:multiLevelType w:val="multilevel"/>
    <w:tmpl w:val="CA409BCC"/>
    <w:lvl w:ilvl="0">
      <w:start w:val="2"/>
      <w:numFmt w:val="decimal"/>
      <w:lvlText w:val="%1."/>
      <w:lvlJc w:val="left"/>
      <w:pPr>
        <w:ind w:left="360" w:hanging="360"/>
      </w:pPr>
      <w:rPr>
        <w:rFonts w:ascii="Arial" w:hAnsi="Arial" w:cs="Arial" w:hint="default"/>
        <w:b/>
        <w:i w:val="0"/>
        <w:smallCaps w:val="0"/>
        <w:strike w:val="0"/>
        <w:color w:val="000000"/>
        <w:sz w:val="24"/>
        <w:szCs w:val="24"/>
        <w:u w:val="none"/>
        <w:vertAlign w:val="baseline"/>
      </w:rPr>
    </w:lvl>
    <w:lvl w:ilvl="1">
      <w:start w:val="1"/>
      <w:numFmt w:val="decimal"/>
      <w:pStyle w:val="Heading7"/>
      <w:lvlText w:val="%1.%2"/>
      <w:lvlJc w:val="left"/>
      <w:pPr>
        <w:ind w:left="1353" w:hanging="359"/>
      </w:pPr>
      <w:rPr>
        <w:rFonts w:ascii="Arial" w:hAnsi="Arial" w:cs="Arial" w:hint="default"/>
        <w:b w:val="0"/>
        <w:i w:val="0"/>
        <w:smallCaps w:val="0"/>
        <w:strike w:val="0"/>
        <w:color w:val="000000"/>
        <w:sz w:val="24"/>
        <w:szCs w:val="24"/>
        <w:u w:val="none"/>
        <w:vertAlign w:val="baseline"/>
      </w:rPr>
    </w:lvl>
    <w:lvl w:ilvl="2">
      <w:start w:val="1"/>
      <w:numFmt w:val="decimal"/>
      <w:pStyle w:val="Heading8"/>
      <w:lvlText w:val="%1.%2.%3"/>
      <w:lvlJc w:val="left"/>
      <w:pPr>
        <w:ind w:left="1713" w:hanging="719"/>
      </w:pPr>
      <w:rPr>
        <w:b w:val="0"/>
        <w:i w:val="0"/>
        <w:smallCaps w:val="0"/>
        <w:strike w:val="0"/>
        <w:color w:val="000000"/>
        <w:u w:val="none"/>
        <w:vertAlign w:val="baseline"/>
      </w:rPr>
    </w:lvl>
    <w:lvl w:ilvl="3">
      <w:start w:val="1"/>
      <w:numFmt w:val="lowerLetter"/>
      <w:pStyle w:val="Heading9"/>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1FD58F1"/>
    <w:multiLevelType w:val="multilevel"/>
    <w:tmpl w:val="DEB2170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89456A"/>
    <w:multiLevelType w:val="multilevel"/>
    <w:tmpl w:val="F04A0C0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9" w15:restartNumberingAfterBreak="0">
    <w:nsid w:val="7B08392F"/>
    <w:multiLevelType w:val="multilevel"/>
    <w:tmpl w:val="0F64BF4E"/>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0" w15:restartNumberingAfterBreak="0">
    <w:nsid w:val="7EC22FBF"/>
    <w:multiLevelType w:val="multilevel"/>
    <w:tmpl w:val="0298DAB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num w:numId="1">
    <w:abstractNumId w:val="16"/>
  </w:num>
  <w:num w:numId="2">
    <w:abstractNumId w:val="6"/>
  </w:num>
  <w:num w:numId="3">
    <w:abstractNumId w:val="19"/>
  </w:num>
  <w:num w:numId="4">
    <w:abstractNumId w:val="15"/>
  </w:num>
  <w:num w:numId="5">
    <w:abstractNumId w:val="3"/>
  </w:num>
  <w:num w:numId="6">
    <w:abstractNumId w:val="0"/>
  </w:num>
  <w:num w:numId="7">
    <w:abstractNumId w:val="12"/>
  </w:num>
  <w:num w:numId="8">
    <w:abstractNumId w:val="11"/>
  </w:num>
  <w:num w:numId="9">
    <w:abstractNumId w:val="13"/>
  </w:num>
  <w:num w:numId="10">
    <w:abstractNumId w:val="9"/>
  </w:num>
  <w:num w:numId="11">
    <w:abstractNumId w:val="7"/>
  </w:num>
  <w:num w:numId="12">
    <w:abstractNumId w:val="5"/>
  </w:num>
  <w:num w:numId="13">
    <w:abstractNumId w:val="14"/>
  </w:num>
  <w:num w:numId="14">
    <w:abstractNumId w:val="10"/>
  </w:num>
  <w:num w:numId="15">
    <w:abstractNumId w:val="17"/>
  </w:num>
  <w:num w:numId="16">
    <w:abstractNumId w:val="20"/>
  </w:num>
  <w:num w:numId="17">
    <w:abstractNumId w:val="2"/>
  </w:num>
  <w:num w:numId="18">
    <w:abstractNumId w:val="8"/>
  </w:num>
  <w:num w:numId="19">
    <w:abstractNumId w:val="4"/>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B7"/>
    <w:rsid w:val="000513FC"/>
    <w:rsid w:val="00071EFB"/>
    <w:rsid w:val="001570AA"/>
    <w:rsid w:val="00191E81"/>
    <w:rsid w:val="001D4FBB"/>
    <w:rsid w:val="003B023D"/>
    <w:rsid w:val="00463FC5"/>
    <w:rsid w:val="007D0075"/>
    <w:rsid w:val="00834C6B"/>
    <w:rsid w:val="00840ABB"/>
    <w:rsid w:val="008440A0"/>
    <w:rsid w:val="00961821"/>
    <w:rsid w:val="00B02AEF"/>
    <w:rsid w:val="00C71C46"/>
    <w:rsid w:val="00CF38B7"/>
    <w:rsid w:val="00DD544F"/>
    <w:rsid w:val="00E902BC"/>
    <w:rsid w:val="00FB5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08DB"/>
  <w15:docId w15:val="{83FC13A4-8FAC-44CD-BC97-885F2526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39"/>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Gut8rpoXhGNC8A0zQqI0i7ecpQ==">CgMxLjAyCGguZ2pkZ3hzMgppZC4xZm9iOXRl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gAciExMmUyQTRLZXUxOUppX2ZSRGxCSWVuQk13SWM2SVBQc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62</Pages>
  <Words>19095</Words>
  <Characters>108842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29</cp:revision>
  <dcterms:created xsi:type="dcterms:W3CDTF">2020-09-21T08:37:00Z</dcterms:created>
  <dcterms:modified xsi:type="dcterms:W3CDTF">2023-10-27T13:27:00Z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