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81" w:rsidRDefault="008A44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rsidR="00256581" w:rsidRDefault="00256581">
      <w:pPr>
        <w:spacing w:after="0" w:line="259" w:lineRule="auto"/>
        <w:rPr>
          <w:rFonts w:ascii="Arial" w:eastAsia="Arial" w:hAnsi="Arial" w:cs="Arial"/>
          <w:b/>
          <w:sz w:val="36"/>
          <w:szCs w:val="36"/>
        </w:rPr>
      </w:pPr>
    </w:p>
    <w:p w:rsidR="00256581" w:rsidRDefault="008A44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256581" w:rsidRDefault="00256581">
      <w:pPr>
        <w:spacing w:after="0" w:line="259" w:lineRule="auto"/>
        <w:rPr>
          <w:rFonts w:ascii="Arial" w:eastAsia="Arial" w:hAnsi="Arial" w:cs="Arial"/>
          <w:b/>
          <w:sz w:val="24"/>
          <w:szCs w:val="24"/>
        </w:rPr>
      </w:pPr>
    </w:p>
    <w:p w:rsidR="00256581" w:rsidRDefault="00256581">
      <w:pPr>
        <w:spacing w:after="0" w:line="259" w:lineRule="auto"/>
        <w:rPr>
          <w:rFonts w:ascii="Arial" w:eastAsia="Arial" w:hAnsi="Arial" w:cs="Arial"/>
          <w:b/>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256581" w:rsidRDefault="00256581">
      <w:pPr>
        <w:spacing w:after="0" w:line="259" w:lineRule="auto"/>
        <w:rPr>
          <w:rFonts w:ascii="Arial" w:eastAsia="Arial" w:hAnsi="Arial" w:cs="Arial"/>
          <w:sz w:val="24"/>
          <w:szCs w:val="24"/>
        </w:rPr>
      </w:pPr>
    </w:p>
    <w:p w:rsidR="00256581" w:rsidRDefault="008A44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 xml:space="preserve"> </w:t>
      </w:r>
    </w:p>
    <w:p w:rsidR="00256581" w:rsidRDefault="008A44F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256581" w:rsidRDefault="00256581">
      <w:pPr>
        <w:spacing w:after="0" w:line="259" w:lineRule="auto"/>
        <w:rPr>
          <w:rFonts w:ascii="Arial" w:eastAsia="Arial" w:hAnsi="Arial" w:cs="Arial"/>
          <w:sz w:val="24"/>
          <w:szCs w:val="24"/>
        </w:rPr>
      </w:pPr>
    </w:p>
    <w:p w:rsidR="00256581" w:rsidRDefault="008A44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256581" w:rsidRDefault="008A44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256581" w:rsidRDefault="008A44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256581" w:rsidRDefault="008A44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256581" w:rsidRDefault="008A44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256581" w:rsidRDefault="00256581">
      <w:pPr>
        <w:rPr>
          <w:rFonts w:ascii="Arial" w:eastAsia="Arial" w:hAnsi="Arial" w:cs="Arial"/>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256581" w:rsidRDefault="00256581">
      <w:pPr>
        <w:spacing w:after="0" w:line="259" w:lineRule="auto"/>
        <w:rPr>
          <w:rFonts w:ascii="Arial" w:eastAsia="Arial" w:hAnsi="Arial" w:cs="Arial"/>
          <w:sz w:val="24"/>
          <w:szCs w:val="24"/>
        </w:rPr>
      </w:pPr>
    </w:p>
    <w:p w:rsidR="00256581" w:rsidRDefault="008A44FD">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256581" w:rsidRDefault="00256581">
      <w:pPr>
        <w:spacing w:after="0" w:line="259" w:lineRule="auto"/>
        <w:rPr>
          <w:rFonts w:ascii="Arial" w:eastAsia="Arial" w:hAnsi="Arial" w:cs="Arial"/>
          <w:b/>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256581" w:rsidRDefault="00256581">
      <w:pPr>
        <w:spacing w:after="0" w:line="259" w:lineRule="auto"/>
        <w:rPr>
          <w:rFonts w:ascii="Arial" w:eastAsia="Arial" w:hAnsi="Arial" w:cs="Arial"/>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256581" w:rsidRDefault="00256581">
      <w:pPr>
        <w:spacing w:after="0" w:line="259" w:lineRule="auto"/>
        <w:rPr>
          <w:rFonts w:ascii="Arial" w:eastAsia="Arial" w:hAnsi="Arial" w:cs="Arial"/>
          <w:sz w:val="24"/>
          <w:szCs w:val="24"/>
        </w:rPr>
      </w:pPr>
    </w:p>
    <w:p w:rsidR="00256581" w:rsidRDefault="008A44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256581" w:rsidRDefault="008A44FD">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w:t>
      </w:r>
      <w:r>
        <w:rPr>
          <w:rFonts w:ascii="Arial" w:eastAsia="Arial" w:hAnsi="Arial" w:cs="Arial"/>
          <w:b/>
          <w:sz w:val="24"/>
          <w:szCs w:val="24"/>
          <w:highlight w:val="yellow"/>
        </w:rPr>
        <w:t>Insert</w:t>
      </w:r>
      <w:r>
        <w:rPr>
          <w:rFonts w:ascii="Arial" w:eastAsia="Arial" w:hAnsi="Arial" w:cs="Arial"/>
          <w:sz w:val="24"/>
          <w:szCs w:val="24"/>
        </w:rPr>
        <w:t xml:space="preserve"> Framework Contract Reference number]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rsidR="00256581" w:rsidRDefault="00256581">
      <w:pPr>
        <w:tabs>
          <w:tab w:val="left" w:pos="2257"/>
        </w:tabs>
        <w:spacing w:after="0" w:line="259" w:lineRule="auto"/>
        <w:rPr>
          <w:rFonts w:ascii="Arial" w:eastAsia="Arial" w:hAnsi="Arial" w:cs="Arial"/>
          <w:b/>
          <w:sz w:val="24"/>
          <w:szCs w:val="24"/>
        </w:rPr>
      </w:pPr>
      <w:bookmarkStart w:id="0" w:name="_gjdgxs" w:colFirst="0" w:colLast="0"/>
      <w:bookmarkEnd w:id="0"/>
    </w:p>
    <w:p w:rsidR="00256581" w:rsidRDefault="008A44FD">
      <w:pPr>
        <w:tabs>
          <w:tab w:val="left" w:pos="2257"/>
        </w:tabs>
        <w:spacing w:after="0" w:line="259" w:lineRule="auto"/>
        <w:ind w:left="2880" w:hanging="2880"/>
        <w:rPr>
          <w:rFonts w:ascii="Arial" w:eastAsia="Arial" w:hAnsi="Arial" w:cs="Arial"/>
          <w:sz w:val="24"/>
          <w:szCs w:val="24"/>
        </w:rPr>
      </w:pPr>
      <w:bookmarkStart w:id="1" w:name="_30j0zll" w:colFirst="0" w:colLast="0"/>
      <w:bookmarkEnd w:id="1"/>
      <w:r>
        <w:rPr>
          <w:rFonts w:ascii="Arial" w:eastAsia="Arial" w:hAnsi="Arial" w:cs="Arial"/>
          <w:sz w:val="24"/>
          <w:szCs w:val="24"/>
        </w:rPr>
        <w:t>CALL-OFF LOT(S):</w:t>
      </w:r>
    </w:p>
    <w:p w:rsidR="00256581" w:rsidRDefault="008A44FD">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Not applicable</w:t>
      </w:r>
    </w:p>
    <w:p w:rsidR="00256581" w:rsidRDefault="008A44FD">
      <w:pPr>
        <w:rPr>
          <w:rFonts w:ascii="Arial" w:eastAsia="Arial" w:hAnsi="Arial" w:cs="Arial"/>
          <w:b/>
          <w:sz w:val="24"/>
          <w:szCs w:val="24"/>
        </w:rPr>
      </w:pPr>
      <w:bookmarkStart w:id="2" w:name="_1fob9te" w:colFirst="0" w:colLast="0"/>
      <w:bookmarkEnd w:id="2"/>
      <w:r>
        <w:br w:type="page"/>
      </w:r>
    </w:p>
    <w:p w:rsidR="00256581" w:rsidRDefault="008A44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rsidR="00256581" w:rsidRDefault="008A44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256581" w:rsidRDefault="008A44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256581" w:rsidRDefault="008A44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sidR="00504306">
        <w:rPr>
          <w:rFonts w:ascii="Arial" w:eastAsia="Arial" w:hAnsi="Arial" w:cs="Arial"/>
          <w:color w:val="000000"/>
          <w:sz w:val="24"/>
          <w:szCs w:val="24"/>
        </w:rPr>
        <w:t>RM6315</w:t>
      </w:r>
    </w:p>
    <w:p w:rsidR="00256581" w:rsidRDefault="008A44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This will incorporate all of the Framework Special Terms into the Call-Off Contract</w:t>
      </w:r>
      <w:r w:rsidR="00450070">
        <w:rPr>
          <w:rFonts w:ascii="Arial" w:eastAsia="Arial" w:hAnsi="Arial" w:cs="Arial"/>
          <w:color w:val="000000"/>
          <w:sz w:val="24"/>
          <w:szCs w:val="24"/>
        </w:rPr>
        <w:t xml:space="preserve">. These terms are set out in the Call-Off Special Terms section below, this </w:t>
      </w:r>
      <w:r>
        <w:rPr>
          <w:rFonts w:ascii="Arial" w:eastAsia="Arial" w:hAnsi="Arial" w:cs="Arial"/>
          <w:color w:val="000000"/>
          <w:sz w:val="24"/>
          <w:szCs w:val="24"/>
        </w:rPr>
        <w:t xml:space="preserve">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256581" w:rsidRDefault="008A44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256581" w:rsidRDefault="00256581">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256581" w:rsidRDefault="008A44FD">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256581" w:rsidRDefault="00256581">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256581" w:rsidRDefault="008A44FD">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Joint Schedules for RM6315</w:t>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2 (Variation Form) </w:t>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3 (Insurance Requirements)</w:t>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4 (Commercially Sensitive Information)</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B03C7E">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B03C7E">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B03C7E">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w:t>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256581" w:rsidRDefault="00B03C7E">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yellow"/>
        </w:rPr>
        <w:t>[</w:t>
      </w:r>
      <w:r w:rsidR="008A44FD">
        <w:rPr>
          <w:rFonts w:ascii="Arial" w:eastAsia="Arial" w:hAnsi="Arial" w:cs="Arial"/>
          <w:color w:val="000000"/>
          <w:sz w:val="24"/>
          <w:szCs w:val="24"/>
          <w:highlight w:val="yellow"/>
        </w:rPr>
        <w:t>Joint Schedule 12 (Supply Chain Visibility)</w:t>
      </w:r>
      <w:r w:rsidR="008A44FD">
        <w:rPr>
          <w:rFonts w:ascii="Arial" w:eastAsia="Arial" w:hAnsi="Arial" w:cs="Arial"/>
          <w:color w:val="000000"/>
          <w:sz w:val="24"/>
          <w:szCs w:val="24"/>
          <w:highlight w:val="yellow"/>
        </w:rPr>
        <w:tab/>
      </w:r>
      <w:r w:rsidR="008A44FD">
        <w:rPr>
          <w:rFonts w:ascii="Arial" w:eastAsia="Arial" w:hAnsi="Arial" w:cs="Arial"/>
          <w:color w:val="000000"/>
          <w:sz w:val="24"/>
          <w:szCs w:val="24"/>
          <w:highlight w:val="yellow"/>
        </w:rPr>
        <w:tab/>
      </w:r>
      <w:r w:rsidR="008A44FD">
        <w:rPr>
          <w:rFonts w:ascii="Arial" w:eastAsia="Arial" w:hAnsi="Arial" w:cs="Arial"/>
          <w:color w:val="000000"/>
          <w:sz w:val="24"/>
          <w:szCs w:val="24"/>
          <w:highlight w:val="yellow"/>
        </w:rPr>
        <w:tab/>
      </w:r>
      <w:r w:rsidR="008A44FD">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r w:rsidR="008A44FD">
        <w:rPr>
          <w:rFonts w:ascii="Arial" w:eastAsia="Arial" w:hAnsi="Arial" w:cs="Arial"/>
          <w:sz w:val="24"/>
          <w:szCs w:val="24"/>
          <w:highlight w:val="yellow"/>
        </w:rPr>
        <w:t>]</w:t>
      </w:r>
    </w:p>
    <w:p w:rsidR="00256581" w:rsidRDefault="00256581">
      <w:pPr>
        <w:pBdr>
          <w:top w:val="nil"/>
          <w:left w:val="nil"/>
          <w:bottom w:val="nil"/>
          <w:right w:val="nil"/>
          <w:between w:val="nil"/>
        </w:pBdr>
        <w:spacing w:after="0" w:line="259" w:lineRule="auto"/>
        <w:ind w:left="1800"/>
        <w:rPr>
          <w:rFonts w:ascii="Arial" w:eastAsia="Arial" w:hAnsi="Arial" w:cs="Arial"/>
          <w:sz w:val="24"/>
          <w:szCs w:val="24"/>
          <w:highlight w:val="yellow"/>
        </w:rPr>
      </w:pPr>
    </w:p>
    <w:p w:rsidR="00256581" w:rsidRDefault="008A44FD">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1 (Transparency Reports)</w:t>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2 (Staff Transfer)</w:t>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3 (Continuous Improvement)</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6 (ICT Services)</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lastRenderedPageBreak/>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ab/>
      </w:r>
      <w:r w:rsidR="00504306">
        <w:rPr>
          <w:rFonts w:ascii="Arial" w:eastAsia="Arial" w:hAnsi="Arial" w:cs="Arial"/>
          <w:sz w:val="24"/>
          <w:szCs w:val="24"/>
          <w:highlight w:val="yellow"/>
        </w:rPr>
        <w:t xml:space="preserve"> </w:t>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w:t>
      </w:r>
    </w:p>
    <w:p w:rsidR="00256581" w:rsidRDefault="008A44FD">
      <w:pPr>
        <w:numPr>
          <w:ilvl w:val="1"/>
          <w:numId w:val="2"/>
        </w:numPr>
        <w:pBdr>
          <w:top w:val="nil"/>
          <w:left w:val="nil"/>
          <w:bottom w:val="nil"/>
          <w:right w:val="nil"/>
          <w:between w:val="nil"/>
        </w:pBdr>
        <w:spacing w:after="0" w:line="259" w:lineRule="auto"/>
        <w:rPr>
          <w:color w:val="000000"/>
          <w:sz w:val="24"/>
          <w:szCs w:val="24"/>
          <w:highlight w:val="yellow"/>
        </w:rPr>
      </w:pPr>
      <w:r>
        <w:rPr>
          <w:rFonts w:ascii="Arial" w:eastAsia="Arial" w:hAnsi="Arial" w:cs="Arial"/>
          <w:color w:val="000000"/>
          <w:sz w:val="24"/>
          <w:szCs w:val="24"/>
          <w:highlight w:val="yellow"/>
        </w:rPr>
        <w:t xml:space="preserve">[Call-Off Schedule 24 (Corporate Resolution Planning                 </w:t>
      </w:r>
      <w:r w:rsidR="00504306">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p>
    <w:p w:rsidR="00256581" w:rsidRDefault="008A44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rsidR="00256581" w:rsidRDefault="008A44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RM6315</w:t>
      </w:r>
    </w:p>
    <w:p w:rsidR="00256581" w:rsidRDefault="00504306">
      <w:pPr>
        <w:numPr>
          <w:ilvl w:val="0"/>
          <w:numId w:val="1"/>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sidR="008A44FD">
        <w:rPr>
          <w:rFonts w:ascii="Arial" w:eastAsia="Arial" w:hAnsi="Arial" w:cs="Arial"/>
          <w:sz w:val="24"/>
          <w:szCs w:val="24"/>
          <w:highlight w:val="yellow"/>
        </w:rPr>
        <w:t>Call -Off Schedule 25 (Supplier Furnished Terms)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256581" w:rsidRDefault="008A44FD">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r w:rsidR="00504306">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ab/>
      </w:r>
      <w:r w:rsidR="00504306">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w:t>
      </w:r>
    </w:p>
    <w:p w:rsidR="00256581" w:rsidRDefault="00256581">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Special Term 1:</w:t>
      </w:r>
      <w:r w:rsidRPr="00504306">
        <w:rPr>
          <w:rFonts w:ascii="Arial" w:eastAsia="Arial" w:hAnsi="Arial" w:cs="Arial"/>
          <w:sz w:val="24"/>
          <w:szCs w:val="24"/>
        </w:rPr>
        <w:t xml:space="preserve"> In relation to clause 3.1.2 of the Core Terms, the warranty period is amended to 12 months.</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Special Term 2:</w:t>
      </w:r>
      <w:r w:rsidRPr="00504306">
        <w:rPr>
          <w:rFonts w:ascii="Arial" w:eastAsia="Arial" w:hAnsi="Arial" w:cs="Arial"/>
          <w:sz w:val="24"/>
          <w:szCs w:val="24"/>
        </w:rPr>
        <w:t xml:space="preserve"> Where the Buyer has chosen to rent the Goods, clause 3.2 of the Core Terms will not apply to the Call-Off Contract.</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3: </w:t>
      </w:r>
      <w:r w:rsidRPr="00504306">
        <w:rPr>
          <w:rFonts w:ascii="Arial" w:eastAsia="Arial" w:hAnsi="Arial" w:cs="Arial"/>
          <w:sz w:val="24"/>
          <w:szCs w:val="24"/>
        </w:rPr>
        <w:t>Clause 3.2.2 of the Core Terms has been amended to "All manufacturer warranties covering the Goods must either</w:t>
      </w:r>
      <w:r w:rsidR="00450070">
        <w:rPr>
          <w:rFonts w:ascii="Arial" w:eastAsia="Arial" w:hAnsi="Arial" w:cs="Arial"/>
          <w:sz w:val="24"/>
          <w:szCs w:val="24"/>
        </w:rPr>
        <w:t>,</w:t>
      </w:r>
      <w:r w:rsidRPr="00504306">
        <w:rPr>
          <w:rFonts w:ascii="Arial" w:eastAsia="Arial" w:hAnsi="Arial" w:cs="Arial"/>
          <w:sz w:val="24"/>
          <w:szCs w:val="24"/>
        </w:rPr>
        <w:t xml:space="preserve"> be assignable to the Buyer on request and for free, or the Supplier must make claims under the warranties for the Buyer whenever asked to do so for free."</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4: </w:t>
      </w:r>
      <w:r w:rsidRPr="00504306">
        <w:rPr>
          <w:rFonts w:ascii="Arial" w:eastAsia="Arial" w:hAnsi="Arial" w:cs="Arial"/>
          <w:sz w:val="24"/>
          <w:szCs w:val="24"/>
        </w:rPr>
        <w:t xml:space="preserve">Clause 3.2.3 of the Core </w:t>
      </w:r>
      <w:bookmarkStart w:id="3" w:name="_GoBack"/>
      <w:bookmarkEnd w:id="3"/>
      <w:r w:rsidRPr="00504306">
        <w:rPr>
          <w:rFonts w:ascii="Arial" w:eastAsia="Arial" w:hAnsi="Arial" w:cs="Arial"/>
          <w:sz w:val="24"/>
          <w:szCs w:val="24"/>
        </w:rPr>
        <w:t>Terms has been amended to "The Supplier transfers risk of the Goods on Delivery and ownership or possession of the Goods on payment for those Goods, whichever is earlier."</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Special Term 5:</w:t>
      </w:r>
      <w:r w:rsidRPr="00504306">
        <w:rPr>
          <w:rFonts w:ascii="Arial" w:eastAsia="Arial" w:hAnsi="Arial" w:cs="Arial"/>
          <w:sz w:val="24"/>
          <w:szCs w:val="24"/>
        </w:rPr>
        <w:t xml:space="preserve"> Clause 3.2.11 of the Core Terms has been amended to "The Buyer can cancel any order or part order of Goods which has not been Delivered. The Buyer will pay the Supplier’s reasonable and proven costs already incurred on the cancelled order as long as the Supplier takes all reasonable steps to minimise these costs."</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Special Term 6:</w:t>
      </w:r>
      <w:r w:rsidRPr="00504306">
        <w:rPr>
          <w:rFonts w:ascii="Arial" w:eastAsia="Arial" w:hAnsi="Arial" w:cs="Arial"/>
          <w:sz w:val="24"/>
          <w:szCs w:val="24"/>
        </w:rPr>
        <w:t xml:space="preserve"> Where the Supplier’s Goods are proprietary and cannot be repaired or replaced by a third party, clause 3.2.12 is amended to: “The Supplier must at its own cost repair, replace, or substitute any Goods that the Buyer rejects because they don’t conform to Clause 3.”</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7: </w:t>
      </w:r>
      <w:r w:rsidRPr="00504306">
        <w:rPr>
          <w:rFonts w:ascii="Arial" w:eastAsia="Arial" w:hAnsi="Arial" w:cs="Arial"/>
          <w:sz w:val="24"/>
          <w:szCs w:val="24"/>
        </w:rPr>
        <w:t xml:space="preserve">Clause 4.9 of the Core Terms will not apply to the Call </w:t>
      </w:r>
      <w:proofErr w:type="gramStart"/>
      <w:r w:rsidRPr="00504306">
        <w:rPr>
          <w:rFonts w:ascii="Arial" w:eastAsia="Arial" w:hAnsi="Arial" w:cs="Arial"/>
          <w:sz w:val="24"/>
          <w:szCs w:val="24"/>
        </w:rPr>
        <w:t>Off</w:t>
      </w:r>
      <w:proofErr w:type="gramEnd"/>
      <w:r w:rsidRPr="00504306">
        <w:rPr>
          <w:rFonts w:ascii="Arial" w:eastAsia="Arial" w:hAnsi="Arial" w:cs="Arial"/>
          <w:sz w:val="24"/>
          <w:szCs w:val="24"/>
        </w:rPr>
        <w:t xml:space="preserve"> Contract.</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lastRenderedPageBreak/>
        <w:t xml:space="preserve">Special Term 8: </w:t>
      </w:r>
      <w:r w:rsidRPr="00504306">
        <w:rPr>
          <w:rFonts w:ascii="Arial" w:eastAsia="Arial" w:hAnsi="Arial" w:cs="Arial"/>
          <w:sz w:val="24"/>
          <w:szCs w:val="24"/>
        </w:rPr>
        <w:t xml:space="preserve">Clause 4.10 of the Core Terms will not apply to the Call </w:t>
      </w:r>
      <w:proofErr w:type="gramStart"/>
      <w:r w:rsidRPr="00504306">
        <w:rPr>
          <w:rFonts w:ascii="Arial" w:eastAsia="Arial" w:hAnsi="Arial" w:cs="Arial"/>
          <w:sz w:val="24"/>
          <w:szCs w:val="24"/>
        </w:rPr>
        <w:t>Off</w:t>
      </w:r>
      <w:proofErr w:type="gramEnd"/>
      <w:r w:rsidRPr="00504306">
        <w:rPr>
          <w:rFonts w:ascii="Arial" w:eastAsia="Arial" w:hAnsi="Arial" w:cs="Arial"/>
          <w:sz w:val="24"/>
          <w:szCs w:val="24"/>
        </w:rPr>
        <w:t xml:space="preserve"> Contract.</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9: </w:t>
      </w:r>
      <w:r w:rsidRPr="00504306">
        <w:rPr>
          <w:rFonts w:ascii="Arial" w:eastAsia="Arial" w:hAnsi="Arial" w:cs="Arial"/>
          <w:sz w:val="24"/>
          <w:szCs w:val="24"/>
        </w:rPr>
        <w:t>Clause 10.2.2 is amended to: “Each Buyer has the right to terminate their Call-Off Contract at any time without reason or liability by giving the Supplier not less than 180 days’ written notice within the first 12 months of the Contract Start Date and 90 days’ written notice thereafter.”</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Special Term 10:</w:t>
      </w:r>
      <w:r w:rsidRPr="00504306">
        <w:rPr>
          <w:rFonts w:ascii="Arial" w:eastAsia="Arial" w:hAnsi="Arial" w:cs="Arial"/>
          <w:sz w:val="24"/>
          <w:szCs w:val="24"/>
        </w:rPr>
        <w:t xml:space="preserve"> Sub</w:t>
      </w:r>
      <w:r w:rsidR="00504306">
        <w:rPr>
          <w:rFonts w:ascii="Arial" w:eastAsia="Arial" w:hAnsi="Arial" w:cs="Arial"/>
          <w:sz w:val="24"/>
          <w:szCs w:val="24"/>
        </w:rPr>
        <w:t xml:space="preserve"> </w:t>
      </w:r>
      <w:r w:rsidRPr="00504306">
        <w:rPr>
          <w:rFonts w:ascii="Arial" w:eastAsia="Arial" w:hAnsi="Arial" w:cs="Arial"/>
          <w:sz w:val="24"/>
          <w:szCs w:val="24"/>
        </w:rPr>
        <w:t>clause (b) of Clause 10.7.5 of the Core Terms is amended to “increase the Charges, except where the right to partial termination is under Clause 10.2, or where the increase of the Charges is as a result of the Variation which would involve the provision of additional Deliverables, such as a requirement for additional goods and/or services.”</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Special Term 11:</w:t>
      </w:r>
      <w:r w:rsidRPr="00504306">
        <w:rPr>
          <w:rFonts w:ascii="Arial" w:eastAsia="Arial" w:hAnsi="Arial" w:cs="Arial"/>
          <w:sz w:val="24"/>
          <w:szCs w:val="24"/>
        </w:rPr>
        <w:t xml:space="preserve"> Clause 11.2 of the Core Terms has been amended to "Each Party's total aggregate liability in each Contract Year under each Call-Off Contract (whether in tort, contract or otherwise) is no more than the greater of £1 million or 150% of the Estimated Yearly Charges unless otherwise specified in the Call-Off Order Form."</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Special Term 12:</w:t>
      </w:r>
      <w:r w:rsidRPr="00504306">
        <w:rPr>
          <w:rFonts w:ascii="Arial" w:eastAsia="Arial" w:hAnsi="Arial" w:cs="Arial"/>
          <w:sz w:val="24"/>
          <w:szCs w:val="24"/>
        </w:rPr>
        <w:t xml:space="preserve"> Clause 16.1 of the Core Terms has been amended to “The Supplier must tell the Relevant Authority within two (2) working days if it receives a Request </w:t>
      </w:r>
      <w:proofErr w:type="gramStart"/>
      <w:r w:rsidRPr="00504306">
        <w:rPr>
          <w:rFonts w:ascii="Arial" w:eastAsia="Arial" w:hAnsi="Arial" w:cs="Arial"/>
          <w:sz w:val="24"/>
          <w:szCs w:val="24"/>
        </w:rPr>
        <w:t>For</w:t>
      </w:r>
      <w:proofErr w:type="gramEnd"/>
      <w:r w:rsidRPr="00504306">
        <w:rPr>
          <w:rFonts w:ascii="Arial" w:eastAsia="Arial" w:hAnsi="Arial" w:cs="Arial"/>
          <w:sz w:val="24"/>
          <w:szCs w:val="24"/>
        </w:rPr>
        <w:t xml:space="preserve"> Information.”</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13: </w:t>
      </w:r>
      <w:r w:rsidRPr="00504306">
        <w:rPr>
          <w:rFonts w:ascii="Arial" w:eastAsia="Arial" w:hAnsi="Arial" w:cs="Arial"/>
          <w:sz w:val="24"/>
          <w:szCs w:val="24"/>
        </w:rPr>
        <w:t>The Buyer agrees that the Supplier shall always be given the opportunity to remedy a remediable Default prior to a right of termination arising. The Buyer will only exercise its right to terminate for a Default which is either: (</w:t>
      </w:r>
      <w:proofErr w:type="spellStart"/>
      <w:r w:rsidRPr="00504306">
        <w:rPr>
          <w:rFonts w:ascii="Arial" w:eastAsia="Arial" w:hAnsi="Arial" w:cs="Arial"/>
          <w:sz w:val="24"/>
          <w:szCs w:val="24"/>
        </w:rPr>
        <w:t>i</w:t>
      </w:r>
      <w:proofErr w:type="spellEnd"/>
      <w:r w:rsidRPr="00504306">
        <w:rPr>
          <w:rFonts w:ascii="Arial" w:eastAsia="Arial" w:hAnsi="Arial" w:cs="Arial"/>
          <w:sz w:val="24"/>
          <w:szCs w:val="24"/>
        </w:rPr>
        <w:t>) not remediable; or (ii) if remediable is not corrected within 30 days of receipt of a written request from the Buyer to do so or, if there is one, corrected in accordance with an accepted Rectification Plan.</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14: </w:t>
      </w:r>
      <w:r w:rsidRPr="00504306">
        <w:rPr>
          <w:rFonts w:ascii="Arial" w:eastAsia="Arial" w:hAnsi="Arial" w:cs="Arial"/>
          <w:sz w:val="24"/>
          <w:szCs w:val="24"/>
        </w:rPr>
        <w:t>The Buyer shall not have the right to terminate where there’s a Change in Control of the Supplier that results in Control of the Supplier remaining with any entity which controls, is controlled by, or is under common control of the Supplier’s parent company.</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15: </w:t>
      </w:r>
      <w:r w:rsidRPr="00504306">
        <w:rPr>
          <w:rFonts w:ascii="Arial" w:eastAsia="Arial" w:hAnsi="Arial" w:cs="Arial"/>
          <w:sz w:val="24"/>
          <w:szCs w:val="24"/>
        </w:rPr>
        <w:t>The Buyer agrees and consents to the Supplier anonymising data collected in the course of providing Services to the Buyer and using such anonymised data for general commercial purposes.</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16: </w:t>
      </w:r>
      <w:r w:rsidRPr="00504306">
        <w:rPr>
          <w:rFonts w:ascii="Arial" w:eastAsia="Arial" w:hAnsi="Arial" w:cs="Arial"/>
          <w:sz w:val="24"/>
          <w:szCs w:val="24"/>
        </w:rPr>
        <w:t>Where the Supplier’s Services are proprietary, data cannot be restored on its platform by a third party.</w:t>
      </w:r>
    </w:p>
    <w:p w:rsidR="00256581" w:rsidRPr="00504306" w:rsidRDefault="008A44FD">
      <w:pPr>
        <w:spacing w:before="240" w:after="120" w:line="256" w:lineRule="auto"/>
        <w:rPr>
          <w:rFonts w:ascii="Arial" w:eastAsia="Arial" w:hAnsi="Arial" w:cs="Arial"/>
          <w:sz w:val="24"/>
          <w:szCs w:val="24"/>
        </w:rPr>
      </w:pPr>
      <w:r w:rsidRPr="00504306">
        <w:rPr>
          <w:rFonts w:ascii="Arial" w:eastAsia="Arial" w:hAnsi="Arial" w:cs="Arial"/>
          <w:b/>
          <w:sz w:val="24"/>
          <w:szCs w:val="24"/>
        </w:rPr>
        <w:t xml:space="preserve">Special Term 17: </w:t>
      </w:r>
      <w:r w:rsidRPr="00504306">
        <w:rPr>
          <w:rFonts w:ascii="Arial" w:eastAsia="Arial" w:hAnsi="Arial" w:cs="Arial"/>
          <w:sz w:val="24"/>
          <w:szCs w:val="24"/>
        </w:rPr>
        <w:t>If the Buyer wishes to conduct an Audit the Buyer agrees: (</w:t>
      </w:r>
      <w:proofErr w:type="spellStart"/>
      <w:r w:rsidRPr="00504306">
        <w:rPr>
          <w:rFonts w:ascii="Arial" w:eastAsia="Arial" w:hAnsi="Arial" w:cs="Arial"/>
          <w:sz w:val="24"/>
          <w:szCs w:val="24"/>
        </w:rPr>
        <w:t>i</w:t>
      </w:r>
      <w:proofErr w:type="spellEnd"/>
      <w:r w:rsidRPr="00504306">
        <w:rPr>
          <w:rFonts w:ascii="Arial" w:eastAsia="Arial" w:hAnsi="Arial" w:cs="Arial"/>
          <w:sz w:val="24"/>
          <w:szCs w:val="24"/>
        </w:rPr>
        <w:t>) to provide the Supplier with at least 10 Working Days prior written notice; (ii) to provide a list and agenda of all areas to be inspected; and (iii) to make (and ensure that each of its mandated auditors makes) reasonable endeavours to avoid causing any damage, injury or disruption to the Supplier’s premises, equipment, personnel and business while its personnel are on those premises during such an Audit.</w:t>
      </w:r>
    </w:p>
    <w:p w:rsidR="00256581" w:rsidRDefault="008A44FD">
      <w:pPr>
        <w:spacing w:before="240" w:after="0" w:line="256" w:lineRule="auto"/>
        <w:rPr>
          <w:rFonts w:ascii="Arial" w:eastAsia="Arial" w:hAnsi="Arial" w:cs="Arial"/>
          <w:sz w:val="24"/>
          <w:szCs w:val="24"/>
        </w:rPr>
      </w:pPr>
      <w:r>
        <w:rPr>
          <w:rFonts w:ascii="Arial" w:eastAsia="Arial" w:hAnsi="Arial" w:cs="Arial"/>
          <w:b/>
          <w:sz w:val="24"/>
          <w:szCs w:val="24"/>
          <w:highlight w:val="yellow"/>
        </w:rPr>
        <w:lastRenderedPageBreak/>
        <w:t>[Insert</w:t>
      </w:r>
      <w:r>
        <w:rPr>
          <w:rFonts w:ascii="Arial" w:eastAsia="Arial" w:hAnsi="Arial" w:cs="Arial"/>
          <w:sz w:val="24"/>
          <w:szCs w:val="24"/>
        </w:rPr>
        <w:t xml:space="preserve"> terms to revise or supplement Core Terms, Joint Schedules,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Schedules; or none]</w:t>
      </w:r>
    </w:p>
    <w:p w:rsidR="00256581" w:rsidRDefault="008A44FD">
      <w:pPr>
        <w:spacing w:before="240" w:after="0" w:line="256" w:lineRule="auto"/>
        <w:rPr>
          <w:rFonts w:ascii="Arial" w:eastAsia="Arial" w:hAnsi="Arial" w:cs="Arial"/>
          <w:sz w:val="24"/>
          <w:szCs w:val="24"/>
        </w:rPr>
      </w:pPr>
      <w:r>
        <w:rPr>
          <w:rFonts w:ascii="Arial" w:eastAsia="Arial" w:hAnsi="Arial" w:cs="Arial"/>
          <w:sz w:val="24"/>
          <w:szCs w:val="24"/>
        </w:rPr>
        <w:t xml:space="preserve">[Special Term 1]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[Special Term 2]                                                                </w:t>
      </w:r>
      <w:r>
        <w:rPr>
          <w:rFonts w:ascii="Arial" w:eastAsia="Arial" w:hAnsi="Arial" w:cs="Arial"/>
          <w:sz w:val="24"/>
          <w:szCs w:val="24"/>
        </w:rPr>
        <w:tab/>
        <w:t xml:space="preserve">                            </w:t>
      </w:r>
      <w:r>
        <w:rPr>
          <w:rFonts w:ascii="Arial" w:eastAsia="Arial" w:hAnsi="Arial" w:cs="Arial"/>
          <w:sz w:val="24"/>
          <w:szCs w:val="24"/>
        </w:rPr>
        <w:tab/>
        <w:t xml:space="preserve">     </w:t>
      </w:r>
    </w:p>
    <w:p w:rsidR="00256581" w:rsidRDefault="008A44FD">
      <w:pPr>
        <w:spacing w:after="0"/>
        <w:ind w:right="940"/>
        <w:rPr>
          <w:rFonts w:ascii="Arial" w:eastAsia="Arial" w:hAnsi="Arial" w:cs="Arial"/>
          <w:sz w:val="24"/>
          <w:szCs w:val="24"/>
        </w:rPr>
      </w:pPr>
      <w:r>
        <w:rPr>
          <w:rFonts w:ascii="Arial" w:eastAsia="Arial" w:hAnsi="Arial" w:cs="Arial"/>
          <w:sz w:val="24"/>
          <w:szCs w:val="24"/>
        </w:rPr>
        <w:t xml:space="preserve">[Special Term 3]                                                     </w:t>
      </w:r>
      <w:r>
        <w:rPr>
          <w:rFonts w:ascii="Arial" w:eastAsia="Arial" w:hAnsi="Arial" w:cs="Arial"/>
          <w:sz w:val="24"/>
          <w:szCs w:val="24"/>
        </w:rPr>
        <w:tab/>
        <w:t xml:space="preserve">                           </w:t>
      </w:r>
      <w:r>
        <w:rPr>
          <w:rFonts w:ascii="Arial" w:eastAsia="Arial" w:hAnsi="Arial" w:cs="Arial"/>
          <w:sz w:val="24"/>
          <w:szCs w:val="24"/>
        </w:rPr>
        <w:tab/>
      </w:r>
    </w:p>
    <w:p w:rsidR="00256581" w:rsidRDefault="008A44FD">
      <w:pPr>
        <w:spacing w:after="0"/>
        <w:ind w:right="940"/>
        <w:rPr>
          <w:rFonts w:ascii="Arial" w:eastAsia="Arial" w:hAnsi="Arial" w:cs="Arial"/>
          <w:sz w:val="24"/>
          <w:szCs w:val="24"/>
          <w:highlight w:val="yellow"/>
        </w:rPr>
      </w:pPr>
      <w:r>
        <w:rPr>
          <w:rFonts w:ascii="Arial" w:eastAsia="Arial" w:hAnsi="Arial" w:cs="Arial"/>
          <w:sz w:val="24"/>
          <w:szCs w:val="24"/>
        </w:rPr>
        <w:t>[None]</w:t>
      </w:r>
    </w:p>
    <w:p w:rsidR="00256581" w:rsidRDefault="00256581">
      <w:pPr>
        <w:spacing w:after="0" w:line="259" w:lineRule="auto"/>
        <w:rPr>
          <w:rFonts w:ascii="Arial" w:eastAsia="Arial" w:hAnsi="Arial" w:cs="Arial"/>
          <w:b/>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256581" w:rsidRDefault="00256581">
      <w:pPr>
        <w:spacing w:after="0" w:line="259" w:lineRule="auto"/>
        <w:rPr>
          <w:rFonts w:ascii="Arial" w:eastAsia="Arial" w:hAnsi="Arial" w:cs="Arial"/>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256581" w:rsidRDefault="00256581">
      <w:pPr>
        <w:spacing w:after="0" w:line="259" w:lineRule="auto"/>
        <w:rPr>
          <w:rFonts w:ascii="Arial" w:eastAsia="Arial" w:hAnsi="Arial" w:cs="Arial"/>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256581" w:rsidRDefault="00256581">
      <w:pPr>
        <w:spacing w:after="0" w:line="259" w:lineRule="auto"/>
        <w:rPr>
          <w:rFonts w:ascii="Arial" w:eastAsia="Arial" w:hAnsi="Arial" w:cs="Arial"/>
          <w:sz w:val="24"/>
          <w:szCs w:val="24"/>
        </w:rPr>
      </w:pPr>
    </w:p>
    <w:p w:rsidR="00256581" w:rsidRDefault="008A44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w:t>
      </w:r>
      <w:proofErr w:type="gramStart"/>
      <w:r>
        <w:rPr>
          <w:rFonts w:ascii="Arial" w:eastAsia="Arial" w:hAnsi="Arial" w:cs="Arial"/>
          <w:sz w:val="24"/>
          <w:szCs w:val="24"/>
        </w:rPr>
        <w:t>][</w:t>
      </w:r>
      <w:proofErr w:type="gramEnd"/>
      <w:r>
        <w:rPr>
          <w:rFonts w:ascii="Arial" w:eastAsia="Arial" w:hAnsi="Arial" w:cs="Arial"/>
          <w:sz w:val="24"/>
          <w:szCs w:val="24"/>
        </w:rPr>
        <w:t>Quantity][Delivery date][Details]]</w:t>
      </w:r>
    </w:p>
    <w:p w:rsidR="00256581" w:rsidRDefault="008A44FD">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rsidR="00256581" w:rsidRDefault="008A44FD">
      <w:pPr>
        <w:numPr>
          <w:ilvl w:val="0"/>
          <w:numId w:val="3"/>
        </w:numPr>
        <w:pBdr>
          <w:top w:val="nil"/>
          <w:left w:val="nil"/>
          <w:bottom w:val="nil"/>
          <w:right w:val="nil"/>
          <w:between w:val="nil"/>
        </w:pBdr>
        <w:tabs>
          <w:tab w:val="left" w:pos="2257"/>
        </w:tabs>
        <w:spacing w:after="0" w:line="259" w:lineRule="auto"/>
        <w:rPr>
          <w:color w:val="000000"/>
          <w:sz w:val="24"/>
          <w:szCs w:val="24"/>
        </w:rPr>
      </w:pPr>
      <w:r>
        <w:rPr>
          <w:rFonts w:ascii="Arial" w:eastAsia="Arial" w:hAnsi="Arial" w:cs="Arial"/>
          <w:color w:val="000000"/>
          <w:sz w:val="24"/>
          <w:szCs w:val="24"/>
        </w:rPr>
        <w:t>[Indexation]</w:t>
      </w:r>
    </w:p>
    <w:p w:rsidR="00256581" w:rsidRDefault="008A44FD">
      <w:pPr>
        <w:numPr>
          <w:ilvl w:val="0"/>
          <w:numId w:val="3"/>
        </w:numPr>
        <w:pBdr>
          <w:top w:val="nil"/>
          <w:left w:val="nil"/>
          <w:bottom w:val="nil"/>
          <w:right w:val="nil"/>
          <w:between w:val="nil"/>
        </w:pBdr>
        <w:tabs>
          <w:tab w:val="left" w:pos="2257"/>
        </w:tabs>
        <w:spacing w:after="0" w:line="259" w:lineRule="auto"/>
        <w:rPr>
          <w:color w:val="000000"/>
          <w:sz w:val="24"/>
          <w:szCs w:val="24"/>
        </w:rPr>
      </w:pPr>
      <w:r>
        <w:rPr>
          <w:rFonts w:ascii="Arial" w:eastAsia="Arial" w:hAnsi="Arial" w:cs="Arial"/>
          <w:color w:val="000000"/>
          <w:sz w:val="24"/>
          <w:szCs w:val="24"/>
        </w:rPr>
        <w:t>[Specific Change in Law]</w:t>
      </w:r>
    </w:p>
    <w:p w:rsidR="00256581" w:rsidRDefault="008A44FD">
      <w:pPr>
        <w:numPr>
          <w:ilvl w:val="0"/>
          <w:numId w:val="3"/>
        </w:numPr>
        <w:pBdr>
          <w:top w:val="nil"/>
          <w:left w:val="nil"/>
          <w:bottom w:val="nil"/>
          <w:right w:val="nil"/>
          <w:between w:val="nil"/>
        </w:pBdr>
        <w:tabs>
          <w:tab w:val="left" w:pos="2257"/>
        </w:tabs>
        <w:spacing w:after="0" w:line="259" w:lineRule="auto"/>
        <w:rPr>
          <w:color w:val="000000"/>
          <w:sz w:val="24"/>
          <w:szCs w:val="24"/>
        </w:rPr>
      </w:pPr>
      <w:r>
        <w:rPr>
          <w:rFonts w:ascii="Arial" w:eastAsia="Arial" w:hAnsi="Arial" w:cs="Arial"/>
          <w:color w:val="000000"/>
          <w:sz w:val="24"/>
          <w:szCs w:val="24"/>
        </w:rPr>
        <w:t>[Benchmarking using Call-Off Schedule 16 (Benchmarking)]</w:t>
      </w:r>
    </w:p>
    <w:p w:rsidR="00256581" w:rsidRDefault="00256581">
      <w:pPr>
        <w:tabs>
          <w:tab w:val="left" w:pos="2257"/>
        </w:tabs>
        <w:spacing w:after="0" w:line="259" w:lineRule="auto"/>
        <w:rPr>
          <w:rFonts w:ascii="Arial" w:eastAsia="Arial" w:hAnsi="Arial" w:cs="Arial"/>
          <w:sz w:val="24"/>
          <w:szCs w:val="24"/>
          <w:highlight w:val="yellow"/>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256581" w:rsidRDefault="008A44FD">
      <w:pPr>
        <w:tabs>
          <w:tab w:val="left" w:pos="2257"/>
        </w:tabs>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256581" w:rsidRDefault="008A44FD">
      <w:pPr>
        <w:tabs>
          <w:tab w:val="left" w:pos="2257"/>
        </w:tabs>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256581" w:rsidRDefault="008A44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256581" w:rsidRDefault="00256581">
      <w:pPr>
        <w:tabs>
          <w:tab w:val="left" w:pos="2257"/>
        </w:tabs>
        <w:spacing w:after="0" w:line="259" w:lineRule="auto"/>
        <w:rPr>
          <w:rFonts w:ascii="Arial" w:eastAsia="Arial" w:hAnsi="Arial" w:cs="Arial"/>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Service Credits will accrue in accordance with Call-Off Schedule 14 (Service Levels). </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256581" w:rsidRDefault="008A44FD" w:rsidP="00504306">
      <w:pPr>
        <w:pBdr>
          <w:top w:val="nil"/>
          <w:left w:val="nil"/>
          <w:bottom w:val="nil"/>
          <w:right w:val="nil"/>
          <w:between w:val="nil"/>
        </w:pBdr>
        <w:spacing w:after="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256581" w:rsidRDefault="00256581">
      <w:pPr>
        <w:tabs>
          <w:tab w:val="left" w:pos="2257"/>
        </w:tabs>
        <w:spacing w:after="0" w:line="259" w:lineRule="auto"/>
        <w:rPr>
          <w:rFonts w:ascii="Arial" w:eastAsia="Arial" w:hAnsi="Arial" w:cs="Arial"/>
          <w:b/>
          <w:sz w:val="24"/>
          <w:szCs w:val="24"/>
        </w:rPr>
      </w:pPr>
    </w:p>
    <w:p w:rsidR="00256581" w:rsidRDefault="00256581">
      <w:pPr>
        <w:tabs>
          <w:tab w:val="left" w:pos="2257"/>
        </w:tabs>
        <w:spacing w:after="0" w:line="259" w:lineRule="auto"/>
        <w:rPr>
          <w:rFonts w:ascii="Arial" w:eastAsia="Arial" w:hAnsi="Arial" w:cs="Arial"/>
          <w:b/>
          <w:sz w:val="24"/>
          <w:szCs w:val="24"/>
        </w:rPr>
      </w:pPr>
    </w:p>
    <w:p w:rsidR="00256581" w:rsidRDefault="008A44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256581" w:rsidRDefault="008A44F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256581" w:rsidRDefault="008A44FD">
      <w:pPr>
        <w:spacing w:after="0" w:line="240" w:lineRule="auto"/>
        <w:jc w:val="both"/>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details of Additional Insurances required in accordance with Joint Schedule 3 (Insurance Requirements)]</w:t>
      </w:r>
    </w:p>
    <w:p w:rsidR="00256581" w:rsidRDefault="00256581">
      <w:pPr>
        <w:spacing w:after="0" w:line="240" w:lineRule="auto"/>
        <w:jc w:val="both"/>
        <w:rPr>
          <w:rFonts w:ascii="Arial" w:eastAsia="Arial" w:hAnsi="Arial" w:cs="Arial"/>
          <w:sz w:val="24"/>
          <w:szCs w:val="24"/>
        </w:rPr>
      </w:pPr>
    </w:p>
    <w:p w:rsidR="00256581" w:rsidRDefault="008A44FD">
      <w:pPr>
        <w:spacing w:after="0" w:line="240" w:lineRule="auto"/>
        <w:jc w:val="both"/>
        <w:rPr>
          <w:rFonts w:ascii="Arial" w:eastAsia="Arial" w:hAnsi="Arial" w:cs="Arial"/>
          <w:sz w:val="24"/>
          <w:szCs w:val="24"/>
        </w:rPr>
      </w:pPr>
      <w:r>
        <w:rPr>
          <w:rFonts w:ascii="Arial" w:eastAsia="Arial" w:hAnsi="Arial" w:cs="Arial"/>
          <w:sz w:val="24"/>
          <w:szCs w:val="24"/>
        </w:rPr>
        <w:t>GUARANTEE</w:t>
      </w:r>
    </w:p>
    <w:p w:rsidR="00256581" w:rsidRDefault="008A44F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256581" w:rsidRDefault="008A44FD">
      <w:pPr>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The Supplier must have a Call-Off Guarantor to guarantee their performance using the form in Joint Schedule 8 (Guarantee)</w:t>
      </w:r>
    </w:p>
    <w:p w:rsidR="00256581" w:rsidRDefault="008A44FD">
      <w:pPr>
        <w:tabs>
          <w:tab w:val="left" w:pos="2257"/>
        </w:tabs>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There’s a guarantee of the Supplier's performance provided for all Call-Off Contracts entered under the Framework Contract]</w:t>
      </w:r>
    </w:p>
    <w:p w:rsidR="00256581" w:rsidRDefault="00256581">
      <w:pPr>
        <w:spacing w:after="0" w:line="259" w:lineRule="auto"/>
        <w:rPr>
          <w:rFonts w:ascii="Arial" w:eastAsia="Arial" w:hAnsi="Arial" w:cs="Arial"/>
          <w:b/>
          <w:sz w:val="24"/>
          <w:szCs w:val="24"/>
          <w:highlight w:val="yellow"/>
        </w:rPr>
      </w:pPr>
    </w:p>
    <w:p w:rsidR="00256581" w:rsidRDefault="008A44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256581" w:rsidRDefault="008A44FD">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256581" w:rsidRDefault="00256581">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56581" w:rsidTr="0025658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256581" w:rsidRDefault="008A44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rsidR="00256581" w:rsidRDefault="008A44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256581" w:rsidTr="00256581">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256581" w:rsidRDefault="008A44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256581" w:rsidRDefault="0025658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56581" w:rsidRDefault="008A44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256581" w:rsidRDefault="0025658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56581" w:rsidTr="0025658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256581" w:rsidRDefault="008A44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256581" w:rsidRDefault="0025658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56581" w:rsidRDefault="008A44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256581" w:rsidRDefault="0025658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256581" w:rsidTr="00256581">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256581" w:rsidRDefault="008A44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256581" w:rsidRDefault="0025658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56581" w:rsidRDefault="008A44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256581" w:rsidRDefault="0025658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56581" w:rsidTr="0025658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256581" w:rsidRDefault="008A44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256581" w:rsidRDefault="0025658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56581" w:rsidRDefault="008A44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256581" w:rsidRDefault="0025658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256581" w:rsidRDefault="00256581">
      <w:pPr>
        <w:rPr>
          <w:rFonts w:ascii="Arial" w:eastAsia="Arial" w:hAnsi="Arial" w:cs="Arial"/>
          <w:color w:val="1F497D"/>
          <w:sz w:val="24"/>
          <w:szCs w:val="24"/>
          <w:highlight w:val="yellow"/>
        </w:rPr>
      </w:pPr>
    </w:p>
    <w:p w:rsidR="00256581" w:rsidRDefault="008A44FD">
      <w:pPr>
        <w:rPr>
          <w:rFonts w:ascii="Arial" w:eastAsia="Arial" w:hAnsi="Arial" w:cs="Arial"/>
          <w:color w:val="1F497D"/>
          <w:sz w:val="24"/>
          <w:szCs w:val="24"/>
        </w:rPr>
      </w:pPr>
      <w:r>
        <w:rPr>
          <w:rFonts w:ascii="Arial" w:eastAsia="Arial" w:hAnsi="Arial" w:cs="Arial"/>
          <w:color w:val="1F497D"/>
          <w:sz w:val="24"/>
          <w:szCs w:val="24"/>
          <w:highlight w:val="yellow"/>
        </w:rPr>
        <w:t>[</w:t>
      </w:r>
      <w:r w:rsidRPr="00A715ED">
        <w:rPr>
          <w:rFonts w:ascii="Arial" w:eastAsia="Arial" w:hAnsi="Arial" w:cs="Arial"/>
          <w:b/>
          <w:sz w:val="24"/>
          <w:szCs w:val="24"/>
          <w:highlight w:val="yellow"/>
        </w:rPr>
        <w:t>Buyer guidance</w:t>
      </w:r>
      <w:r>
        <w:rPr>
          <w:rFonts w:ascii="Arial" w:eastAsia="Arial" w:hAnsi="Arial" w:cs="Arial"/>
          <w:b/>
          <w:sz w:val="24"/>
          <w:szCs w:val="24"/>
          <w:highlight w:val="yellow"/>
        </w:rPr>
        <w:t xml:space="preserv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256581" w:rsidRDefault="00256581">
      <w:pPr>
        <w:rPr>
          <w:rFonts w:ascii="Arial" w:eastAsia="Arial" w:hAnsi="Arial" w:cs="Arial"/>
        </w:rPr>
      </w:pPr>
    </w:p>
    <w:sectPr w:rsidR="00256581">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AAC" w:rsidRDefault="00FC7AAC">
      <w:pPr>
        <w:spacing w:after="0" w:line="240" w:lineRule="auto"/>
      </w:pPr>
      <w:r>
        <w:separator/>
      </w:r>
    </w:p>
  </w:endnote>
  <w:endnote w:type="continuationSeparator" w:id="0">
    <w:p w:rsidR="00FC7AAC" w:rsidRDefault="00FC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581" w:rsidRDefault="008A44F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RM6315 Vehicle Telematics Solutions</w:t>
    </w:r>
    <w:r>
      <w:rPr>
        <w:rFonts w:ascii="Arial" w:eastAsia="Arial" w:hAnsi="Arial" w:cs="Arial"/>
        <w:sz w:val="20"/>
        <w:szCs w:val="20"/>
      </w:rPr>
      <w:tab/>
      <w:t xml:space="preserve">                                           </w:t>
    </w:r>
  </w:p>
  <w:p w:rsidR="00256581" w:rsidRDefault="008A44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50070">
      <w:rPr>
        <w:rFonts w:ascii="Arial" w:eastAsia="Arial" w:hAnsi="Arial" w:cs="Arial"/>
        <w:noProof/>
        <w:color w:val="000000"/>
        <w:sz w:val="20"/>
        <w:szCs w:val="20"/>
      </w:rPr>
      <w:t>6</w:t>
    </w:r>
    <w:r>
      <w:rPr>
        <w:rFonts w:ascii="Arial" w:eastAsia="Arial" w:hAnsi="Arial" w:cs="Arial"/>
        <w:color w:val="000000"/>
        <w:sz w:val="20"/>
        <w:szCs w:val="20"/>
      </w:rPr>
      <w:fldChar w:fldCharType="end"/>
    </w:r>
  </w:p>
  <w:p w:rsidR="00256581" w:rsidRDefault="008A44FD">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581" w:rsidRDefault="00256581">
    <w:pPr>
      <w:tabs>
        <w:tab w:val="center" w:pos="4513"/>
        <w:tab w:val="right" w:pos="9026"/>
      </w:tabs>
      <w:spacing w:after="0"/>
      <w:jc w:val="both"/>
      <w:rPr>
        <w:color w:val="A6A6A6"/>
      </w:rPr>
    </w:pPr>
  </w:p>
  <w:p w:rsidR="00256581" w:rsidRDefault="008A44F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256581" w:rsidRDefault="008A44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256581" w:rsidRDefault="008A44F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AAC" w:rsidRDefault="00FC7AAC">
      <w:pPr>
        <w:spacing w:after="0" w:line="240" w:lineRule="auto"/>
      </w:pPr>
      <w:r>
        <w:separator/>
      </w:r>
    </w:p>
  </w:footnote>
  <w:footnote w:type="continuationSeparator" w:id="0">
    <w:p w:rsidR="00FC7AAC" w:rsidRDefault="00FC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581" w:rsidRDefault="008A44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256581" w:rsidRDefault="008A44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581" w:rsidRDefault="008A44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256581" w:rsidRDefault="008A44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157"/>
    <w:multiLevelType w:val="multilevel"/>
    <w:tmpl w:val="EBF82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166A1C"/>
    <w:multiLevelType w:val="multilevel"/>
    <w:tmpl w:val="0DFCF6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68655AF"/>
    <w:multiLevelType w:val="multilevel"/>
    <w:tmpl w:val="ACDE478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81"/>
    <w:rsid w:val="001A2DDC"/>
    <w:rsid w:val="00256581"/>
    <w:rsid w:val="002F5FCE"/>
    <w:rsid w:val="00450070"/>
    <w:rsid w:val="00504306"/>
    <w:rsid w:val="008A44FD"/>
    <w:rsid w:val="00A715ED"/>
    <w:rsid w:val="00B03C7E"/>
    <w:rsid w:val="00FC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A613"/>
  <w15:docId w15:val="{583A5C7C-5C7E-4733-A463-5D449E2E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4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306"/>
    <w:rPr>
      <w:rFonts w:ascii="Segoe UI" w:hAnsi="Segoe UI" w:cs="Segoe UI"/>
      <w:sz w:val="18"/>
      <w:szCs w:val="18"/>
    </w:rPr>
  </w:style>
  <w:style w:type="paragraph" w:styleId="Header">
    <w:name w:val="header"/>
    <w:basedOn w:val="Normal"/>
    <w:link w:val="HeaderChar"/>
    <w:uiPriority w:val="99"/>
    <w:unhideWhenUsed/>
    <w:rsid w:val="002F5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FCE"/>
  </w:style>
  <w:style w:type="paragraph" w:styleId="Footer">
    <w:name w:val="footer"/>
    <w:basedOn w:val="Normal"/>
    <w:link w:val="FooterChar"/>
    <w:uiPriority w:val="99"/>
    <w:unhideWhenUsed/>
    <w:rsid w:val="002F5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8</cp:revision>
  <dcterms:created xsi:type="dcterms:W3CDTF">2023-10-26T13:37:00Z</dcterms:created>
  <dcterms:modified xsi:type="dcterms:W3CDTF">2023-10-30T11:19:00Z</dcterms:modified>
</cp:coreProperties>
</file>