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12 (Clustering)</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spacing w:before="240" w:lineRule="auto"/>
        <w:ind w:left="720" w:hanging="72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When you should use this Schedule</w:t>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spacing w:before="240" w:lineRule="auto"/>
        <w:ind w:left="720" w:hanging="72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Definitions </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b w:val="1"/>
          <w:color w:val="000000"/>
          <w:sz w:val="24"/>
          <w:szCs w:val="24"/>
          <w:rtl w:val="0"/>
        </w:rPr>
        <w:t xml:space="preserve">“Cluster Members"</w:t>
      </w:r>
      <w:r w:rsidDel="00000000" w:rsidR="00000000" w:rsidRPr="00000000">
        <w:rPr>
          <w:color w:val="000000"/>
          <w:sz w:val="24"/>
          <w:szCs w:val="24"/>
          <w:rtl w:val="0"/>
        </w:rPr>
        <w:t xml:space="preserve"> means a person named as such in the Annex A to this Schedule which shall be incorporated into the Order Form. </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Cluster Members benefits under the Contract</w:t>
      </w:r>
      <w:r w:rsidDel="00000000" w:rsidR="00000000" w:rsidRPr="00000000">
        <w:rPr>
          <w:rtl w:val="0"/>
        </w:rPr>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Buyer has entered into this Call-Off Contract both for its own benefit and for the benefit of the Cluster Members.  </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Cluster Members who are to benefit under the Call-Off Contract are identified Annex 1 to this Schedule which shall be included into Order Form.</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0j0zll" w:id="1"/>
      <w:bookmarkEnd w:id="1"/>
      <w:r w:rsidDel="00000000" w:rsidR="00000000" w:rsidRPr="00000000">
        <w:rPr>
          <w:color w:val="000000"/>
          <w:sz w:val="24"/>
          <w:szCs w:val="24"/>
          <w:rtl w:val="0"/>
        </w:rPr>
        <w:t xml:space="preserve">Each of the Cluster Members will be a third party beneficiary for the purposes of the CRTPA and may enforce the relevant provisions of a Call-Off Contract pursuant to CRTPA.  </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fob9te" w:id="2"/>
      <w:bookmarkEnd w:id="2"/>
      <w:r w:rsidDel="00000000" w:rsidR="00000000" w:rsidRPr="00000000">
        <w:rPr>
          <w:color w:val="000000"/>
          <w:sz w:val="24"/>
          <w:szCs w:val="24"/>
          <w:rtl w:val="0"/>
        </w:rPr>
        <w:t xml:space="preserve">The Parties to a Call-Off Contract may in accordance with its provisions vary, terminate or rescind that Call-Off Contract or any part of it, without the consent of any Cluster Member.</w:t>
      </w:r>
    </w:p>
    <w:p w:rsidR="00000000" w:rsidDel="00000000" w:rsidP="00000000" w:rsidRDefault="00000000" w:rsidRPr="00000000" w14:paraId="0000000D">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znysh7" w:id="3"/>
      <w:bookmarkEnd w:id="3"/>
      <w:r w:rsidDel="00000000" w:rsidR="00000000" w:rsidRPr="00000000">
        <w:rPr>
          <w:color w:val="000000"/>
          <w:sz w:val="24"/>
          <w:szCs w:val="24"/>
          <w:rtl w:val="0"/>
        </w:rPr>
        <w:t xml:space="preserve">The enforcement rights granted to Cluster Members under Paragraph 1</w:t>
      </w:r>
      <w:r w:rsidDel="00000000" w:rsidR="00000000" w:rsidRPr="00000000">
        <w:rPr>
          <w:sz w:val="24"/>
          <w:szCs w:val="24"/>
          <w:rtl w:val="0"/>
        </w:rPr>
        <w:t xml:space="preserve">.4</w:t>
      </w:r>
      <w:r w:rsidDel="00000000" w:rsidR="00000000" w:rsidRPr="00000000">
        <w:rPr>
          <w:color w:val="000000"/>
          <w:sz w:val="24"/>
          <w:szCs w:val="24"/>
          <w:rtl w:val="0"/>
        </w:rPr>
        <w:t xml:space="preserve"> are subject to the following provisions: </w:t>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et92p0" w:id="4"/>
      <w:bookmarkEnd w:id="4"/>
      <w:r w:rsidDel="00000000" w:rsidR="00000000" w:rsidRPr="00000000">
        <w:rPr>
          <w:color w:val="000000"/>
          <w:sz w:val="24"/>
          <w:szCs w:val="24"/>
          <w:rtl w:val="0"/>
        </w:rPr>
        <w:t xml:space="preserve">the Buyer may enforce any provision of a Call-Off Contract on behalf of a Cluster Member; </w:t>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any claim from a Cluster Member under the CRTPA to enforce a Call-Off Contract shall be brought by the Buyer if reasonably practicable for the Buyer and Cluster Member to do so; and</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firstLine="0"/>
        <w:jc w:val="left"/>
        <w:rPr>
          <w:sz w:val="24"/>
          <w:szCs w:val="24"/>
        </w:rPr>
      </w:pPr>
      <w:r w:rsidDel="00000000" w:rsidR="00000000" w:rsidRPr="00000000">
        <w:rPr>
          <w:rtl w:val="0"/>
        </w:rPr>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Notwithstanding that Cluster Members shall each receive the same Services from the Supplier the following adjustments will apply in relation to how the Call-Off Contract will operate in relation to the Buyer and Cluster Members:</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Services will be provided by the Supplier to each Cluster Member and Buyer separately; </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Supplier's obligation in regards to reporting will be owed to each Cluster Member and Buyer separately;</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Buyer and Cluster Members shall be entitled to separate invoices in respect of the provision of Deliverables; </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separate invoices will correlate to the Deliverables provided to the respective Buyer and Cluster Members;</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Charges to be paid for the Deliverables shall be calculated on a per Cluster Member and Buyer basis and each Cluster Member and the Buyer shall be responsible for paying their respective Charges;</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tyjcwt" w:id="5"/>
      <w:bookmarkEnd w:id="5"/>
      <w:r w:rsidDel="00000000" w:rsidR="00000000" w:rsidRPr="00000000">
        <w:rPr>
          <w:color w:val="000000"/>
          <w:sz w:val="24"/>
          <w:szCs w:val="24"/>
          <w:rtl w:val="0"/>
        </w:rPr>
        <w:t xml:space="preserve">the Service Levels and corresponding Service Credits will be calculated in respect of each Cluster Member and Buyer, and they will be reported and deducted against Charges due by each respective Cluster Member and Buyer; and</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such further adjustments as the Buyer and each Cluster Member may notify to the Supplier from time to time. </w:t>
      </w:r>
    </w:p>
    <w:p w:rsidR="00000000" w:rsidDel="00000000" w:rsidP="00000000" w:rsidRDefault="00000000" w:rsidRPr="00000000" w14:paraId="0000001A">
      <w:pPr>
        <w:spacing w:after="200" w:line="276" w:lineRule="auto"/>
        <w:ind w:left="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0" w:firstLine="0"/>
        <w:jc w:val="left"/>
        <w:rPr>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Annex A – Cluster Members</w:t>
      </w:r>
    </w:p>
    <w:p w:rsidR="00000000" w:rsidDel="00000000" w:rsidP="00000000" w:rsidRDefault="00000000" w:rsidRPr="00000000" w14:paraId="0000001D">
      <w:pPr>
        <w:ind w:left="0" w:firstLine="0"/>
        <w:jc w:val="left"/>
        <w:rPr>
          <w:sz w:val="24"/>
          <w:szCs w:val="24"/>
        </w:rPr>
      </w:pPr>
      <w:r w:rsidDel="00000000" w:rsidR="00000000" w:rsidRPr="00000000">
        <w:rPr>
          <w:sz w:val="24"/>
          <w:szCs w:val="24"/>
          <w:rtl w:val="0"/>
        </w:rPr>
        <w:t xml:space="preserve">The Deliverables shall also be provided for the benefit of the following Cluster Members: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blHeader w:val="0"/>
        </w:trPr>
        <w:tc>
          <w:tcPr/>
          <w:p w:rsidR="00000000" w:rsidDel="00000000" w:rsidP="00000000" w:rsidRDefault="00000000" w:rsidRPr="00000000" w14:paraId="0000001E">
            <w:pPr>
              <w:keepNext w:val="1"/>
              <w:keepLines w:val="1"/>
              <w:spacing w:before="200" w:line="276" w:lineRule="auto"/>
              <w:ind w:left="0" w:firstLine="0"/>
              <w:jc w:val="left"/>
              <w:rPr>
                <w:sz w:val="24"/>
                <w:szCs w:val="24"/>
              </w:rPr>
            </w:pPr>
            <w:r w:rsidDel="00000000" w:rsidR="00000000" w:rsidRPr="00000000">
              <w:rPr>
                <w:sz w:val="24"/>
                <w:szCs w:val="24"/>
                <w:rtl w:val="0"/>
              </w:rPr>
              <w:t xml:space="preserve">Name of Cluster Member</w:t>
            </w:r>
          </w:p>
        </w:tc>
        <w:tc>
          <w:tcPr/>
          <w:p w:rsidR="00000000" w:rsidDel="00000000" w:rsidP="00000000" w:rsidRDefault="00000000" w:rsidRPr="00000000" w14:paraId="0000001F">
            <w:pPr>
              <w:keepNext w:val="1"/>
              <w:keepLines w:val="1"/>
              <w:spacing w:before="200" w:line="276" w:lineRule="auto"/>
              <w:ind w:left="0" w:firstLine="0"/>
              <w:jc w:val="left"/>
              <w:rPr>
                <w:sz w:val="24"/>
                <w:szCs w:val="24"/>
              </w:rPr>
            </w:pPr>
            <w:r w:rsidDel="00000000" w:rsidR="00000000" w:rsidRPr="00000000">
              <w:rPr>
                <w:sz w:val="24"/>
                <w:szCs w:val="24"/>
                <w:rtl w:val="0"/>
              </w:rPr>
              <w:t xml:space="preserve">Services to be provided</w:t>
            </w:r>
          </w:p>
        </w:tc>
        <w:tc>
          <w:tcPr/>
          <w:p w:rsidR="00000000" w:rsidDel="00000000" w:rsidP="00000000" w:rsidRDefault="00000000" w:rsidRPr="00000000" w14:paraId="00000020">
            <w:pPr>
              <w:keepNext w:val="1"/>
              <w:keepLines w:val="1"/>
              <w:spacing w:before="200" w:line="276" w:lineRule="auto"/>
              <w:ind w:left="0" w:firstLine="0"/>
              <w:jc w:val="left"/>
              <w:rPr>
                <w:sz w:val="24"/>
                <w:szCs w:val="24"/>
              </w:rPr>
            </w:pPr>
            <w:r w:rsidDel="00000000" w:rsidR="00000000" w:rsidRPr="00000000">
              <w:rPr>
                <w:sz w:val="24"/>
                <w:szCs w:val="24"/>
                <w:rtl w:val="0"/>
              </w:rPr>
              <w:t xml:space="preserve">Duration</w:t>
            </w:r>
          </w:p>
        </w:tc>
        <w:tc>
          <w:tcPr/>
          <w:p w:rsidR="00000000" w:rsidDel="00000000" w:rsidP="00000000" w:rsidRDefault="00000000" w:rsidRPr="00000000" w14:paraId="00000021">
            <w:pPr>
              <w:keepNext w:val="1"/>
              <w:keepLines w:val="1"/>
              <w:spacing w:before="200" w:line="276" w:lineRule="auto"/>
              <w:ind w:left="0" w:firstLine="0"/>
              <w:jc w:val="left"/>
              <w:rPr>
                <w:sz w:val="24"/>
                <w:szCs w:val="24"/>
              </w:rPr>
            </w:pPr>
            <w:r w:rsidDel="00000000" w:rsidR="00000000" w:rsidRPr="00000000">
              <w:rPr>
                <w:sz w:val="24"/>
                <w:szCs w:val="24"/>
                <w:rtl w:val="0"/>
              </w:rPr>
              <w:t xml:space="preserve">Special Terms</w:t>
            </w:r>
          </w:p>
        </w:tc>
      </w:tr>
      <w:tr>
        <w:trPr>
          <w:cantSplit w:val="0"/>
          <w:tblHeader w:val="0"/>
        </w:trPr>
        <w:tc>
          <w:tcPr/>
          <w:p w:rsidR="00000000" w:rsidDel="00000000" w:rsidP="00000000" w:rsidRDefault="00000000" w:rsidRPr="00000000" w14:paraId="00000022">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3">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4">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5">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6">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7">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8">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9">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A">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B">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C">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D">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E">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F">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30">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31">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ind w:left="0" w:firstLine="0"/>
        <w:jc w:val="left"/>
        <w:rPr>
          <w:rFonts w:ascii="Calibri" w:cs="Calibri" w:eastAsia="Calibri" w:hAnsi="Calibri"/>
          <w:b w:val="1"/>
          <w:color w:val="000000"/>
          <w:sz w:val="24"/>
          <w:szCs w:val="24"/>
          <w:u w:val="single"/>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RM6331</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v3.1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12 (Clustering)</w:t>
    </w:r>
    <w:r w:rsidDel="00000000" w:rsidR="00000000" w:rsidRPr="00000000">
      <w:rPr>
        <w:rtl w:val="0"/>
      </w:rPr>
    </w:r>
  </w:p>
  <w:p w:rsidR="00000000" w:rsidDel="00000000" w:rsidP="00000000" w:rsidRDefault="00000000" w:rsidRPr="00000000" w14:paraId="00000034">
    <w:pPr>
      <w:tabs>
        <w:tab w:val="left" w:leader="none" w:pos="3899"/>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035">
    <w:pPr>
      <w:tabs>
        <w:tab w:val="left" w:leader="none" w:pos="3899"/>
      </w:tabs>
      <w:spacing w:after="0" w:lineRule="auto"/>
      <w:ind w:left="0" w:firstLine="0"/>
      <w:jc w:val="left"/>
      <w:rPr>
        <w:color w:val="000000"/>
        <w:sz w:val="20"/>
        <w:szCs w:val="20"/>
      </w:rPr>
    </w:pPr>
    <w:r w:rsidDel="00000000" w:rsidR="00000000" w:rsidRPr="00000000">
      <w:rPr>
        <w:sz w:val="20"/>
        <w:szCs w:val="20"/>
        <w:rtl w:val="0"/>
      </w:rPr>
      <w:t xml:space="preserve">Crown Copyright</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2018</w:t>
    </w:r>
  </w:p>
  <w:p w:rsidR="00000000" w:rsidDel="00000000" w:rsidP="00000000" w:rsidRDefault="00000000" w:rsidRPr="00000000" w14:paraId="00000036">
    <w:pPr>
      <w:tabs>
        <w:tab w:val="left" w:leader="none" w:pos="3899"/>
      </w:tabs>
      <w:spacing w:after="0" w:lineRule="auto"/>
      <w:ind w:left="0" w:firstLine="0"/>
      <w:jc w:val="lef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cs="Calibri" w:eastAsia="Calibri" w:hAnsi="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20" w:hanging="720"/>
    </w:pPr>
    <w:rPr>
      <w:rFonts w:ascii="Times New Roman" w:cs="Times New Roman" w:eastAsia="Times New Roman" w:hAnsi="Times New Roman"/>
    </w:rPr>
  </w:style>
  <w:style w:type="paragraph" w:styleId="Heading2">
    <w:name w:val="heading 2"/>
    <w:basedOn w:val="Normal"/>
    <w:next w:val="Normal"/>
    <w:pPr>
      <w:ind w:left="1440" w:hanging="720"/>
    </w:pPr>
    <w:rPr>
      <w:rFonts w:ascii="Times New Roman" w:cs="Times New Roman" w:eastAsia="Times New Roman" w:hAnsi="Times New Roman"/>
    </w:rPr>
  </w:style>
  <w:style w:type="paragraph" w:styleId="Heading3">
    <w:name w:val="heading 3"/>
    <w:basedOn w:val="Normal"/>
    <w:next w:val="Normal"/>
    <w:pPr>
      <w:ind w:left="2160" w:hanging="720"/>
    </w:pPr>
    <w:rPr>
      <w:rFonts w:ascii="Times New Roman" w:cs="Times New Roman" w:eastAsia="Times New Roman" w:hAnsi="Times New Roman"/>
    </w:rPr>
  </w:style>
  <w:style w:type="paragraph" w:styleId="Heading4">
    <w:name w:val="heading 4"/>
    <w:basedOn w:val="Normal"/>
    <w:next w:val="Normal"/>
    <w:pPr>
      <w:ind w:left="2880" w:hanging="720"/>
    </w:pPr>
    <w:rPr>
      <w:rFonts w:ascii="Times New Roman" w:cs="Times New Roman" w:eastAsia="Times New Roman" w:hAnsi="Times New Roman"/>
    </w:rPr>
  </w:style>
  <w:style w:type="paragraph" w:styleId="Heading5">
    <w:name w:val="heading 5"/>
    <w:basedOn w:val="Normal"/>
    <w:next w:val="Normal"/>
    <w:pPr>
      <w:ind w:left="3600" w:hanging="720"/>
    </w:pPr>
    <w:rPr>
      <w:rFonts w:ascii="Times New Roman" w:cs="Times New Roman" w:eastAsia="Times New Roman" w:hAnsi="Times New Roman"/>
    </w:rPr>
  </w:style>
  <w:style w:type="paragraph" w:styleId="Heading6">
    <w:name w:val="heading 6"/>
    <w:basedOn w:val="Normal"/>
    <w:next w:val="Normal"/>
    <w:pPr>
      <w:ind w:left="4320" w:hanging="720"/>
    </w:pPr>
    <w:rPr>
      <w:rFonts w:ascii="Times New Roman" w:cs="Times New Roman" w:eastAsia="Times New Roman" w:hAnsi="Times New Roman"/>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eastAsia="Times New Roman"/>
    </w:rPr>
  </w:style>
  <w:style w:type="paragraph" w:styleId="Heading1">
    <w:name w:val="heading 1"/>
    <w:basedOn w:val="Normal"/>
    <w:link w:val="Heading1Char"/>
    <w:uiPriority w:val="9"/>
    <w:qFormat w:val="1"/>
    <w:pPr>
      <w:numPr>
        <w:numId w:val="2"/>
      </w:numPr>
      <w:overflowPunct w:val="1"/>
      <w:autoSpaceDE w:val="1"/>
      <w:autoSpaceDN w:val="1"/>
      <w:textAlignment w:val="auto"/>
      <w:outlineLvl w:val="0"/>
    </w:pPr>
    <w:rPr>
      <w:rFonts w:ascii="Times New Roman" w:cs="Times New Roman" w:eastAsia="STZhongsong" w:hAnsi="Times New Roman"/>
      <w:szCs w:val="20"/>
      <w:lang w:eastAsia="zh-CN"/>
    </w:rPr>
  </w:style>
  <w:style w:type="paragraph" w:styleId="Heading2">
    <w:name w:val="heading 2"/>
    <w:basedOn w:val="Normal"/>
    <w:link w:val="Heading2Char"/>
    <w:uiPriority w:val="9"/>
    <w:semiHidden w:val="1"/>
    <w:unhideWhenUsed w:val="1"/>
    <w:qFormat w:val="1"/>
    <w:pPr>
      <w:numPr>
        <w:ilvl w:val="1"/>
        <w:numId w:val="2"/>
      </w:numPr>
      <w:overflowPunct w:val="1"/>
      <w:autoSpaceDE w:val="1"/>
      <w:autoSpaceDN w:val="1"/>
      <w:textAlignment w:val="auto"/>
      <w:outlineLvl w:val="1"/>
    </w:pPr>
    <w:rPr>
      <w:rFonts w:ascii="Times New Roman" w:cs="Times New Roman" w:eastAsia="STZhongsong" w:hAnsi="Times New Roman"/>
      <w:szCs w:val="20"/>
      <w:lang w:eastAsia="zh-CN"/>
    </w:rPr>
  </w:style>
  <w:style w:type="paragraph" w:styleId="Heading3">
    <w:name w:val="heading 3"/>
    <w:basedOn w:val="Normal"/>
    <w:link w:val="Heading3Char"/>
    <w:uiPriority w:val="9"/>
    <w:semiHidden w:val="1"/>
    <w:unhideWhenUsed w:val="1"/>
    <w:qFormat w:val="1"/>
    <w:pPr>
      <w:numPr>
        <w:ilvl w:val="2"/>
        <w:numId w:val="2"/>
      </w:numPr>
      <w:overflowPunct w:val="1"/>
      <w:autoSpaceDE w:val="1"/>
      <w:autoSpaceDN w:val="1"/>
      <w:textAlignment w:val="auto"/>
      <w:outlineLvl w:val="2"/>
    </w:pPr>
    <w:rPr>
      <w:rFonts w:ascii="Times New Roman" w:cs="Times New Roman" w:eastAsia="STZhongsong" w:hAnsi="Times New Roman"/>
      <w:szCs w:val="20"/>
      <w:lang w:eastAsia="zh-CN"/>
    </w:rPr>
  </w:style>
  <w:style w:type="paragraph" w:styleId="Heading4">
    <w:name w:val="heading 4"/>
    <w:basedOn w:val="Normal"/>
    <w:link w:val="Heading4Char"/>
    <w:uiPriority w:val="9"/>
    <w:semiHidden w:val="1"/>
    <w:unhideWhenUsed w:val="1"/>
    <w:qFormat w:val="1"/>
    <w:pPr>
      <w:numPr>
        <w:ilvl w:val="3"/>
        <w:numId w:val="2"/>
      </w:numPr>
      <w:overflowPunct w:val="1"/>
      <w:autoSpaceDE w:val="1"/>
      <w:autoSpaceDN w:val="1"/>
      <w:textAlignment w:val="auto"/>
      <w:outlineLvl w:val="3"/>
    </w:pPr>
    <w:rPr>
      <w:rFonts w:ascii="Times New Roman" w:cs="Times New Roman" w:eastAsia="STZhongsong" w:hAnsi="Times New Roman"/>
      <w:szCs w:val="20"/>
      <w:lang w:eastAsia="zh-CN"/>
    </w:rPr>
  </w:style>
  <w:style w:type="paragraph" w:styleId="Heading5">
    <w:name w:val="heading 5"/>
    <w:basedOn w:val="Normal"/>
    <w:link w:val="Heading5Char"/>
    <w:uiPriority w:val="9"/>
    <w:semiHidden w:val="1"/>
    <w:unhideWhenUsed w:val="1"/>
    <w:qFormat w:val="1"/>
    <w:pPr>
      <w:numPr>
        <w:ilvl w:val="4"/>
        <w:numId w:val="2"/>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Heading6">
    <w:name w:val="heading 6"/>
    <w:basedOn w:val="Normal"/>
    <w:link w:val="Heading6Char"/>
    <w:uiPriority w:val="9"/>
    <w:semiHidden w:val="1"/>
    <w:unhideWhenUsed w:val="1"/>
    <w:qFormat w:val="1"/>
    <w:pPr>
      <w:numPr>
        <w:ilvl w:val="5"/>
        <w:numId w:val="2"/>
      </w:numPr>
      <w:overflowPunct w:val="1"/>
      <w:autoSpaceDE w:val="1"/>
      <w:autoSpaceDN w:val="1"/>
      <w:textAlignment w:val="auto"/>
      <w:outlineLvl w:val="5"/>
    </w:pPr>
    <w:rPr>
      <w:rFonts w:ascii="Times New Roman" w:cs="Times New Roman" w:eastAsia="STZhongsong" w:hAnsi="Times New Roman"/>
      <w:szCs w:val="20"/>
      <w:lang w:eastAsia="zh-CN"/>
    </w:rPr>
  </w:style>
  <w:style w:type="paragraph" w:styleId="Heading7">
    <w:name w:val="heading 7"/>
    <w:basedOn w:val="Normal"/>
    <w:link w:val="Heading7Char"/>
    <w:qFormat w:val="1"/>
    <w:pPr>
      <w:numPr>
        <w:ilvl w:val="6"/>
        <w:numId w:val="2"/>
      </w:numPr>
      <w:overflowPunct w:val="1"/>
      <w:autoSpaceDE w:val="1"/>
      <w:autoSpaceDN w:val="1"/>
      <w:textAlignment w:val="auto"/>
      <w:outlineLvl w:val="6"/>
    </w:pPr>
    <w:rPr>
      <w:rFonts w:ascii="Times New Roman" w:cs="Times New Roman" w:eastAsia="STZhongsong" w:hAnsi="Times New Roman"/>
      <w:szCs w:val="20"/>
      <w:lang w:eastAsia="zh-CN"/>
    </w:rPr>
  </w:style>
  <w:style w:type="paragraph" w:styleId="Heading8">
    <w:name w:val="heading 8"/>
    <w:basedOn w:val="Normal"/>
    <w:link w:val="Heading8Char"/>
    <w:qFormat w:val="1"/>
    <w:pPr>
      <w:numPr>
        <w:ilvl w:val="7"/>
        <w:numId w:val="2"/>
      </w:numPr>
      <w:overflowPunct w:val="1"/>
      <w:autoSpaceDE w:val="1"/>
      <w:autoSpaceDN w:val="1"/>
      <w:textAlignment w:val="auto"/>
      <w:outlineLvl w:val="7"/>
    </w:pPr>
    <w:rPr>
      <w:rFonts w:ascii="Times New Roman" w:cs="Times New Roman" w:eastAsia="STZhongsong" w:hAnsi="Times New Roman"/>
      <w:szCs w:val="20"/>
      <w:lang w:eastAsia="zh-CN"/>
    </w:rPr>
  </w:style>
  <w:style w:type="paragraph" w:styleId="Heading9">
    <w:name w:val="heading 9"/>
    <w:basedOn w:val="Normal"/>
    <w:link w:val="Heading9Char"/>
    <w:qFormat w:val="1"/>
    <w:pPr>
      <w:numPr>
        <w:ilvl w:val="8"/>
        <w:numId w:val="2"/>
      </w:numPr>
      <w:overflowPunct w:val="1"/>
      <w:autoSpaceDE w:val="1"/>
      <w:autoSpaceDN w:val="1"/>
      <w:textAlignment w:val="auto"/>
      <w:outlineLvl w:val="8"/>
    </w:pPr>
    <w:rPr>
      <w:rFonts w:ascii="Times New Roman" w:cs="Times New Roman" w:eastAsia="STZhongsong" w:hAnsi="Times New Roman"/>
      <w:szCs w:val="20"/>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pPr>
      <w:numPr>
        <w:numId w:val="1"/>
      </w:numPr>
      <w:overflowPunct w:val="1"/>
      <w:autoSpaceDE w:val="1"/>
      <w:autoSpaceDN w:val="1"/>
      <w:spacing w:before="240"/>
      <w:ind w:left="360" w:hanging="360"/>
      <w:textAlignment w:val="auto"/>
      <w:outlineLvl w:val="1"/>
    </w:pPr>
    <w:rPr>
      <w:rFonts w:ascii="Calibri" w:eastAsia="STZhongsong" w:hAnsi="Calibri"/>
      <w:b w:val="1"/>
      <w:caps w:val="1"/>
      <w:lang w:eastAsia="zh-CN"/>
    </w:rPr>
  </w:style>
  <w:style w:type="paragraph" w:styleId="GPSL2numberedclause" w:customStyle="1">
    <w:name w:val="GPS L2 numbered clause"/>
    <w:basedOn w:val="Normal"/>
    <w:link w:val="GPSL2numberedclauseChar1"/>
    <w:qFormat w:val="1"/>
    <w:pPr>
      <w:numPr>
        <w:ilvl w:val="1"/>
        <w:numId w:val="1"/>
      </w:numPr>
      <w:overflowPunct w:val="1"/>
      <w:autoSpaceDE w:val="1"/>
      <w:autoSpaceDN w:val="1"/>
      <w:spacing w:after="120" w:before="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2127"/>
      </w:tabs>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pPr>
      <w:tabs>
        <w:tab w:val="left" w:pos="-9"/>
        <w:tab w:val="num" w:pos="720"/>
      </w:tabs>
      <w:spacing w:after="120"/>
      <w:ind w:left="720" w:hanging="720"/>
    </w:pPr>
  </w:style>
  <w:style w:type="paragraph" w:styleId="GPSDefinitionL2" w:customStyle="1">
    <w:name w:val="GPS Definition L2"/>
    <w:basedOn w:val="GPsDefinition"/>
    <w:qFormat w:val="1"/>
    <w:pPr>
      <w:numPr>
        <w:ilvl w:val="1"/>
      </w:numPr>
      <w:tabs>
        <w:tab w:val="clear" w:pos="-9"/>
        <w:tab w:val="left" w:pos="144"/>
        <w:tab w:val="num" w:pos="720"/>
      </w:tabs>
      <w:ind w:left="720" w:hanging="545"/>
    </w:pPr>
  </w:style>
  <w:style w:type="paragraph" w:styleId="GPSDefinitionL3" w:customStyle="1">
    <w:name w:val="GPS Definition L3"/>
    <w:basedOn w:val="GPSDefinitionL2"/>
    <w:qFormat w:val="1"/>
    <w:pPr>
      <w:numPr>
        <w:ilvl w:val="2"/>
      </w:numPr>
      <w:tabs>
        <w:tab w:val="num" w:pos="720"/>
      </w:tabs>
      <w:ind w:left="720" w:hanging="545"/>
    </w:pPr>
  </w:style>
  <w:style w:type="paragraph" w:styleId="GPSDefinitionL4" w:customStyle="1">
    <w:name w:val="GPS Definition L4"/>
    <w:basedOn w:val="GPSDefinitionL3"/>
    <w:qFormat w:val="1"/>
    <w:pPr>
      <w:numPr>
        <w:ilvl w:val="3"/>
      </w:numPr>
      <w:tabs>
        <w:tab w:val="num" w:pos="720"/>
      </w:tabs>
      <w:ind w:left="720" w:hanging="545"/>
    </w:pPr>
  </w:style>
  <w:style w:type="paragraph" w:styleId="GPSL1SCHEDULEHeading" w:customStyle="1">
    <w:name w:val="GPS L1 SCHEDULE Heading"/>
    <w:basedOn w:val="GPSL1CLAUSEHEADING"/>
    <w:link w:val="GPSL1SCHEDULEHeading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rPr>
      <w:sz w:val="20"/>
      <w:szCs w:val="20"/>
    </w:rPr>
  </w:style>
  <w:style w:type="character" w:styleId="CommentTextChar" w:customStyle="1">
    <w:name w:val="Comment Text Char"/>
    <w:basedOn w:val="DefaultParagraphFont"/>
    <w:link w:val="CommentText"/>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pPr>
      <w:spacing w:after="0"/>
    </w:pPr>
    <w:rPr>
      <w:rFonts w:eastAsia="Times New Roman"/>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Pr>
      <w:rFonts w:ascii="Times New Roman" w:cs="Times New Roman" w:eastAsia="STZhongsong" w:hAnsi="Times New Roman"/>
      <w:szCs w:val="20"/>
      <w:lang w:eastAsia="zh-CN"/>
    </w:rPr>
  </w:style>
  <w:style w:type="character" w:styleId="Heading2Char" w:customStyle="1">
    <w:name w:val="Heading 2 Char"/>
    <w:basedOn w:val="DefaultParagraphFont"/>
    <w:link w:val="Heading2"/>
    <w:rPr>
      <w:rFonts w:ascii="Times New Roman" w:cs="Times New Roman" w:eastAsia="STZhongsong" w:hAnsi="Times New Roman"/>
      <w:szCs w:val="20"/>
      <w:lang w:eastAsia="zh-CN"/>
    </w:rPr>
  </w:style>
  <w:style w:type="character" w:styleId="Heading3Char" w:customStyle="1">
    <w:name w:val="Heading 3 Char"/>
    <w:basedOn w:val="DefaultParagraphFont"/>
    <w:link w:val="Heading3"/>
    <w:rPr>
      <w:rFonts w:ascii="Times New Roman" w:cs="Times New Roman" w:eastAsia="STZhongsong" w:hAnsi="Times New Roman"/>
      <w:szCs w:val="20"/>
      <w:lang w:eastAsia="zh-CN"/>
    </w:rPr>
  </w:style>
  <w:style w:type="character" w:styleId="Heading4Char" w:customStyle="1">
    <w:name w:val="Heading 4 Char"/>
    <w:basedOn w:val="DefaultParagraphFont"/>
    <w:link w:val="Heading4"/>
    <w:rPr>
      <w:rFonts w:ascii="Times New Roman" w:cs="Times New Roman" w:eastAsia="STZhongsong" w:hAnsi="Times New Roman"/>
      <w:szCs w:val="20"/>
      <w:lang w:eastAsia="zh-CN"/>
    </w:rPr>
  </w:style>
  <w:style w:type="character" w:styleId="Heading5Char" w:customStyle="1">
    <w:name w:val="Heading 5 Char"/>
    <w:basedOn w:val="DefaultParagraphFont"/>
    <w:link w:val="Heading5"/>
    <w:rPr>
      <w:rFonts w:ascii="Times New Roman" w:cs="Times New Roman" w:eastAsia="STZhongsong" w:hAnsi="Times New Roman"/>
      <w:szCs w:val="20"/>
      <w:lang w:eastAsia="zh-CN"/>
    </w:rPr>
  </w:style>
  <w:style w:type="character" w:styleId="Heading6Char" w:customStyle="1">
    <w:name w:val="Heading 6 Char"/>
    <w:basedOn w:val="DefaultParagraphFont"/>
    <w:link w:val="Heading6"/>
    <w:rPr>
      <w:rFonts w:ascii="Times New Roman" w:cs="Times New Roman" w:eastAsia="STZhongsong" w:hAnsi="Times New Roman"/>
      <w:szCs w:val="20"/>
      <w:lang w:eastAsia="zh-CN"/>
    </w:rPr>
  </w:style>
  <w:style w:type="character" w:styleId="Heading7Char" w:customStyle="1">
    <w:name w:val="Heading 7 Char"/>
    <w:basedOn w:val="DefaultParagraphFont"/>
    <w:link w:val="Heading7"/>
    <w:rPr>
      <w:rFonts w:ascii="Times New Roman" w:cs="Times New Roman" w:eastAsia="STZhongsong" w:hAnsi="Times New Roman"/>
      <w:szCs w:val="20"/>
      <w:lang w:eastAsia="zh-CN"/>
    </w:rPr>
  </w:style>
  <w:style w:type="character" w:styleId="Heading8Char" w:customStyle="1">
    <w:name w:val="Heading 8 Char"/>
    <w:basedOn w:val="DefaultParagraphFont"/>
    <w:link w:val="Heading8"/>
    <w:rPr>
      <w:rFonts w:ascii="Times New Roman" w:cs="Times New Roman" w:eastAsia="STZhongsong" w:hAnsi="Times New Roman"/>
      <w:szCs w:val="20"/>
      <w:lang w:eastAsia="zh-CN"/>
    </w:rPr>
  </w:style>
  <w:style w:type="character" w:styleId="Heading9Char" w:customStyle="1">
    <w:name w:val="Heading 9 Char"/>
    <w:basedOn w:val="DefaultParagraphFont"/>
    <w:link w:val="Heading9"/>
    <w:rPr>
      <w:rFonts w:ascii="Times New Roman" w:cs="Times New Roman" w:eastAsia="STZhongsong" w:hAnsi="Times New Roman"/>
      <w:szCs w:val="20"/>
      <w:lang w:eastAsia="zh-CN"/>
    </w:rPr>
  </w:style>
  <w:style w:type="paragraph" w:styleId="MarginText" w:customStyle="1">
    <w:name w:val="Margin Text"/>
    <w:basedOn w:val="Normal"/>
    <w:pPr>
      <w:overflowPunct w:val="1"/>
      <w:autoSpaceDE w:val="1"/>
      <w:autoSpaceDN w:val="1"/>
      <w:ind w:left="0"/>
      <w:textAlignment w:val="auto"/>
    </w:pPr>
    <w:rPr>
      <w:rFonts w:ascii="Times New Roman" w:cs="Times New Roman" w:eastAsia="STZhongsong" w:hAnsi="Times New Roman"/>
      <w:szCs w:val="20"/>
      <w:lang w:eastAsia="zh-CN"/>
    </w:rPr>
  </w:style>
  <w:style w:type="numbering" w:styleId="111111">
    <w:name w:val="Outline List 2"/>
    <w:basedOn w:val="NoList"/>
  </w:style>
  <w:style w:type="paragraph" w:styleId="FootnoteText">
    <w:name w:val="footnote text"/>
    <w:basedOn w:val="Normal"/>
    <w:link w:val="FootnoteTextChar"/>
    <w:semiHidden w:val="1"/>
    <w:pPr>
      <w:overflowPunct w:val="1"/>
      <w:autoSpaceDE w:val="1"/>
      <w:autoSpaceDN w:val="1"/>
      <w:spacing w:after="60"/>
      <w:ind w:left="720" w:hanging="720"/>
      <w:textAlignment w:val="auto"/>
    </w:pPr>
    <w:rPr>
      <w:rFonts w:ascii="Times New Roman" w:cs="Times New Roman" w:eastAsia="STZhongsong" w:hAnsi="Times New Roman"/>
      <w:sz w:val="16"/>
      <w:szCs w:val="20"/>
      <w:lang w:eastAsia="zh-CN"/>
    </w:rPr>
  </w:style>
  <w:style w:type="character" w:styleId="FootnoteTextChar" w:customStyle="1">
    <w:name w:val="Footnote Text Char"/>
    <w:basedOn w:val="DefaultParagraphFont"/>
    <w:link w:val="FootnoteText"/>
    <w:semiHidden w:val="1"/>
    <w:rPr>
      <w:rFonts w:ascii="Times New Roman" w:cs="Times New Roman" w:eastAsia="STZhongsong" w:hAnsi="Times New Roman"/>
      <w:sz w:val="16"/>
      <w:szCs w:val="20"/>
      <w:lang w:eastAsia="zh-CN"/>
    </w:rPr>
  </w:style>
  <w:style w:type="character" w:styleId="FootnoteReference">
    <w:name w:val="footnote reference"/>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rPr>
      <w:rFonts w:ascii="Calibri" w:cs="Calibri" w:eastAsia="Calibri" w:hAnsi="Calibri"/>
      <w:sz w:val="20"/>
      <w:szCs w:val="20"/>
    </w:rPr>
    <w:tblPr>
      <w:tblStyleRowBandSize w:val="1"/>
      <w:tblStyleColBandSize w:val="1"/>
    </w:tblPr>
  </w:style>
  <w:style w:type="table" w:styleId="a0" w:customStyle="1">
    <w:basedOn w:val="TableNormal"/>
    <w:pPr>
      <w:spacing w:after="0"/>
    </w:pPr>
    <w:rPr>
      <w:rFonts w:ascii="Calibri" w:cs="Calibri" w:eastAsia="Calibri" w:hAnsi="Calibri"/>
      <w:sz w:val="20"/>
      <w:szCs w:val="20"/>
    </w:rPr>
    <w:tblPr>
      <w:tblStyleRowBandSize w:val="1"/>
      <w:tblStyleColBandSize w:val="1"/>
    </w:tblPr>
  </w:style>
  <w:style w:type="table" w:styleId="a1" w:customStyle="1">
    <w:basedOn w:val="TableNormal"/>
    <w:pPr>
      <w:spacing w:after="0"/>
    </w:pPr>
    <w:rPr>
      <w:rFonts w:ascii="Calibri" w:cs="Calibri" w:eastAsia="Calibri" w:hAnsi="Calibri"/>
      <w:sz w:val="20"/>
      <w:szCs w:val="20"/>
    </w:rPr>
    <w:tblPr>
      <w:tblStyleRowBandSize w:val="1"/>
      <w:tblStyleColBandSize w:val="1"/>
    </w:tblPr>
  </w:style>
  <w:style w:type="table" w:styleId="a2" w:customStyle="1">
    <w:basedOn w:val="TableNormal"/>
    <w:pPr>
      <w:spacing w:after="0"/>
    </w:pPr>
    <w:rPr>
      <w:rFonts w:ascii="Calibri" w:cs="Calibri" w:eastAsia="Calibri" w:hAnsi="Calibri"/>
      <w:sz w:val="20"/>
      <w:szCs w:val="20"/>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TcLnOckiQ89UNdW5P+sVBXq8g==">CgMxLjAyCGguZ2pkZ3hzMgloLjMwajB6bGwyCWguMWZvYjl0ZTIJaC4zem55c2g3MgloLjJldDkycDAyCGgudHlqY3d0OAByITFwdVZtRXVfNEtTZnFyMlhJQ1pRdHQ1c05Hd0JaMWJiSQ==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2023-07-20T13:50:00Z</dcterms:created>
  <dc:creator>Becky Leftwich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