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715"/>
        </w:tabs>
        <w:spacing w:after="240" w:line="240" w:lineRule="auto"/>
        <w:rPr>
          <w:rFonts w:ascii="Arial Bold" w:cs="Arial Bold" w:eastAsia="Arial Bold" w:hAnsi="Arial Bold"/>
          <w:b w:val="1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715"/>
        </w:tabs>
        <w:spacing w:after="240" w:line="240" w:lineRule="auto"/>
        <w:rPr>
          <w:rFonts w:ascii="Arial Bold" w:cs="Arial Bold" w:eastAsia="Arial Bold" w:hAnsi="Arial Bold"/>
          <w:b w:val="1"/>
          <w:color w:val="000000"/>
          <w:sz w:val="36"/>
          <w:szCs w:val="36"/>
        </w:rPr>
      </w:pPr>
      <w:r w:rsidDel="00000000" w:rsidR="00000000" w:rsidRPr="00000000">
        <w:rPr>
          <w:rFonts w:ascii="Arial Bold" w:cs="Arial Bold" w:eastAsia="Arial Bold" w:hAnsi="Arial Bold"/>
          <w:b w:val="1"/>
          <w:color w:val="000000"/>
          <w:sz w:val="36"/>
          <w:szCs w:val="36"/>
          <w:rtl w:val="0"/>
        </w:rPr>
        <w:t xml:space="preserve">Call-Off Schedule 2</w:t>
      </w:r>
      <w:r w:rsidDel="00000000" w:rsidR="00000000" w:rsidRPr="00000000">
        <w:rPr>
          <w:rFonts w:ascii="Arial Bold" w:cs="Arial Bold" w:eastAsia="Arial Bold" w:hAnsi="Arial Bold"/>
          <w:b w:val="1"/>
          <w:sz w:val="36"/>
          <w:szCs w:val="36"/>
          <w:rtl w:val="0"/>
        </w:rPr>
        <w:t xml:space="preserve">4</w:t>
      </w:r>
      <w:r w:rsidDel="00000000" w:rsidR="00000000" w:rsidRPr="00000000">
        <w:rPr>
          <w:rFonts w:ascii="Arial Bold" w:cs="Arial Bold" w:eastAsia="Arial Bold" w:hAnsi="Arial Bold"/>
          <w:b w:val="1"/>
          <w:color w:val="000000"/>
          <w:sz w:val="36"/>
          <w:szCs w:val="36"/>
          <w:rtl w:val="0"/>
        </w:rPr>
        <w:t xml:space="preserve"> (Supplier-Furnished Terms)</w:t>
      </w:r>
    </w:p>
    <w:p w:rsidR="00000000" w:rsidDel="00000000" w:rsidP="00000000" w:rsidRDefault="00000000" w:rsidRPr="00000000" w14:paraId="00000003">
      <w:pPr>
        <w:spacing w:after="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Part 1A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Non-COTS Third Party Software</w:t>
      </w:r>
    </w:p>
    <w:p w:rsidR="00000000" w:rsidDel="00000000" w:rsidP="00000000" w:rsidRDefault="00000000" w:rsidRPr="00000000" w14:paraId="0000000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Terms for licensing of non-COTS third party software in accordance with Call-Off Schedule 6 Paragraph 9.2.3 are detailed in Annex 1.</w:t>
      </w:r>
    </w:p>
    <w:p w:rsidR="00000000" w:rsidDel="00000000" w:rsidP="00000000" w:rsidRDefault="00000000" w:rsidRPr="00000000" w14:paraId="00000006">
      <w:pPr>
        <w:spacing w:after="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Part 1B  COTS Software</w:t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Terms for licensing of COTS software in accordance with Call-Off Schedule 6 Paragraph 9.3 are detailed in Annex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ind w:left="720" w:hanging="72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ind w:left="720" w:hanging="720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Part 1C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Software as a Service (SaaS) Terms</w:t>
      </w:r>
    </w:p>
    <w:p w:rsidR="00000000" w:rsidDel="00000000" w:rsidP="00000000" w:rsidRDefault="00000000" w:rsidRPr="00000000" w14:paraId="0000000C">
      <w:pPr>
        <w:spacing w:after="0" w:lineRule="auto"/>
        <w:ind w:left="720" w:hanging="72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ind w:left="720" w:hanging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Terms for provision of a Software as a Service solution are detailed in Annex 3.</w:t>
      </w:r>
    </w:p>
    <w:p w:rsidR="00000000" w:rsidDel="00000000" w:rsidP="00000000" w:rsidRDefault="00000000" w:rsidRPr="00000000" w14:paraId="0000000E">
      <w:pPr>
        <w:spacing w:after="0" w:lineRule="auto"/>
        <w:ind w:left="720"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ind w:left="720" w:hanging="72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Part 1D  Software Support and/or Maintenance Terms</w:t>
      </w:r>
    </w:p>
    <w:p w:rsidR="00000000" w:rsidDel="00000000" w:rsidP="00000000" w:rsidRDefault="00000000" w:rsidRPr="00000000" w14:paraId="00000010">
      <w:pPr>
        <w:spacing w:after="0" w:lineRule="auto"/>
        <w:ind w:left="720" w:hanging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Terms for provision of Software Support and/or Maintenance services are detailed in Annex 4.</w:t>
      </w:r>
    </w:p>
    <w:p w:rsidR="00000000" w:rsidDel="00000000" w:rsidP="00000000" w:rsidRDefault="00000000" w:rsidRPr="00000000" w14:paraId="00000012">
      <w:pPr>
        <w:spacing w:after="0" w:lineRule="auto"/>
        <w:ind w:left="720"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ind w:left="720" w:hanging="72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Annex 1</w:t>
      </w:r>
    </w:p>
    <w:p w:rsidR="00000000" w:rsidDel="00000000" w:rsidP="00000000" w:rsidRDefault="00000000" w:rsidRPr="00000000" w14:paraId="00000015">
      <w:pPr>
        <w:spacing w:after="0" w:lineRule="auto"/>
        <w:ind w:left="720" w:hanging="72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ind w:left="720" w:hanging="72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highlight w:val="yellow"/>
          <w:rtl w:val="0"/>
        </w:rPr>
        <w:t xml:space="preserve">insert licence terms for non-COTS third party software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ind w:left="720" w:hanging="72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ind w:left="720" w:hanging="72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ind w:left="720" w:hanging="72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ind w:left="720" w:hanging="72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ind w:left="720" w:hanging="72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Annex 2</w:t>
      </w:r>
    </w:p>
    <w:p w:rsidR="00000000" w:rsidDel="00000000" w:rsidP="00000000" w:rsidRDefault="00000000" w:rsidRPr="00000000" w14:paraId="0000001D">
      <w:pPr>
        <w:spacing w:after="0" w:lineRule="auto"/>
        <w:ind w:left="720" w:hanging="72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ind w:left="720" w:hanging="72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highlight w:val="yellow"/>
          <w:rtl w:val="0"/>
        </w:rPr>
        <w:t xml:space="preserve">insert licence terms for COTS software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ind w:left="720" w:hanging="72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ind w:left="720" w:hanging="72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ind w:left="720" w:hanging="72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Annex 3</w:t>
      </w:r>
    </w:p>
    <w:p w:rsidR="00000000" w:rsidDel="00000000" w:rsidP="00000000" w:rsidRDefault="00000000" w:rsidRPr="00000000" w14:paraId="00000023">
      <w:pPr>
        <w:spacing w:after="0" w:lineRule="auto"/>
        <w:ind w:left="720" w:hanging="72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ind w:left="720" w:hanging="72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highlight w:val="yellow"/>
          <w:rtl w:val="0"/>
        </w:rPr>
        <w:t xml:space="preserve">insert terms specifically required for provision of a SaaS solution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ind w:left="720" w:hanging="72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ind w:left="720" w:hanging="72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Annex 4</w:t>
      </w:r>
    </w:p>
    <w:p w:rsidR="00000000" w:rsidDel="00000000" w:rsidP="00000000" w:rsidRDefault="00000000" w:rsidRPr="00000000" w14:paraId="00000028">
      <w:pPr>
        <w:spacing w:after="0" w:lineRule="auto"/>
        <w:ind w:left="720" w:hanging="72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ind w:left="720" w:hanging="72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highlight w:val="yellow"/>
          <w:rtl w:val="0"/>
        </w:rPr>
        <w:t xml:space="preserve">insert terms specifically required for provision of software support and/or maintenance services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ind w:left="720" w:hanging="72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ind w:left="720" w:hanging="72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ind w:left="720" w:hanging="720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40" w:top="1440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Arial Bol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color w:val="a6a6a6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color w:val="a6a6a6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a6a6a6"/>
        <w:sz w:val="20"/>
        <w:szCs w:val="20"/>
        <w:rtl w:val="0"/>
      </w:rPr>
      <w:t xml:space="preserve">Framework Ref: RM</w:t>
      <w:tab/>
      <w:t xml:space="preserve">                                           </w:t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a6a6a6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a6a6a6"/>
        <w:sz w:val="20"/>
        <w:szCs w:val="20"/>
        <w:rtl w:val="0"/>
      </w:rPr>
      <w:t xml:space="preserve">Project Version: v1.0</w:t>
      <w:tab/>
      <w:tab/>
      <w:tab/>
      <w:t xml:space="preserve"> </w:t>
    </w:r>
    <w:r w:rsidDel="00000000" w:rsidR="00000000" w:rsidRPr="00000000">
      <w:rPr>
        <w:rFonts w:ascii="Arial" w:cs="Arial" w:eastAsia="Arial" w:hAnsi="Arial"/>
        <w:color w:val="a6a6a6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spacing w:after="0" w:lineRule="auto"/>
      <w:rPr>
        <w:rFonts w:ascii="Arial" w:cs="Arial" w:eastAsia="Arial" w:hAnsi="Arial"/>
        <w:color w:val="a6a6a6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a6a6a6"/>
        <w:sz w:val="20"/>
        <w:szCs w:val="20"/>
        <w:rtl w:val="0"/>
      </w:rPr>
      <w:t xml:space="preserve">Model Version: v3.0</w:t>
      <w:tab/>
      <w:tab/>
      <w:tab/>
      <w:tab/>
      <w:tab/>
      <w:tab/>
      <w:tab/>
      <w:tab/>
      <w:tab/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color w:val="a6a6a6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RM6331</w:t>
      <w:tab/>
      <w:t xml:space="preserve">                                           </w:t>
    </w:r>
  </w:p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bookmarkStart w:colFirst="0" w:colLast="0" w:name="_heading=h.30j0zll" w:id="1"/>
    <w:bookmarkEnd w:id="1"/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spacing w:after="0" w:lineRule="auto"/>
      <w:rPr>
        <w:rFonts w:ascii="Arial" w:cs="Arial" w:eastAsia="Arial" w:hAnsi="Arial"/>
        <w:color w:val="a6a6a6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 v3.0</w:t>
      <w:tab/>
    </w:r>
    <w:r w:rsidDel="00000000" w:rsidR="00000000" w:rsidRPr="00000000">
      <w:rPr>
        <w:rFonts w:ascii="Arial" w:cs="Arial" w:eastAsia="Arial" w:hAnsi="Arial"/>
        <w:color w:val="a6a6a6"/>
        <w:sz w:val="20"/>
        <w:szCs w:val="20"/>
        <w:rtl w:val="0"/>
      </w:rPr>
      <w:tab/>
      <w:tab/>
      <w:tab/>
      <w:tab/>
      <w:tab/>
      <w:tab/>
      <w:tab/>
      <w:tab/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Call-Off Schedule 2</w:t>
    </w: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4</w:t>
    </w: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 (Supplier-Furnished Terms)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Call-Off Ref: </w:t>
    </w:r>
  </w:p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Crown Copyright 20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21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Call-Off Schedule 1 (Transparency Reports)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Call-Off Ref: </w:t>
    </w:r>
  </w:p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Crown Copyright 2018</w:t>
    </w:r>
  </w:p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i w:val="1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 w:val="1"/>
      <w:iCs w:val="1"/>
    </w:rPr>
  </w:style>
  <w:style w:type="paragraph" w:styleId="GPSSchTitleandNumber" w:customStyle="1">
    <w:name w:val="GPS Sch Title and Number"/>
    <w:basedOn w:val="Normal"/>
    <w:link w:val="GPSSchTitleandNumberChar"/>
    <w:qFormat w:val="1"/>
    <w:pPr>
      <w:keepNext w:val="1"/>
      <w:adjustRightInd w:val="0"/>
      <w:spacing w:after="240" w:line="240" w:lineRule="auto"/>
      <w:jc w:val="center"/>
      <w:outlineLvl w:val="0"/>
    </w:pPr>
    <w:rPr>
      <w:rFonts w:ascii="Arial Bold" w:cs="Times New Roman" w:eastAsia="STZhongsong" w:hAnsi="Arial Bold"/>
      <w:b w:val="1"/>
      <w:caps w:val="1"/>
      <w:lang w:eastAsia="zh-CN"/>
    </w:rPr>
  </w:style>
  <w:style w:type="character" w:styleId="GPSSchTitleandNumberChar" w:customStyle="1">
    <w:name w:val="GPS Sch Title and Number Char"/>
    <w:link w:val="GPSSchTitleandNumber"/>
    <w:rPr>
      <w:rFonts w:ascii="Arial Bold" w:cs="Times New Roman" w:eastAsia="STZhongsong" w:hAnsi="Arial Bold"/>
      <w:b w:val="1"/>
      <w:caps w:val="1"/>
      <w:lang w:eastAsia="zh-CN"/>
    </w:rPr>
  </w:style>
  <w:style w:type="paragraph" w:styleId="TSOLScheduleAnnexName" w:customStyle="1">
    <w:name w:val="TSOL Schedule Annex Name"/>
    <w:qFormat w:val="1"/>
    <w:pPr>
      <w:spacing w:after="240" w:line="240" w:lineRule="auto"/>
      <w:jc w:val="center"/>
      <w:outlineLvl w:val="1"/>
    </w:pPr>
    <w:rPr>
      <w:rFonts w:cs="Arial" w:eastAsia="STZhongsong"/>
      <w:b w:val="1"/>
      <w:caps w:val="1"/>
      <w:lang w:eastAsia="zh-CN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Tahoma" w:cs="Tahoma" w:hAnsi="Tahoma"/>
      <w:sz w:val="16"/>
      <w:szCs w:val="16"/>
    </w:rPr>
  </w:style>
  <w:style w:type="paragraph" w:styleId="Normal1" w:customStyle="1">
    <w:name w:val="Normal1"/>
    <w:pPr>
      <w:widowControl w:val="0"/>
      <w:spacing w:after="80" w:line="240" w:lineRule="auto"/>
    </w:pPr>
    <w:rPr>
      <w:color w:val="000000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color w:val="000000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Pr>
      <w:color w:val="800080" w:themeColor="followedHyperlink"/>
      <w:u w:val="single"/>
    </w:rPr>
  </w:style>
  <w:style w:type="paragraph" w:styleId="GPSL2Numbered" w:customStyle="1">
    <w:name w:val="GPS L2 Numbered"/>
    <w:basedOn w:val="Normal"/>
    <w:link w:val="GPSL2NumberedChar"/>
    <w:qFormat w:val="1"/>
    <w:pPr>
      <w:tabs>
        <w:tab w:val="left" w:pos="709"/>
        <w:tab w:val="left" w:pos="1134"/>
      </w:tabs>
      <w:adjustRightInd w:val="0"/>
      <w:spacing w:after="120" w:before="120" w:line="240" w:lineRule="auto"/>
      <w:jc w:val="both"/>
    </w:pPr>
    <w:rPr>
      <w:rFonts w:cs="Arial" w:eastAsia="Times New Roman"/>
      <w:lang w:eastAsia="zh-CN"/>
    </w:rPr>
  </w:style>
  <w:style w:type="character" w:styleId="GPSL2NumberedChar" w:customStyle="1">
    <w:name w:val="GPS L2 Numbered Char"/>
    <w:link w:val="GPSL2Numbered"/>
    <w:locked w:val="1"/>
    <w:rPr>
      <w:rFonts w:ascii="Calibri" w:cs="Arial" w:eastAsia="Times New Roman" w:hAnsi="Calibri"/>
      <w:lang w:eastAsia="zh-CN"/>
    </w:rPr>
  </w:style>
  <w:style w:type="paragraph" w:styleId="Revision">
    <w:name w:val="Revision"/>
    <w:hidden w:val="1"/>
    <w:uiPriority w:val="99"/>
    <w:semiHidden w:val="1"/>
    <w:rsid w:val="00F42B75"/>
    <w:pPr>
      <w:spacing w:after="0" w:line="240" w:lineRule="auto"/>
    </w:pPr>
  </w:style>
  <w:style w:type="paragraph" w:styleId="ListParagraph">
    <w:name w:val="List Paragraph"/>
    <w:basedOn w:val="Normal"/>
    <w:uiPriority w:val="34"/>
    <w:qFormat w:val="1"/>
    <w:rsid w:val="00A97B50"/>
    <w:pPr>
      <w:ind w:left="720"/>
      <w:contextualSpacing w:val="1"/>
    </w:p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INvj7r919XfDwX8x3jHHheVpnw==">CgMxLjAyCGguZ2pkZ3hzMgloLjMwajB6bGw4AHIhMUROc0ZKc01sMzNoYi1wVkthS0lwa0hEWXlkVVRsMTli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2023-07-20T13:31:00Z</dcterms:created>
  <dc:creator>Becky Leftwich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</Properties>
</file>