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0E0B" w14:textId="77777777" w:rsidR="00130B37" w:rsidRDefault="00C35B48">
      <w:pPr>
        <w:rPr>
          <w:rFonts w:ascii="Arial" w:eastAsia="Arial" w:hAnsi="Arial" w:cs="Arial"/>
          <w:b/>
          <w:sz w:val="36"/>
          <w:szCs w:val="36"/>
        </w:rPr>
      </w:pPr>
      <w:r>
        <w:rPr>
          <w:rFonts w:ascii="Arial" w:eastAsia="Arial" w:hAnsi="Arial" w:cs="Arial"/>
          <w:b/>
          <w:sz w:val="36"/>
          <w:szCs w:val="36"/>
        </w:rPr>
        <w:t>Joint Schedule 4 (Commercially Sensitive Information)</w:t>
      </w:r>
    </w:p>
    <w:p w14:paraId="6DDE9323" w14:textId="77777777" w:rsidR="00130B37" w:rsidRDefault="00C35B48">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0EBF8913" w14:textId="77777777" w:rsidR="00130B37" w:rsidRDefault="00C35B4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4FA4BFB" w14:textId="77777777" w:rsidR="00130B37" w:rsidRDefault="00C35B4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14:paraId="7141D138" w14:textId="77777777" w:rsidR="00130B37" w:rsidRDefault="00C35B4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w:t>
      </w:r>
      <w:r>
        <w:rPr>
          <w:rFonts w:ascii="Arial" w:eastAsia="Arial" w:hAnsi="Arial" w:cs="Arial"/>
          <w:sz w:val="24"/>
          <w:szCs w:val="24"/>
        </w:rPr>
        <w:t>6 of the Core Terms</w:t>
      </w:r>
      <w:r>
        <w:rPr>
          <w:rFonts w:ascii="Arial" w:eastAsia="Arial" w:hAnsi="Arial" w:cs="Arial"/>
          <w:color w:val="000000"/>
          <w:sz w:val="24"/>
          <w:szCs w:val="24"/>
        </w:rPr>
        <w:t xml:space="preserve"> (When you can share information), the Relevant Authority will, in its sole discretion, acting reasonably, seek to apply the relevant exemp</w:t>
      </w:r>
      <w:r>
        <w:rPr>
          <w:rFonts w:ascii="Arial" w:eastAsia="Arial" w:hAnsi="Arial" w:cs="Arial"/>
          <w:color w:val="000000"/>
          <w:sz w:val="24"/>
          <w:szCs w:val="24"/>
        </w:rPr>
        <w:t>tion set out in the FOIA to the following Information:</w:t>
      </w:r>
    </w:p>
    <w:p w14:paraId="050446E9" w14:textId="77777777" w:rsidR="00130B37" w:rsidRDefault="00130B37">
      <w:pPr>
        <w:pBdr>
          <w:top w:val="nil"/>
          <w:left w:val="nil"/>
          <w:bottom w:val="nil"/>
          <w:right w:val="nil"/>
          <w:between w:val="nil"/>
        </w:pBdr>
        <w:tabs>
          <w:tab w:val="left" w:pos="1134"/>
        </w:tabs>
        <w:spacing w:before="120" w:after="120" w:line="240" w:lineRule="auto"/>
        <w:ind w:left="644" w:hanging="576"/>
        <w:jc w:val="both"/>
        <w:rPr>
          <w:rFonts w:ascii="Arial" w:eastAsia="Arial" w:hAnsi="Arial" w:cs="Arial"/>
          <w:color w:val="000000"/>
        </w:rPr>
      </w:pPr>
    </w:p>
    <w:tbl>
      <w:tblPr>
        <w:tblStyle w:val="a0"/>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130B37" w14:paraId="054DFE46" w14:textId="77777777">
        <w:tc>
          <w:tcPr>
            <w:tcW w:w="990" w:type="dxa"/>
          </w:tcPr>
          <w:p w14:paraId="10210BF9" w14:textId="77777777" w:rsidR="00130B37" w:rsidRDefault="00C35B4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14:paraId="5ED51331" w14:textId="77777777" w:rsidR="00130B37" w:rsidRDefault="00C35B4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14:paraId="2F4E206F" w14:textId="77777777" w:rsidR="00130B37" w:rsidRDefault="00C35B4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14:paraId="633F0FCC" w14:textId="77777777" w:rsidR="00130B37" w:rsidRDefault="00C35B4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130B37" w14:paraId="69510EDC" w14:textId="77777777">
        <w:tc>
          <w:tcPr>
            <w:tcW w:w="990" w:type="dxa"/>
          </w:tcPr>
          <w:p w14:paraId="1C206BE5" w14:textId="77777777" w:rsidR="00130B37" w:rsidRDefault="00130B37">
            <w:pPr>
              <w:keepNext/>
              <w:pBdr>
                <w:top w:val="nil"/>
                <w:left w:val="nil"/>
                <w:bottom w:val="nil"/>
                <w:right w:val="nil"/>
                <w:between w:val="nil"/>
              </w:pBdr>
              <w:spacing w:before="240" w:after="120"/>
              <w:ind w:left="142"/>
              <w:jc w:val="center"/>
              <w:rPr>
                <w:rFonts w:ascii="Arial" w:eastAsia="Arial" w:hAnsi="Arial" w:cs="Arial"/>
                <w:sz w:val="24"/>
                <w:szCs w:val="24"/>
              </w:rPr>
            </w:pPr>
          </w:p>
        </w:tc>
        <w:tc>
          <w:tcPr>
            <w:tcW w:w="1710" w:type="dxa"/>
          </w:tcPr>
          <w:p w14:paraId="22D7E6F7" w14:textId="77777777" w:rsidR="00130B37" w:rsidRDefault="00C35B48">
            <w:pPr>
              <w:keepNext/>
              <w:pBdr>
                <w:top w:val="nil"/>
                <w:left w:val="nil"/>
                <w:bottom w:val="nil"/>
                <w:right w:val="nil"/>
                <w:between w:val="nil"/>
              </w:pBdr>
              <w:spacing w:before="240" w:after="120"/>
              <w:ind w:left="142"/>
              <w:jc w:val="center"/>
              <w:rPr>
                <w:rFonts w:ascii="Arial" w:eastAsia="Arial" w:hAnsi="Arial" w:cs="Arial"/>
                <w:sz w:val="24"/>
                <w:szCs w:val="24"/>
                <w:highlight w:val="yellow"/>
              </w:rPr>
            </w:pPr>
            <w:r>
              <w:rPr>
                <w:rFonts w:ascii="Arial" w:eastAsia="Arial" w:hAnsi="Arial" w:cs="Arial"/>
                <w:sz w:val="24"/>
                <w:szCs w:val="24"/>
                <w:highlight w:val="yellow"/>
              </w:rPr>
              <w:t>[insert date]</w:t>
            </w:r>
          </w:p>
        </w:tc>
        <w:tc>
          <w:tcPr>
            <w:tcW w:w="3011" w:type="dxa"/>
          </w:tcPr>
          <w:p w14:paraId="4FC4631A" w14:textId="77777777" w:rsidR="00130B37" w:rsidRDefault="00C35B48">
            <w:pPr>
              <w:keepNext/>
              <w:pBdr>
                <w:top w:val="nil"/>
                <w:left w:val="nil"/>
                <w:bottom w:val="nil"/>
                <w:right w:val="nil"/>
                <w:between w:val="nil"/>
              </w:pBdr>
              <w:spacing w:before="240" w:after="120"/>
              <w:ind w:left="142"/>
              <w:jc w:val="center"/>
              <w:rPr>
                <w:rFonts w:ascii="Arial" w:eastAsia="Arial" w:hAnsi="Arial" w:cs="Arial"/>
                <w:sz w:val="24"/>
                <w:szCs w:val="24"/>
                <w:highlight w:val="yellow"/>
              </w:rPr>
            </w:pPr>
            <w:r>
              <w:rPr>
                <w:rFonts w:ascii="Arial" w:eastAsia="Arial" w:hAnsi="Arial" w:cs="Arial"/>
                <w:sz w:val="24"/>
                <w:szCs w:val="24"/>
                <w:highlight w:val="yellow"/>
              </w:rPr>
              <w:t>[insert details]</w:t>
            </w:r>
          </w:p>
        </w:tc>
        <w:tc>
          <w:tcPr>
            <w:tcW w:w="2238" w:type="dxa"/>
          </w:tcPr>
          <w:p w14:paraId="3C1AC053" w14:textId="77777777" w:rsidR="00130B37" w:rsidRDefault="00C35B48">
            <w:pPr>
              <w:keepNext/>
              <w:pBdr>
                <w:top w:val="nil"/>
                <w:left w:val="nil"/>
                <w:bottom w:val="nil"/>
                <w:right w:val="nil"/>
                <w:between w:val="nil"/>
              </w:pBdr>
              <w:spacing w:before="240" w:after="120"/>
              <w:ind w:left="142"/>
              <w:jc w:val="center"/>
              <w:rPr>
                <w:rFonts w:ascii="Arial" w:eastAsia="Arial" w:hAnsi="Arial" w:cs="Arial"/>
                <w:sz w:val="24"/>
                <w:szCs w:val="24"/>
                <w:highlight w:val="yellow"/>
              </w:rPr>
            </w:pPr>
            <w:r>
              <w:rPr>
                <w:rFonts w:ascii="Arial" w:eastAsia="Arial" w:hAnsi="Arial" w:cs="Arial"/>
                <w:sz w:val="24"/>
                <w:szCs w:val="24"/>
                <w:highlight w:val="yellow"/>
              </w:rPr>
              <w:t>[insert duration]</w:t>
            </w:r>
          </w:p>
        </w:tc>
      </w:tr>
    </w:tbl>
    <w:p w14:paraId="65B3FE8A" w14:textId="77777777" w:rsidR="00130B37" w:rsidRDefault="00130B37">
      <w:pPr>
        <w:rPr>
          <w:rFonts w:ascii="Arial" w:eastAsia="Arial" w:hAnsi="Arial" w:cs="Arial"/>
        </w:rPr>
      </w:pPr>
    </w:p>
    <w:p w14:paraId="4538CE32" w14:textId="77777777" w:rsidR="00130B37" w:rsidRDefault="00130B37">
      <w:pPr>
        <w:rPr>
          <w:rFonts w:ascii="Arial" w:eastAsia="Arial" w:hAnsi="Arial" w:cs="Arial"/>
        </w:rPr>
      </w:pPr>
    </w:p>
    <w:sectPr w:rsidR="00130B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291D" w14:textId="77777777" w:rsidR="00000000" w:rsidRDefault="00C35B48">
      <w:pPr>
        <w:spacing w:after="0" w:line="240" w:lineRule="auto"/>
      </w:pPr>
      <w:r>
        <w:separator/>
      </w:r>
    </w:p>
  </w:endnote>
  <w:endnote w:type="continuationSeparator" w:id="0">
    <w:p w14:paraId="512440CE" w14:textId="77777777" w:rsidR="00000000" w:rsidRDefault="00C3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5B5D" w14:textId="77777777" w:rsidR="00130B37" w:rsidRDefault="00130B3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746C" w14:textId="7BB39DBD" w:rsidR="00130B37" w:rsidRDefault="00C35B4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RM6331</w:t>
    </w:r>
    <w:r>
      <w:rPr>
        <w:rFonts w:ascii="Arial" w:eastAsia="Arial" w:hAnsi="Arial" w:cs="Arial"/>
        <w:sz w:val="20"/>
        <w:szCs w:val="20"/>
      </w:rPr>
      <w:tab/>
      <w:t xml:space="preserve">                                           </w:t>
    </w:r>
  </w:p>
  <w:p w14:paraId="2E563B9C" w14:textId="77777777" w:rsidR="00130B37" w:rsidRDefault="00C35B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57F1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D39AA7C" w14:textId="77777777" w:rsidR="00130B37" w:rsidRDefault="00C35B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1fob9te"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5771" w14:textId="77777777" w:rsidR="00130B37" w:rsidRDefault="00130B3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3ABE" w14:textId="77777777" w:rsidR="00000000" w:rsidRDefault="00C35B48">
      <w:pPr>
        <w:spacing w:after="0" w:line="240" w:lineRule="auto"/>
      </w:pPr>
      <w:r>
        <w:separator/>
      </w:r>
    </w:p>
  </w:footnote>
  <w:footnote w:type="continuationSeparator" w:id="0">
    <w:p w14:paraId="0B53BA13" w14:textId="77777777" w:rsidR="00000000" w:rsidRDefault="00C35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6798" w14:textId="77777777" w:rsidR="00130B37" w:rsidRDefault="00130B3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A3F4" w14:textId="77777777" w:rsidR="00130B37" w:rsidRDefault="00C35B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39A0B603" w14:textId="77777777" w:rsidR="00130B37" w:rsidRDefault="00C35B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BC4F" w14:textId="77777777" w:rsidR="00130B37" w:rsidRDefault="00130B3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7AD2"/>
    <w:multiLevelType w:val="multilevel"/>
    <w:tmpl w:val="22F68D1E"/>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37"/>
    <w:rsid w:val="00130B37"/>
    <w:rsid w:val="00857F1D"/>
    <w:rsid w:val="00C3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932F"/>
  <w15:docId w15:val="{061F5F99-FF91-4112-A7BB-25D6931D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4E6CF0"/>
    <w:pPr>
      <w:spacing w:after="0" w:line="240" w:lineRule="auto"/>
    </w:pPr>
  </w:style>
  <w:style w:type="paragraph" w:styleId="BalloonText">
    <w:name w:val="Balloon Text"/>
    <w:basedOn w:val="Normal"/>
    <w:link w:val="BalloonTextChar"/>
    <w:uiPriority w:val="99"/>
    <w:semiHidden/>
    <w:unhideWhenUsed/>
    <w:rsid w:val="004E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CF0"/>
    <w:rPr>
      <w:rFonts w:ascii="Segoe UI" w:hAnsi="Segoe UI" w:cs="Segoe UI"/>
      <w:sz w:val="18"/>
      <w:szCs w:val="18"/>
    </w:r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tCEBxnPNq6HAqf1RJ46JKEmbg==">CgMxLjAyCGguZ2pkZ3hzMgloLjMwajB6bGwyCmlkLjFmb2I5dGU4AGo/CjVzdWdnZXN0SWRJbXBvcnQxMDBmMWJhZC1mYmRjLTQ2NjAtOWU1My1hMThhNzcxZmVjZWRfNBIGQXV0aG9yaj8KNXN1Z2dlc3RJZEltcG9ydDEwMGYxYmFkLWZiZGMtNDY2MC05ZTUzLWExOGE3NzFmZWNlZF8yEgZBdXRob3JqPwo1c3VnZ2VzdElkSW1wb3J0MTAwZjFiYWQtZmJkYy00NjYwLTllNTMtYTE4YTc3MWZlY2VkXzESBkF1dGhvcnIhMUxLMS1QOFUydUJWWDBTSlI1cnNOY3FES1RWNlpmR1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152</Words>
  <Characters>873</Characters>
  <Application>Microsoft Office Word</Application>
  <DocSecurity>0</DocSecurity>
  <Lines>7</Lines>
  <Paragraphs>2</Paragraphs>
  <ScaleCrop>false</ScaleCrop>
  <Company>Government Legal Department</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Cox</dc:creator>
  <cp:lastModifiedBy>Pauline Hanratty</cp:lastModifiedBy>
  <cp:revision>3</cp:revision>
  <dcterms:created xsi:type="dcterms:W3CDTF">2023-07-20T08:06:00Z</dcterms:created>
  <dcterms:modified xsi:type="dcterms:W3CDTF">2023-07-20T08:07:00Z</dcterms:modified>
</cp:coreProperties>
</file>