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"Accounting Reference Date"</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"Disaster"</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the occurrence of one or more events which, either separately or cumulatively, mean that the Deliverables,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"Disaster Recovery Deliverables"</w:t>
            </w:r>
          </w:p>
        </w:tc>
        <w:tc>
          <w:tcPr/>
          <w:p w:rsidR="00000000" w:rsidDel="00000000" w:rsidP="00000000" w:rsidRDefault="00000000" w:rsidRPr="00000000" w14:paraId="0000000C">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embodied in the processes and procedures for restoring the provision of Deliverables following the occurrence of a Disaster;</w:t>
            </w:r>
          </w:p>
          <w:p w:rsidR="00000000" w:rsidDel="00000000" w:rsidP="00000000" w:rsidRDefault="00000000" w:rsidRPr="00000000" w14:paraId="0000000D">
            <w:pPr>
              <w:ind w:firstLine="1418"/>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"Disaster Recovery Plan"</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1.3.3 of this Schedule;</w:t>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"Disaster Recovery System"</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system embodied in the processes and procedures for restoring the provision of Deliverables following the occurrence of a Disaster;</w:t>
            </w:r>
          </w:p>
        </w:tc>
      </w:tr>
      <w:tr>
        <w:trPr>
          <w:cantSplit w:val="0"/>
          <w:trHeight w:val="567"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"Related Supplier"</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who provides Deliverables to the Buyer which are related to the Deliverables from time to time;</w:t>
            </w:r>
          </w:p>
        </w:tc>
      </w:tr>
      <w:tr>
        <w:trPr>
          <w:cantSplit w:val="0"/>
          <w:trHeight w:val="567"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"Review Report"</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5.3 of this Schedule; and</w:t>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"Supplier's Proposals"</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5.3 of this Schedule.</w:t>
            </w:r>
            <w:r w:rsidDel="00000000" w:rsidR="00000000" w:rsidRPr="00000000">
              <w:rPr>
                <w:rtl w:val="0"/>
              </w:rPr>
            </w:r>
          </w:p>
        </w:tc>
      </w:tr>
    </w:tb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19">
      <w:pPr>
        <w:ind w:firstLine="1418"/>
        <w:rPr>
          <w:rFonts w:ascii="Arial Bold" w:cs="Arial Bold" w:eastAsia="Arial Bold" w:hAnsi="Arial Bold"/>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0" w:firstLine="0"/>
        <w:jc w:val="left"/>
        <w:rPr>
          <w:b w:val="1"/>
          <w:color w:val="000000"/>
          <w:sz w:val="32"/>
          <w:szCs w:val="32"/>
        </w:rPr>
      </w:pPr>
      <w:r w:rsidDel="00000000" w:rsidR="00000000" w:rsidRPr="00000000">
        <w:rPr>
          <w:b w:val="1"/>
          <w:color w:val="000000"/>
          <w:sz w:val="32"/>
          <w:szCs w:val="32"/>
          <w:rtl w:val="0"/>
        </w:rPr>
        <w:t xml:space="preserve">BCDR Plan</w:t>
      </w:r>
      <w:r w:rsidDel="00000000" w:rsidR="00000000" w:rsidRPr="00000000">
        <w:rPr>
          <w:rtl w:val="0"/>
        </w:rPr>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Supplier shall follow to:</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recovery of the Deliverables in the event of a Disaster. </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divided into four sections:</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Section 1 which shall set out general principles applicable to the BCDR Plan;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tyjcwt" w:id="5"/>
      <w:bookmarkEnd w:id="5"/>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 [and.</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Section 4 which shall relate to an Insolvency Event of the Supplier, and Key-Subcontractors and/or any Supplier Group member (the “</w:t>
      </w:r>
      <w:r w:rsidDel="00000000" w:rsidR="00000000" w:rsidRPr="00000000">
        <w:rPr>
          <w:b w:val="1"/>
          <w:color w:val="000000"/>
          <w:sz w:val="24"/>
          <w:szCs w:val="24"/>
          <w:rtl w:val="0"/>
        </w:rPr>
        <w:t xml:space="preserve">Insolvency Continuity Plan</w:t>
      </w:r>
      <w:r w:rsidDel="00000000" w:rsidR="00000000" w:rsidRPr="00000000">
        <w:rPr>
          <w:color w:val="000000"/>
          <w:sz w:val="24"/>
          <w:szCs w:val="24"/>
          <w:rtl w:val="0"/>
        </w:rPr>
        <w:t xml:space="preserve">”).]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dy6vkm" w:id="6"/>
      <w:bookmarkEnd w:id="6"/>
      <w:r w:rsidDel="00000000" w:rsidR="00000000" w:rsidRPr="00000000">
        <w:rPr>
          <w:color w:val="000000"/>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w:t>
      </w:r>
      <w:r w:rsidDel="00000000" w:rsidR="00000000" w:rsidRPr="00000000">
        <w:rPr>
          <w:color w:val="000000"/>
          <w:sz w:val="24"/>
          <w:szCs w:val="24"/>
          <w:rtl w:val="0"/>
        </w:rPr>
        <w:t xml:space="preserve">then either party may </w:t>
      </w:r>
      <w:r w:rsidDel="00000000" w:rsidR="00000000" w:rsidRPr="00000000">
        <w:rPr>
          <w:color w:val="000000"/>
          <w:sz w:val="24"/>
          <w:szCs w:val="24"/>
          <w:rtl w:val="0"/>
        </w:rPr>
        <w:t xml:space="preserve">refer such Dispute to be resolved in accordance with the Dispute Resolution Procedure.</w:t>
      </w:r>
    </w:p>
    <w:p w:rsidR="00000000" w:rsidDel="00000000" w:rsidP="00000000" w:rsidRDefault="00000000" w:rsidRPr="00000000" w14:paraId="00000026">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1t3h5sf" w:id="7"/>
      <w:bookmarkEnd w:id="7"/>
      <w:r w:rsidDel="00000000" w:rsidR="00000000" w:rsidRPr="00000000">
        <w:rPr>
          <w:rFonts w:ascii="Arial Bold" w:cs="Arial Bold" w:eastAsia="Arial Bold" w:hAnsi="Arial Bold"/>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ihv636" w:id="8"/>
      <w:bookmarkEnd w:id="8"/>
      <w:r w:rsidDel="00000000" w:rsidR="00000000" w:rsidRPr="00000000">
        <w:rPr>
          <w:color w:val="000000"/>
          <w:sz w:val="24"/>
          <w:szCs w:val="24"/>
          <w:rtl w:val="0"/>
        </w:rPr>
        <w:t xml:space="preserve">Section 1 of the BCDR Plan shall:</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1ci93xb" w:id="9"/>
      <w:bookmarkEnd w:id="9"/>
      <w:r w:rsidDel="00000000" w:rsidR="00000000" w:rsidRPr="00000000">
        <w:rPr>
          <w:color w:val="000000"/>
          <w:sz w:val="24"/>
          <w:szCs w:val="24"/>
          <w:rtl w:val="0"/>
        </w:rPr>
        <w:t xml:space="preserve">set out how the business continuity and disaster recovery elements of the BCDR Plan link to each other;</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how the BCDR Plan interoperates with any overarching disaster recovery or business continuity plan of the Buyer and any of its other Related Suppliers in each case as notified to the Supplier by the Buyer from time to time;</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risk analysis, including:</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failure or disruption scenarios and assessments of likely frequency of occurrence;</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an Insolvency Event of the Supplier, any Key Subcontractors and/or Supplier Group member as may be more fully described in the Insolvency Continuity Plan;</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 business impact analysis of different anticipated failures or disruptions;</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documentation of processes, including business processes, and procedures;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key contact details for the Supplier (and any Subcontractors) and for the Buyer;</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procedures for reverting to "normal service";</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responsibilities (if any) that the Buyer has agreed it will assume in the event of the invocation of the BCDR Plan;</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(at the Buyer’s request) any Related Supplier with respect to issues concerning insolvency continuity where applicable; and</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how the BCDR Plan links and interoperates with any overarching and/or connected insolvency continuity plan of the Buyer and any of its other Related Suppliers in each case as notified to the Supplier by the Buyer from time to time.</w:t>
      </w: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2hioqz" w:id="10"/>
      <w:bookmarkEnd w:id="10"/>
      <w:r w:rsidDel="00000000" w:rsidR="00000000" w:rsidRPr="00000000">
        <w:rPr>
          <w:color w:val="000000"/>
          <w:sz w:val="24"/>
          <w:szCs w:val="24"/>
          <w:rtl w:val="0"/>
        </w:rPr>
        <w:t xml:space="preserve">set out how the business continuity and disaster recovery elements of the BCDR Plan link to the Insolvency Continuity Plan, and how the Insolvency Continuity Plan links to the business continuity and disaster recovery elements of the BCDR Plan.</w:t>
      </w:r>
      <w:r w:rsidDel="00000000" w:rsidR="00000000" w:rsidRPr="00000000">
        <w:rPr>
          <w:rtl w:val="0"/>
        </w:rPr>
      </w:r>
    </w:p>
    <w:p w:rsidR="00000000" w:rsidDel="00000000" w:rsidP="00000000" w:rsidRDefault="00000000" w:rsidRPr="00000000" w14:paraId="0000003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designed so as to ensure that:</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adverse impact of any Disaster is minimised as far as reasonably possible; </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details a process for the management of disaster recovery testing.</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4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d34og8" w:id="11"/>
      <w:bookmarkEnd w:id="11"/>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47">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Business Continuity Plan shall:</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the processes in place to maintain the provision of the Deliverables during periods of unplanned unavailability of the Online Booking Solution and/or Offline Booking Solution, including, but not limited to, communication to the Buyer, Bookers and/or </w:t>
      </w:r>
      <w:r w:rsidDel="00000000" w:rsidR="00000000" w:rsidRPr="00000000">
        <w:rPr>
          <w:color w:val="000000"/>
          <w:sz w:val="24"/>
          <w:szCs w:val="24"/>
          <w:rtl w:val="0"/>
        </w:rPr>
        <w:t xml:space="preserve">Travellers;</w:t>
      </w:r>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address the various possible levels of failures of or disruptions to the provision of Deliverables;</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s8eyo1" w:id="12"/>
      <w:bookmarkEnd w:id="12"/>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the circumstances in which the Business Continuity Plan is invoked.</w:t>
      </w:r>
    </w:p>
    <w:p w:rsidR="00000000" w:rsidDel="00000000" w:rsidP="00000000" w:rsidRDefault="00000000" w:rsidRPr="00000000" w14:paraId="0000004D">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7dp8vu" w:id="13"/>
      <w:bookmarkEnd w:id="13"/>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pPr>
      <w:r w:rsidDel="00000000" w:rsidR="00000000" w:rsidRPr="00000000">
        <w:rPr>
          <w:color w:val="000000"/>
          <w:sz w:val="24"/>
          <w:szCs w:val="24"/>
          <w:rtl w:val="0"/>
        </w:rPr>
        <w:t xml:space="preserve">continuity of the business operations of the Buyer supported by the Services following any Disaster or during any period of service failure or disruption with, as far as reasonably possible, minimal adverse impact; and</w:t>
      </w:r>
      <w:r w:rsidDel="00000000" w:rsidR="00000000" w:rsidRPr="00000000">
        <w:rPr>
          <w:rtl w:val="0"/>
        </w:rPr>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pPr>
      <w:r w:rsidDel="00000000" w:rsidR="00000000" w:rsidRPr="00000000">
        <w:rPr>
          <w:color w:val="000000"/>
          <w:sz w:val="24"/>
          <w:szCs w:val="24"/>
          <w:rtl w:val="0"/>
        </w:rPr>
        <w:t xml:space="preserve">support for Travellers following an </w:t>
      </w:r>
      <w:r w:rsidDel="00000000" w:rsidR="00000000" w:rsidRPr="00000000">
        <w:rPr>
          <w:color w:val="000000"/>
          <w:sz w:val="24"/>
          <w:szCs w:val="24"/>
          <w:rtl w:val="0"/>
        </w:rPr>
        <w:t xml:space="preserve">Incident</w:t>
      </w:r>
      <w:r w:rsidDel="00000000" w:rsidR="00000000" w:rsidRPr="00000000">
        <w:rPr>
          <w:rtl w:val="0"/>
        </w:rPr>
      </w:r>
    </w:p>
    <w:p w:rsidR="00000000" w:rsidDel="00000000" w:rsidP="00000000" w:rsidRDefault="00000000" w:rsidRPr="00000000" w14:paraId="00000051">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Supplier's Disaster Recovery Plan shall  address the following:</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details of the procedures and processes to be put in place by the Supplier in relation to the Disaster Recovery System and the provision of the relevant services and any testing of the same, including but not limited to:</w:t>
      </w:r>
    </w:p>
    <w:p w:rsidR="00000000" w:rsidDel="00000000" w:rsidP="00000000" w:rsidRDefault="00000000" w:rsidRPr="00000000" w14:paraId="00000053">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(a)           data centre and disaster recover site audits;</w:t>
      </w:r>
    </w:p>
    <w:p w:rsidR="00000000" w:rsidDel="00000000" w:rsidP="00000000" w:rsidRDefault="00000000" w:rsidRPr="00000000" w14:paraId="00000054">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(b)           backup methodology and details of the Supplier’ approach to data back-up and data verification;</w:t>
      </w:r>
    </w:p>
    <w:p w:rsidR="00000000" w:rsidDel="00000000" w:rsidP="00000000" w:rsidRDefault="00000000" w:rsidRPr="00000000" w14:paraId="00000055">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(c)           identification of all potential disaster scenarios;</w:t>
      </w:r>
    </w:p>
    <w:p w:rsidR="00000000" w:rsidDel="00000000" w:rsidP="00000000" w:rsidRDefault="00000000" w:rsidRPr="00000000" w14:paraId="00000056">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(d)           risk analysis;</w:t>
      </w:r>
    </w:p>
    <w:p w:rsidR="00000000" w:rsidDel="00000000" w:rsidP="00000000" w:rsidRDefault="00000000" w:rsidRPr="00000000" w14:paraId="00000057">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(e)           documentation of processes and procedures;</w:t>
      </w:r>
    </w:p>
    <w:p w:rsidR="00000000" w:rsidDel="00000000" w:rsidP="00000000" w:rsidRDefault="00000000" w:rsidRPr="00000000" w14:paraId="00000058">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(f)             hardware configuration details;</w:t>
      </w:r>
    </w:p>
    <w:p w:rsidR="00000000" w:rsidDel="00000000" w:rsidP="00000000" w:rsidRDefault="00000000" w:rsidRPr="00000000" w14:paraId="00000059">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(g)           network planning including details of all relevant data networks and communication links;</w:t>
      </w:r>
    </w:p>
    <w:p w:rsidR="00000000" w:rsidDel="00000000" w:rsidP="00000000" w:rsidRDefault="00000000" w:rsidRPr="00000000" w14:paraId="0000005A">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(h)           Service recovery procedures;</w:t>
      </w:r>
    </w:p>
    <w:p w:rsidR="00000000" w:rsidDel="00000000" w:rsidP="00000000" w:rsidRDefault="00000000" w:rsidRPr="00000000" w14:paraId="0000005B">
      <w:pPr>
        <w:tabs>
          <w:tab w:val="left" w:leader="none" w:pos="1985"/>
          <w:tab w:val="left" w:leader="none" w:pos="2127"/>
        </w:tabs>
        <w:spacing w:after="120" w:before="120" w:lineRule="auto"/>
        <w:ind w:left="1440" w:firstLine="0"/>
        <w:jc w:val="left"/>
        <w:rPr>
          <w:color w:val="000000"/>
          <w:sz w:val="24"/>
          <w:szCs w:val="24"/>
        </w:rPr>
      </w:pPr>
      <w:r w:rsidDel="00000000" w:rsidR="00000000" w:rsidRPr="00000000">
        <w:rPr>
          <w:color w:val="000000"/>
          <w:sz w:val="24"/>
          <w:szCs w:val="24"/>
          <w:rtl w:val="0"/>
        </w:rPr>
        <w:t xml:space="preserve">(i)             steps to be taken upon resumption of the Services to address any prevailing effect of the failure or disruption of the Services;</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access to the Buyer Premises;</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utilities to the Buyer Premises;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the Supplier's helpdesk or </w:t>
      </w:r>
      <w:r w:rsidDel="00000000" w:rsidR="00000000" w:rsidRPr="00000000">
        <w:rPr>
          <w:color w:val="000000"/>
          <w:sz w:val="24"/>
          <w:szCs w:val="24"/>
          <w:rtl w:val="0"/>
        </w:rPr>
        <w:t xml:space="preserve">CAFM</w:t>
      </w:r>
      <w:r w:rsidDel="00000000" w:rsidR="00000000" w:rsidRPr="00000000">
        <w:rPr>
          <w:color w:val="000000"/>
          <w:sz w:val="24"/>
          <w:szCs w:val="24"/>
          <w:rtl w:val="0"/>
        </w:rPr>
        <w:t xml:space="preserve"> system;</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 Key Subtractor or Subcontractor;</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emergency notification and escalation process;</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contact lists;</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staff training and awareness;</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Disaster Recovery Plan testing; </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post implementation review process; </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testing and management arrangements.</w:t>
      </w:r>
    </w:p>
    <w:p w:rsidR="00000000" w:rsidDel="00000000" w:rsidP="00000000" w:rsidRDefault="00000000" w:rsidRPr="00000000" w14:paraId="00000069">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In addition to Paragraph 5.2 above, the Disaster Recovery Plan shall detail the processes by which Travellers will be supported in the event of an Incident, including, but not limited to, how information on Travellers that may be impacted by an Incident will be made available to the Buyer and CCS, how the Supplier will communicate with the impacted or potentially impacted Traveller(s), what support the Supplier shall provide to the impacted or potentially impacted Traveller(s) and how this support shall be provided by the Supplier to such Travellers.</w:t>
      </w:r>
    </w:p>
    <w:p w:rsidR="00000000" w:rsidDel="00000000" w:rsidP="00000000" w:rsidRDefault="00000000" w:rsidRPr="00000000" w14:paraId="0000006A">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sz w:val="24"/>
          <w:szCs w:val="24"/>
          <w:rtl w:val="0"/>
        </w:rPr>
        <w:t xml:space="preserve">Disaster Recovery Plan shall be invoked by the Supplier upon the occurrence of a Disaster or an Incident</w:t>
      </w:r>
    </w:p>
    <w:p w:rsidR="00000000" w:rsidDel="00000000" w:rsidP="00000000" w:rsidRDefault="00000000" w:rsidRPr="00000000" w14:paraId="0000006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6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rdcrjn" w:id="14"/>
      <w:bookmarkEnd w:id="14"/>
      <w:r w:rsidDel="00000000" w:rsidR="00000000" w:rsidRPr="00000000">
        <w:rPr>
          <w:color w:val="000000"/>
          <w:sz w:val="24"/>
          <w:szCs w:val="24"/>
          <w:rtl w:val="0"/>
        </w:rPr>
        <w:t xml:space="preserve">The Supplier shall review the BCDR Plan:</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on a regular basis and as a minimum once every six (6) Months;</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6in1rg" w:id="15"/>
      <w:bookmarkEnd w:id="15"/>
      <w:r w:rsidDel="00000000" w:rsidR="00000000" w:rsidRPr="00000000">
        <w:rPr>
          <w:color w:val="000000"/>
          <w:sz w:val="24"/>
          <w:szCs w:val="24"/>
          <w:rtl w:val="0"/>
        </w:rPr>
        <w:t xml:space="preserve">following the implementation of a Variation;</w:t>
      </w:r>
      <w:r w:rsidDel="00000000" w:rsidR="00000000" w:rsidRPr="00000000">
        <w:rPr>
          <w:rtl w:val="0"/>
        </w:rPr>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lnxbz9" w:id="16"/>
      <w:bookmarkEnd w:id="16"/>
      <w:r w:rsidDel="00000000" w:rsidR="00000000" w:rsidRPr="00000000">
        <w:rPr>
          <w:color w:val="000000"/>
          <w:sz w:val="24"/>
          <w:szCs w:val="24"/>
          <w:rtl w:val="0"/>
        </w:rPr>
        <w:t xml:space="preserve">within three (3) calendar Months of the BCDR Plan (or any part) having been invoked pursuant to Paragraph 7; and</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5nkun2" w:id="17"/>
      <w:bookmarkEnd w:id="17"/>
      <w:r w:rsidDel="00000000" w:rsidR="00000000" w:rsidRPr="00000000">
        <w:rPr>
          <w:color w:val="000000"/>
          <w:sz w:val="24"/>
          <w:szCs w:val="24"/>
          <w:rtl w:val="0"/>
        </w:rPr>
        <w:t xml:space="preserve">where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ksv4uv" w:id="18"/>
      <w:bookmarkEnd w:id="18"/>
      <w:r w:rsidDel="00000000" w:rsidR="00000000" w:rsidRPr="00000000">
        <w:rPr>
          <w:color w:val="000000"/>
          <w:sz w:val="24"/>
          <w:szCs w:val="24"/>
          <w:rtl w:val="0"/>
        </w:rPr>
        <w:t xml:space="preserve">Each review of the BCDR Plan pursuant to Paragraph 5.1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within twenty (20) Working Days of the conclusion of each such review of the BCDR Plan, provide to the Buyer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bookmarkStart w:colFirst="0" w:colLast="0" w:name="_heading=h.81bf6mfc8vq0" w:id="19"/>
      <w:bookmarkEnd w:id="19"/>
      <w:r w:rsidDel="00000000" w:rsidR="00000000" w:rsidRPr="00000000">
        <w:rPr>
          <w:color w:val="000000"/>
          <w:sz w:val="24"/>
          <w:szCs w:val="24"/>
          <w:rtl w:val="0"/>
        </w:rPr>
        <w:t xml:space="preserve">the findings of the review</w:t>
      </w:r>
      <w:r w:rsidDel="00000000" w:rsidR="00000000" w:rsidRPr="00000000">
        <w:rPr>
          <w:rtl w:val="0"/>
        </w:rPr>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bookmarkStart w:colFirst="0" w:colLast="0" w:name="_heading=h.i4ocftsu0y9d" w:id="20"/>
      <w:bookmarkEnd w:id="20"/>
      <w:r w:rsidDel="00000000" w:rsidR="00000000" w:rsidRPr="00000000">
        <w:rPr>
          <w:color w:val="000000"/>
          <w:sz w:val="24"/>
          <w:szCs w:val="24"/>
          <w:rtl w:val="0"/>
        </w:rPr>
        <w:t xml:space="preserve">any changes in the risk profile associated with the Services</w:t>
      </w:r>
      <w:r w:rsidDel="00000000" w:rsidR="00000000" w:rsidRPr="00000000">
        <w:rPr>
          <w:rtl w:val="0"/>
        </w:rPr>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pPr>
      <w:bookmarkStart w:colFirst="0" w:colLast="0" w:name="_heading=h.44sinio" w:id="21"/>
      <w:bookmarkEnd w:id="21"/>
      <w:r w:rsidDel="00000000" w:rsidR="00000000" w:rsidRPr="00000000">
        <w:rPr>
          <w:color w:val="000000"/>
          <w:sz w:val="24"/>
          <w:szCs w:val="24"/>
          <w:rtl w:val="0"/>
        </w:rPr>
        <w:t xml:space="preserve"> the Supplier's proposals (the </w:t>
      </w:r>
      <w:r w:rsidDel="00000000" w:rsidR="00000000" w:rsidRPr="00000000">
        <w:rPr>
          <w:b w:val="1"/>
          <w:color w:val="000000"/>
          <w:sz w:val="24"/>
          <w:szCs w:val="24"/>
          <w:rtl w:val="0"/>
        </w:rPr>
        <w:t xml:space="preserve">"Supplier's Proposals"</w:t>
      </w:r>
      <w:r w:rsidDel="00000000" w:rsidR="00000000" w:rsidRPr="00000000">
        <w:rPr>
          <w:color w:val="000000"/>
          <w:sz w:val="24"/>
          <w:szCs w:val="24"/>
          <w:rtl w:val="0"/>
        </w:rPr>
        <w:t xml:space="preserve">) for addressing any changes in the risk profile and its proposals for amendments to the BCDR Plan.</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2jxsxqh" w:id="22"/>
      <w:bookmarkEnd w:id="22"/>
      <w:r w:rsidDel="00000000" w:rsidR="00000000" w:rsidRPr="00000000">
        <w:rPr>
          <w:color w:val="000000"/>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78">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rFonts w:ascii="Arial Bold" w:cs="Arial Bold" w:eastAsia="Arial Bold" w:hAnsi="Arial Bold"/>
          <w:b w:val="1"/>
          <w:color w:val="000000"/>
          <w:sz w:val="24"/>
          <w:szCs w:val="24"/>
        </w:rPr>
      </w:pPr>
      <w:bookmarkStart w:colFirst="0" w:colLast="0" w:name="_heading=h.z337ya" w:id="23"/>
      <w:bookmarkEnd w:id="23"/>
      <w:r w:rsidDel="00000000" w:rsidR="00000000" w:rsidRPr="00000000">
        <w:rPr>
          <w:rFonts w:ascii="Arial Bold" w:cs="Arial Bold" w:eastAsia="Arial Bold" w:hAnsi="Arial Bold"/>
          <w:b w:val="1"/>
          <w:color w:val="000000"/>
          <w:sz w:val="24"/>
          <w:szCs w:val="24"/>
          <w:rtl w:val="0"/>
        </w:rPr>
        <w:t xml:space="preserve">Testing the BCDR Plan</w:t>
      </w:r>
    </w:p>
    <w:p w:rsidR="00000000" w:rsidDel="00000000" w:rsidP="00000000" w:rsidRDefault="00000000" w:rsidRPr="00000000" w14:paraId="00000079">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j2qqm3" w:id="24"/>
      <w:bookmarkEnd w:id="24"/>
      <w:r w:rsidDel="00000000" w:rsidR="00000000" w:rsidRPr="00000000">
        <w:rPr>
          <w:color w:val="000000"/>
          <w:sz w:val="24"/>
          <w:szCs w:val="24"/>
          <w:rtl w:val="0"/>
        </w:rPr>
        <w:t xml:space="preserve">The Supplier shall test the BCDR Plan: </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regularly and in any event not less than once in every Contract Year;</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in the event of any major reconfiguration of the Deliverables</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prior to the Go Live date of the Services</w:t>
      </w:r>
      <w:r w:rsidDel="00000000" w:rsidR="00000000" w:rsidRPr="00000000">
        <w:rPr>
          <w:rtl w:val="0"/>
        </w:rPr>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where reasonably required following of a Variation;</w:t>
      </w:r>
      <w:r w:rsidDel="00000000" w:rsidR="00000000" w:rsidRPr="00000000">
        <w:rPr>
          <w:rtl w:val="0"/>
        </w:rPr>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at any time where the Buyer considers it necessary (acting in its sole discretion).  </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y810tw" w:id="25"/>
      <w:bookmarkEnd w:id="25"/>
      <w:r w:rsidDel="00000000" w:rsidR="00000000" w:rsidRPr="00000000">
        <w:rPr>
          <w:color w:val="000000"/>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82">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outcome of the test;</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failures in the BCDR Plan (including the BCDR Plan's procedures) revealed by the test; and</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proposals for remedying any such failures.</w:t>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i7ojhp" w:id="26"/>
      <w:bookmarkEnd w:id="26"/>
      <w:r w:rsidDel="00000000" w:rsidR="00000000" w:rsidRPr="00000000">
        <w:rPr>
          <w:color w:val="000000"/>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87">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rPr>
      </w:pPr>
      <w:bookmarkStart w:colFirst="0" w:colLast="0" w:name="_heading=h.2xcytpi" w:id="27"/>
      <w:bookmarkEnd w:id="27"/>
      <w:r w:rsidDel="00000000" w:rsidR="00000000" w:rsidRPr="00000000">
        <w:rPr>
          <w:rFonts w:ascii="Arial Bold" w:cs="Arial Bold" w:eastAsia="Arial Bold" w:hAnsi="Arial Bold"/>
          <w:b w:val="1"/>
          <w:color w:val="000000"/>
          <w:sz w:val="24"/>
          <w:szCs w:val="24"/>
          <w:rtl w:val="0"/>
        </w:rPr>
        <w:t xml:space="preserve">Invoking the BCDR Plan</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the event of a complete loss of service, a loss of any critical part of the service, or in the event of a Disaster,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89">
      <w:pPr>
        <w:numPr>
          <w:ilvl w:val="1"/>
          <w:numId w:val="1"/>
        </w:numPr>
        <w:spacing w:after="120" w:before="120" w:lineRule="auto"/>
        <w:ind w:left="720" w:hanging="720"/>
        <w:rPr>
          <w:sz w:val="24"/>
          <w:szCs w:val="24"/>
        </w:rPr>
      </w:pPr>
      <w:r w:rsidDel="00000000" w:rsidR="00000000" w:rsidRPr="00000000">
        <w:rPr>
          <w:sz w:val="24"/>
          <w:szCs w:val="24"/>
          <w:rtl w:val="0"/>
        </w:rPr>
        <w:t xml:space="preserve">In the event of a Disaster, the Supplier shall:</w:t>
      </w:r>
    </w:p>
    <w:p w:rsidR="00000000" w:rsidDel="00000000" w:rsidP="00000000" w:rsidRDefault="00000000" w:rsidRPr="00000000" w14:paraId="0000008A">
      <w:pPr>
        <w:numPr>
          <w:ilvl w:val="2"/>
          <w:numId w:val="1"/>
        </w:numPr>
        <w:tabs>
          <w:tab w:val="left" w:leader="none" w:pos="1985"/>
          <w:tab w:val="left" w:leader="none" w:pos="2127"/>
        </w:tabs>
        <w:spacing w:after="120" w:before="120" w:lineRule="auto"/>
        <w:ind w:left="1440" w:hanging="720"/>
        <w:rPr>
          <w:sz w:val="24"/>
          <w:szCs w:val="24"/>
        </w:rPr>
      </w:pPr>
      <w:r w:rsidDel="00000000" w:rsidR="00000000" w:rsidRPr="00000000">
        <w:rPr>
          <w:sz w:val="24"/>
          <w:szCs w:val="24"/>
          <w:rtl w:val="0"/>
        </w:rPr>
        <w:t xml:space="preserve">notify CCS and the Buyer immediately;</w:t>
      </w:r>
    </w:p>
    <w:p w:rsidR="00000000" w:rsidDel="00000000" w:rsidP="00000000" w:rsidRDefault="00000000" w:rsidRPr="00000000" w14:paraId="0000008B">
      <w:pPr>
        <w:numPr>
          <w:ilvl w:val="2"/>
          <w:numId w:val="1"/>
        </w:numPr>
        <w:tabs>
          <w:tab w:val="left" w:leader="none" w:pos="1985"/>
          <w:tab w:val="left" w:leader="none" w:pos="2127"/>
        </w:tabs>
        <w:spacing w:after="120" w:before="120" w:lineRule="auto"/>
        <w:ind w:left="1440" w:hanging="720"/>
        <w:rPr>
          <w:sz w:val="24"/>
          <w:szCs w:val="24"/>
        </w:rPr>
      </w:pPr>
      <w:r w:rsidDel="00000000" w:rsidR="00000000" w:rsidRPr="00000000">
        <w:rPr>
          <w:sz w:val="24"/>
          <w:szCs w:val="24"/>
          <w:rtl w:val="0"/>
        </w:rPr>
        <w:t xml:space="preserve">provide in real-time a full list via an encrypted soft copy format. of Travellers potentially impacted by the Incident in accordance with the Buyer's duty of care policy provided to the Supplier;</w:t>
      </w:r>
      <w:r w:rsidDel="00000000" w:rsidR="00000000" w:rsidRPr="00000000">
        <w:rPr>
          <w:rtl w:val="0"/>
        </w:rPr>
      </w:r>
    </w:p>
    <w:p w:rsidR="00000000" w:rsidDel="00000000" w:rsidP="00000000" w:rsidRDefault="00000000" w:rsidRPr="00000000" w14:paraId="0000008C">
      <w:pPr>
        <w:numPr>
          <w:ilvl w:val="2"/>
          <w:numId w:val="1"/>
        </w:numPr>
        <w:tabs>
          <w:tab w:val="left" w:leader="none" w:pos="1985"/>
          <w:tab w:val="left" w:leader="none" w:pos="2127"/>
        </w:tabs>
        <w:spacing w:after="120" w:before="120" w:lineRule="auto"/>
        <w:ind w:left="1440" w:hanging="720"/>
        <w:rPr>
          <w:sz w:val="24"/>
          <w:szCs w:val="24"/>
        </w:rPr>
      </w:pPr>
      <w:r w:rsidDel="00000000" w:rsidR="00000000" w:rsidRPr="00000000">
        <w:rPr>
          <w:sz w:val="24"/>
          <w:szCs w:val="24"/>
          <w:rtl w:val="0"/>
        </w:rPr>
        <w:t xml:space="preserve">assist the Traveller(s) with repatriations and or on-going travel to a safe area with the least disruption as is possible to the Traveller; and</w:t>
      </w:r>
      <w:r w:rsidDel="00000000" w:rsidR="00000000" w:rsidRPr="00000000">
        <w:rPr>
          <w:sz w:val="24"/>
          <w:szCs w:val="24"/>
          <w:rtl w:val="0"/>
        </w:rPr>
        <w:t xml:space="preserve"> </w:t>
      </w:r>
    </w:p>
    <w:p w:rsidR="00000000" w:rsidDel="00000000" w:rsidP="00000000" w:rsidRDefault="00000000" w:rsidRPr="00000000" w14:paraId="0000008D">
      <w:pPr>
        <w:numPr>
          <w:ilvl w:val="2"/>
          <w:numId w:val="1"/>
        </w:numPr>
        <w:tabs>
          <w:tab w:val="left" w:leader="none" w:pos="1985"/>
          <w:tab w:val="left" w:leader="none" w:pos="2127"/>
        </w:tabs>
        <w:spacing w:after="120" w:before="120" w:lineRule="auto"/>
        <w:ind w:left="1440" w:hanging="720"/>
        <w:rPr>
          <w:sz w:val="24"/>
          <w:szCs w:val="24"/>
        </w:rPr>
      </w:pPr>
      <w:r w:rsidDel="00000000" w:rsidR="00000000" w:rsidRPr="00000000">
        <w:rPr>
          <w:sz w:val="24"/>
          <w:szCs w:val="24"/>
          <w:rtl w:val="0"/>
        </w:rPr>
        <w:t xml:space="preserve">provide a robust process for the Buyer to record the Traveller’s movements, by all relevant travel modes during their travel, including providing the Buyer with:</w:t>
      </w:r>
    </w:p>
    <w:p w:rsidR="00000000" w:rsidDel="00000000" w:rsidP="00000000" w:rsidRDefault="00000000" w:rsidRPr="00000000" w14:paraId="0000008E">
      <w:pPr>
        <w:numPr>
          <w:ilvl w:val="3"/>
          <w:numId w:val="1"/>
        </w:numPr>
        <w:tabs>
          <w:tab w:val="left" w:leader="none" w:pos="1985"/>
        </w:tabs>
        <w:spacing w:after="120" w:before="120" w:lineRule="auto"/>
        <w:ind w:left="1440" w:hanging="720"/>
        <w:rPr>
          <w:sz w:val="24"/>
          <w:szCs w:val="24"/>
        </w:rPr>
      </w:pPr>
      <w:r w:rsidDel="00000000" w:rsidR="00000000" w:rsidRPr="00000000">
        <w:rPr>
          <w:sz w:val="24"/>
          <w:szCs w:val="24"/>
          <w:rtl w:val="0"/>
        </w:rPr>
        <w:t xml:space="preserve">immediate visibility on the Traveller’s identity, disabilities (if previously notified), times and mode of travel, provider of travel, start point and destination; and</w:t>
      </w:r>
    </w:p>
    <w:p w:rsidR="00000000" w:rsidDel="00000000" w:rsidP="00000000" w:rsidRDefault="00000000" w:rsidRPr="00000000" w14:paraId="0000008F">
      <w:pPr>
        <w:numPr>
          <w:ilvl w:val="3"/>
          <w:numId w:val="1"/>
        </w:numPr>
        <w:tabs>
          <w:tab w:val="left" w:leader="none" w:pos="1985"/>
        </w:tabs>
        <w:spacing w:after="120" w:before="120" w:lineRule="auto"/>
        <w:ind w:left="1440" w:hanging="720"/>
        <w:rPr>
          <w:sz w:val="24"/>
          <w:szCs w:val="24"/>
        </w:rPr>
      </w:pPr>
      <w:r w:rsidDel="00000000" w:rsidR="00000000" w:rsidRPr="00000000">
        <w:rPr>
          <w:sz w:val="24"/>
          <w:szCs w:val="24"/>
          <w:rtl w:val="0"/>
        </w:rPr>
        <w:t xml:space="preserve">data relating to travel bookings or location during a major disruption or Incident.</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ind w:left="0" w:firstLine="0"/>
        <w:jc w:val="left"/>
        <w:rPr/>
      </w:pPr>
      <w:r w:rsidDel="00000000" w:rsidR="00000000" w:rsidRPr="00000000">
        <w:rPr>
          <w:rtl w:val="0"/>
        </w:rPr>
      </w:r>
    </w:p>
    <w:p w:rsidR="00000000" w:rsidDel="00000000" w:rsidP="00000000" w:rsidRDefault="00000000" w:rsidRPr="00000000" w14:paraId="0000009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Circumstances beyond your control</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9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highlight w:val="yellow"/>
        </w:rPr>
      </w:pPr>
      <w:bookmarkStart w:colFirst="0" w:colLast="0" w:name="_heading=h.1hmsyys" w:id="28"/>
      <w:bookmarkEnd w:id="28"/>
      <w:r w:rsidDel="00000000" w:rsidR="00000000" w:rsidRPr="00000000">
        <w:rPr>
          <w:rFonts w:ascii="Arial Bold" w:cs="Arial Bold" w:eastAsia="Arial Bold" w:hAnsi="Arial Bold"/>
          <w:b w:val="1"/>
          <w:color w:val="000000"/>
          <w:sz w:val="24"/>
          <w:szCs w:val="24"/>
          <w:highlight w:val="yellow"/>
          <w:rtl w:val="0"/>
        </w:rPr>
        <w:t xml:space="preserve">[Insolvency Continuity Plan (Section 4)</w:t>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The Insolvency Continuity Plan shall include the following:</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bookmarkStart w:colFirst="0" w:colLast="0" w:name="_heading=h.41mghml" w:id="29"/>
      <w:bookmarkEnd w:id="29"/>
      <w:r w:rsidDel="00000000" w:rsidR="00000000" w:rsidRPr="00000000">
        <w:rPr>
          <w:color w:val="000000"/>
          <w:sz w:val="24"/>
          <w:szCs w:val="24"/>
          <w:highlight w:val="yellow"/>
          <w:rtl w:val="0"/>
        </w:rPr>
        <w:t xml:space="preserve">identification, explanation, assessment and an impact analysis of risks in respect of dependencies between the Supplier, Key Subcontractors and Supplier Group members where failure of those dependencies could reasonably have an adverse impact on the Deliverables;</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plans to manage and mitigate identified risks;</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details of the roles and responsibilities of the Supplier, Key Subcontractors and/or Supplier Group members to minimise and mitigate the effects of an Insolvency Event of such persons on the Deliverables;</w:t>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details of the recovery team to be put in place by the Supplier (which may include representatives of the Supplier, Key Subcontractors and Supplier Group members); and</w:t>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sufficient detail to enable an appointed insolvency practitioner to invoke the plan in the event of an Insolvency Event of the Supplier.</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Rule="auto"/>
        <w:ind w:left="1440" w:firstLine="0"/>
        <w:jc w:val="left"/>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heading=h.23ckvvd" w:id="30"/>
      <w:bookmarkEnd w:id="30"/>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RM6342</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5</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A2">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A3">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A4">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val="1"/>
    <w:rsid w:val="0052154C"/>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rsid w:val="0052154C"/>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rsid w:val="0052154C"/>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52154C"/>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52154C"/>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num" w:pos="360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tabs>
        <w:tab w:val="num" w:pos="720"/>
      </w:tabs>
      <w:overflowPunct w:val="1"/>
      <w:autoSpaceDE w:val="1"/>
      <w:autoSpaceDN w:val="1"/>
      <w:adjustRightInd w:val="1"/>
      <w:spacing w:after="200" w:before="100"/>
      <w:ind w:left="720" w:hanging="72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tabs>
        <w:tab w:val="num" w:pos="720"/>
      </w:tabs>
      <w:ind w:left="720" w:hanging="720"/>
    </w:pPr>
    <w:rPr>
      <w:b w:val="0"/>
    </w:rPr>
  </w:style>
  <w:style w:type="paragraph" w:styleId="ScheduleText3" w:customStyle="1">
    <w:name w:val="Schedule Text 3"/>
    <w:basedOn w:val="Normal"/>
    <w:next w:val="Normal"/>
    <w:rsid w:val="003C22E1"/>
    <w:pPr>
      <w:tabs>
        <w:tab w:val="left" w:pos="720"/>
        <w:tab w:val="left" w:pos="1803"/>
        <w:tab w:val="num" w:pos="2160"/>
      </w:tabs>
      <w:overflowPunct w:val="1"/>
      <w:autoSpaceDE w:val="1"/>
      <w:autoSpaceDN w:val="1"/>
      <w:adjustRightInd w:val="1"/>
      <w:spacing w:after="200" w:before="100"/>
      <w:ind w:left="2160" w:hanging="720"/>
      <w:jc w:val="left"/>
      <w:textAlignment w:val="auto"/>
    </w:pPr>
    <w:rPr>
      <w:rFonts w:cs="Times New Roman"/>
      <w:sz w:val="24"/>
      <w:szCs w:val="24"/>
    </w:rPr>
  </w:style>
  <w:style w:type="paragraph" w:styleId="ScheduleText4" w:customStyle="1">
    <w:name w:val="Schedule Text 4"/>
    <w:basedOn w:val="Normal"/>
    <w:next w:val="Normal"/>
    <w:rsid w:val="003C22E1"/>
    <w:pPr>
      <w:tabs>
        <w:tab w:val="left" w:pos="720"/>
        <w:tab w:val="left" w:pos="1803"/>
        <w:tab w:val="num" w:pos="2880"/>
      </w:tabs>
      <w:overflowPunct w:val="1"/>
      <w:autoSpaceDE w:val="1"/>
      <w:autoSpaceDN w:val="1"/>
      <w:adjustRightInd w:val="1"/>
      <w:spacing w:after="200" w:before="100"/>
      <w:ind w:left="2880" w:hanging="720"/>
      <w:jc w:val="left"/>
      <w:textAlignment w:val="auto"/>
    </w:pPr>
    <w:rPr>
      <w:rFonts w:cs="Times New Roman"/>
      <w:sz w:val="24"/>
      <w:szCs w:val="24"/>
    </w:rPr>
  </w:style>
  <w:style w:type="paragraph" w:styleId="ScheduleText5" w:customStyle="1">
    <w:name w:val="Schedule Text 5"/>
    <w:basedOn w:val="Normal"/>
    <w:next w:val="Normal"/>
    <w:rsid w:val="003C22E1"/>
    <w:pPr>
      <w:tabs>
        <w:tab w:val="left" w:pos="720"/>
        <w:tab w:val="left" w:pos="2523"/>
        <w:tab w:val="num" w:pos="3600"/>
      </w:tabs>
      <w:overflowPunct w:val="1"/>
      <w:autoSpaceDE w:val="1"/>
      <w:autoSpaceDN w:val="1"/>
      <w:adjustRightInd w:val="1"/>
      <w:spacing w:after="200" w:before="100"/>
      <w:ind w:left="3600" w:hanging="720"/>
      <w:jc w:val="left"/>
      <w:textAlignment w:val="auto"/>
    </w:pPr>
    <w:rPr>
      <w:rFonts w:cs="Times New Roman"/>
      <w:sz w:val="24"/>
      <w:szCs w:val="24"/>
    </w:rPr>
  </w:style>
  <w:style w:type="paragraph" w:styleId="ScheduleText6" w:customStyle="1">
    <w:name w:val="Schedule Text 6"/>
    <w:basedOn w:val="ScheduleText5"/>
    <w:rsid w:val="003C22E1"/>
    <w:pPr>
      <w:numPr>
        <w:ilvl w:val="5"/>
      </w:numPr>
      <w:tabs>
        <w:tab w:val="num" w:pos="3600"/>
      </w:tabs>
      <w:ind w:left="3600" w:hanging="720"/>
    </w:pPr>
  </w:style>
  <w:style w:type="paragraph" w:styleId="ScheduleText7" w:customStyle="1">
    <w:name w:val="Schedule Text 7"/>
    <w:basedOn w:val="ScheduleText6"/>
    <w:rsid w:val="003C22E1"/>
    <w:pPr>
      <w:numPr>
        <w:ilvl w:val="6"/>
      </w:numPr>
      <w:tabs>
        <w:tab w:val="num" w:pos="3600"/>
      </w:tabs>
      <w:ind w:left="3600" w:hanging="720"/>
    </w:pPr>
  </w:style>
  <w:style w:type="paragraph" w:styleId="BulletsBody" w:customStyle="1">
    <w:name w:val="Bullets Body"/>
    <w:basedOn w:val="Normal"/>
    <w:rsid w:val="009009FB"/>
    <w:pPr>
      <w:tabs>
        <w:tab w:val="num" w:pos="720"/>
      </w:tabs>
      <w:overflowPunct w:val="1"/>
      <w:autoSpaceDE w:val="1"/>
      <w:autoSpaceDN w:val="1"/>
      <w:adjustRightInd w:val="1"/>
      <w:spacing w:after="200" w:before="100"/>
      <w:ind w:left="720" w:hanging="720"/>
      <w:jc w:val="left"/>
      <w:textAlignment w:val="auto"/>
    </w:pPr>
    <w:rPr>
      <w:rFonts w:cs="Times New Roman"/>
      <w:sz w:val="24"/>
      <w:szCs w:val="24"/>
    </w:rPr>
  </w:style>
  <w:style w:type="paragraph" w:styleId="BulletsLevel1" w:customStyle="1">
    <w:name w:val="Bullets Level 1"/>
    <w:basedOn w:val="Normal"/>
    <w:rsid w:val="009009FB"/>
    <w:pPr>
      <w:tabs>
        <w:tab w:val="num" w:pos="1440"/>
        <w:tab w:val="left" w:pos="1797"/>
      </w:tabs>
      <w:overflowPunct w:val="1"/>
      <w:autoSpaceDE w:val="1"/>
      <w:autoSpaceDN w:val="1"/>
      <w:adjustRightInd w:val="1"/>
      <w:spacing w:after="200" w:before="100"/>
      <w:ind w:left="1440" w:hanging="72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 w:val="num" w:pos="1440"/>
      </w:tabs>
      <w:ind w:left="1440" w:hanging="720"/>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tabs>
        <w:tab w:val="num" w:pos="2880"/>
      </w:tabs>
      <w:ind w:left="2880" w:hanging="720"/>
    </w:pPr>
  </w:style>
  <w:style w:type="paragraph" w:styleId="AppendixText5" w:customStyle="1">
    <w:name w:val="Appendix Text 5"/>
    <w:basedOn w:val="Normal"/>
    <w:rsid w:val="00666034"/>
    <w:pPr>
      <w:tabs>
        <w:tab w:val="num" w:pos="3600"/>
      </w:tabs>
      <w:ind w:left="3600" w:hanging="720"/>
    </w:pPr>
  </w:style>
  <w:style w:type="table" w:styleId="2" w:customStyle="1">
    <w:name w:val="2"/>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1" w:customStyle="1">
    <w:name w:val="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table" w:styleId="4" w:customStyle="1">
    <w:name w:val="4"/>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xgIYXCRMsAOaUYBmBpP7Nm40Q==">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2024-02-28T21:01:00Z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