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737" w:right="0" w:hanging="737"/>
        <w:jc w:val="center"/>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SCHEDULE 9B – MOD SECURITY </w:t>
      </w:r>
      <w:r w:rsidDel="00000000" w:rsidR="00000000" w:rsidRPr="00000000">
        <w:rPr>
          <w:rtl w:val="0"/>
        </w:rPr>
      </w:r>
    </w:p>
    <w:p w:rsidR="00000000" w:rsidDel="00000000" w:rsidP="00000000" w:rsidRDefault="00000000" w:rsidRPr="00000000" w14:paraId="00000002">
      <w:pPr>
        <w:keepNext w:val="1"/>
        <w:widowControl w:val="0"/>
        <w:jc w:val="both"/>
        <w:rPr>
          <w:b w:val="1"/>
          <w:u w:val="single"/>
        </w:rPr>
      </w:pPr>
      <w:r w:rsidDel="00000000" w:rsidR="00000000" w:rsidRPr="00000000">
        <w:rPr>
          <w:b w:val="1"/>
          <w:u w:val="single"/>
          <w:rtl w:val="0"/>
        </w:rPr>
        <w:t xml:space="preserve">Definitions</w:t>
      </w:r>
    </w:p>
    <w:p w:rsidR="00000000" w:rsidDel="00000000" w:rsidP="00000000" w:rsidRDefault="00000000" w:rsidRPr="00000000" w14:paraId="00000003">
      <w:pPr>
        <w:jc w:val="both"/>
        <w:rPr/>
      </w:pPr>
      <w:r w:rsidDel="00000000" w:rsidR="00000000" w:rsidRPr="00000000">
        <w:rPr>
          <w:rtl w:val="0"/>
        </w:rPr>
        <w:t xml:space="preserve">In this Schedule, the following words shall have the following meanings and they shall supplement Joint Schedule 1 (Definitions):</w:t>
      </w:r>
    </w:p>
    <w:tbl>
      <w:tblPr>
        <w:tblStyle w:val="Table1"/>
        <w:tblpPr w:leftFromText="180" w:rightFromText="180" w:topFromText="0" w:bottomFromText="0" w:vertAnchor="text" w:horzAnchor="text" w:tblpX="0" w:tblpY="1"/>
        <w:tblW w:w="9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54"/>
        <w:gridCol w:w="6711"/>
        <w:tblGridChange w:id="0">
          <w:tblGrid>
            <w:gridCol w:w="2754"/>
            <w:gridCol w:w="671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jc w:val="both"/>
              <w:rPr/>
            </w:pPr>
            <w:r w:rsidDel="00000000" w:rsidR="00000000" w:rsidRPr="00000000">
              <w:rPr>
                <w:rtl w:val="0"/>
              </w:rPr>
              <w:t xml:space="preserve">"</w:t>
            </w:r>
            <w:r w:rsidDel="00000000" w:rsidR="00000000" w:rsidRPr="00000000">
              <w:rPr>
                <w:b w:val="1"/>
                <w:rtl w:val="0"/>
              </w:rPr>
              <w:t xml:space="preserve">Approval 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jc w:val="both"/>
              <w:rPr/>
            </w:pPr>
            <w:r w:rsidDel="00000000" w:rsidR="00000000" w:rsidRPr="00000000">
              <w:rPr>
                <w:rtl w:val="0"/>
              </w:rPr>
              <w:t xml:space="preserve">has the meaning given in Paragraph 5.4.1 of this Call-Off Schedule 9B (MOD Security);</w:t>
            </w:r>
          </w:p>
        </w:tc>
      </w:tr>
      <w:tr>
        <w:trPr>
          <w:cantSplit w:val="0"/>
          <w:trHeight w:val="43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jc w:val="both"/>
              <w:rPr>
                <w:b w:val="1"/>
              </w:rPr>
            </w:pPr>
            <w:r w:rsidDel="00000000" w:rsidR="00000000" w:rsidRPr="00000000">
              <w:rPr>
                <w:b w:val="1"/>
                <w:rtl w:val="0"/>
              </w:rPr>
              <w:t xml:space="preserve">“Breach of Security”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both"/>
              <w:rPr/>
            </w:pPr>
            <w:r w:rsidDel="00000000" w:rsidR="00000000" w:rsidRPr="00000000">
              <w:rPr>
                <w:rtl w:val="0"/>
              </w:rPr>
              <w:t xml:space="preserve">the occurrence of:</w:t>
            </w:r>
          </w:p>
          <w:p w:rsidR="00000000" w:rsidDel="00000000" w:rsidP="00000000" w:rsidRDefault="00000000" w:rsidRPr="00000000" w14:paraId="00000008">
            <w:pPr>
              <w:widowControl w:val="0"/>
              <w:numPr>
                <w:ilvl w:val="0"/>
                <w:numId w:val="9"/>
              </w:numPr>
              <w:spacing w:after="120" w:before="120" w:lineRule="auto"/>
              <w:ind w:left="446" w:hanging="446"/>
              <w:jc w:val="both"/>
              <w:rPr/>
            </w:pPr>
            <w:r w:rsidDel="00000000" w:rsidR="00000000" w:rsidRPr="00000000">
              <w:rPr>
                <w:rtl w:val="0"/>
              </w:rPr>
              <w:t xml:space="preserve">any unauthorised access to or use of the Deliverables, the Buyer Premises, the Sites, the “THE SERVICE” Information System and/or any information or data (including the Confidential Information and the “THE SERVICE” Data used by the Supplier or any Subcontractor in connection with this Call-Off Contract; </w:t>
            </w:r>
          </w:p>
          <w:p w:rsidR="00000000" w:rsidDel="00000000" w:rsidP="00000000" w:rsidRDefault="00000000" w:rsidRPr="00000000" w14:paraId="00000009">
            <w:pPr>
              <w:widowControl w:val="0"/>
              <w:numPr>
                <w:ilvl w:val="0"/>
                <w:numId w:val="9"/>
              </w:numPr>
              <w:spacing w:after="120" w:before="120" w:lineRule="auto"/>
              <w:ind w:left="446" w:hanging="446"/>
              <w:jc w:val="both"/>
              <w:rPr/>
            </w:pPr>
            <w:r w:rsidDel="00000000" w:rsidR="00000000" w:rsidRPr="00000000">
              <w:rPr>
                <w:rtl w:val="0"/>
              </w:rPr>
              <w:t xml:space="preserve">the loss (physical or otherwise) and/or unauthorised disclosure of any information or data (including the Confidential Information and the “THE SERVICE” Data), including copies of such information or data, used by the Supplier or any Subcontractor in connection with this Call-Off Contract; and/or</w:t>
            </w:r>
          </w:p>
          <w:p w:rsidR="00000000" w:rsidDel="00000000" w:rsidP="00000000" w:rsidRDefault="00000000" w:rsidRPr="00000000" w14:paraId="0000000A">
            <w:pPr>
              <w:widowControl w:val="0"/>
              <w:numPr>
                <w:ilvl w:val="0"/>
                <w:numId w:val="9"/>
              </w:numPr>
              <w:spacing w:after="120" w:before="120" w:lineRule="auto"/>
              <w:ind w:left="446" w:hanging="446"/>
              <w:jc w:val="both"/>
              <w:rPr/>
            </w:pPr>
            <w:r w:rsidDel="00000000" w:rsidR="00000000" w:rsidRPr="00000000">
              <w:rPr>
                <w:rtl w:val="0"/>
              </w:rPr>
              <w:t xml:space="preserve">any part of the “THE SERVICE” Information System ceasing to be compliant with the Certification Requirements, </w:t>
            </w:r>
          </w:p>
          <w:p w:rsidR="00000000" w:rsidDel="00000000" w:rsidP="00000000" w:rsidRDefault="00000000" w:rsidRPr="00000000" w14:paraId="0000000B">
            <w:pPr>
              <w:jc w:val="both"/>
              <w:rPr/>
            </w:pPr>
            <w:r w:rsidDel="00000000" w:rsidR="00000000" w:rsidRPr="00000000">
              <w:rPr>
                <w:rtl w:val="0"/>
              </w:rPr>
              <w:t xml:space="preserve">in each case as more particularly set out or referred to in the Order Form and the Baseline Security Requirements;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jc w:val="both"/>
              <w:rPr>
                <w:b w:val="1"/>
              </w:rPr>
            </w:pPr>
            <w:r w:rsidDel="00000000" w:rsidR="00000000" w:rsidRPr="00000000">
              <w:rPr>
                <w:b w:val="1"/>
                <w:rtl w:val="0"/>
              </w:rPr>
              <w:t xml:space="preserve">“Baseline Security Requirements”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jc w:val="both"/>
              <w:rPr/>
            </w:pPr>
            <w:r w:rsidDel="00000000" w:rsidR="00000000" w:rsidRPr="00000000">
              <w:rPr>
                <w:rtl w:val="0"/>
              </w:rPr>
              <w:t xml:space="preserve">means those requirements outlined in Annex 1 of this Call-Off Schedule 9B (MOD Security);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jc w:val="both"/>
              <w:rPr>
                <w:b w:val="1"/>
              </w:rPr>
            </w:pPr>
            <w:r w:rsidDel="00000000" w:rsidR="00000000" w:rsidRPr="00000000">
              <w:rPr>
                <w:b w:val="1"/>
                <w:rtl w:val="0"/>
              </w:rPr>
              <w:t xml:space="preserve">"Certification Requirements"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jc w:val="both"/>
              <w:rPr/>
            </w:pPr>
            <w:r w:rsidDel="00000000" w:rsidR="00000000" w:rsidRPr="00000000">
              <w:rPr>
                <w:rtl w:val="0"/>
              </w:rPr>
              <w:t xml:space="preserve">means the requirements given in Paragraph 6 of this  Call-Off Schedule 9B (MOD Security);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jc w:val="both"/>
              <w:rPr>
                <w:b w:val="1"/>
              </w:rPr>
            </w:pPr>
            <w:r w:rsidDel="00000000" w:rsidR="00000000" w:rsidRPr="00000000">
              <w:rPr>
                <w:b w:val="1"/>
                <w:rtl w:val="0"/>
              </w:rPr>
              <w:t xml:space="preserve">“COTS Products”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widowControl w:val="0"/>
              <w:jc w:val="both"/>
              <w:rPr/>
            </w:pPr>
            <w:r w:rsidDel="00000000" w:rsidR="00000000" w:rsidRPr="00000000">
              <w:rPr>
                <w:rtl w:val="0"/>
              </w:rPr>
              <w:t xml:space="preserve">is software that:</w:t>
            </w:r>
          </w:p>
          <w:p w:rsidR="00000000" w:rsidDel="00000000" w:rsidP="00000000" w:rsidRDefault="00000000" w:rsidRPr="00000000" w14:paraId="00000012">
            <w:pPr>
              <w:widowControl w:val="0"/>
              <w:numPr>
                <w:ilvl w:val="0"/>
                <w:numId w:val="1"/>
              </w:numPr>
              <w:ind w:left="502" w:hanging="360"/>
              <w:jc w:val="both"/>
              <w:rPr/>
            </w:pPr>
            <w:r w:rsidDel="00000000" w:rsidR="00000000" w:rsidRPr="00000000">
              <w:rPr>
                <w:rtl w:val="0"/>
              </w:rPr>
              <w:t xml:space="preserve">the licensor of that software makes generally available commercially prior to the date of this Call-Off Contract(whether by way of sale, lease or licence) on standard terms which are not typically negotiated by the licensor save as to price; and</w:t>
            </w:r>
          </w:p>
          <w:p w:rsidR="00000000" w:rsidDel="00000000" w:rsidP="00000000" w:rsidRDefault="00000000" w:rsidRPr="00000000" w14:paraId="00000013">
            <w:pPr>
              <w:widowControl w:val="0"/>
              <w:numPr>
                <w:ilvl w:val="0"/>
                <w:numId w:val="1"/>
              </w:numPr>
              <w:ind w:left="502" w:hanging="360"/>
              <w:jc w:val="both"/>
              <w:rPr/>
            </w:pPr>
            <w:r w:rsidDel="00000000" w:rsidR="00000000" w:rsidRPr="00000000">
              <w:rPr>
                <w:rtl w:val="0"/>
              </w:rPr>
              <w:t xml:space="preserve">has a Non-trivial Customer Base;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b w:val="1"/>
              </w:rPr>
            </w:pPr>
            <w:r w:rsidDel="00000000" w:rsidR="00000000" w:rsidRPr="00000000">
              <w:rPr>
                <w:b w:val="1"/>
                <w:rtl w:val="0"/>
              </w:rPr>
              <w:t xml:space="preserve">“Information Risk Management Approval”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jc w:val="both"/>
              <w:rPr/>
            </w:pPr>
            <w:r w:rsidDel="00000000" w:rsidR="00000000" w:rsidRPr="00000000">
              <w:rPr>
                <w:rtl w:val="0"/>
              </w:rPr>
              <w:t xml:space="preserve">is the assessment of any information system by an independent information risk manager/professional which results in a Risk Management Approval Statement confirming that the risks to the information system have been appropriately considered and the residual risks reduced to an acceptable level;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b w:val="1"/>
              </w:rPr>
            </w:pPr>
            <w:r w:rsidDel="00000000" w:rsidR="00000000" w:rsidRPr="00000000">
              <w:rPr>
                <w:b w:val="1"/>
                <w:rtl w:val="0"/>
              </w:rPr>
              <w:t xml:space="preserve">“IT Health Check”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jc w:val="both"/>
              <w:rPr>
                <w:highlight w:val="yellow"/>
              </w:rPr>
            </w:pPr>
            <w:r w:rsidDel="00000000" w:rsidR="00000000" w:rsidRPr="00000000">
              <w:rPr>
                <w:rtl w:val="0"/>
              </w:rPr>
              <w:t xml:space="preserve">has the meaning given in Paragraph 7.1.2 of this  Call-Off Schedule 9B (MOD Security);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b w:val="1"/>
              </w:rPr>
            </w:pPr>
            <w:r w:rsidDel="00000000" w:rsidR="00000000" w:rsidRPr="00000000">
              <w:rPr>
                <w:b w:val="1"/>
                <w:rtl w:val="0"/>
              </w:rPr>
              <w:t xml:space="preserve">“Non-trivial Customer Base”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jc w:val="both"/>
              <w:rPr/>
            </w:pPr>
            <w:r w:rsidDel="00000000" w:rsidR="00000000" w:rsidRPr="00000000">
              <w:rPr>
                <w:rtl w:val="0"/>
              </w:rPr>
              <w:t xml:space="preserve">a significant customer base with respect to the date of first release and the relevant market but excluding affiliates and other entities related to the licensor;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b w:val="1"/>
              </w:rPr>
            </w:pPr>
            <w:r w:rsidDel="00000000" w:rsidR="00000000" w:rsidRPr="00000000">
              <w:rPr>
                <w:b w:val="1"/>
                <w:rtl w:val="0"/>
              </w:rPr>
              <w:t xml:space="preserve">“Risk Management Approval Statement”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jc w:val="both"/>
              <w:rPr>
                <w:highlight w:val="yellow"/>
              </w:rPr>
            </w:pPr>
            <w:r w:rsidDel="00000000" w:rsidR="00000000" w:rsidRPr="00000000">
              <w:rPr>
                <w:rtl w:val="0"/>
              </w:rPr>
              <w:t xml:space="preserve">sets out the information risks associated with using the “THE SERVICE” Information System;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b w:val="1"/>
              </w:rPr>
            </w:pPr>
            <w:r w:rsidDel="00000000" w:rsidR="00000000" w:rsidRPr="00000000">
              <w:rPr>
                <w:b w:val="1"/>
                <w:rtl w:val="0"/>
              </w:rPr>
              <w:t xml:space="preserve">“Security Assurance Framework”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jc w:val="both"/>
              <w:rPr>
                <w:highlight w:val="yellow"/>
              </w:rPr>
            </w:pPr>
            <w:r w:rsidDel="00000000" w:rsidR="00000000" w:rsidRPr="00000000">
              <w:rPr>
                <w:rtl w:val="0"/>
              </w:rPr>
              <w:t xml:space="preserve"> has the meaning given in Paragraph 7.1.1 of this Call-Off Schedule 9B (MOD Security);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b w:val="1"/>
              </w:rPr>
            </w:pPr>
            <w:r w:rsidDel="00000000" w:rsidR="00000000" w:rsidRPr="00000000">
              <w:rPr>
                <w:b w:val="1"/>
                <w:rtl w:val="0"/>
              </w:rPr>
              <w:t xml:space="preserve">“Security Management Plan”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jc w:val="both"/>
              <w:rPr>
                <w:highlight w:val="yellow"/>
              </w:rPr>
            </w:pPr>
            <w:r w:rsidDel="00000000" w:rsidR="00000000" w:rsidRPr="00000000">
              <w:rPr>
                <w:rtl w:val="0"/>
              </w:rPr>
              <w:t xml:space="preserve">means the Supplier’s security management plan prepared pursuant to and in accordance with Paragraph 5.4.1 of this Call-Off Schedule 9B (MOD Security)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b w:val="1"/>
              </w:rPr>
            </w:pPr>
            <w:r w:rsidDel="00000000" w:rsidR="00000000" w:rsidRPr="00000000">
              <w:rPr>
                <w:b w:val="1"/>
                <w:rtl w:val="0"/>
              </w:rPr>
              <w:t xml:space="preserve">“Security Tests”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both"/>
              <w:rPr/>
            </w:pPr>
            <w:r w:rsidDel="00000000" w:rsidR="00000000" w:rsidRPr="00000000">
              <w:rPr>
                <w:rtl w:val="0"/>
              </w:rPr>
              <w:t xml:space="preserve">has the meaning given Paragraph 7.1 of this Call-Off Schedule 9B (MOD Security);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rPr>
                <w:b w:val="1"/>
              </w:rPr>
            </w:pPr>
            <w:r w:rsidDel="00000000" w:rsidR="00000000" w:rsidRPr="00000000">
              <w:rPr>
                <w:b w:val="1"/>
                <w:rtl w:val="0"/>
              </w:rPr>
              <w:t xml:space="preserve">““THE SERVICE” Data”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both"/>
              <w:rPr/>
            </w:pPr>
            <w:r w:rsidDel="00000000" w:rsidR="00000000" w:rsidRPr="00000000">
              <w:rPr>
                <w:rtl w:val="0"/>
              </w:rPr>
              <w:t xml:space="preserve">all information (including pensions data and Personal Data) provided to the Supplier by or on behalf of the Buyer;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rPr>
                <w:b w:val="1"/>
              </w:rPr>
            </w:pPr>
            <w:r w:rsidDel="00000000" w:rsidR="00000000" w:rsidRPr="00000000">
              <w:rPr>
                <w:b w:val="1"/>
                <w:rtl w:val="0"/>
              </w:rPr>
              <w:t xml:space="preserve">““THE SERVICE” Information System”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both"/>
              <w:rPr/>
            </w:pPr>
            <w:r w:rsidDel="00000000" w:rsidR="00000000" w:rsidRPr="00000000">
              <w:rPr>
                <w:rtl w:val="0"/>
              </w:rPr>
              <w:t xml:space="preserve">has the meaning given in Paragraph 3.1 of this Call-Off Schedule 9B (MOD Security);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b w:val="1"/>
              </w:rPr>
            </w:pPr>
            <w:r w:rsidDel="00000000" w:rsidR="00000000" w:rsidRPr="00000000">
              <w:rPr>
                <w:b w:val="1"/>
                <w:rtl w:val="0"/>
              </w:rPr>
              <w:t xml:space="preserve">““THE SERVICE” Statement of Information Risk Appetite”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jc w:val="both"/>
              <w:rPr>
                <w:highlight w:val="yellow"/>
              </w:rPr>
            </w:pPr>
            <w:r w:rsidDel="00000000" w:rsidR="00000000" w:rsidRPr="00000000">
              <w:rPr>
                <w:rtl w:val="0"/>
              </w:rPr>
              <w:t xml:space="preserve">has the meaning given in Paragraph 4.1 of this Call-Off Schedule 9B (MOD Security);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b w:val="1"/>
              </w:rPr>
            </w:pPr>
            <w:r w:rsidDel="00000000" w:rsidR="00000000" w:rsidRPr="00000000">
              <w:rPr>
                <w:b w:val="1"/>
                <w:rtl w:val="0"/>
              </w:rPr>
              <w:t xml:space="preserve">““THE SERVICE” Risk Management Documentation”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both"/>
              <w:rPr/>
            </w:pPr>
            <w:r w:rsidDel="00000000" w:rsidR="00000000" w:rsidRPr="00000000">
              <w:rPr>
                <w:rtl w:val="0"/>
              </w:rPr>
              <w:t xml:space="preserve">has the meaning given in Paragraph 5.3 of this Call-Off Schedule 9B (MOD Security);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jc w:val="both"/>
              <w:rPr>
                <w:b w:val="1"/>
              </w:rPr>
            </w:pPr>
            <w:r w:rsidDel="00000000" w:rsidR="00000000" w:rsidRPr="00000000">
              <w:rPr>
                <w:b w:val="1"/>
                <w:rtl w:val="0"/>
              </w:rPr>
              <w:t xml:space="preserve">"Vulnerability Correction Plans"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jc w:val="both"/>
              <w:rPr/>
            </w:pPr>
            <w:r w:rsidDel="00000000" w:rsidR="00000000" w:rsidRPr="00000000">
              <w:rPr>
                <w:rtl w:val="0"/>
              </w:rPr>
              <w:t xml:space="preserve">has the meaning given in Paragraph 7.2.3(a) of this Call-Off Schedule 9B (MOD Security);</w:t>
            </w:r>
          </w:p>
        </w:tc>
      </w:tr>
    </w:tbl>
    <w:p w:rsidR="00000000" w:rsidDel="00000000" w:rsidP="00000000" w:rsidRDefault="00000000" w:rsidRPr="00000000" w14:paraId="0000002C">
      <w:pPr>
        <w:keepNext w:val="1"/>
        <w:widowControl w:val="0"/>
        <w:numPr>
          <w:ilvl w:val="0"/>
          <w:numId w:val="2"/>
        </w:numPr>
        <w:spacing w:after="0" w:lineRule="auto"/>
        <w:ind w:left="851" w:hanging="851"/>
        <w:jc w:val="both"/>
        <w:rPr>
          <w:b w:val="1"/>
        </w:rPr>
      </w:pPr>
      <w:r w:rsidDel="00000000" w:rsidR="00000000" w:rsidRPr="00000000">
        <w:br w:type="page"/>
      </w:r>
      <w:r w:rsidDel="00000000" w:rsidR="00000000" w:rsidRPr="00000000">
        <w:rPr>
          <w:b w:val="1"/>
          <w:rtl w:val="0"/>
        </w:rPr>
        <w:t xml:space="preserve">Introduction</w:t>
      </w:r>
    </w:p>
    <w:p w:rsidR="00000000" w:rsidDel="00000000" w:rsidP="00000000" w:rsidRDefault="00000000" w:rsidRPr="00000000" w14:paraId="0000002D">
      <w:pPr>
        <w:keepNext w:val="1"/>
        <w:widowControl w:val="0"/>
        <w:spacing w:after="0" w:lineRule="auto"/>
        <w:ind w:left="720" w:firstLine="0"/>
        <w:jc w:val="both"/>
        <w:rPr>
          <w:b w:val="1"/>
          <w:u w:val="single"/>
        </w:rPr>
      </w:pPr>
      <w:r w:rsidDel="00000000" w:rsidR="00000000" w:rsidRPr="00000000">
        <w:rPr>
          <w:rtl w:val="0"/>
        </w:rPr>
      </w:r>
    </w:p>
    <w:p w:rsidR="00000000" w:rsidDel="00000000" w:rsidP="00000000" w:rsidRDefault="00000000" w:rsidRPr="00000000" w14:paraId="0000002E">
      <w:pPr>
        <w:keepNext w:val="1"/>
        <w:ind w:left="851" w:hanging="851"/>
        <w:jc w:val="both"/>
        <w:rPr/>
      </w:pPr>
      <w:r w:rsidDel="00000000" w:rsidR="00000000" w:rsidRPr="00000000">
        <w:rPr>
          <w:rtl w:val="0"/>
        </w:rPr>
        <w:t xml:space="preserve">1.1</w:t>
        <w:tab/>
        <w:t xml:space="preserve">This Schedule sets out the principles of protective security to be applied by the Supplier in performing its obligations under this Call-Off Contract and in delivering the Deliverables.</w:t>
      </w:r>
    </w:p>
    <w:p w:rsidR="00000000" w:rsidDel="00000000" w:rsidP="00000000" w:rsidRDefault="00000000" w:rsidRPr="00000000" w14:paraId="0000002F">
      <w:pPr>
        <w:keepNext w:val="1"/>
        <w:ind w:left="851" w:hanging="851"/>
        <w:jc w:val="both"/>
        <w:rPr/>
      </w:pPr>
      <w:r w:rsidDel="00000000" w:rsidR="00000000" w:rsidRPr="00000000">
        <w:rPr>
          <w:rtl w:val="0"/>
        </w:rPr>
        <w:t xml:space="preserve">1.2</w:t>
        <w:tab/>
        <w:t xml:space="preserve">This Schedule also sets out:</w:t>
      </w:r>
    </w:p>
    <w:p w:rsidR="00000000" w:rsidDel="00000000" w:rsidP="00000000" w:rsidRDefault="00000000" w:rsidRPr="00000000" w14:paraId="00000030">
      <w:pPr>
        <w:keepNext w:val="1"/>
        <w:ind w:left="2552" w:hanging="851"/>
        <w:jc w:val="both"/>
        <w:rPr/>
      </w:pPr>
      <w:r w:rsidDel="00000000" w:rsidR="00000000" w:rsidRPr="00000000">
        <w:rPr>
          <w:rtl w:val="0"/>
        </w:rPr>
        <w:t xml:space="preserve">1.2.1</w:t>
        <w:tab/>
        <w:t xml:space="preserve">the process which shall apply to the Information Risk Management Approval of the “THE SERVICE” Information System;</w:t>
      </w:r>
    </w:p>
    <w:p w:rsidR="00000000" w:rsidDel="00000000" w:rsidP="00000000" w:rsidRDefault="00000000" w:rsidRPr="00000000" w14:paraId="00000031">
      <w:pPr>
        <w:keepNext w:val="1"/>
        <w:ind w:left="2552" w:hanging="851"/>
        <w:jc w:val="both"/>
        <w:rPr/>
      </w:pPr>
      <w:r w:rsidDel="00000000" w:rsidR="00000000" w:rsidRPr="00000000">
        <w:rPr>
          <w:rtl w:val="0"/>
        </w:rPr>
        <w:t xml:space="preserve">1.2.2</w:t>
        <w:tab/>
        <w:t xml:space="preserve">the requirement for the Supplier to ensure that: </w:t>
      </w:r>
    </w:p>
    <w:p w:rsidR="00000000" w:rsidDel="00000000" w:rsidP="00000000" w:rsidRDefault="00000000" w:rsidRPr="00000000" w14:paraId="00000032">
      <w:pPr>
        <w:keepNext w:val="1"/>
        <w:ind w:left="3402" w:hanging="850"/>
        <w:jc w:val="both"/>
        <w:rPr/>
      </w:pPr>
      <w:r w:rsidDel="00000000" w:rsidR="00000000" w:rsidRPr="00000000">
        <w:rPr>
          <w:rtl w:val="0"/>
        </w:rPr>
        <w:t xml:space="preserve">(a)</w:t>
        <w:tab/>
        <w:t xml:space="preserve">each Subcontractor who will Process “THE SERVICE” Data; and</w:t>
      </w:r>
    </w:p>
    <w:p w:rsidR="00000000" w:rsidDel="00000000" w:rsidP="00000000" w:rsidRDefault="00000000" w:rsidRPr="00000000" w14:paraId="00000033">
      <w:pPr>
        <w:keepNext w:val="1"/>
        <w:ind w:left="3402" w:hanging="850"/>
        <w:jc w:val="both"/>
        <w:rPr/>
      </w:pPr>
      <w:r w:rsidDel="00000000" w:rsidR="00000000" w:rsidRPr="00000000">
        <w:rPr>
          <w:rtl w:val="0"/>
        </w:rPr>
        <w:t xml:space="preserve">(b)</w:t>
        <w:tab/>
        <w:t xml:space="preserve">any ICT system which the Supplier or its Subcontractors will use to store, process or transmit “THE SERVICE” Data,</w:t>
      </w:r>
    </w:p>
    <w:p w:rsidR="00000000" w:rsidDel="00000000" w:rsidP="00000000" w:rsidRDefault="00000000" w:rsidRPr="00000000" w14:paraId="00000034">
      <w:pPr>
        <w:keepNext w:val="1"/>
        <w:ind w:left="3402" w:hanging="850"/>
        <w:jc w:val="both"/>
        <w:rPr/>
      </w:pPr>
      <w:r w:rsidDel="00000000" w:rsidR="00000000" w:rsidRPr="00000000">
        <w:rPr>
          <w:rtl w:val="0"/>
        </w:rPr>
        <w:t xml:space="preserve">is and continues to be compliant with the Certification Requirements; </w:t>
      </w:r>
    </w:p>
    <w:p w:rsidR="00000000" w:rsidDel="00000000" w:rsidP="00000000" w:rsidRDefault="00000000" w:rsidRPr="00000000" w14:paraId="00000035">
      <w:pPr>
        <w:keepNext w:val="1"/>
        <w:ind w:left="3402" w:hanging="850"/>
        <w:jc w:val="both"/>
        <w:rPr/>
      </w:pPr>
      <w:r w:rsidDel="00000000" w:rsidR="00000000" w:rsidRPr="00000000">
        <w:rPr>
          <w:rtl w:val="0"/>
        </w:rPr>
        <w:t xml:space="preserve">(c)</w:t>
        <w:tab/>
        <w:t xml:space="preserve">the requirements on the Supplier to conduct Security Tests; and</w:t>
      </w:r>
    </w:p>
    <w:p w:rsidR="00000000" w:rsidDel="00000000" w:rsidP="00000000" w:rsidRDefault="00000000" w:rsidRPr="00000000" w14:paraId="00000036">
      <w:pPr>
        <w:keepNext w:val="1"/>
        <w:ind w:left="3402" w:hanging="850"/>
        <w:jc w:val="both"/>
        <w:rPr/>
      </w:pPr>
      <w:r w:rsidDel="00000000" w:rsidR="00000000" w:rsidRPr="00000000">
        <w:rPr>
          <w:rtl w:val="0"/>
        </w:rPr>
        <w:t xml:space="preserve">(d)</w:t>
        <w:tab/>
        <w:t xml:space="preserve">each Party's obligations in the event of an actual or attempted Breach of Security.</w:t>
      </w:r>
    </w:p>
    <w:p w:rsidR="00000000" w:rsidDel="00000000" w:rsidP="00000000" w:rsidRDefault="00000000" w:rsidRPr="00000000" w14:paraId="00000037">
      <w:pPr>
        <w:keepNext w:val="1"/>
        <w:ind w:left="851" w:hanging="850"/>
        <w:jc w:val="both"/>
        <w:rPr/>
      </w:pPr>
      <w:r w:rsidDel="00000000" w:rsidR="00000000" w:rsidRPr="00000000">
        <w:rPr>
          <w:b w:val="1"/>
          <w:rtl w:val="0"/>
        </w:rPr>
        <w:t xml:space="preserve">2.</w:t>
      </w:r>
      <w:r w:rsidDel="00000000" w:rsidR="00000000" w:rsidRPr="00000000">
        <w:rPr>
          <w:rtl w:val="0"/>
        </w:rPr>
        <w:tab/>
      </w:r>
      <w:r w:rsidDel="00000000" w:rsidR="00000000" w:rsidRPr="00000000">
        <w:rPr>
          <w:b w:val="1"/>
          <w:rtl w:val="0"/>
        </w:rPr>
        <w:t xml:space="preserve">Principles of Security</w:t>
      </w:r>
      <w:r w:rsidDel="00000000" w:rsidR="00000000" w:rsidRPr="00000000">
        <w:rPr>
          <w:rtl w:val="0"/>
        </w:rPr>
      </w:r>
    </w:p>
    <w:p w:rsidR="00000000" w:rsidDel="00000000" w:rsidP="00000000" w:rsidRDefault="00000000" w:rsidRPr="00000000" w14:paraId="00000038">
      <w:pPr>
        <w:keepNext w:val="1"/>
        <w:ind w:left="1701" w:hanging="850"/>
        <w:jc w:val="both"/>
        <w:rPr/>
      </w:pPr>
      <w:r w:rsidDel="00000000" w:rsidR="00000000" w:rsidRPr="00000000">
        <w:rPr>
          <w:rtl w:val="0"/>
        </w:rPr>
        <w:t xml:space="preserve">2.1</w:t>
        <w:tab/>
        <w:t xml:space="preserve">An IT/Security working group/board shall, where required by the Buyer, be established by the Parties in accordance with Paragraph 2.3 of Schedule 15 (Call-Off Contract Management) to monitor and provide guidance to the Parties during the Information Risk Management Approval of the “THE SERVICE” Information System.  </w:t>
      </w:r>
    </w:p>
    <w:p w:rsidR="00000000" w:rsidDel="00000000" w:rsidP="00000000" w:rsidRDefault="00000000" w:rsidRPr="00000000" w14:paraId="00000039">
      <w:pPr>
        <w:keepNext w:val="1"/>
        <w:ind w:left="1701" w:hanging="850"/>
        <w:jc w:val="both"/>
        <w:rPr/>
      </w:pPr>
      <w:r w:rsidDel="00000000" w:rsidR="00000000" w:rsidRPr="00000000">
        <w:rPr>
          <w:rtl w:val="0"/>
        </w:rPr>
        <w:t xml:space="preserve">2.2</w:t>
        <w:tab/>
        <w:t xml:space="preserve">Each Party shall provide access to members of its information assurance personnel in accordance with the Security Management Plan to facilitate the design, implementation, operation, management and continual improvement of the “THE SERVICE” Risk Management Documentation and the security of the “THE SERVICE” Information System and otherwise at reasonable times on reasonable notice.</w:t>
      </w:r>
    </w:p>
    <w:p w:rsidR="00000000" w:rsidDel="00000000" w:rsidP="00000000" w:rsidRDefault="00000000" w:rsidRPr="00000000" w14:paraId="0000003A">
      <w:pPr>
        <w:keepNext w:val="1"/>
        <w:ind w:left="851" w:hanging="851"/>
        <w:jc w:val="both"/>
        <w:rPr/>
      </w:pPr>
      <w:r w:rsidDel="00000000" w:rsidR="00000000" w:rsidRPr="00000000">
        <w:rPr>
          <w:b w:val="1"/>
          <w:rtl w:val="0"/>
        </w:rPr>
        <w:t xml:space="preserve">3.</w:t>
      </w:r>
      <w:r w:rsidDel="00000000" w:rsidR="00000000" w:rsidRPr="00000000">
        <w:rPr>
          <w:rtl w:val="0"/>
        </w:rPr>
        <w:tab/>
      </w:r>
      <w:r w:rsidDel="00000000" w:rsidR="00000000" w:rsidRPr="00000000">
        <w:rPr>
          <w:b w:val="1"/>
          <w:rtl w:val="0"/>
        </w:rPr>
        <w:t xml:space="preserve">“THE SERVICE” Information System</w:t>
      </w:r>
      <w:r w:rsidDel="00000000" w:rsidR="00000000" w:rsidRPr="00000000">
        <w:rPr>
          <w:rtl w:val="0"/>
        </w:rPr>
      </w:r>
    </w:p>
    <w:p w:rsidR="00000000" w:rsidDel="00000000" w:rsidP="00000000" w:rsidRDefault="00000000" w:rsidRPr="00000000" w14:paraId="0000003B">
      <w:pPr>
        <w:keepNext w:val="1"/>
        <w:ind w:left="1701" w:hanging="850"/>
        <w:jc w:val="both"/>
        <w:rPr/>
      </w:pPr>
      <w:r w:rsidDel="00000000" w:rsidR="00000000" w:rsidRPr="00000000">
        <w:rPr>
          <w:rtl w:val="0"/>
        </w:rPr>
        <w:t xml:space="preserve">3.1</w:t>
        <w:tab/>
        <w:t xml:space="preserve">The information assets, ICT systems, associated business processes and/or premises which have been agreed between the Parties shall constitute the information system (the “</w:t>
      </w:r>
      <w:r w:rsidDel="00000000" w:rsidR="00000000" w:rsidRPr="00000000">
        <w:rPr>
          <w:b w:val="1"/>
          <w:rtl w:val="0"/>
        </w:rPr>
        <w:t xml:space="preserve">“THE SERVICE” Information System</w:t>
      </w:r>
      <w:r w:rsidDel="00000000" w:rsidR="00000000" w:rsidRPr="00000000">
        <w:rPr>
          <w:rtl w:val="0"/>
        </w:rPr>
        <w:t xml:space="preserve">”) and shall be detailed in a diagram and included in the “THE SERVICE” Risk Management Documentation.</w:t>
      </w:r>
    </w:p>
    <w:p w:rsidR="00000000" w:rsidDel="00000000" w:rsidP="00000000" w:rsidRDefault="00000000" w:rsidRPr="00000000" w14:paraId="0000003C">
      <w:pPr>
        <w:keepNext w:val="1"/>
        <w:ind w:left="1701" w:hanging="850"/>
        <w:jc w:val="both"/>
        <w:rPr/>
      </w:pPr>
      <w:r w:rsidDel="00000000" w:rsidR="00000000" w:rsidRPr="00000000">
        <w:rPr>
          <w:rtl w:val="0"/>
        </w:rPr>
        <w:t xml:space="preserve">3.2</w:t>
        <w:tab/>
        <w:t xml:space="preserve">The Customer may change the scope of the “THE SERVICE” Information System in accordance with the Variation Procedure. </w:t>
      </w:r>
    </w:p>
    <w:p w:rsidR="00000000" w:rsidDel="00000000" w:rsidP="00000000" w:rsidRDefault="00000000" w:rsidRPr="00000000" w14:paraId="0000003D">
      <w:pPr>
        <w:keepNext w:val="1"/>
        <w:ind w:left="851" w:hanging="851"/>
        <w:jc w:val="both"/>
        <w:rPr/>
      </w:pPr>
      <w:r w:rsidDel="00000000" w:rsidR="00000000" w:rsidRPr="00000000">
        <w:rPr>
          <w:b w:val="1"/>
          <w:rtl w:val="0"/>
        </w:rPr>
        <w:t xml:space="preserve">4.</w:t>
      </w:r>
      <w:r w:rsidDel="00000000" w:rsidR="00000000" w:rsidRPr="00000000">
        <w:rPr>
          <w:rtl w:val="0"/>
        </w:rPr>
        <w:tab/>
      </w:r>
      <w:r w:rsidDel="00000000" w:rsidR="00000000" w:rsidRPr="00000000">
        <w:rPr>
          <w:b w:val="1"/>
          <w:rtl w:val="0"/>
        </w:rPr>
        <w:t xml:space="preserve">Statement of Information Risk Appetite and Baseline Security Requirements </w:t>
      </w:r>
      <w:r w:rsidDel="00000000" w:rsidR="00000000" w:rsidRPr="00000000">
        <w:rPr>
          <w:rtl w:val="0"/>
        </w:rPr>
      </w:r>
    </w:p>
    <w:p w:rsidR="00000000" w:rsidDel="00000000" w:rsidP="00000000" w:rsidRDefault="00000000" w:rsidRPr="00000000" w14:paraId="0000003E">
      <w:pPr>
        <w:keepNext w:val="1"/>
        <w:ind w:left="1701" w:hanging="850"/>
        <w:jc w:val="both"/>
        <w:rPr/>
      </w:pPr>
      <w:r w:rsidDel="00000000" w:rsidR="00000000" w:rsidRPr="00000000">
        <w:rPr>
          <w:rtl w:val="0"/>
        </w:rPr>
        <w:t xml:space="preserve">4.1</w:t>
        <w:tab/>
        <w:t xml:space="preserve">The Buyer has provided the Supplier with its statement of information risk appetite for the “THE SERVICE” Information System and the Deliverables (the "</w:t>
      </w:r>
      <w:r w:rsidDel="00000000" w:rsidR="00000000" w:rsidRPr="00000000">
        <w:rPr>
          <w:b w:val="1"/>
          <w:rtl w:val="0"/>
        </w:rPr>
        <w:t xml:space="preserve">“THE SERVICE” Statement of Information Risk Appetite</w:t>
      </w:r>
      <w:r w:rsidDel="00000000" w:rsidR="00000000" w:rsidRPr="00000000">
        <w:rPr>
          <w:rtl w:val="0"/>
        </w:rPr>
        <w:t xml:space="preserve">"). </w:t>
      </w:r>
    </w:p>
    <w:p w:rsidR="00000000" w:rsidDel="00000000" w:rsidP="00000000" w:rsidRDefault="00000000" w:rsidRPr="00000000" w14:paraId="0000003F">
      <w:pPr>
        <w:keepNext w:val="1"/>
        <w:ind w:left="1701" w:hanging="850"/>
        <w:jc w:val="both"/>
        <w:rPr/>
      </w:pPr>
      <w:r w:rsidDel="00000000" w:rsidR="00000000" w:rsidRPr="00000000">
        <w:rPr>
          <w:rtl w:val="0"/>
        </w:rPr>
        <w:t xml:space="preserve">4.2</w:t>
        <w:tab/>
        <w:t xml:space="preserve">The Buyer's Baseline Security Requirements in respect of the “THE SERVICE” Information System are set out in Annex 1 of this Call-Off Schedule 9B (MOD Security).</w:t>
      </w:r>
    </w:p>
    <w:p w:rsidR="00000000" w:rsidDel="00000000" w:rsidP="00000000" w:rsidRDefault="00000000" w:rsidRPr="00000000" w14:paraId="00000040">
      <w:pPr>
        <w:keepNext w:val="1"/>
        <w:ind w:left="1701" w:hanging="850"/>
        <w:jc w:val="both"/>
        <w:rPr/>
      </w:pPr>
      <w:r w:rsidDel="00000000" w:rsidR="00000000" w:rsidRPr="00000000">
        <w:rPr>
          <w:rtl w:val="0"/>
        </w:rPr>
        <w:t xml:space="preserve">4.3</w:t>
        <w:tab/>
        <w:t xml:space="preserve">The “THE SERVICE” Statement of Information Risk Appetite and the Baseline Security Requirements shall inform the Information Risk Management Approval of the “THE SERVICE” Information System.</w:t>
      </w:r>
    </w:p>
    <w:p w:rsidR="00000000" w:rsidDel="00000000" w:rsidP="00000000" w:rsidRDefault="00000000" w:rsidRPr="00000000" w14:paraId="00000041">
      <w:pPr>
        <w:keepNext w:val="1"/>
        <w:ind w:left="851" w:hanging="851"/>
        <w:jc w:val="both"/>
        <w:rPr/>
      </w:pPr>
      <w:r w:rsidDel="00000000" w:rsidR="00000000" w:rsidRPr="00000000">
        <w:rPr>
          <w:b w:val="1"/>
          <w:rtl w:val="0"/>
        </w:rPr>
        <w:t xml:space="preserve">5.</w:t>
      </w:r>
      <w:r w:rsidDel="00000000" w:rsidR="00000000" w:rsidRPr="00000000">
        <w:rPr>
          <w:rtl w:val="0"/>
        </w:rPr>
        <w:tab/>
      </w:r>
      <w:r w:rsidDel="00000000" w:rsidR="00000000" w:rsidRPr="00000000">
        <w:rPr>
          <w:b w:val="1"/>
          <w:rtl w:val="0"/>
        </w:rPr>
        <w:t xml:space="preserve">Information Risk Management Approval of the “THE SERVICE” Information System</w:t>
      </w:r>
      <w:r w:rsidDel="00000000" w:rsidR="00000000" w:rsidRPr="00000000">
        <w:rPr>
          <w:rtl w:val="0"/>
        </w:rPr>
      </w:r>
    </w:p>
    <w:p w:rsidR="00000000" w:rsidDel="00000000" w:rsidP="00000000" w:rsidRDefault="00000000" w:rsidRPr="00000000" w14:paraId="00000042">
      <w:pPr>
        <w:keepNext w:val="1"/>
        <w:ind w:left="1701" w:hanging="850"/>
        <w:jc w:val="both"/>
        <w:rPr/>
      </w:pPr>
      <w:r w:rsidDel="00000000" w:rsidR="00000000" w:rsidRPr="00000000">
        <w:rPr>
          <w:rtl w:val="0"/>
        </w:rPr>
        <w:t xml:space="preserve">5.1</w:t>
        <w:tab/>
        <w:t xml:space="preserve">The “THE SERVICE” Information System shall be subject to Information Risk Management Approval in accordance with this Paragraph 5 and reviewed annually.</w:t>
      </w:r>
    </w:p>
    <w:p w:rsidR="00000000" w:rsidDel="00000000" w:rsidP="00000000" w:rsidRDefault="00000000" w:rsidRPr="00000000" w14:paraId="00000043">
      <w:pPr>
        <w:keepNext w:val="1"/>
        <w:ind w:left="1701" w:hanging="850"/>
        <w:jc w:val="both"/>
        <w:rPr/>
      </w:pPr>
      <w:r w:rsidDel="00000000" w:rsidR="00000000" w:rsidRPr="00000000">
        <w:rPr>
          <w:rtl w:val="0"/>
        </w:rPr>
        <w:t xml:space="preserve">5.2</w:t>
        <w:tab/>
        <w:t xml:space="preserve">Information Risk Management Approval of the “THE SERVICE” Information System shall be performed by representatives appointed by the Buyer.</w:t>
      </w:r>
    </w:p>
    <w:p w:rsidR="00000000" w:rsidDel="00000000" w:rsidP="00000000" w:rsidRDefault="00000000" w:rsidRPr="00000000" w14:paraId="00000044">
      <w:pPr>
        <w:keepNext w:val="1"/>
        <w:ind w:left="1701" w:hanging="850"/>
        <w:jc w:val="both"/>
        <w:rPr/>
      </w:pPr>
      <w:r w:rsidDel="00000000" w:rsidR="00000000" w:rsidRPr="00000000">
        <w:rPr>
          <w:rtl w:val="0"/>
        </w:rPr>
        <w:t xml:space="preserve">5.3</w:t>
        <w:tab/>
        <w:t xml:space="preserve">The Supplier shall prepare risk management documentation (the" </w:t>
      </w:r>
      <w:r w:rsidDel="00000000" w:rsidR="00000000" w:rsidRPr="00000000">
        <w:rPr>
          <w:b w:val="1"/>
          <w:rtl w:val="0"/>
        </w:rPr>
        <w:t xml:space="preserve">“THE SERVICE” Risk Management Documentation</w:t>
      </w:r>
      <w:r w:rsidDel="00000000" w:rsidR="00000000" w:rsidRPr="00000000">
        <w:rPr>
          <w:rtl w:val="0"/>
        </w:rPr>
        <w:t xml:space="preserve">") for any part of the “THE SERVICE” Information System which is not subject to a separate Information Risk Management Approval process, which shall be subject to approval by the Customer in accordance with this Paragraph 5.  </w:t>
      </w:r>
    </w:p>
    <w:p w:rsidR="00000000" w:rsidDel="00000000" w:rsidP="00000000" w:rsidRDefault="00000000" w:rsidRPr="00000000" w14:paraId="00000045">
      <w:pPr>
        <w:keepNext w:val="1"/>
        <w:ind w:left="1701" w:hanging="850"/>
        <w:jc w:val="both"/>
        <w:rPr/>
      </w:pPr>
      <w:r w:rsidDel="00000000" w:rsidR="00000000" w:rsidRPr="00000000">
        <w:rPr>
          <w:rtl w:val="0"/>
        </w:rPr>
        <w:t xml:space="preserve">5.4</w:t>
        <w:tab/>
        <w:t xml:space="preserve">The “THE SERVICE” Risk Management Documentation shall be structured in accordance with the template as agreed with the Buyer and include:</w:t>
      </w:r>
    </w:p>
    <w:p w:rsidR="00000000" w:rsidDel="00000000" w:rsidP="00000000" w:rsidRDefault="00000000" w:rsidRPr="00000000" w14:paraId="00000046">
      <w:pPr>
        <w:keepNext w:val="1"/>
        <w:ind w:left="2552" w:hanging="851"/>
        <w:jc w:val="both"/>
        <w:rPr/>
      </w:pPr>
      <w:r w:rsidDel="00000000" w:rsidR="00000000" w:rsidRPr="00000000">
        <w:rPr>
          <w:rtl w:val="0"/>
        </w:rPr>
        <w:t xml:space="preserve">5.4.1</w:t>
        <w:tab/>
        <w:t xml:space="preserve">an initial Security Management Plan which shall: </w:t>
      </w:r>
    </w:p>
    <w:p w:rsidR="00000000" w:rsidDel="00000000" w:rsidP="00000000" w:rsidRDefault="00000000" w:rsidRPr="00000000" w14:paraId="00000047">
      <w:pPr>
        <w:keepNext w:val="1"/>
        <w:ind w:left="3402" w:hanging="850"/>
        <w:jc w:val="both"/>
        <w:rPr/>
      </w:pPr>
      <w:r w:rsidDel="00000000" w:rsidR="00000000" w:rsidRPr="00000000">
        <w:rPr>
          <w:rtl w:val="0"/>
        </w:rPr>
        <w:t xml:space="preserve">(a)</w:t>
        <w:tab/>
        <w:t xml:space="preserve">address the security delivery objectives described in Annex 1 (Baseline Security Requirements); </w:t>
      </w:r>
    </w:p>
    <w:p w:rsidR="00000000" w:rsidDel="00000000" w:rsidP="00000000" w:rsidRDefault="00000000" w:rsidRPr="00000000" w14:paraId="00000048">
      <w:pPr>
        <w:keepNext w:val="1"/>
        <w:ind w:left="3402" w:hanging="850"/>
        <w:jc w:val="both"/>
        <w:rPr/>
      </w:pPr>
      <w:r w:rsidDel="00000000" w:rsidR="00000000" w:rsidRPr="00000000">
        <w:rPr>
          <w:rtl w:val="0"/>
        </w:rPr>
        <w:t xml:space="preserve">(b)</w:t>
        <w:tab/>
        <w:t xml:space="preserve">include the dates on which each subsequent iteration of the “THE SERVICE” Risk Management Documentation will be delivered to the Buyer for review and staged approval; </w:t>
      </w:r>
    </w:p>
    <w:p w:rsidR="00000000" w:rsidDel="00000000" w:rsidP="00000000" w:rsidRDefault="00000000" w:rsidRPr="00000000" w14:paraId="00000049">
      <w:pPr>
        <w:keepNext w:val="1"/>
        <w:ind w:left="3402" w:hanging="850"/>
        <w:jc w:val="both"/>
        <w:rPr/>
      </w:pPr>
      <w:r w:rsidDel="00000000" w:rsidR="00000000" w:rsidRPr="00000000">
        <w:rPr>
          <w:rtl w:val="0"/>
        </w:rPr>
        <w:t xml:space="preserve">(c)</w:t>
        <w:tab/>
        <w:t xml:space="preserve">include the date by which the “THE SERVICE” Information System must achieve Information Risk Management Approval and acceptance of residual risks (the "</w:t>
      </w:r>
      <w:r w:rsidDel="00000000" w:rsidR="00000000" w:rsidRPr="00000000">
        <w:rPr>
          <w:b w:val="1"/>
          <w:rtl w:val="0"/>
        </w:rPr>
        <w:t xml:space="preserve">Approval Date</w:t>
      </w:r>
      <w:r w:rsidDel="00000000" w:rsidR="00000000" w:rsidRPr="00000000">
        <w:rPr>
          <w:rtl w:val="0"/>
        </w:rPr>
        <w:t xml:space="preserve">"); and</w:t>
      </w:r>
    </w:p>
    <w:p w:rsidR="00000000" w:rsidDel="00000000" w:rsidP="00000000" w:rsidRDefault="00000000" w:rsidRPr="00000000" w14:paraId="0000004A">
      <w:pPr>
        <w:keepNext w:val="1"/>
        <w:ind w:left="3402" w:hanging="850"/>
        <w:jc w:val="both"/>
        <w:rPr/>
      </w:pPr>
      <w:r w:rsidDel="00000000" w:rsidR="00000000" w:rsidRPr="00000000">
        <w:rPr>
          <w:rtl w:val="0"/>
        </w:rPr>
        <w:t xml:space="preserve">(d)</w:t>
        <w:tab/>
        <w:t xml:space="preserve">include the tasks, milestones, timescales and any dependencies on the Buyer for the approval of the “THE SERVICE” Information System.</w:t>
      </w:r>
    </w:p>
    <w:p w:rsidR="00000000" w:rsidDel="00000000" w:rsidP="00000000" w:rsidRDefault="00000000" w:rsidRPr="00000000" w14:paraId="0000004B">
      <w:pPr>
        <w:keepNext w:val="1"/>
        <w:ind w:left="2552" w:hanging="851"/>
        <w:jc w:val="both"/>
        <w:rPr/>
      </w:pPr>
      <w:r w:rsidDel="00000000" w:rsidR="00000000" w:rsidRPr="00000000">
        <w:rPr>
          <w:rtl w:val="0"/>
        </w:rPr>
        <w:t xml:space="preserve">5.4.2</w:t>
        <w:tab/>
        <w:t xml:space="preserve">a risk assessment, risk register and risk treatment plan for the “THE SERVICE” Information System;  </w:t>
      </w:r>
    </w:p>
    <w:p w:rsidR="00000000" w:rsidDel="00000000" w:rsidP="00000000" w:rsidRDefault="00000000" w:rsidRPr="00000000" w14:paraId="0000004C">
      <w:pPr>
        <w:keepNext w:val="1"/>
        <w:ind w:left="2552" w:hanging="851"/>
        <w:jc w:val="both"/>
        <w:rPr/>
      </w:pPr>
      <w:r w:rsidDel="00000000" w:rsidR="00000000" w:rsidRPr="00000000">
        <w:rPr>
          <w:rtl w:val="0"/>
        </w:rPr>
        <w:t xml:space="preserve">5.4.3</w:t>
        <w:tab/>
        <w:t xml:space="preserve">a completed ISO 27001:2013 Statement of Applicability (SoA) for the “THE SERVICE” Information System; and</w:t>
      </w:r>
    </w:p>
    <w:p w:rsidR="00000000" w:rsidDel="00000000" w:rsidP="00000000" w:rsidRDefault="00000000" w:rsidRPr="00000000" w14:paraId="0000004D">
      <w:pPr>
        <w:keepNext w:val="1"/>
        <w:ind w:left="2552" w:hanging="851"/>
        <w:jc w:val="both"/>
        <w:rPr/>
      </w:pPr>
      <w:r w:rsidDel="00000000" w:rsidR="00000000" w:rsidRPr="00000000">
        <w:rPr>
          <w:rtl w:val="0"/>
        </w:rPr>
        <w:t xml:space="preserve">5.4.4</w:t>
        <w:tab/>
        <w:t xml:space="preserve">evidence that the Supplier and each applicable Subcontractor is compliant with the Certification Requirements.</w:t>
      </w:r>
    </w:p>
    <w:p w:rsidR="00000000" w:rsidDel="00000000" w:rsidP="00000000" w:rsidRDefault="00000000" w:rsidRPr="00000000" w14:paraId="0000004E">
      <w:pPr>
        <w:keepNext w:val="1"/>
        <w:ind w:left="1701" w:hanging="850"/>
        <w:jc w:val="both"/>
        <w:rPr/>
      </w:pPr>
      <w:r w:rsidDel="00000000" w:rsidR="00000000" w:rsidRPr="00000000">
        <w:rPr>
          <w:rtl w:val="0"/>
        </w:rPr>
        <w:t xml:space="preserve">5.5</w:t>
        <w:tab/>
        <w:t xml:space="preserve">To facilitate Information Risk Management Approval of the “THE SERVICE” Information System, the Supplier shall provide the Buyer and the Buyer Authorised Representative with:</w:t>
      </w:r>
    </w:p>
    <w:p w:rsidR="00000000" w:rsidDel="00000000" w:rsidP="00000000" w:rsidRDefault="00000000" w:rsidRPr="00000000" w14:paraId="0000004F">
      <w:pPr>
        <w:keepNext w:val="1"/>
        <w:ind w:left="2552" w:hanging="851"/>
        <w:jc w:val="both"/>
        <w:rPr/>
      </w:pPr>
      <w:r w:rsidDel="00000000" w:rsidR="00000000" w:rsidRPr="00000000">
        <w:rPr>
          <w:rtl w:val="0"/>
        </w:rPr>
        <w:t xml:space="preserve">5.5.1</w:t>
        <w:tab/>
        <w:t xml:space="preserve">access to the Sites and the information assets within the “THE SERVICE” Information System on request or in accordance with the Information Risk Management Approval plan; and</w:t>
      </w:r>
    </w:p>
    <w:p w:rsidR="00000000" w:rsidDel="00000000" w:rsidP="00000000" w:rsidRDefault="00000000" w:rsidRPr="00000000" w14:paraId="00000050">
      <w:pPr>
        <w:keepNext w:val="1"/>
        <w:ind w:left="2552" w:hanging="851"/>
        <w:jc w:val="both"/>
        <w:rPr/>
      </w:pPr>
      <w:r w:rsidDel="00000000" w:rsidR="00000000" w:rsidRPr="00000000">
        <w:rPr>
          <w:rtl w:val="0"/>
        </w:rPr>
        <w:t xml:space="preserve">5.5.2</w:t>
        <w:tab/>
        <w:t xml:space="preserve">such other documentation that the Buyer and/or the Buyer Authorised Representative may reasonably require, to enable the Buyer to establish that the “THE SERVICE” Information System is compliant with the “THE SERVICE”s Risk Management Documentation.</w:t>
      </w:r>
    </w:p>
    <w:p w:rsidR="00000000" w:rsidDel="00000000" w:rsidP="00000000" w:rsidRDefault="00000000" w:rsidRPr="00000000" w14:paraId="00000051">
      <w:pPr>
        <w:keepNext w:val="1"/>
        <w:ind w:left="1701" w:hanging="850"/>
        <w:jc w:val="both"/>
        <w:rPr/>
      </w:pPr>
      <w:r w:rsidDel="00000000" w:rsidR="00000000" w:rsidRPr="00000000">
        <w:rPr>
          <w:rtl w:val="0"/>
        </w:rPr>
        <w:t xml:space="preserve">5.6</w:t>
        <w:tab/>
        <w:t xml:space="preserve">The Buyer shall, by the relevant date set out in the Information Risk Management Approval plan, issue a Risk Management Approval Statement which will form part of the “THE SERVICE”s Risk Management Documentation (the </w:t>
      </w:r>
      <w:r w:rsidDel="00000000" w:rsidR="00000000" w:rsidRPr="00000000">
        <w:rPr>
          <w:b w:val="1"/>
          <w:rtl w:val="0"/>
        </w:rPr>
        <w:t xml:space="preserve">““THE SERVICE” Risk Management Approval Statement"</w:t>
      </w:r>
      <w:r w:rsidDel="00000000" w:rsidR="00000000" w:rsidRPr="00000000">
        <w:rPr>
          <w:rtl w:val="0"/>
        </w:rPr>
        <w:t xml:space="preserve">) confirming either:</w:t>
      </w:r>
    </w:p>
    <w:p w:rsidR="00000000" w:rsidDel="00000000" w:rsidP="00000000" w:rsidRDefault="00000000" w:rsidRPr="00000000" w14:paraId="00000052">
      <w:pPr>
        <w:keepNext w:val="1"/>
        <w:ind w:left="2552" w:hanging="851"/>
        <w:jc w:val="both"/>
        <w:rPr/>
      </w:pPr>
      <w:r w:rsidDel="00000000" w:rsidR="00000000" w:rsidRPr="00000000">
        <w:rPr>
          <w:rtl w:val="0"/>
        </w:rPr>
        <w:t xml:space="preserve">5.6.1</w:t>
        <w:tab/>
        <w:t xml:space="preserve">that the Buyer is satisfied that the identified risks to the “THE SERVICE” Information System have been adequately and appropriately addressed and that the residual risks are understood and accepted by the Buyer; or</w:t>
      </w:r>
    </w:p>
    <w:p w:rsidR="00000000" w:rsidDel="00000000" w:rsidP="00000000" w:rsidRDefault="00000000" w:rsidRPr="00000000" w14:paraId="00000053">
      <w:pPr>
        <w:keepNext w:val="1"/>
        <w:ind w:left="2552" w:hanging="851"/>
        <w:jc w:val="both"/>
        <w:rPr/>
      </w:pPr>
      <w:r w:rsidDel="00000000" w:rsidR="00000000" w:rsidRPr="00000000">
        <w:rPr>
          <w:rtl w:val="0"/>
        </w:rPr>
        <w:t xml:space="preserve">5.6.2</w:t>
        <w:tab/>
        <w:t xml:space="preserve">the Buyer considers that the residual risks to the “THE SERVICE” Information System have not been reduced to a level acceptable to the Buyer.  </w:t>
      </w:r>
    </w:p>
    <w:p w:rsidR="00000000" w:rsidDel="00000000" w:rsidP="00000000" w:rsidRDefault="00000000" w:rsidRPr="00000000" w14:paraId="00000054">
      <w:pPr>
        <w:keepNext w:val="1"/>
        <w:ind w:left="1701" w:hanging="850"/>
        <w:jc w:val="both"/>
        <w:rPr/>
      </w:pPr>
      <w:r w:rsidDel="00000000" w:rsidR="00000000" w:rsidRPr="00000000">
        <w:rPr>
          <w:rtl w:val="0"/>
        </w:rPr>
        <w:t xml:space="preserve">5.7</w:t>
        <w:tab/>
        <w:t xml:space="preserve">The Supplier acknowledges that it shall not be permitted to use the “THE SERVICE” Information System to receive, store or Process any “THE SERVICE” Data prior to receiving Information Risk Management Approval from the Buyer.</w:t>
      </w:r>
    </w:p>
    <w:p w:rsidR="00000000" w:rsidDel="00000000" w:rsidP="00000000" w:rsidRDefault="00000000" w:rsidRPr="00000000" w14:paraId="00000055">
      <w:pPr>
        <w:keepNext w:val="1"/>
        <w:ind w:left="1701" w:hanging="850"/>
        <w:jc w:val="both"/>
        <w:rPr/>
      </w:pPr>
      <w:r w:rsidDel="00000000" w:rsidR="00000000" w:rsidRPr="00000000">
        <w:rPr>
          <w:rtl w:val="0"/>
        </w:rPr>
        <w:t xml:space="preserve">5.8</w:t>
        <w:tab/>
        <w:t xml:space="preserve">The Supplier shall keep the “THE SERVICE” Information System and “THE SERVICE” Risk Management Documentation under review and shall update this documentation at least annually and whenever, in respect of the “THE SERVICE”s Information System and/or the “THE SERVICE” Risk Management Documentation, the Supplier becomes aware (including by way of a notification or otherwise), or should reasonably have been or become aware (including by way of a notification or otherwise) that:</w:t>
      </w:r>
    </w:p>
    <w:p w:rsidR="00000000" w:rsidDel="00000000" w:rsidP="00000000" w:rsidRDefault="00000000" w:rsidRPr="00000000" w14:paraId="00000056">
      <w:pPr>
        <w:keepNext w:val="1"/>
        <w:ind w:left="2552" w:hanging="851"/>
        <w:jc w:val="both"/>
        <w:rPr/>
      </w:pPr>
      <w:r w:rsidDel="00000000" w:rsidR="00000000" w:rsidRPr="00000000">
        <w:rPr>
          <w:rtl w:val="0"/>
        </w:rPr>
        <w:t xml:space="preserve">5.8.1</w:t>
        <w:tab/>
        <w:t xml:space="preserve">there is a significant change to the components or architecture of “THE SERVICE” Information System;</w:t>
      </w:r>
    </w:p>
    <w:p w:rsidR="00000000" w:rsidDel="00000000" w:rsidP="00000000" w:rsidRDefault="00000000" w:rsidRPr="00000000" w14:paraId="00000057">
      <w:pPr>
        <w:keepNext w:val="1"/>
        <w:ind w:left="2552" w:hanging="851"/>
        <w:jc w:val="both"/>
        <w:rPr/>
      </w:pPr>
      <w:r w:rsidDel="00000000" w:rsidR="00000000" w:rsidRPr="00000000">
        <w:rPr>
          <w:rtl w:val="0"/>
        </w:rPr>
        <w:t xml:space="preserve">5.8.2</w:t>
        <w:tab/>
        <w:t xml:space="preserve">a new risk or vulnerability is identified to the components or architecture of the “THE SERVICE” Information System;</w:t>
      </w:r>
    </w:p>
    <w:p w:rsidR="00000000" w:rsidDel="00000000" w:rsidP="00000000" w:rsidRDefault="00000000" w:rsidRPr="00000000" w14:paraId="00000058">
      <w:pPr>
        <w:keepNext w:val="1"/>
        <w:ind w:left="2552" w:hanging="851"/>
        <w:jc w:val="both"/>
        <w:rPr/>
      </w:pPr>
      <w:r w:rsidDel="00000000" w:rsidR="00000000" w:rsidRPr="00000000">
        <w:rPr>
          <w:rtl w:val="0"/>
        </w:rPr>
        <w:t xml:space="preserve">5.8.3</w:t>
        <w:tab/>
        <w:t xml:space="preserve">there is a change in the threat profile;</w:t>
      </w:r>
    </w:p>
    <w:p w:rsidR="00000000" w:rsidDel="00000000" w:rsidP="00000000" w:rsidRDefault="00000000" w:rsidRPr="00000000" w14:paraId="00000059">
      <w:pPr>
        <w:keepNext w:val="1"/>
        <w:ind w:left="2552" w:hanging="851"/>
        <w:jc w:val="both"/>
        <w:rPr/>
      </w:pPr>
      <w:r w:rsidDel="00000000" w:rsidR="00000000" w:rsidRPr="00000000">
        <w:rPr>
          <w:rtl w:val="0"/>
        </w:rPr>
        <w:t xml:space="preserve">5.8.4</w:t>
        <w:tab/>
        <w:t xml:space="preserve">a Subcontractor fails to comply with the “THE SERVICE” Information System Certification Requirements;</w:t>
      </w:r>
    </w:p>
    <w:p w:rsidR="00000000" w:rsidDel="00000000" w:rsidP="00000000" w:rsidRDefault="00000000" w:rsidRPr="00000000" w14:paraId="0000005A">
      <w:pPr>
        <w:keepNext w:val="1"/>
        <w:ind w:left="2552" w:hanging="851"/>
        <w:jc w:val="both"/>
        <w:rPr/>
      </w:pPr>
      <w:r w:rsidDel="00000000" w:rsidR="00000000" w:rsidRPr="00000000">
        <w:rPr>
          <w:rtl w:val="0"/>
        </w:rPr>
        <w:t xml:space="preserve">5.8.5</w:t>
        <w:tab/>
        <w:t xml:space="preserve">there is a significant change to any risk component;</w:t>
      </w:r>
    </w:p>
    <w:p w:rsidR="00000000" w:rsidDel="00000000" w:rsidP="00000000" w:rsidRDefault="00000000" w:rsidRPr="00000000" w14:paraId="0000005B">
      <w:pPr>
        <w:keepNext w:val="1"/>
        <w:ind w:left="2552" w:hanging="851"/>
        <w:jc w:val="both"/>
        <w:rPr/>
      </w:pPr>
      <w:r w:rsidDel="00000000" w:rsidR="00000000" w:rsidRPr="00000000">
        <w:rPr>
          <w:rtl w:val="0"/>
        </w:rPr>
        <w:t xml:space="preserve">5.8.6</w:t>
        <w:tab/>
        <w:t xml:space="preserve">there is a proposal to change any of the Sites from which any part of the Deliverables are provided;</w:t>
      </w:r>
    </w:p>
    <w:p w:rsidR="00000000" w:rsidDel="00000000" w:rsidP="00000000" w:rsidRDefault="00000000" w:rsidRPr="00000000" w14:paraId="0000005C">
      <w:pPr>
        <w:keepNext w:val="1"/>
        <w:ind w:left="2552" w:hanging="851"/>
        <w:jc w:val="both"/>
        <w:rPr/>
      </w:pPr>
      <w:r w:rsidDel="00000000" w:rsidR="00000000" w:rsidRPr="00000000">
        <w:rPr>
          <w:rtl w:val="0"/>
        </w:rPr>
        <w:t xml:space="preserve">5.8.7 </w:t>
        <w:tab/>
        <w:t xml:space="preserve">an ISO27001 audit report produced in connection with the ISO27001 certification requirements indicates significant concerns;</w:t>
      </w:r>
    </w:p>
    <w:p w:rsidR="00000000" w:rsidDel="00000000" w:rsidP="00000000" w:rsidRDefault="00000000" w:rsidRPr="00000000" w14:paraId="0000005D">
      <w:pPr>
        <w:keepNext w:val="1"/>
        <w:ind w:left="1701" w:firstLine="0"/>
        <w:jc w:val="both"/>
        <w:rPr/>
      </w:pPr>
      <w:r w:rsidDel="00000000" w:rsidR="00000000" w:rsidRPr="00000000">
        <w:rPr>
          <w:rtl w:val="0"/>
        </w:rPr>
        <w:t xml:space="preserve">and the Supplier shall submit each update to the “THE SERVICE” Information Risk Management Documentation to the Customer for Approval as appropriate.   </w:t>
      </w:r>
    </w:p>
    <w:p w:rsidR="00000000" w:rsidDel="00000000" w:rsidP="00000000" w:rsidRDefault="00000000" w:rsidRPr="00000000" w14:paraId="0000005E">
      <w:pPr>
        <w:keepNext w:val="1"/>
        <w:ind w:left="1701" w:hanging="850"/>
        <w:jc w:val="both"/>
        <w:rPr/>
      </w:pPr>
      <w:r w:rsidDel="00000000" w:rsidR="00000000" w:rsidRPr="00000000">
        <w:rPr>
          <w:rtl w:val="0"/>
        </w:rPr>
        <w:t xml:space="preserve">5.9</w:t>
        <w:tab/>
        <w:t xml:space="preserve">The Supplier shall review each Variation request against the “THE SERVICE” Information Risk Management Documentation to establish whether the documentation would need to be amended should such Variation request be agreed and, where a Variation request would require an amendment to the “THE SERVICE” Information Risk Management Documentation, the Supplier shall set out any proposed amendments to the documentation in the Impact Assessment associated with such Variation request for consideration and Approval by the Buyer.</w:t>
      </w:r>
    </w:p>
    <w:p w:rsidR="00000000" w:rsidDel="00000000" w:rsidP="00000000" w:rsidRDefault="00000000" w:rsidRPr="00000000" w14:paraId="0000005F">
      <w:pPr>
        <w:keepNext w:val="1"/>
        <w:ind w:left="1701" w:hanging="850"/>
        <w:jc w:val="both"/>
        <w:rPr/>
      </w:pPr>
      <w:r w:rsidDel="00000000" w:rsidR="00000000" w:rsidRPr="00000000">
        <w:rPr>
          <w:rtl w:val="0"/>
        </w:rPr>
        <w:t xml:space="preserve">5.10</w:t>
        <w:tab/>
        <w:t xml:space="preserve">The Supplier shall be solely responsible for the costs associated with developing and updating the “THE SERVICE” Information Risk Management Documentation and carrying out any remedial action required by the Buyer as part of the Information Risk Management Approval process.</w:t>
      </w:r>
    </w:p>
    <w:p w:rsidR="00000000" w:rsidDel="00000000" w:rsidP="00000000" w:rsidRDefault="00000000" w:rsidRPr="00000000" w14:paraId="00000060">
      <w:pPr>
        <w:keepNext w:val="1"/>
        <w:ind w:left="851" w:hanging="851"/>
        <w:jc w:val="both"/>
        <w:rPr/>
      </w:pPr>
      <w:r w:rsidDel="00000000" w:rsidR="00000000" w:rsidRPr="00000000">
        <w:rPr>
          <w:b w:val="1"/>
          <w:rtl w:val="0"/>
        </w:rPr>
        <w:t xml:space="preserve">6.</w:t>
      </w:r>
      <w:r w:rsidDel="00000000" w:rsidR="00000000" w:rsidRPr="00000000">
        <w:rPr>
          <w:rtl w:val="0"/>
        </w:rPr>
        <w:tab/>
      </w:r>
      <w:r w:rsidDel="00000000" w:rsidR="00000000" w:rsidRPr="00000000">
        <w:rPr>
          <w:b w:val="1"/>
          <w:rtl w:val="0"/>
        </w:rPr>
        <w:t xml:space="preserve">Certification Requirements</w:t>
      </w:r>
      <w:r w:rsidDel="00000000" w:rsidR="00000000" w:rsidRPr="00000000">
        <w:rPr>
          <w:rtl w:val="0"/>
        </w:rPr>
        <w:t xml:space="preserve"> </w:t>
      </w:r>
    </w:p>
    <w:p w:rsidR="00000000" w:rsidDel="00000000" w:rsidP="00000000" w:rsidRDefault="00000000" w:rsidRPr="00000000" w14:paraId="00000061">
      <w:pPr>
        <w:keepNext w:val="1"/>
        <w:ind w:left="1701" w:hanging="851"/>
        <w:jc w:val="both"/>
        <w:rPr/>
      </w:pPr>
      <w:r w:rsidDel="00000000" w:rsidR="00000000" w:rsidRPr="00000000">
        <w:rPr>
          <w:rtl w:val="0"/>
        </w:rPr>
        <w:t xml:space="preserve">6.1</w:t>
        <w:tab/>
        <w:t xml:space="preserve">The Supplier shall ensure that at all times during the Call-Off Contract Period that:</w:t>
      </w:r>
    </w:p>
    <w:p w:rsidR="00000000" w:rsidDel="00000000" w:rsidP="00000000" w:rsidRDefault="00000000" w:rsidRPr="00000000" w14:paraId="00000062">
      <w:pPr>
        <w:keepNext w:val="1"/>
        <w:tabs>
          <w:tab w:val="left" w:leader="none" w:pos="2552"/>
        </w:tabs>
        <w:ind w:left="1701" w:firstLine="141.9999999999999"/>
        <w:jc w:val="both"/>
        <w:rPr/>
      </w:pPr>
      <w:r w:rsidDel="00000000" w:rsidR="00000000" w:rsidRPr="00000000">
        <w:rPr>
          <w:rtl w:val="0"/>
        </w:rPr>
        <w:t xml:space="preserve">6.1.1</w:t>
        <w:tab/>
        <w:t xml:space="preserve">the Supplier; and</w:t>
      </w:r>
    </w:p>
    <w:p w:rsidR="00000000" w:rsidDel="00000000" w:rsidP="00000000" w:rsidRDefault="00000000" w:rsidRPr="00000000" w14:paraId="00000063">
      <w:pPr>
        <w:keepNext w:val="1"/>
        <w:tabs>
          <w:tab w:val="left" w:leader="none" w:pos="2552"/>
        </w:tabs>
        <w:ind w:left="2552" w:hanging="709"/>
        <w:jc w:val="both"/>
        <w:rPr/>
      </w:pPr>
      <w:r w:rsidDel="00000000" w:rsidR="00000000" w:rsidRPr="00000000">
        <w:rPr>
          <w:rtl w:val="0"/>
        </w:rPr>
        <w:t xml:space="preserve">6.1.2</w:t>
        <w:tab/>
        <w:t xml:space="preserve">any Subcontractor that has access to “THE SERVICE” Information System, </w:t>
      </w:r>
    </w:p>
    <w:p w:rsidR="00000000" w:rsidDel="00000000" w:rsidP="00000000" w:rsidRDefault="00000000" w:rsidRPr="00000000" w14:paraId="00000064">
      <w:pPr>
        <w:keepNext w:val="1"/>
        <w:ind w:left="1701" w:firstLine="0"/>
        <w:jc w:val="both"/>
        <w:rPr/>
      </w:pPr>
      <w:r w:rsidDel="00000000" w:rsidR="00000000" w:rsidRPr="00000000">
        <w:rPr>
          <w:rtl w:val="0"/>
        </w:rPr>
        <w:t xml:space="preserve">are certified as compliant with ISO/IEC 27001:2013 by a UKAS approved certification body or are included within the scope of an existing certification of compliance with ISO/IEC 27001:2013 and shall provide the Buyer with a copy of each such certificate of compliance before the Supplier shall be permitted to use the “THE SERVICE” Information System to receive, store or Process any “THE SERVICE” Data.</w:t>
      </w:r>
    </w:p>
    <w:p w:rsidR="00000000" w:rsidDel="00000000" w:rsidP="00000000" w:rsidRDefault="00000000" w:rsidRPr="00000000" w14:paraId="00000065">
      <w:pPr>
        <w:keepNext w:val="1"/>
        <w:ind w:left="1701" w:hanging="850"/>
        <w:jc w:val="both"/>
        <w:rPr/>
      </w:pPr>
      <w:r w:rsidDel="00000000" w:rsidR="00000000" w:rsidRPr="00000000">
        <w:rPr>
          <w:rtl w:val="0"/>
        </w:rPr>
        <w:t xml:space="preserve">6.2</w:t>
        <w:tab/>
        <w:t xml:space="preserve">The Supplier shall ensure that at all times during the Call-Off Contract Period that each Subcontractor who is responsible for the secure destruction of “THE SERVICE” Data, is:</w:t>
      </w:r>
    </w:p>
    <w:p w:rsidR="00000000" w:rsidDel="00000000" w:rsidP="00000000" w:rsidRDefault="00000000" w:rsidRPr="00000000" w14:paraId="00000066">
      <w:pPr>
        <w:keepNext w:val="1"/>
        <w:ind w:left="2552" w:hanging="851"/>
        <w:jc w:val="both"/>
        <w:rPr/>
      </w:pPr>
      <w:r w:rsidDel="00000000" w:rsidR="00000000" w:rsidRPr="00000000">
        <w:rPr>
          <w:rtl w:val="0"/>
        </w:rPr>
        <w:t xml:space="preserve">6.2.1</w:t>
        <w:tab/>
        <w:t xml:space="preserve">certified as compliant with ISO/IEC 27001:2013; </w:t>
      </w:r>
    </w:p>
    <w:p w:rsidR="00000000" w:rsidDel="00000000" w:rsidP="00000000" w:rsidRDefault="00000000" w:rsidRPr="00000000" w14:paraId="00000067">
      <w:pPr>
        <w:keepNext w:val="1"/>
        <w:ind w:left="2552" w:hanging="851"/>
        <w:jc w:val="both"/>
        <w:rPr/>
      </w:pPr>
      <w:r w:rsidDel="00000000" w:rsidR="00000000" w:rsidRPr="00000000">
        <w:rPr>
          <w:rtl w:val="0"/>
        </w:rPr>
        <w:t xml:space="preserve">6.2.2</w:t>
        <w:tab/>
        <w:t xml:space="preserve">included within the scope of an existing Certification of compliance with ISO/IEC 27001; </w:t>
      </w:r>
    </w:p>
    <w:p w:rsidR="00000000" w:rsidDel="00000000" w:rsidP="00000000" w:rsidRDefault="00000000" w:rsidRPr="00000000" w14:paraId="00000068">
      <w:pPr>
        <w:keepNext w:val="1"/>
        <w:ind w:left="2552" w:hanging="851"/>
        <w:jc w:val="both"/>
        <w:rPr/>
      </w:pPr>
      <w:r w:rsidDel="00000000" w:rsidR="00000000" w:rsidRPr="00000000">
        <w:rPr>
          <w:rtl w:val="0"/>
        </w:rPr>
        <w:t xml:space="preserve">6.2.3</w:t>
        <w:tab/>
        <w:t xml:space="preserve">provides that service on Sites which are included within the scope of an existing Certification of compliance with ISO/IEC 27001:2013; or</w:t>
      </w:r>
    </w:p>
    <w:p w:rsidR="00000000" w:rsidDel="00000000" w:rsidP="00000000" w:rsidRDefault="00000000" w:rsidRPr="00000000" w14:paraId="00000069">
      <w:pPr>
        <w:keepNext w:val="1"/>
        <w:ind w:left="2552" w:hanging="851"/>
        <w:jc w:val="both"/>
        <w:rPr/>
      </w:pPr>
      <w:r w:rsidDel="00000000" w:rsidR="00000000" w:rsidRPr="00000000">
        <w:rPr>
          <w:rtl w:val="0"/>
        </w:rPr>
        <w:t xml:space="preserve">6.2.4</w:t>
        <w:tab/>
        <w:t xml:space="preserve">certified as compliant with the CESG Assured Service (CAS) Service Requirement Sanitisation Standard.</w:t>
      </w:r>
    </w:p>
    <w:p w:rsidR="00000000" w:rsidDel="00000000" w:rsidP="00000000" w:rsidRDefault="00000000" w:rsidRPr="00000000" w14:paraId="0000006A">
      <w:pPr>
        <w:keepNext w:val="1"/>
        <w:ind w:left="1701" w:hanging="850"/>
        <w:jc w:val="both"/>
        <w:rPr/>
      </w:pPr>
      <w:r w:rsidDel="00000000" w:rsidR="00000000" w:rsidRPr="00000000">
        <w:rPr>
          <w:rtl w:val="0"/>
        </w:rPr>
        <w:t xml:space="preserve">6.3          In respect of each such Subcontractor, the Supplier shall provide the Buyer with evidence of that Subcontractor's compliance with the requirements set out in this Paragraph 6 before the Supplier shall be permitted to transfer “THE SERVICE” Data to the relevant Subcontractor.</w:t>
      </w:r>
    </w:p>
    <w:p w:rsidR="00000000" w:rsidDel="00000000" w:rsidP="00000000" w:rsidRDefault="00000000" w:rsidRPr="00000000" w14:paraId="0000006B">
      <w:pPr>
        <w:keepNext w:val="1"/>
        <w:ind w:left="1701" w:hanging="850"/>
        <w:jc w:val="both"/>
        <w:rPr/>
      </w:pPr>
      <w:r w:rsidDel="00000000" w:rsidR="00000000" w:rsidRPr="00000000">
        <w:rPr>
          <w:rtl w:val="0"/>
        </w:rPr>
        <w:t xml:space="preserve">6.4</w:t>
        <w:tab/>
        <w:t xml:space="preserve">The Supplier shall notify the Buyer as soon as reasonably practicable and, in any event within two (2) Working Days, should any Subcontractor cease to be compliant with the Certification Requirements and, on request from the Buyer procure that the relevant Subcontractor: </w:t>
      </w:r>
    </w:p>
    <w:p w:rsidR="00000000" w:rsidDel="00000000" w:rsidP="00000000" w:rsidRDefault="00000000" w:rsidRPr="00000000" w14:paraId="0000006C">
      <w:pPr>
        <w:keepNext w:val="1"/>
        <w:ind w:left="2552" w:hanging="851"/>
        <w:jc w:val="both"/>
        <w:rPr/>
      </w:pPr>
      <w:r w:rsidDel="00000000" w:rsidR="00000000" w:rsidRPr="00000000">
        <w:rPr>
          <w:rtl w:val="0"/>
        </w:rPr>
        <w:t xml:space="preserve">6.4.1</w:t>
        <w:tab/>
        <w:t xml:space="preserve">immediately ceases using the “THE SERVICE” Data; and</w:t>
      </w:r>
    </w:p>
    <w:p w:rsidR="00000000" w:rsidDel="00000000" w:rsidP="00000000" w:rsidRDefault="00000000" w:rsidRPr="00000000" w14:paraId="0000006D">
      <w:pPr>
        <w:keepNext w:val="1"/>
        <w:ind w:left="2552" w:hanging="851"/>
        <w:jc w:val="both"/>
        <w:rPr/>
      </w:pPr>
      <w:r w:rsidDel="00000000" w:rsidR="00000000" w:rsidRPr="00000000">
        <w:rPr>
          <w:rtl w:val="0"/>
        </w:rPr>
        <w:t xml:space="preserve">6.4.2</w:t>
        <w:tab/>
        <w:t xml:space="preserve">procure that the relevant Subcontractor promptly returns, destroys and/or erases the “THE SERVICE” Data in accordance with Baseline Security Requirements. </w:t>
      </w:r>
    </w:p>
    <w:p w:rsidR="00000000" w:rsidDel="00000000" w:rsidP="00000000" w:rsidRDefault="00000000" w:rsidRPr="00000000" w14:paraId="0000006E">
      <w:pPr>
        <w:keepNext w:val="1"/>
        <w:ind w:left="851" w:hanging="851"/>
        <w:jc w:val="both"/>
        <w:rPr/>
      </w:pPr>
      <w:r w:rsidDel="00000000" w:rsidR="00000000" w:rsidRPr="00000000">
        <w:rPr>
          <w:b w:val="1"/>
          <w:rtl w:val="0"/>
        </w:rPr>
        <w:t xml:space="preserve">7.</w:t>
      </w:r>
      <w:r w:rsidDel="00000000" w:rsidR="00000000" w:rsidRPr="00000000">
        <w:rPr>
          <w:rtl w:val="0"/>
        </w:rPr>
        <w:tab/>
      </w:r>
      <w:r w:rsidDel="00000000" w:rsidR="00000000" w:rsidRPr="00000000">
        <w:rPr>
          <w:b w:val="1"/>
          <w:rtl w:val="0"/>
        </w:rPr>
        <w:t xml:space="preserve">Security Testing</w:t>
      </w:r>
      <w:r w:rsidDel="00000000" w:rsidR="00000000" w:rsidRPr="00000000">
        <w:rPr>
          <w:rtl w:val="0"/>
        </w:rPr>
      </w:r>
    </w:p>
    <w:p w:rsidR="00000000" w:rsidDel="00000000" w:rsidP="00000000" w:rsidRDefault="00000000" w:rsidRPr="00000000" w14:paraId="0000006F">
      <w:pPr>
        <w:keepNext w:val="1"/>
        <w:ind w:left="1701" w:hanging="850"/>
        <w:jc w:val="both"/>
        <w:rPr/>
      </w:pPr>
      <w:r w:rsidDel="00000000" w:rsidR="00000000" w:rsidRPr="00000000">
        <w:rPr>
          <w:rtl w:val="0"/>
        </w:rPr>
        <w:t xml:space="preserve">7.1</w:t>
        <w:tab/>
        <w:t xml:space="preserve">The Supplier shall, at its own cost and expense: </w:t>
      </w:r>
    </w:p>
    <w:p w:rsidR="00000000" w:rsidDel="00000000" w:rsidP="00000000" w:rsidRDefault="00000000" w:rsidRPr="00000000" w14:paraId="00000070">
      <w:pPr>
        <w:keepNext w:val="1"/>
        <w:ind w:left="2552" w:hanging="851"/>
        <w:jc w:val="both"/>
        <w:rPr/>
      </w:pPr>
      <w:r w:rsidDel="00000000" w:rsidR="00000000" w:rsidRPr="00000000">
        <w:rPr>
          <w:rtl w:val="0"/>
        </w:rPr>
        <w:t xml:space="preserve">7.1.1</w:t>
        <w:tab/>
        <w:t xml:space="preserve">undertake the security assurance activities as defined in the “Buyer's” Security Assurance Framework, a copy of which shall be provided to the Supplier prior to the Start Date. The Supplier can propose alternative security testing not defined in the Security Assurance Framework but shall need to demonstrate to the satisfaction of the “Buyer's” security assurance lead that the proposed security test delivers comparable level of assurance to test defined in the Security Assurance Framework.</w:t>
      </w:r>
    </w:p>
    <w:p w:rsidR="00000000" w:rsidDel="00000000" w:rsidP="00000000" w:rsidRDefault="00000000" w:rsidRPr="00000000" w14:paraId="00000071">
      <w:pPr>
        <w:keepNext w:val="1"/>
        <w:ind w:left="2552" w:hanging="851"/>
        <w:jc w:val="both"/>
        <w:rPr/>
      </w:pPr>
      <w:r w:rsidDel="00000000" w:rsidR="00000000" w:rsidRPr="00000000">
        <w:rPr>
          <w:rtl w:val="0"/>
        </w:rPr>
        <w:t xml:space="preserve">7.1.2</w:t>
        <w:tab/>
        <w:t xml:space="preserve">procure a CHECK IT Health Check of the “THE SERVICE” Information System by a CESG approved member of the CHECK Scheme once every twelve (12) Months during the Call-Off Contract Period (each an "</w:t>
      </w:r>
      <w:r w:rsidDel="00000000" w:rsidR="00000000" w:rsidRPr="00000000">
        <w:rPr>
          <w:b w:val="1"/>
          <w:rtl w:val="0"/>
        </w:rPr>
        <w:t xml:space="preserve">IT Health Check</w:t>
      </w:r>
      <w:r w:rsidDel="00000000" w:rsidR="00000000" w:rsidRPr="00000000">
        <w:rPr>
          <w:rtl w:val="0"/>
        </w:rPr>
        <w:t xml:space="preserve">") unless additional IT Health Checks are required by Paragraph 7.2;</w:t>
      </w:r>
    </w:p>
    <w:p w:rsidR="00000000" w:rsidDel="00000000" w:rsidP="00000000" w:rsidRDefault="00000000" w:rsidRPr="00000000" w14:paraId="00000072">
      <w:pPr>
        <w:keepNext w:val="1"/>
        <w:ind w:left="2552" w:hanging="851"/>
        <w:jc w:val="both"/>
        <w:rPr/>
      </w:pPr>
      <w:r w:rsidDel="00000000" w:rsidR="00000000" w:rsidRPr="00000000">
        <w:rPr>
          <w:rtl w:val="0"/>
        </w:rPr>
        <w:t xml:space="preserve">7.1.3</w:t>
        <w:tab/>
        <w:t xml:space="preserve">conduct vulnerability scanning and assessments of the “THE SERVICE” Information System monthly;</w:t>
      </w:r>
    </w:p>
    <w:p w:rsidR="00000000" w:rsidDel="00000000" w:rsidP="00000000" w:rsidRDefault="00000000" w:rsidRPr="00000000" w14:paraId="00000073">
      <w:pPr>
        <w:keepNext w:val="1"/>
        <w:ind w:left="2552" w:hanging="851"/>
        <w:jc w:val="both"/>
        <w:rPr/>
      </w:pPr>
      <w:r w:rsidDel="00000000" w:rsidR="00000000" w:rsidRPr="00000000">
        <w:rPr>
          <w:rtl w:val="0"/>
        </w:rPr>
        <w:t xml:space="preserve">7.1.4</w:t>
        <w:tab/>
        <w:t xml:space="preserve">conduct an assessment as soon as reasonably practicable following receipt by the Supplier or any of its Subcontractors of a critical vulnerability alert from a Supplier of any software or other component of the “THE SERVICE” Information System to determine whether the vulnerability affects the “THE SERVICE” Information System; and</w:t>
      </w:r>
    </w:p>
    <w:p w:rsidR="00000000" w:rsidDel="00000000" w:rsidP="00000000" w:rsidRDefault="00000000" w:rsidRPr="00000000" w14:paraId="00000074">
      <w:pPr>
        <w:keepNext w:val="1"/>
        <w:ind w:left="2552" w:hanging="851"/>
        <w:jc w:val="both"/>
        <w:rPr/>
      </w:pPr>
      <w:r w:rsidDel="00000000" w:rsidR="00000000" w:rsidRPr="00000000">
        <w:rPr>
          <w:rtl w:val="0"/>
        </w:rPr>
        <w:t xml:space="preserve">7.1.5</w:t>
        <w:tab/>
        <w:t xml:space="preserve">conduct such other tests as are required by: </w:t>
      </w:r>
    </w:p>
    <w:p w:rsidR="00000000" w:rsidDel="00000000" w:rsidP="00000000" w:rsidRDefault="00000000" w:rsidRPr="00000000" w14:paraId="00000075">
      <w:pPr>
        <w:keepNext w:val="1"/>
        <w:ind w:left="3402" w:hanging="850"/>
        <w:jc w:val="both"/>
        <w:rPr/>
      </w:pPr>
      <w:r w:rsidDel="00000000" w:rsidR="00000000" w:rsidRPr="00000000">
        <w:rPr>
          <w:rtl w:val="0"/>
        </w:rPr>
        <w:t xml:space="preserve">(a)</w:t>
        <w:tab/>
        <w:t xml:space="preserve">any Vulnerability Correction Plans; </w:t>
      </w:r>
    </w:p>
    <w:p w:rsidR="00000000" w:rsidDel="00000000" w:rsidP="00000000" w:rsidRDefault="00000000" w:rsidRPr="00000000" w14:paraId="00000076">
      <w:pPr>
        <w:keepNext w:val="1"/>
        <w:ind w:left="3402" w:hanging="850"/>
        <w:jc w:val="both"/>
        <w:rPr/>
      </w:pPr>
      <w:r w:rsidDel="00000000" w:rsidR="00000000" w:rsidRPr="00000000">
        <w:rPr>
          <w:rtl w:val="0"/>
        </w:rPr>
        <w:t xml:space="preserve">(b)</w:t>
        <w:tab/>
        <w:t xml:space="preserve">the ISO27001 certification requirements;</w:t>
      </w:r>
    </w:p>
    <w:p w:rsidR="00000000" w:rsidDel="00000000" w:rsidP="00000000" w:rsidRDefault="00000000" w:rsidRPr="00000000" w14:paraId="00000077">
      <w:pPr>
        <w:keepNext w:val="1"/>
        <w:ind w:left="3402" w:hanging="850"/>
        <w:jc w:val="both"/>
        <w:rPr/>
      </w:pPr>
      <w:r w:rsidDel="00000000" w:rsidR="00000000" w:rsidRPr="00000000">
        <w:rPr>
          <w:rtl w:val="0"/>
        </w:rPr>
        <w:t xml:space="preserve">(c)</w:t>
        <w:tab/>
        <w:t xml:space="preserve"> the “THE SERVICE” Information Risk Management Documentation; and</w:t>
      </w:r>
    </w:p>
    <w:p w:rsidR="00000000" w:rsidDel="00000000" w:rsidP="00000000" w:rsidRDefault="00000000" w:rsidRPr="00000000" w14:paraId="00000078">
      <w:pPr>
        <w:keepNext w:val="1"/>
        <w:ind w:left="3402" w:hanging="850"/>
        <w:jc w:val="both"/>
        <w:rPr/>
      </w:pPr>
      <w:r w:rsidDel="00000000" w:rsidR="00000000" w:rsidRPr="00000000">
        <w:rPr>
          <w:rtl w:val="0"/>
        </w:rPr>
        <w:t xml:space="preserve">(d)</w:t>
        <w:tab/>
        <w:t xml:space="preserve">the Buyer following a Breach of Security or a significant change to the components or architecture of the “THE SERVICE” Information System,</w:t>
      </w:r>
    </w:p>
    <w:p w:rsidR="00000000" w:rsidDel="00000000" w:rsidP="00000000" w:rsidRDefault="00000000" w:rsidRPr="00000000" w14:paraId="00000079">
      <w:pPr>
        <w:keepNext w:val="1"/>
        <w:ind w:left="3402" w:hanging="850"/>
        <w:jc w:val="both"/>
        <w:rPr/>
      </w:pPr>
      <w:r w:rsidDel="00000000" w:rsidR="00000000" w:rsidRPr="00000000">
        <w:rPr>
          <w:rtl w:val="0"/>
        </w:rPr>
        <w:t xml:space="preserve">(each a "</w:t>
      </w:r>
      <w:r w:rsidDel="00000000" w:rsidR="00000000" w:rsidRPr="00000000">
        <w:rPr>
          <w:b w:val="1"/>
          <w:rtl w:val="0"/>
        </w:rPr>
        <w:t xml:space="preserve">Security Test</w:t>
      </w:r>
      <w:r w:rsidDel="00000000" w:rsidR="00000000" w:rsidRPr="00000000">
        <w:rPr>
          <w:rtl w:val="0"/>
        </w:rPr>
        <w:t xml:space="preserve">").</w:t>
      </w:r>
    </w:p>
    <w:p w:rsidR="00000000" w:rsidDel="00000000" w:rsidP="00000000" w:rsidRDefault="00000000" w:rsidRPr="00000000" w14:paraId="0000007A">
      <w:pPr>
        <w:keepNext w:val="1"/>
        <w:ind w:left="1701" w:hanging="850"/>
        <w:jc w:val="both"/>
        <w:rPr/>
      </w:pPr>
      <w:r w:rsidDel="00000000" w:rsidR="00000000" w:rsidRPr="00000000">
        <w:rPr>
          <w:rtl w:val="0"/>
        </w:rPr>
        <w:t xml:space="preserve">7.2</w:t>
        <w:tab/>
        <w:t xml:space="preserve">In relation to each IT Health Check, the Supplier shall:</w:t>
      </w:r>
    </w:p>
    <w:p w:rsidR="00000000" w:rsidDel="00000000" w:rsidP="00000000" w:rsidRDefault="00000000" w:rsidRPr="00000000" w14:paraId="0000007B">
      <w:pPr>
        <w:keepNext w:val="1"/>
        <w:ind w:left="2552" w:hanging="851"/>
        <w:jc w:val="both"/>
        <w:rPr/>
      </w:pPr>
      <w:r w:rsidDel="00000000" w:rsidR="00000000" w:rsidRPr="00000000">
        <w:rPr>
          <w:rtl w:val="0"/>
        </w:rPr>
        <w:t xml:space="preserve">7.2.1</w:t>
        <w:tab/>
        <w:t xml:space="preserve">agree with the Buyer the aim and scope of the IT Health Check;</w:t>
      </w:r>
    </w:p>
    <w:p w:rsidR="00000000" w:rsidDel="00000000" w:rsidP="00000000" w:rsidRDefault="00000000" w:rsidRPr="00000000" w14:paraId="0000007C">
      <w:pPr>
        <w:keepNext w:val="1"/>
        <w:ind w:left="2552" w:hanging="851"/>
        <w:jc w:val="both"/>
        <w:rPr/>
      </w:pPr>
      <w:r w:rsidDel="00000000" w:rsidR="00000000" w:rsidRPr="00000000">
        <w:rPr>
          <w:rtl w:val="0"/>
        </w:rPr>
        <w:t xml:space="preserve">7.2.2</w:t>
        <w:tab/>
        <w:t xml:space="preserve">promptly, following receipt of each IT Health Check report, provide the Buyer with a copy of the IT Health Check report;</w:t>
      </w:r>
    </w:p>
    <w:p w:rsidR="00000000" w:rsidDel="00000000" w:rsidP="00000000" w:rsidRDefault="00000000" w:rsidRPr="00000000" w14:paraId="0000007D">
      <w:pPr>
        <w:keepNext w:val="1"/>
        <w:ind w:left="2552" w:hanging="851"/>
        <w:jc w:val="both"/>
        <w:rPr/>
      </w:pPr>
      <w:r w:rsidDel="00000000" w:rsidR="00000000" w:rsidRPr="00000000">
        <w:rPr>
          <w:rtl w:val="0"/>
        </w:rPr>
        <w:t xml:space="preserve">7.2.3</w:t>
        <w:tab/>
        <w:t xml:space="preserve">in the event that the IT Health Check report identifies any vulnerabilities, the Supplier shall: </w:t>
      </w:r>
    </w:p>
    <w:p w:rsidR="00000000" w:rsidDel="00000000" w:rsidP="00000000" w:rsidRDefault="00000000" w:rsidRPr="00000000" w14:paraId="0000007E">
      <w:pPr>
        <w:keepNext w:val="1"/>
        <w:ind w:left="3402" w:hanging="850"/>
        <w:jc w:val="both"/>
        <w:rPr/>
      </w:pPr>
      <w:r w:rsidDel="00000000" w:rsidR="00000000" w:rsidRPr="00000000">
        <w:rPr>
          <w:rtl w:val="0"/>
        </w:rPr>
        <w:t xml:space="preserve">(a)</w:t>
        <w:tab/>
        <w:t xml:space="preserve">prepare a remedial plan for Approval by the Buyer (each a "</w:t>
      </w:r>
      <w:r w:rsidDel="00000000" w:rsidR="00000000" w:rsidRPr="00000000">
        <w:rPr>
          <w:b w:val="1"/>
          <w:rtl w:val="0"/>
        </w:rPr>
        <w:t xml:space="preserve">Vulnerability Correction Plan</w:t>
      </w:r>
      <w:r w:rsidDel="00000000" w:rsidR="00000000" w:rsidRPr="00000000">
        <w:rPr>
          <w:rtl w:val="0"/>
        </w:rPr>
        <w:t xml:space="preserve">") which sets out in respect of each vulnerability identified in the IT Health Check report: </w:t>
      </w:r>
    </w:p>
    <w:p w:rsidR="00000000" w:rsidDel="00000000" w:rsidP="00000000" w:rsidRDefault="00000000" w:rsidRPr="00000000" w14:paraId="0000007F">
      <w:pPr>
        <w:keepNext w:val="1"/>
        <w:ind w:left="3969" w:hanging="566.9999999999999"/>
        <w:jc w:val="both"/>
        <w:rPr/>
      </w:pPr>
      <w:r w:rsidDel="00000000" w:rsidR="00000000" w:rsidRPr="00000000">
        <w:rPr>
          <w:rtl w:val="0"/>
        </w:rPr>
        <w:t xml:space="preserve">(i)</w:t>
        <w:tab/>
        <w:t xml:space="preserve">how the vulnerability will be remedied; </w:t>
      </w:r>
    </w:p>
    <w:p w:rsidR="00000000" w:rsidDel="00000000" w:rsidP="00000000" w:rsidRDefault="00000000" w:rsidRPr="00000000" w14:paraId="00000080">
      <w:pPr>
        <w:keepNext w:val="1"/>
        <w:ind w:left="3969" w:hanging="566.9999999999999"/>
        <w:jc w:val="both"/>
        <w:rPr/>
      </w:pPr>
      <w:r w:rsidDel="00000000" w:rsidR="00000000" w:rsidRPr="00000000">
        <w:rPr>
          <w:rtl w:val="0"/>
        </w:rPr>
        <w:t xml:space="preserve">(ii)</w:t>
        <w:tab/>
        <w:t xml:space="preserve">the date by which the vulnerability will be remedied;</w:t>
      </w:r>
    </w:p>
    <w:p w:rsidR="00000000" w:rsidDel="00000000" w:rsidP="00000000" w:rsidRDefault="00000000" w:rsidRPr="00000000" w14:paraId="00000081">
      <w:pPr>
        <w:keepNext w:val="1"/>
        <w:ind w:left="3969" w:hanging="566.9999999999999"/>
        <w:jc w:val="both"/>
        <w:rPr/>
      </w:pPr>
      <w:r w:rsidDel="00000000" w:rsidR="00000000" w:rsidRPr="00000000">
        <w:rPr>
          <w:rtl w:val="0"/>
        </w:rPr>
        <w:t xml:space="preserve">(iii)</w:t>
        <w:tab/>
        <w:t xml:space="preserve">the tests which the Supplier shall perform or procure to be performed (which may, at the discretion of the Buyer, include a further IT Health Check) to confirm that the vulnerability has been remedied;</w:t>
      </w:r>
    </w:p>
    <w:p w:rsidR="00000000" w:rsidDel="00000000" w:rsidP="00000000" w:rsidRDefault="00000000" w:rsidRPr="00000000" w14:paraId="00000082">
      <w:pPr>
        <w:keepNext w:val="1"/>
        <w:ind w:left="3402" w:hanging="850"/>
        <w:jc w:val="both"/>
        <w:rPr/>
      </w:pPr>
      <w:r w:rsidDel="00000000" w:rsidR="00000000" w:rsidRPr="00000000">
        <w:rPr>
          <w:rtl w:val="0"/>
        </w:rPr>
        <w:t xml:space="preserve">(b)</w:t>
        <w:tab/>
        <w:t xml:space="preserve">in respect of each vulnerability identified in the IT Health Check report comply with the Vulnerability Correction Plan; and</w:t>
      </w:r>
    </w:p>
    <w:p w:rsidR="00000000" w:rsidDel="00000000" w:rsidP="00000000" w:rsidRDefault="00000000" w:rsidRPr="00000000" w14:paraId="00000083">
      <w:pPr>
        <w:keepNext w:val="1"/>
        <w:ind w:left="3402" w:hanging="850"/>
        <w:jc w:val="both"/>
        <w:rPr/>
      </w:pPr>
      <w:r w:rsidDel="00000000" w:rsidR="00000000" w:rsidRPr="00000000">
        <w:rPr>
          <w:rtl w:val="0"/>
        </w:rPr>
        <w:t xml:space="preserve">(c)</w:t>
        <w:tab/>
        <w:t xml:space="preserve">conduct such further Security Tests on the “THE SERVICE” Information System as are required by the Vulnerability Correction Plan to confirm that the Vulnerability Correction Plan has been complied with.</w:t>
      </w:r>
    </w:p>
    <w:p w:rsidR="00000000" w:rsidDel="00000000" w:rsidP="00000000" w:rsidRDefault="00000000" w:rsidRPr="00000000" w14:paraId="00000084">
      <w:pPr>
        <w:keepNext w:val="1"/>
        <w:ind w:left="1701" w:hanging="850"/>
        <w:jc w:val="both"/>
        <w:rPr/>
      </w:pPr>
      <w:r w:rsidDel="00000000" w:rsidR="00000000" w:rsidRPr="00000000">
        <w:rPr>
          <w:rtl w:val="0"/>
        </w:rPr>
        <w:t xml:space="preserve">7.3</w:t>
        <w:tab/>
        <w:t xml:space="preserve">The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Service Levels, the Supplier shall be granted relief against any resultant under-performance for the period of the Security Tests. </w:t>
      </w:r>
    </w:p>
    <w:p w:rsidR="00000000" w:rsidDel="00000000" w:rsidP="00000000" w:rsidRDefault="00000000" w:rsidRPr="00000000" w14:paraId="00000085">
      <w:pPr>
        <w:keepNext w:val="1"/>
        <w:ind w:left="1701" w:hanging="850"/>
        <w:jc w:val="both"/>
        <w:rPr/>
      </w:pPr>
      <w:r w:rsidDel="00000000" w:rsidR="00000000" w:rsidRPr="00000000">
        <w:rPr>
          <w:rtl w:val="0"/>
        </w:rPr>
        <w:t xml:space="preserve">7.4</w:t>
        <w:tab/>
        <w:t xml:space="preserve">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rsidR="00000000" w:rsidDel="00000000" w:rsidP="00000000" w:rsidRDefault="00000000" w:rsidRPr="00000000" w14:paraId="00000086">
      <w:pPr>
        <w:keepNext w:val="1"/>
        <w:ind w:left="1701" w:hanging="850"/>
        <w:jc w:val="both"/>
        <w:rPr/>
      </w:pPr>
      <w:r w:rsidDel="00000000" w:rsidR="00000000" w:rsidRPr="00000000">
        <w:rPr>
          <w:rtl w:val="0"/>
        </w:rPr>
        <w:t xml:space="preserve">7.5</w:t>
        <w:tab/>
        <w:t xml:space="preserve">Without prejudice to any other right of audit or access granted to the Buyer pursuant to this Call-Off Contract, the Buyer and/or the Buyer Authorised Representative shall be entitled, at any time and without giving notice to the Supplier, to carry out such tests (including penetration tests) as it may deem necessary in relation to the Deliverables, the “THE SERVICE” Information System and/or the Supplier's compliance with the “THE SERVICE” Information Risk Management Documentation. The Buyer shall take reasonable steps to notify the Supplier prior to carrying out such Security Tests to the extent that it is reasonably practicable for it to do so taking into account the nature of the Security Test. </w:t>
      </w:r>
    </w:p>
    <w:p w:rsidR="00000000" w:rsidDel="00000000" w:rsidP="00000000" w:rsidRDefault="00000000" w:rsidRPr="00000000" w14:paraId="00000087">
      <w:pPr>
        <w:keepNext w:val="1"/>
        <w:ind w:left="1701" w:hanging="850"/>
        <w:jc w:val="both"/>
        <w:rPr/>
      </w:pPr>
      <w:r w:rsidDel="00000000" w:rsidR="00000000" w:rsidRPr="00000000">
        <w:rPr>
          <w:rtl w:val="0"/>
        </w:rPr>
        <w:t xml:space="preserve">7.6</w:t>
        <w:tab/>
        <w:t xml:space="preserve">The Buyer shall notify the Supplier of the results of such Security Tests after completion of each such test.  </w:t>
      </w:r>
    </w:p>
    <w:p w:rsidR="00000000" w:rsidDel="00000000" w:rsidP="00000000" w:rsidRDefault="00000000" w:rsidRPr="00000000" w14:paraId="00000088">
      <w:pPr>
        <w:keepNext w:val="1"/>
        <w:ind w:left="1701" w:hanging="850"/>
        <w:jc w:val="both"/>
        <w:rPr/>
      </w:pPr>
      <w:r w:rsidDel="00000000" w:rsidR="00000000" w:rsidRPr="00000000">
        <w:rPr>
          <w:rtl w:val="0"/>
        </w:rPr>
        <w:t xml:space="preserve">7.7</w:t>
        <w:tab/>
        <w:t xml:space="preserve">The Security Tests shall be designed and implemented so as to minimise their impact on the delivery of the Deliverables. If such Security Tests adversely affect the Supplier's ability to deliver the Deliverables so as to meet the Service Levels, the Supplier shall be granted relief against any resultant under-performance to the extent directly arising as a result of the Buyer and/or the Buyer Authorised Representative carrying out such Security Tests.</w:t>
      </w:r>
    </w:p>
    <w:p w:rsidR="00000000" w:rsidDel="00000000" w:rsidP="00000000" w:rsidRDefault="00000000" w:rsidRPr="00000000" w14:paraId="00000089">
      <w:pPr>
        <w:keepNext w:val="1"/>
        <w:ind w:left="1701" w:hanging="850"/>
        <w:jc w:val="both"/>
        <w:rPr/>
      </w:pPr>
      <w:r w:rsidDel="00000000" w:rsidR="00000000" w:rsidRPr="00000000">
        <w:rPr>
          <w:rtl w:val="0"/>
        </w:rPr>
        <w:t xml:space="preserve">7.8</w:t>
        <w:tab/>
        <w:t xml:space="preserve">Without prejudice to the provisions of Paragraph 7.2.3, where any Security Test carried out pursuant to this Paragraph 7 reveals any actual or potential Breach of Security or weaknesses (including un-patched vulnerabilities, poor configuration and/or incorrect system management), the Supplier shall promptly notify the Buyer of any changes to the “THE SERVICE” Information System and/or the “THE SERVICE” Information Risk Management Documentation (and the implementation thereof) which the Supplier proposes to make in order to correct such failure or weakness. Subject to the Buyer's Approval, the Supplier shall implement such changes to the “THE SERVICE” Information System and/or the “THE SERVICE” Information Risk Management Documentation and repeat the relevant Security Tests in accordance with the timetable agreed with the Buyer or, otherwise, as soon as reasonably possible.  </w:t>
      </w:r>
    </w:p>
    <w:p w:rsidR="00000000" w:rsidDel="00000000" w:rsidP="00000000" w:rsidRDefault="00000000" w:rsidRPr="00000000" w14:paraId="0000008A">
      <w:pPr>
        <w:keepNext w:val="1"/>
        <w:ind w:left="1701" w:hanging="850"/>
        <w:jc w:val="both"/>
        <w:rPr/>
      </w:pPr>
      <w:r w:rsidDel="00000000" w:rsidR="00000000" w:rsidRPr="00000000">
        <w:rPr>
          <w:rtl w:val="0"/>
        </w:rPr>
        <w:t xml:space="preserve">7.9</w:t>
        <w:tab/>
        <w:t xml:space="preserve">If the Buyer unreasonably withholds its Approval to the implementation of any changes proposed by the Supplier to the “THE SERVICE” Information Risk Management Documentation in accordance with Paragraph 7.8 above, the Supplier shall not be deemed to be in breach of this Call-Off Contract to the extent it can be shown that such breach: </w:t>
      </w:r>
    </w:p>
    <w:p w:rsidR="00000000" w:rsidDel="00000000" w:rsidP="00000000" w:rsidRDefault="00000000" w:rsidRPr="00000000" w14:paraId="0000008B">
      <w:pPr>
        <w:keepNext w:val="1"/>
        <w:ind w:left="2552" w:hanging="851"/>
        <w:jc w:val="both"/>
        <w:rPr/>
      </w:pPr>
      <w:r w:rsidDel="00000000" w:rsidR="00000000" w:rsidRPr="00000000">
        <w:rPr>
          <w:rtl w:val="0"/>
        </w:rPr>
        <w:t xml:space="preserve">7.9.1</w:t>
        <w:tab/>
        <w:t xml:space="preserve">has arisen as a direct result of the Buyer unreasonably withholding its Approval to the implementation of such proposed changes; and </w:t>
      </w:r>
    </w:p>
    <w:p w:rsidR="00000000" w:rsidDel="00000000" w:rsidP="00000000" w:rsidRDefault="00000000" w:rsidRPr="00000000" w14:paraId="0000008C">
      <w:pPr>
        <w:keepNext w:val="1"/>
        <w:ind w:left="2552" w:hanging="851"/>
        <w:jc w:val="both"/>
        <w:rPr/>
      </w:pPr>
      <w:r w:rsidDel="00000000" w:rsidR="00000000" w:rsidRPr="00000000">
        <w:rPr>
          <w:rtl w:val="0"/>
        </w:rPr>
        <w:t xml:space="preserve">7.9.2</w:t>
        <w:tab/>
        <w:t xml:space="preserve">would have been avoided had the Buyer given its Approval to the implementation of such proposed changes.  </w:t>
      </w:r>
    </w:p>
    <w:p w:rsidR="00000000" w:rsidDel="00000000" w:rsidP="00000000" w:rsidRDefault="00000000" w:rsidRPr="00000000" w14:paraId="0000008D">
      <w:pPr>
        <w:keepNext w:val="1"/>
        <w:ind w:left="1701" w:hanging="850"/>
        <w:jc w:val="both"/>
        <w:rPr/>
      </w:pPr>
      <w:r w:rsidDel="00000000" w:rsidR="00000000" w:rsidRPr="00000000">
        <w:rPr>
          <w:rtl w:val="0"/>
        </w:rPr>
        <w:t xml:space="preserve">7.10</w:t>
        <w:tab/>
        <w:t xml:space="preserve">For the avoidance of doubt, where a change to the “THE SERVICE” Information System and/or the “THE SERVICE” Information Risk Management Documentation is required to remedy non-compliance with the Information Risk Management Documentation, the Baseline Security Requirements and/or any obligation in this Call-Off Contract, the Supplier shall effect such change at its own cost and expense.  </w:t>
      </w:r>
    </w:p>
    <w:p w:rsidR="00000000" w:rsidDel="00000000" w:rsidP="00000000" w:rsidRDefault="00000000" w:rsidRPr="00000000" w14:paraId="0000008E">
      <w:pPr>
        <w:keepNext w:val="1"/>
        <w:ind w:left="1701" w:hanging="850"/>
        <w:jc w:val="both"/>
        <w:rPr/>
      </w:pPr>
      <w:r w:rsidDel="00000000" w:rsidR="00000000" w:rsidRPr="00000000">
        <w:rPr>
          <w:rtl w:val="0"/>
        </w:rPr>
        <w:t xml:space="preserve">7.11</w:t>
        <w:tab/>
        <w:t xml:space="preserve">If any repeat Security Test carried out pursuant to Paragraph 7.8 reveals an actual or potential Breach of Security or weakness exploiting the same root cause failure, such circumstance shall constitute a material Default of this Call-Off Contract.</w:t>
      </w:r>
    </w:p>
    <w:p w:rsidR="00000000" w:rsidDel="00000000" w:rsidP="00000000" w:rsidRDefault="00000000" w:rsidRPr="00000000" w14:paraId="0000008F">
      <w:pPr>
        <w:keepNext w:val="1"/>
        <w:ind w:left="1701" w:hanging="850"/>
        <w:jc w:val="both"/>
        <w:rPr/>
      </w:pPr>
      <w:r w:rsidDel="00000000" w:rsidR="00000000" w:rsidRPr="00000000">
        <w:rPr>
          <w:rtl w:val="0"/>
        </w:rPr>
        <w:t xml:space="preserve">7.12</w:t>
        <w:tab/>
        <w:t xml:space="preserve">On each anniversary of the Call-Off Start Date, the Supplier shall provide to the Buyer a letter from its chief executive officer (or equivalent officer) confirming that having made due and careful enquiry:</w:t>
      </w:r>
    </w:p>
    <w:p w:rsidR="00000000" w:rsidDel="00000000" w:rsidP="00000000" w:rsidRDefault="00000000" w:rsidRPr="00000000" w14:paraId="00000090">
      <w:pPr>
        <w:keepNext w:val="1"/>
        <w:ind w:left="2552" w:hanging="851"/>
        <w:jc w:val="both"/>
        <w:rPr/>
      </w:pPr>
      <w:r w:rsidDel="00000000" w:rsidR="00000000" w:rsidRPr="00000000">
        <w:rPr>
          <w:rtl w:val="0"/>
        </w:rPr>
        <w:t xml:space="preserve">7.12.1</w:t>
        <w:tab/>
        <w:t xml:space="preserve">the Supplier has in the previous year carried out all tests and has in place all procedures required in relation to security matters under this Call-Off Contract; and</w:t>
      </w:r>
    </w:p>
    <w:p w:rsidR="00000000" w:rsidDel="00000000" w:rsidP="00000000" w:rsidRDefault="00000000" w:rsidRPr="00000000" w14:paraId="00000091">
      <w:pPr>
        <w:keepNext w:val="1"/>
        <w:ind w:left="2552" w:hanging="851"/>
        <w:jc w:val="both"/>
        <w:rPr/>
      </w:pPr>
      <w:r w:rsidDel="00000000" w:rsidR="00000000" w:rsidRPr="00000000">
        <w:rPr>
          <w:rtl w:val="0"/>
        </w:rPr>
        <w:t xml:space="preserve">7.12.2</w:t>
        <w:tab/>
        <w:t xml:space="preserve">the Supplier is confident that its security and risk mitigation procedures with respect to the Services remain effective.</w:t>
      </w:r>
    </w:p>
    <w:p w:rsidR="00000000" w:rsidDel="00000000" w:rsidP="00000000" w:rsidRDefault="00000000" w:rsidRPr="00000000" w14:paraId="00000092">
      <w:pPr>
        <w:keepNext w:val="1"/>
        <w:ind w:left="851" w:hanging="851"/>
        <w:jc w:val="both"/>
        <w:rPr/>
      </w:pPr>
      <w:r w:rsidDel="00000000" w:rsidR="00000000" w:rsidRPr="00000000">
        <w:rPr>
          <w:b w:val="1"/>
          <w:rtl w:val="0"/>
        </w:rPr>
        <w:t xml:space="preserve">8.</w:t>
      </w:r>
      <w:r w:rsidDel="00000000" w:rsidR="00000000" w:rsidRPr="00000000">
        <w:rPr>
          <w:rtl w:val="0"/>
        </w:rPr>
        <w:tab/>
      </w:r>
      <w:r w:rsidDel="00000000" w:rsidR="00000000" w:rsidRPr="00000000">
        <w:rPr>
          <w:b w:val="1"/>
          <w:rtl w:val="0"/>
        </w:rPr>
        <w:t xml:space="preserve">Breach of Security – General Principles</w:t>
      </w:r>
      <w:r w:rsidDel="00000000" w:rsidR="00000000" w:rsidRPr="00000000">
        <w:rPr>
          <w:rtl w:val="0"/>
        </w:rPr>
      </w:r>
    </w:p>
    <w:p w:rsidR="00000000" w:rsidDel="00000000" w:rsidP="00000000" w:rsidRDefault="00000000" w:rsidRPr="00000000" w14:paraId="00000093">
      <w:pPr>
        <w:keepNext w:val="1"/>
        <w:ind w:left="1701" w:hanging="850"/>
        <w:jc w:val="both"/>
        <w:rPr/>
      </w:pPr>
      <w:r w:rsidDel="00000000" w:rsidR="00000000" w:rsidRPr="00000000">
        <w:rPr>
          <w:rtl w:val="0"/>
        </w:rPr>
        <w:t xml:space="preserve">8.1</w:t>
        <w:tab/>
        <w:t xml:space="preserve">If either Party becomes aware of a Breach of Security or an attempted Breach of Security it shall notify the other within one hour in accordance with the security incident management process as set out in the “THE SERVICE” Information Risk Management Documentation.</w:t>
      </w:r>
    </w:p>
    <w:p w:rsidR="00000000" w:rsidDel="00000000" w:rsidP="00000000" w:rsidRDefault="00000000" w:rsidRPr="00000000" w14:paraId="00000094">
      <w:pPr>
        <w:keepNext w:val="1"/>
        <w:ind w:left="1701" w:hanging="850"/>
        <w:jc w:val="both"/>
        <w:rPr/>
      </w:pPr>
      <w:r w:rsidDel="00000000" w:rsidR="00000000" w:rsidRPr="00000000">
        <w:rPr>
          <w:rtl w:val="0"/>
        </w:rPr>
        <w:t xml:space="preserve">8.2</w:t>
        <w:tab/>
        <w:t xml:space="preserve">Without prejudice to the security incident management process set out in the “THE SERVICE” Information Risk Management Documentation, upon becoming aware of any of the circumstances referred to in Paragraph 8.1, the Supplier shall:</w:t>
      </w:r>
    </w:p>
    <w:p w:rsidR="00000000" w:rsidDel="00000000" w:rsidP="00000000" w:rsidRDefault="00000000" w:rsidRPr="00000000" w14:paraId="00000095">
      <w:pPr>
        <w:keepNext w:val="1"/>
        <w:ind w:left="2552" w:hanging="851"/>
        <w:jc w:val="both"/>
        <w:rPr/>
      </w:pPr>
      <w:r w:rsidDel="00000000" w:rsidR="00000000" w:rsidRPr="00000000">
        <w:rPr>
          <w:rtl w:val="0"/>
        </w:rPr>
        <w:t xml:space="preserve">8.2.1</w:t>
        <w:tab/>
        <w:t xml:space="preserve">immediately take all reasonable steps (which shall include any action or changes reasonably required by the Buyer) necessary to:</w:t>
      </w:r>
    </w:p>
    <w:p w:rsidR="00000000" w:rsidDel="00000000" w:rsidP="00000000" w:rsidRDefault="00000000" w:rsidRPr="00000000" w14:paraId="00000096">
      <w:pPr>
        <w:keepNext w:val="1"/>
        <w:ind w:left="3402" w:hanging="850"/>
        <w:jc w:val="both"/>
        <w:rPr/>
      </w:pPr>
      <w:r w:rsidDel="00000000" w:rsidR="00000000" w:rsidRPr="00000000">
        <w:rPr>
          <w:rtl w:val="0"/>
        </w:rPr>
        <w:t xml:space="preserve">(a)</w:t>
        <w:tab/>
        <w:t xml:space="preserve">minimise the extent of actual or potential harm caused by such Breach of Security;</w:t>
      </w:r>
    </w:p>
    <w:p w:rsidR="00000000" w:rsidDel="00000000" w:rsidP="00000000" w:rsidRDefault="00000000" w:rsidRPr="00000000" w14:paraId="00000097">
      <w:pPr>
        <w:keepNext w:val="1"/>
        <w:ind w:left="3402" w:hanging="850"/>
        <w:jc w:val="both"/>
        <w:rPr/>
      </w:pPr>
      <w:r w:rsidDel="00000000" w:rsidR="00000000" w:rsidRPr="00000000">
        <w:rPr>
          <w:rtl w:val="0"/>
        </w:rPr>
        <w:t xml:space="preserve">(b)</w:t>
        <w:tab/>
        <w:t xml:space="preserve">remedy such Breach of Security to the extent possible and protect the integrity of the “THE SERVICE” Information System against any such potential or attempted Breach of Security; </w:t>
      </w:r>
    </w:p>
    <w:p w:rsidR="00000000" w:rsidDel="00000000" w:rsidP="00000000" w:rsidRDefault="00000000" w:rsidRPr="00000000" w14:paraId="00000098">
      <w:pPr>
        <w:keepNext w:val="1"/>
        <w:ind w:left="3402" w:hanging="850"/>
        <w:jc w:val="both"/>
        <w:rPr/>
      </w:pPr>
      <w:r w:rsidDel="00000000" w:rsidR="00000000" w:rsidRPr="00000000">
        <w:rPr>
          <w:rtl w:val="0"/>
        </w:rPr>
        <w:t xml:space="preserve">(c)</w:t>
        <w:tab/>
        <w:t xml:space="preserve">apply a tested mitigation against any such Breach of Security or potential or attempted Breach of Security and, provided that reasonable testing has been undertaken by the Supplier, if the mitigation adversely affects the Supplier’s ability to deliver the Deliverables so as to meet the Service Levels, the Supplier shall be granted relief against any resultant under-performance for such period as the Buyer, acting reasonably, may specify by written notice to the Supplier; and</w:t>
      </w:r>
    </w:p>
    <w:p w:rsidR="00000000" w:rsidDel="00000000" w:rsidP="00000000" w:rsidRDefault="00000000" w:rsidRPr="00000000" w14:paraId="00000099">
      <w:pPr>
        <w:keepNext w:val="1"/>
        <w:ind w:left="3402" w:hanging="850"/>
        <w:jc w:val="both"/>
        <w:rPr/>
      </w:pPr>
      <w:r w:rsidDel="00000000" w:rsidR="00000000" w:rsidRPr="00000000">
        <w:rPr>
          <w:rtl w:val="0"/>
        </w:rPr>
        <w:t xml:space="preserve">(d)</w:t>
        <w:tab/>
        <w:t xml:space="preserve">prevent a further Breach of Security or attempted Breach of Security in the future exploiting the same root cause failure;</w:t>
      </w:r>
    </w:p>
    <w:p w:rsidR="00000000" w:rsidDel="00000000" w:rsidP="00000000" w:rsidRDefault="00000000" w:rsidRPr="00000000" w14:paraId="0000009A">
      <w:pPr>
        <w:keepNext w:val="1"/>
        <w:ind w:left="2552" w:hanging="851"/>
        <w:jc w:val="both"/>
        <w:rPr/>
      </w:pPr>
      <w:r w:rsidDel="00000000" w:rsidR="00000000" w:rsidRPr="00000000">
        <w:rPr>
          <w:rtl w:val="0"/>
        </w:rPr>
        <w:t xml:space="preserve">8.2.2</w:t>
        <w:tab/>
        <w:t xml:space="preserve">as soon as reasonably practicable and, in any event, within two (2) Working Days, following the Breach of Security or attempted Breach of Security, provide to the Buyer full details of the Breach of Security or attempted Breach of Security, including a root cause analysis where required by the Buyer.</w:t>
      </w:r>
    </w:p>
    <w:p w:rsidR="00000000" w:rsidDel="00000000" w:rsidP="00000000" w:rsidRDefault="00000000" w:rsidRPr="00000000" w14:paraId="0000009B">
      <w:pPr>
        <w:keepNext w:val="1"/>
        <w:ind w:left="1701" w:hanging="850"/>
        <w:jc w:val="both"/>
        <w:rPr/>
      </w:pPr>
      <w:r w:rsidDel="00000000" w:rsidR="00000000" w:rsidRPr="00000000">
        <w:rPr>
          <w:rtl w:val="0"/>
        </w:rPr>
        <w:t xml:space="preserve">8.3</w:t>
        <w:tab/>
        <w:t xml:space="preserve">In the event that any action is taken in response to a Breach of Security or attempted Breach of Security as a result of non-compliance of the “THE SERVICE” Information System and/or the “THE SERVICE” Information Risk Management Documentation with the Baseline Security Requirements and/or this Call-Off Contract, then such action and any required change to the “THE SERVICE” Information System and/or “THE SERVICE” Information Risk Management Documentation shall be at no cost to the Buyer.</w:t>
      </w:r>
    </w:p>
    <w:p w:rsidR="00000000" w:rsidDel="00000000" w:rsidP="00000000" w:rsidRDefault="00000000" w:rsidRPr="00000000" w14:paraId="0000009C">
      <w:pPr>
        <w:keepNext w:val="1"/>
        <w:ind w:left="851" w:hanging="851"/>
        <w:jc w:val="both"/>
        <w:rPr/>
      </w:pPr>
      <w:r w:rsidDel="00000000" w:rsidR="00000000" w:rsidRPr="00000000">
        <w:rPr>
          <w:b w:val="1"/>
          <w:rtl w:val="0"/>
        </w:rPr>
        <w:t xml:space="preserve">9.</w:t>
      </w:r>
      <w:r w:rsidDel="00000000" w:rsidR="00000000" w:rsidRPr="00000000">
        <w:rPr>
          <w:rtl w:val="0"/>
        </w:rPr>
        <w:tab/>
      </w:r>
      <w:r w:rsidDel="00000000" w:rsidR="00000000" w:rsidRPr="00000000">
        <w:rPr>
          <w:b w:val="1"/>
          <w:rtl w:val="0"/>
        </w:rPr>
        <w:t xml:space="preserve">Breach of Security – IT Environment</w:t>
      </w:r>
      <w:r w:rsidDel="00000000" w:rsidR="00000000" w:rsidRPr="00000000">
        <w:rPr>
          <w:rtl w:val="0"/>
        </w:rPr>
      </w:r>
    </w:p>
    <w:p w:rsidR="00000000" w:rsidDel="00000000" w:rsidP="00000000" w:rsidRDefault="00000000" w:rsidRPr="00000000" w14:paraId="0000009D">
      <w:pPr>
        <w:keepNext w:val="1"/>
        <w:ind w:left="1701" w:hanging="850"/>
        <w:jc w:val="both"/>
        <w:rPr/>
      </w:pPr>
      <w:r w:rsidDel="00000000" w:rsidR="00000000" w:rsidRPr="00000000">
        <w:rPr>
          <w:rtl w:val="0"/>
        </w:rPr>
        <w:t xml:space="preserve">9.1</w:t>
        <w:tab/>
        <w:t xml:space="preserve">The Supplier shall, as an enduring obligation throughout the Call-Off Contract Period, use its reasonable endeavours to prevent any Breach of Security for any reason including as a result of malicious, accidental or inadvertent behaviour. In accordance with the patching policy (which shall form part of the “THE SERVICE” Information Risk Management Documentation and which shall be agreed with the Buyer), this shall include an obligation to use the latest versions of anti-virus definitions, firmware and software available from industry accepted anti-virus software vendors.</w:t>
      </w:r>
    </w:p>
    <w:p w:rsidR="00000000" w:rsidDel="00000000" w:rsidP="00000000" w:rsidRDefault="00000000" w:rsidRPr="00000000" w14:paraId="0000009E">
      <w:pPr>
        <w:keepNext w:val="1"/>
        <w:ind w:left="1701" w:hanging="850"/>
        <w:jc w:val="both"/>
        <w:rPr/>
      </w:pPr>
      <w:r w:rsidDel="00000000" w:rsidR="00000000" w:rsidRPr="00000000">
        <w:rPr>
          <w:rtl w:val="0"/>
        </w:rPr>
        <w:t xml:space="preserve">9.2</w:t>
        <w:tab/>
        <w:t xml:space="preserve">Notwithstanding Paragraph 9.1, if a Breach of Security is detected in the Buyer System or the “THE SERVICE” Information System, the Parties shall co-operate to reduce the effect of the Breach of Security and, particularly if the Breach of Security causes loss of operational efficiency or loss or corruption of “THE SERVICE” Data, assist each other to mitigate any losses and to restore the “THE SERVICE” Data and/or Deliverables to its desired operating efficiency.  </w:t>
      </w:r>
    </w:p>
    <w:p w:rsidR="00000000" w:rsidDel="00000000" w:rsidP="00000000" w:rsidRDefault="00000000" w:rsidRPr="00000000" w14:paraId="0000009F">
      <w:pPr>
        <w:keepNext w:val="1"/>
        <w:ind w:left="1701" w:hanging="850"/>
        <w:jc w:val="both"/>
        <w:rPr/>
      </w:pPr>
      <w:r w:rsidDel="00000000" w:rsidR="00000000" w:rsidRPr="00000000">
        <w:rPr>
          <w:rtl w:val="0"/>
        </w:rPr>
        <w:t xml:space="preserve">9.3</w:t>
        <w:tab/>
        <w:t xml:space="preserve">Any cost arising out of the actions of the Parties taken in compliance with the provisions of Paragraphs 8 and 9.2 shall be borne by the Parties as follows:</w:t>
      </w:r>
    </w:p>
    <w:p w:rsidR="00000000" w:rsidDel="00000000" w:rsidP="00000000" w:rsidRDefault="00000000" w:rsidRPr="00000000" w14:paraId="000000A0">
      <w:pPr>
        <w:keepNext w:val="1"/>
        <w:ind w:left="2552" w:hanging="851"/>
        <w:jc w:val="both"/>
        <w:rPr/>
      </w:pPr>
      <w:r w:rsidDel="00000000" w:rsidR="00000000" w:rsidRPr="00000000">
        <w:rPr>
          <w:rtl w:val="0"/>
        </w:rPr>
        <w:t xml:space="preserve">9.3.1</w:t>
        <w:tab/>
        <w:t xml:space="preserve">by the Supplier where the Breach of Security originates from defeat of the Supplier's or any Subcontractor's security controls, the Supplier software, the third party software or the “THE SERVICE” Data (whilst the “THE SERVICE” Data was under the control of the Supplier); </w:t>
      </w:r>
    </w:p>
    <w:p w:rsidR="00000000" w:rsidDel="00000000" w:rsidP="00000000" w:rsidRDefault="00000000" w:rsidRPr="00000000" w14:paraId="000000A1">
      <w:pPr>
        <w:keepNext w:val="1"/>
        <w:ind w:left="2552" w:hanging="851"/>
        <w:jc w:val="both"/>
        <w:rPr/>
      </w:pPr>
      <w:r w:rsidDel="00000000" w:rsidR="00000000" w:rsidRPr="00000000">
        <w:rPr>
          <w:rtl w:val="0"/>
        </w:rPr>
        <w:t xml:space="preserve">9.3.2</w:t>
        <w:tab/>
        <w:t xml:space="preserve">by the Buyer if the Breach of Security originates from defeat of the Buyer's security controls or “THE SERVICE” Data (whilst the “THE SERVICE” Data was under the control of the Buyer); and</w:t>
      </w:r>
    </w:p>
    <w:p w:rsidR="00000000" w:rsidDel="00000000" w:rsidP="00000000" w:rsidRDefault="00000000" w:rsidRPr="00000000" w14:paraId="000000A2">
      <w:pPr>
        <w:keepNext w:val="1"/>
        <w:ind w:left="2552" w:hanging="851"/>
        <w:jc w:val="both"/>
        <w:rPr/>
      </w:pPr>
      <w:r w:rsidDel="00000000" w:rsidR="00000000" w:rsidRPr="00000000">
        <w:rPr>
          <w:rtl w:val="0"/>
        </w:rPr>
        <w:t xml:space="preserve">9.3.3</w:t>
        <w:tab/>
        <w:t xml:space="preserve">in all other cases each Party shall bear its own costs.  </w:t>
      </w:r>
    </w:p>
    <w:p w:rsidR="00000000" w:rsidDel="00000000" w:rsidP="00000000" w:rsidRDefault="00000000" w:rsidRPr="00000000" w14:paraId="000000A3">
      <w:pPr>
        <w:keepNext w:val="1"/>
        <w:ind w:left="851" w:hanging="851"/>
        <w:jc w:val="both"/>
        <w:rPr/>
      </w:pPr>
      <w:r w:rsidDel="00000000" w:rsidR="00000000" w:rsidRPr="00000000">
        <w:rPr>
          <w:b w:val="1"/>
          <w:rtl w:val="0"/>
        </w:rPr>
        <w:t xml:space="preserve">10.</w:t>
        <w:tab/>
        <w:t xml:space="preserve">Vulnerabilities and Corrective Action</w:t>
      </w:r>
      <w:r w:rsidDel="00000000" w:rsidR="00000000" w:rsidRPr="00000000">
        <w:rPr>
          <w:rtl w:val="0"/>
        </w:rPr>
      </w:r>
    </w:p>
    <w:p w:rsidR="00000000" w:rsidDel="00000000" w:rsidP="00000000" w:rsidRDefault="00000000" w:rsidRPr="00000000" w14:paraId="000000A4">
      <w:pPr>
        <w:keepNext w:val="1"/>
        <w:ind w:left="1701" w:hanging="850"/>
        <w:jc w:val="both"/>
        <w:rPr/>
      </w:pPr>
      <w:r w:rsidDel="00000000" w:rsidR="00000000" w:rsidRPr="00000000">
        <w:rPr>
          <w:rtl w:val="0"/>
        </w:rPr>
        <w:t xml:space="preserve">10.1</w:t>
        <w:tab/>
        <w:t xml:space="preserve">The Buyer and the Supplier acknowledge that from time to time vulnerabilities in the “THE SERVICE” Information System will be discovered which unless mitigated will present an unacceptable risk to the “THE SERVICE” Data. </w:t>
      </w:r>
    </w:p>
    <w:p w:rsidR="00000000" w:rsidDel="00000000" w:rsidP="00000000" w:rsidRDefault="00000000" w:rsidRPr="00000000" w14:paraId="000000A5">
      <w:pPr>
        <w:keepNext w:val="1"/>
        <w:ind w:left="1701" w:hanging="850"/>
        <w:jc w:val="both"/>
        <w:rPr/>
      </w:pPr>
      <w:r w:rsidDel="00000000" w:rsidR="00000000" w:rsidRPr="00000000">
        <w:rPr>
          <w:rtl w:val="0"/>
        </w:rPr>
        <w:t xml:space="preserve">10.2</w:t>
        <w:tab/>
        <w:t xml:space="preserve">The severity of threat vulnerabilities for Supplier software and third party software which are COTS Products shall be categorised by the Supplier as ‘Critical’, ‘Important’ and ‘Other’ by aligning these categories to the vulnerability scoring according to the agreed method in the “THE SERVICE” Information Risk Management Documentation and using the appropriate vulnerability scoring systems including:</w:t>
      </w:r>
    </w:p>
    <w:p w:rsidR="00000000" w:rsidDel="00000000" w:rsidP="00000000" w:rsidRDefault="00000000" w:rsidRPr="00000000" w14:paraId="000000A6">
      <w:pPr>
        <w:keepNext w:val="1"/>
        <w:ind w:left="2552" w:hanging="851"/>
        <w:jc w:val="both"/>
        <w:rPr/>
      </w:pPr>
      <w:r w:rsidDel="00000000" w:rsidR="00000000" w:rsidRPr="00000000">
        <w:rPr>
          <w:rtl w:val="0"/>
        </w:rPr>
        <w:t xml:space="preserve">10.2.1</w:t>
        <w:tab/>
        <w:t xml:space="preserve">the ‘National Vulnerability Database’ ‘Vulnerability Severity Ratings’: ‘High’, ‘Medium’ and ‘Low’ respectively (these in turn are aligned to CVSS as set out by NIST </w:t>
      </w:r>
      <w:hyperlink r:id="rId7">
        <w:r w:rsidDel="00000000" w:rsidR="00000000" w:rsidRPr="00000000">
          <w:rPr>
            <w:color w:val="0000ff"/>
            <w:u w:val="single"/>
            <w:rtl w:val="0"/>
          </w:rPr>
          <w:t xml:space="preserve">https://nvd.nist.gov/vuln-metrics/cvss</w:t>
        </w:r>
      </w:hyperlink>
      <w:r w:rsidDel="00000000" w:rsidR="00000000" w:rsidRPr="00000000">
        <w:rPr>
          <w:rtl w:val="0"/>
        </w:rPr>
        <w:t xml:space="preserve"> ); and </w:t>
      </w:r>
    </w:p>
    <w:p w:rsidR="00000000" w:rsidDel="00000000" w:rsidP="00000000" w:rsidRDefault="00000000" w:rsidRPr="00000000" w14:paraId="000000A7">
      <w:pPr>
        <w:keepNext w:val="1"/>
        <w:ind w:left="2552" w:hanging="851"/>
        <w:jc w:val="both"/>
        <w:rPr/>
      </w:pPr>
      <w:r w:rsidDel="00000000" w:rsidR="00000000" w:rsidRPr="00000000">
        <w:rPr>
          <w:rtl w:val="0"/>
        </w:rPr>
        <w:t xml:space="preserve">10.2.2</w:t>
        <w:tab/>
        <w:t xml:space="preserve">Microsoft’s ‘Security Bulletin Severity Rating System’ ratings ‘Critical’, ‘Important’, and the two remaining levels (‘Moderate’ and ‘Low’) respectively.</w:t>
      </w:r>
    </w:p>
    <w:p w:rsidR="00000000" w:rsidDel="00000000" w:rsidP="00000000" w:rsidRDefault="00000000" w:rsidRPr="00000000" w14:paraId="000000A8">
      <w:pPr>
        <w:keepNext w:val="1"/>
        <w:ind w:left="1701" w:hanging="850"/>
        <w:jc w:val="both"/>
        <w:rPr/>
      </w:pPr>
      <w:r w:rsidDel="00000000" w:rsidR="00000000" w:rsidRPr="00000000">
        <w:rPr>
          <w:rtl w:val="0"/>
        </w:rPr>
        <w:t xml:space="preserve">10.3</w:t>
        <w:tab/>
        <w:t xml:space="preserve">The Supplier shall procure the application of security patches to vulnerabilities in the “THE SERVICE” Information System within a maximum period from the public release of such patches with those vulnerabilities categorised as ‘Critical’ within seven (7) days of release, ‘Important’ within thirty (30) days of release and all ‘Other’ within sixty (60) Working Days of release, except where:</w:t>
      </w:r>
    </w:p>
    <w:p w:rsidR="00000000" w:rsidDel="00000000" w:rsidP="00000000" w:rsidRDefault="00000000" w:rsidRPr="00000000" w14:paraId="000000A9">
      <w:pPr>
        <w:keepNext w:val="1"/>
        <w:ind w:left="2552" w:hanging="851"/>
        <w:jc w:val="both"/>
        <w:rPr/>
      </w:pPr>
      <w:r w:rsidDel="00000000" w:rsidR="00000000" w:rsidRPr="00000000">
        <w:rPr>
          <w:rtl w:val="0"/>
        </w:rPr>
        <w:t xml:space="preserve">10.3.1</w:t>
        <w:tab/>
        <w:t xml:space="preserve">the Supplier can demonstrate that a vulnerability in the “THE SERVICE” Information System is not exploitable within the context of the Services (e.g. because it resides in a software component which is not running in the service) provided vulnerabilities which the Supplier asserts cannot be exploited within the context of the Deliverables must be remedied by the Supplier within the above timescales if the vulnerability becomes exploitable within the context of the Deliverables;</w:t>
      </w:r>
    </w:p>
    <w:p w:rsidR="00000000" w:rsidDel="00000000" w:rsidP="00000000" w:rsidRDefault="00000000" w:rsidRPr="00000000" w14:paraId="000000AA">
      <w:pPr>
        <w:keepNext w:val="1"/>
        <w:ind w:left="2552" w:hanging="851"/>
        <w:jc w:val="both"/>
        <w:rPr/>
      </w:pPr>
      <w:r w:rsidDel="00000000" w:rsidR="00000000" w:rsidRPr="00000000">
        <w:rPr>
          <w:rtl w:val="0"/>
        </w:rPr>
        <w:t xml:space="preserve">10.3.2</w:t>
        <w:tab/>
        <w:t xml:space="preserve">the application of a ‘Critical’ or ‘Important’ security patch adversely affects the Supplier’s ability to deliver the Deliverables in which case the Supplier shall be granted an extension to such timescales of five (5) days, provided the Supplier had followed and continues to follow the security patch test plan agreed with the Buyer; or</w:t>
      </w:r>
    </w:p>
    <w:p w:rsidR="00000000" w:rsidDel="00000000" w:rsidP="00000000" w:rsidRDefault="00000000" w:rsidRPr="00000000" w14:paraId="000000AB">
      <w:pPr>
        <w:keepNext w:val="1"/>
        <w:ind w:left="2552" w:hanging="851"/>
        <w:jc w:val="both"/>
        <w:rPr/>
      </w:pPr>
      <w:r w:rsidDel="00000000" w:rsidR="00000000" w:rsidRPr="00000000">
        <w:rPr>
          <w:rtl w:val="0"/>
        </w:rPr>
        <w:t xml:space="preserve">10.3.3</w:t>
        <w:tab/>
        <w:t xml:space="preserve">the Buyer agrees a different maximum period after a case-by-case consultation with the Supplier under the processes defined in the “THE SERVICE” Information Risk Management Documentation.   </w:t>
      </w:r>
    </w:p>
    <w:p w:rsidR="00000000" w:rsidDel="00000000" w:rsidP="00000000" w:rsidRDefault="00000000" w:rsidRPr="00000000" w14:paraId="000000AC">
      <w:pPr>
        <w:keepNext w:val="1"/>
        <w:ind w:left="1701" w:hanging="850"/>
        <w:jc w:val="both"/>
        <w:rPr/>
      </w:pPr>
      <w:r w:rsidDel="00000000" w:rsidR="00000000" w:rsidRPr="00000000">
        <w:rPr>
          <w:rtl w:val="0"/>
        </w:rPr>
        <w:t xml:space="preserve">10.4</w:t>
        <w:tab/>
        <w:t xml:space="preserve">The “THE SERVICE” Information Risk Management Documentation shall include provisions for major version upgrades of all Supplier software and third party software which are COTS Products to be kept up to date such that all Supplier software and third party software which are COTS Products are always in mainstream support throughout the Call-Off Contract Period unless otherwise agreed by the Buyer in writing.</w:t>
      </w:r>
    </w:p>
    <w:p w:rsidR="00000000" w:rsidDel="00000000" w:rsidP="00000000" w:rsidRDefault="00000000" w:rsidRPr="00000000" w14:paraId="000000AD">
      <w:pPr>
        <w:keepNext w:val="1"/>
        <w:ind w:left="1701" w:hanging="850"/>
        <w:jc w:val="both"/>
        <w:rPr/>
      </w:pPr>
      <w:r w:rsidDel="00000000" w:rsidR="00000000" w:rsidRPr="00000000">
        <w:rPr>
          <w:rtl w:val="0"/>
        </w:rPr>
        <w:t xml:space="preserve">10.5</w:t>
        <w:tab/>
        <w:t xml:space="preserve">The Supplier shall:</w:t>
      </w:r>
    </w:p>
    <w:p w:rsidR="00000000" w:rsidDel="00000000" w:rsidP="00000000" w:rsidRDefault="00000000" w:rsidRPr="00000000" w14:paraId="000000AE">
      <w:pPr>
        <w:keepNext w:val="1"/>
        <w:ind w:left="2552" w:hanging="851"/>
        <w:jc w:val="both"/>
        <w:rPr/>
      </w:pPr>
      <w:r w:rsidDel="00000000" w:rsidR="00000000" w:rsidRPr="00000000">
        <w:rPr>
          <w:rtl w:val="0"/>
        </w:rPr>
        <w:t xml:space="preserve">10.5.1</w:t>
        <w:tab/>
        <w:t xml:space="preserve">implement a mechanism for receiving, analysing and acting upon threat information supplied by GovCertUK, or any other competent Central Government Body;</w:t>
      </w:r>
    </w:p>
    <w:p w:rsidR="00000000" w:rsidDel="00000000" w:rsidP="00000000" w:rsidRDefault="00000000" w:rsidRPr="00000000" w14:paraId="000000AF">
      <w:pPr>
        <w:keepNext w:val="1"/>
        <w:ind w:left="2552" w:hanging="851"/>
        <w:jc w:val="both"/>
        <w:rPr/>
      </w:pPr>
      <w:r w:rsidDel="00000000" w:rsidR="00000000" w:rsidRPr="00000000">
        <w:rPr>
          <w:rtl w:val="0"/>
        </w:rPr>
        <w:t xml:space="preserve">10.5.2</w:t>
        <w:tab/>
        <w:t xml:space="preserve">promptly notify GovCertUK of any actual or sustained attempted Breach of Security; </w:t>
      </w:r>
    </w:p>
    <w:p w:rsidR="00000000" w:rsidDel="00000000" w:rsidP="00000000" w:rsidRDefault="00000000" w:rsidRPr="00000000" w14:paraId="000000B0">
      <w:pPr>
        <w:keepNext w:val="1"/>
        <w:ind w:left="2552" w:hanging="851"/>
        <w:jc w:val="both"/>
        <w:rPr/>
      </w:pPr>
      <w:r w:rsidDel="00000000" w:rsidR="00000000" w:rsidRPr="00000000">
        <w:rPr>
          <w:rtl w:val="0"/>
        </w:rPr>
        <w:t xml:space="preserve">10.5.3</w:t>
        <w:tab/>
        <w:t xml:space="preserve">ensure that the “THE SERVICE” Information System is monitored to facilitate the detection of anomalous behaviour that would be indicative of system compromise;</w:t>
      </w:r>
    </w:p>
    <w:p w:rsidR="00000000" w:rsidDel="00000000" w:rsidP="00000000" w:rsidRDefault="00000000" w:rsidRPr="00000000" w14:paraId="000000B1">
      <w:pPr>
        <w:keepNext w:val="1"/>
        <w:ind w:left="2552" w:hanging="851"/>
        <w:jc w:val="both"/>
        <w:rPr/>
      </w:pPr>
      <w:r w:rsidDel="00000000" w:rsidR="00000000" w:rsidRPr="00000000">
        <w:rPr>
          <w:rtl w:val="0"/>
        </w:rPr>
        <w:t xml:space="preserve">10.5.4</w:t>
        <w:tab/>
        <w:t xml:space="preserve">ensure it is knowledgeable about the latest trends in threat, vulnerability and exploitation that are relevant to the “THE SERVICE” Information System by actively monitoring the threat landscape during the Call-Off Contract Period; </w:t>
      </w:r>
    </w:p>
    <w:p w:rsidR="00000000" w:rsidDel="00000000" w:rsidP="00000000" w:rsidRDefault="00000000" w:rsidRPr="00000000" w14:paraId="000000B2">
      <w:pPr>
        <w:keepNext w:val="1"/>
        <w:ind w:left="2552" w:hanging="851"/>
        <w:jc w:val="both"/>
        <w:rPr/>
      </w:pPr>
      <w:r w:rsidDel="00000000" w:rsidR="00000000" w:rsidRPr="00000000">
        <w:rPr>
          <w:rtl w:val="0"/>
        </w:rPr>
        <w:t xml:space="preserve">10.5.5</w:t>
        <w:tab/>
        <w:t xml:space="preserve">pro-actively scan the “THE SERVICE” Information System for vulnerable components and address discovered vulnerabilities through the processes described in the “THE SERVICE” Information Risk Management Documentation; </w:t>
      </w:r>
    </w:p>
    <w:p w:rsidR="00000000" w:rsidDel="00000000" w:rsidP="00000000" w:rsidRDefault="00000000" w:rsidRPr="00000000" w14:paraId="000000B3">
      <w:pPr>
        <w:keepNext w:val="1"/>
        <w:ind w:left="2552" w:hanging="851"/>
        <w:jc w:val="both"/>
        <w:rPr/>
      </w:pPr>
      <w:r w:rsidDel="00000000" w:rsidR="00000000" w:rsidRPr="00000000">
        <w:rPr>
          <w:rtl w:val="0"/>
        </w:rPr>
        <w:t xml:space="preserve">10.5.6</w:t>
        <w:tab/>
        <w:t xml:space="preserve">from the date specified in the Information Risk Management Approval plan and within five (5) Working Days of the end of each subsequent month during the Call-Off Contract Period, provide the Buyer with a written report which details both patched and outstanding vulnerabilities in the “THE SERVICE” Information System and any elapsed time between the public release date of patches and either time of application or for outstanding vulnerabilities the time of issue of such report;</w:t>
      </w:r>
    </w:p>
    <w:p w:rsidR="00000000" w:rsidDel="00000000" w:rsidP="00000000" w:rsidRDefault="00000000" w:rsidRPr="00000000" w14:paraId="000000B4">
      <w:pPr>
        <w:keepNext w:val="1"/>
        <w:ind w:left="2552" w:hanging="851"/>
        <w:jc w:val="both"/>
        <w:rPr/>
      </w:pPr>
      <w:r w:rsidDel="00000000" w:rsidR="00000000" w:rsidRPr="00000000">
        <w:rPr>
          <w:rtl w:val="0"/>
        </w:rPr>
        <w:t xml:space="preserve">10.5.7</w:t>
        <w:tab/>
        <w:t xml:space="preserve">propose interim mitigation measures to vulnerabilities in the “THE SERVICE” Information System known to be exploitable where a security patch is not immediately available;</w:t>
      </w:r>
    </w:p>
    <w:p w:rsidR="00000000" w:rsidDel="00000000" w:rsidP="00000000" w:rsidRDefault="00000000" w:rsidRPr="00000000" w14:paraId="000000B5">
      <w:pPr>
        <w:keepNext w:val="1"/>
        <w:ind w:left="2552" w:hanging="851"/>
        <w:jc w:val="both"/>
        <w:rPr/>
      </w:pPr>
      <w:r w:rsidDel="00000000" w:rsidR="00000000" w:rsidRPr="00000000">
        <w:rPr>
          <w:rtl w:val="0"/>
        </w:rPr>
        <w:t xml:space="preserve">10.5.8</w:t>
        <w:tab/>
        <w:t xml:space="preserve">remove or disable any extraneous interfaces, services or capabilities that are not needed for the provision of the Deliverables (in order to reduce the attack surface of the “THE SERVICE” Information System); and</w:t>
      </w:r>
    </w:p>
    <w:p w:rsidR="00000000" w:rsidDel="00000000" w:rsidP="00000000" w:rsidRDefault="00000000" w:rsidRPr="00000000" w14:paraId="000000B6">
      <w:pPr>
        <w:keepNext w:val="1"/>
        <w:ind w:left="2552" w:hanging="851"/>
        <w:jc w:val="both"/>
        <w:rPr/>
      </w:pPr>
      <w:r w:rsidDel="00000000" w:rsidR="00000000" w:rsidRPr="00000000">
        <w:rPr>
          <w:rtl w:val="0"/>
        </w:rPr>
        <w:t xml:space="preserve">10.5.9</w:t>
        <w:tab/>
        <w:t xml:space="preserve">inform the Buyer when it becomes aware of any new threat, vulnerability or exploitation technique that has the potential to affect the security of the “THE SERVICE” Information System and provide initial indications of possible mitigations.</w:t>
      </w:r>
    </w:p>
    <w:p w:rsidR="00000000" w:rsidDel="00000000" w:rsidP="00000000" w:rsidRDefault="00000000" w:rsidRPr="00000000" w14:paraId="000000B7">
      <w:pPr>
        <w:keepNext w:val="1"/>
        <w:ind w:left="1701" w:hanging="850"/>
        <w:jc w:val="both"/>
        <w:rPr/>
      </w:pPr>
      <w:r w:rsidDel="00000000" w:rsidR="00000000" w:rsidRPr="00000000">
        <w:rPr>
          <w:rtl w:val="0"/>
        </w:rPr>
        <w:t xml:space="preserve">10.6</w:t>
        <w:tab/>
        <w:t xml:space="preserve">If the Supplier is unlikely to be able to mitigate the vulnerability within the timescales under Paragraph 10, the Supplier shall immediately notify the Buyer.</w:t>
      </w:r>
    </w:p>
    <w:p w:rsidR="00000000" w:rsidDel="00000000" w:rsidP="00000000" w:rsidRDefault="00000000" w:rsidRPr="00000000" w14:paraId="000000B8">
      <w:pPr>
        <w:keepNext w:val="1"/>
        <w:ind w:left="1701" w:hanging="850"/>
        <w:jc w:val="both"/>
        <w:rPr/>
      </w:pPr>
      <w:r w:rsidDel="00000000" w:rsidR="00000000" w:rsidRPr="00000000">
        <w:rPr>
          <w:rtl w:val="0"/>
        </w:rPr>
        <w:t xml:space="preserve">10.7</w:t>
        <w:tab/>
        <w:t xml:space="preserve">A failure to comply with Paragraph 10.3 shall constitute a material Default.</w:t>
      </w:r>
    </w:p>
    <w:p w:rsidR="00000000" w:rsidDel="00000000" w:rsidP="00000000" w:rsidRDefault="00000000" w:rsidRPr="00000000" w14:paraId="000000B9">
      <w:pPr>
        <w:keepNext w:val="1"/>
        <w:ind w:left="851" w:hanging="851"/>
        <w:jc w:val="both"/>
        <w:rPr/>
      </w:pPr>
      <w:r w:rsidDel="00000000" w:rsidR="00000000" w:rsidRPr="00000000">
        <w:rPr>
          <w:b w:val="1"/>
          <w:rtl w:val="0"/>
        </w:rPr>
        <w:t xml:space="preserve">11.</w:t>
      </w:r>
      <w:r w:rsidDel="00000000" w:rsidR="00000000" w:rsidRPr="00000000">
        <w:rPr>
          <w:rtl w:val="0"/>
        </w:rPr>
        <w:tab/>
      </w:r>
      <w:r w:rsidDel="00000000" w:rsidR="00000000" w:rsidRPr="00000000">
        <w:rPr>
          <w:b w:val="1"/>
          <w:rtl w:val="0"/>
        </w:rPr>
        <w:t xml:space="preserve">Data Processing, Storage, Management and Destruction</w:t>
      </w:r>
      <w:r w:rsidDel="00000000" w:rsidR="00000000" w:rsidRPr="00000000">
        <w:rPr>
          <w:rtl w:val="0"/>
        </w:rPr>
      </w:r>
    </w:p>
    <w:p w:rsidR="00000000" w:rsidDel="00000000" w:rsidP="00000000" w:rsidRDefault="00000000" w:rsidRPr="00000000" w14:paraId="000000BA">
      <w:pPr>
        <w:keepNext w:val="1"/>
        <w:ind w:left="1701" w:hanging="850"/>
        <w:jc w:val="both"/>
        <w:rPr/>
      </w:pPr>
      <w:r w:rsidDel="00000000" w:rsidR="00000000" w:rsidRPr="00000000">
        <w:rPr>
          <w:rtl w:val="0"/>
        </w:rPr>
        <w:t xml:space="preserve">11.1</w:t>
        <w:tab/>
        <w:t xml:space="preserve">The Supplier and Customer recognise the need for the “THE SERVICE” Data to be safeguarded under the UK Data Protection regime. To that end, at all times the Supplier must be able to state to the Buyer the physical locations within the UK where the “THE SERVICE” Data may be stored, processed and managed.</w:t>
      </w:r>
    </w:p>
    <w:p w:rsidR="00000000" w:rsidDel="00000000" w:rsidP="00000000" w:rsidRDefault="00000000" w:rsidRPr="00000000" w14:paraId="000000BB">
      <w:pPr>
        <w:tabs>
          <w:tab w:val="left" w:leader="none" w:pos="1843"/>
        </w:tabs>
        <w:spacing w:after="120" w:before="120" w:lineRule="auto"/>
        <w:ind w:left="1276" w:hanging="425"/>
        <w:jc w:val="both"/>
        <w:rPr/>
      </w:pPr>
      <w:r w:rsidDel="00000000" w:rsidR="00000000" w:rsidRPr="00000000">
        <w:rPr>
          <w:rtl w:val="0"/>
        </w:rPr>
        <w:t xml:space="preserve">11.2        Where part or all of the Services are not delivered from the UK, the Supplier shall: </w:t>
      </w:r>
    </w:p>
    <w:p w:rsidR="00000000" w:rsidDel="00000000" w:rsidP="00000000" w:rsidRDefault="00000000" w:rsidRPr="00000000" w14:paraId="000000BC">
      <w:pPr>
        <w:tabs>
          <w:tab w:val="left" w:leader="none" w:pos="1134"/>
        </w:tabs>
        <w:spacing w:after="120" w:before="120" w:lineRule="auto"/>
        <w:ind w:left="2552" w:hanging="851"/>
        <w:jc w:val="both"/>
        <w:rPr/>
      </w:pPr>
      <w:r w:rsidDel="00000000" w:rsidR="00000000" w:rsidRPr="00000000">
        <w:rPr>
          <w:rtl w:val="0"/>
        </w:rPr>
        <w:t xml:space="preserve">11.2.1 obtain Approval from the Buyer for the off-shored elements. However, if the Supplier needs to exchange the Buyer’s information with an off shored third party service provider on an individual travel transactional basis (i.e. with a Hotel) then there is NO requirement to obtain the Buyer’s Approval for this aspect of the Deliverables.</w:t>
      </w:r>
    </w:p>
    <w:p w:rsidR="00000000" w:rsidDel="00000000" w:rsidP="00000000" w:rsidRDefault="00000000" w:rsidRPr="00000000" w14:paraId="000000BD">
      <w:pPr>
        <w:tabs>
          <w:tab w:val="left" w:leader="none" w:pos="1134"/>
        </w:tabs>
        <w:spacing w:after="120" w:before="120" w:lineRule="auto"/>
        <w:ind w:left="2552" w:hanging="851"/>
        <w:jc w:val="both"/>
        <w:rPr/>
      </w:pPr>
      <w:r w:rsidDel="00000000" w:rsidR="00000000" w:rsidRPr="00000000">
        <w:rPr>
          <w:rtl w:val="0"/>
        </w:rPr>
        <w:t xml:space="preserve">11.2.2 process the Buyer’s ’s Personal Data and privacy related data in compliance with current UK legislation and in particular the DPA 2018 and UK GDPR or other applicable HMG Security Policy. The Supplier shall be required to produce, to be agreed by the Buyer before the Call-Off Start Date, a Data Privacy Impact Assessment (DPIA).  </w:t>
      </w:r>
    </w:p>
    <w:p w:rsidR="00000000" w:rsidDel="00000000" w:rsidP="00000000" w:rsidRDefault="00000000" w:rsidRPr="00000000" w14:paraId="000000BE">
      <w:pPr>
        <w:keepNext w:val="1"/>
        <w:ind w:left="1701" w:hanging="850"/>
        <w:jc w:val="both"/>
        <w:rPr/>
      </w:pPr>
      <w:r w:rsidDel="00000000" w:rsidR="00000000" w:rsidRPr="00000000">
        <w:rPr>
          <w:rtl w:val="0"/>
        </w:rPr>
        <w:t xml:space="preserve">11.3</w:t>
        <w:tab/>
        <w:t xml:space="preserve">The Supplier shall:</w:t>
      </w:r>
    </w:p>
    <w:p w:rsidR="00000000" w:rsidDel="00000000" w:rsidP="00000000" w:rsidRDefault="00000000" w:rsidRPr="00000000" w14:paraId="000000BF">
      <w:pPr>
        <w:keepNext w:val="1"/>
        <w:ind w:left="2552" w:hanging="851"/>
        <w:jc w:val="both"/>
        <w:rPr/>
      </w:pPr>
      <w:r w:rsidDel="00000000" w:rsidR="00000000" w:rsidRPr="00000000">
        <w:rPr>
          <w:rtl w:val="0"/>
        </w:rPr>
        <w:t xml:space="preserve">11.3.1</w:t>
        <w:tab/>
        <w:t xml:space="preserve">on demand, provide the Buyer with all “THE SERVICE” Data in an agreed open format;</w:t>
      </w:r>
    </w:p>
    <w:p w:rsidR="00000000" w:rsidDel="00000000" w:rsidP="00000000" w:rsidRDefault="00000000" w:rsidRPr="00000000" w14:paraId="000000C0">
      <w:pPr>
        <w:keepNext w:val="1"/>
        <w:ind w:left="2552" w:hanging="851"/>
        <w:jc w:val="both"/>
        <w:rPr/>
      </w:pPr>
      <w:r w:rsidDel="00000000" w:rsidR="00000000" w:rsidRPr="00000000">
        <w:rPr>
          <w:rtl w:val="0"/>
        </w:rPr>
        <w:t xml:space="preserve">11.3.2</w:t>
        <w:tab/>
        <w:t xml:space="preserve">have documented processes to guarantee availability of “THE SERVICE” Data in the event of the Supplier ceasing to trade;</w:t>
      </w:r>
    </w:p>
    <w:p w:rsidR="00000000" w:rsidDel="00000000" w:rsidP="00000000" w:rsidRDefault="00000000" w:rsidRPr="00000000" w14:paraId="000000C1">
      <w:pPr>
        <w:keepNext w:val="1"/>
        <w:ind w:left="2552" w:hanging="851"/>
        <w:jc w:val="both"/>
        <w:rPr/>
      </w:pPr>
      <w:r w:rsidDel="00000000" w:rsidR="00000000" w:rsidRPr="00000000">
        <w:rPr>
          <w:rtl w:val="0"/>
        </w:rPr>
        <w:t xml:space="preserve">11.3.3</w:t>
        <w:tab/>
        <w:t xml:space="preserve">securely erase any or all “THE SERVICE” Data held by the Supplier when requested to do so by the Buyer; and</w:t>
      </w:r>
    </w:p>
    <w:p w:rsidR="00000000" w:rsidDel="00000000" w:rsidP="00000000" w:rsidRDefault="00000000" w:rsidRPr="00000000" w14:paraId="000000C2">
      <w:pPr>
        <w:keepNext w:val="1"/>
        <w:ind w:left="2552" w:hanging="851"/>
        <w:jc w:val="both"/>
        <w:rPr/>
      </w:pPr>
      <w:r w:rsidDel="00000000" w:rsidR="00000000" w:rsidRPr="00000000">
        <w:rPr>
          <w:rtl w:val="0"/>
        </w:rPr>
        <w:t xml:space="preserve">11.3.4</w:t>
        <w:tab/>
        <w:t xml:space="preserve">securely destroy all media that has held “THE SERVICE” Data at the end of life of that media in accordance with any specific requirements in this Call-Off Contract and, in the absence of any such requirements, in accordance with Good Industry Practice.</w:t>
      </w:r>
    </w:p>
    <w:p w:rsidR="00000000" w:rsidDel="00000000" w:rsidP="00000000" w:rsidRDefault="00000000" w:rsidRPr="00000000" w14:paraId="000000C3">
      <w:pPr>
        <w:keepNext w:val="1"/>
        <w:widowControl w:val="0"/>
        <w:numPr>
          <w:ilvl w:val="0"/>
          <w:numId w:val="3"/>
        </w:numPr>
        <w:spacing w:after="0" w:lineRule="auto"/>
        <w:ind w:left="851" w:hanging="851"/>
        <w:jc w:val="both"/>
        <w:rPr>
          <w:b w:val="1"/>
        </w:rPr>
      </w:pPr>
      <w:r w:rsidDel="00000000" w:rsidR="00000000" w:rsidRPr="00000000">
        <w:rPr>
          <w:b w:val="1"/>
          <w:rtl w:val="0"/>
        </w:rPr>
        <w:t xml:space="preserve">Audit and Monitoring</w:t>
      </w:r>
    </w:p>
    <w:p w:rsidR="00000000" w:rsidDel="00000000" w:rsidP="00000000" w:rsidRDefault="00000000" w:rsidRPr="00000000" w14:paraId="000000C4">
      <w:pPr>
        <w:keepNext w:val="1"/>
        <w:spacing w:after="0" w:lineRule="auto"/>
        <w:ind w:left="720" w:firstLine="0"/>
        <w:jc w:val="both"/>
        <w:rPr>
          <w:b w:val="1"/>
        </w:rPr>
      </w:pPr>
      <w:r w:rsidDel="00000000" w:rsidR="00000000" w:rsidRPr="00000000">
        <w:rPr>
          <w:rtl w:val="0"/>
        </w:rPr>
      </w:r>
    </w:p>
    <w:p w:rsidR="00000000" w:rsidDel="00000000" w:rsidP="00000000" w:rsidRDefault="00000000" w:rsidRPr="00000000" w14:paraId="000000C5">
      <w:pPr>
        <w:keepNext w:val="1"/>
        <w:widowControl w:val="0"/>
        <w:numPr>
          <w:ilvl w:val="1"/>
          <w:numId w:val="5"/>
        </w:numPr>
        <w:spacing w:after="0" w:lineRule="auto"/>
        <w:ind w:left="1701" w:hanging="850"/>
        <w:jc w:val="both"/>
        <w:rPr/>
      </w:pPr>
      <w:r w:rsidDel="00000000" w:rsidR="00000000" w:rsidRPr="00000000">
        <w:rPr>
          <w:rtl w:val="0"/>
        </w:rPr>
        <w:t xml:space="preserve">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000000" w:rsidDel="00000000" w:rsidP="00000000" w:rsidRDefault="00000000" w:rsidRPr="00000000" w14:paraId="000000C6">
      <w:pPr>
        <w:keepNext w:val="1"/>
        <w:spacing w:after="0" w:lineRule="auto"/>
        <w:ind w:left="1440" w:firstLine="0"/>
        <w:jc w:val="both"/>
        <w:rPr/>
      </w:pPr>
      <w:r w:rsidDel="00000000" w:rsidR="00000000" w:rsidRPr="00000000">
        <w:rPr>
          <w:rtl w:val="0"/>
        </w:rPr>
      </w:r>
    </w:p>
    <w:p w:rsidR="00000000" w:rsidDel="00000000" w:rsidP="00000000" w:rsidRDefault="00000000" w:rsidRPr="00000000" w14:paraId="000000C7">
      <w:pPr>
        <w:keepNext w:val="1"/>
        <w:ind w:left="2552" w:hanging="851"/>
        <w:jc w:val="both"/>
        <w:rPr/>
      </w:pPr>
      <w:r w:rsidDel="00000000" w:rsidR="00000000" w:rsidRPr="00000000">
        <w:rPr>
          <w:rtl w:val="0"/>
        </w:rPr>
        <w:t xml:space="preserve">12.1.1     logs to facilitate the identification of the specific asset which makes every outbound request external to the “THE SERVICE” Information System. To the extent the design of the “THE SERVICE” Information System and Deliverables allows such logs shall include those from DHCP servers, HTTP/HTTPS proxy servers, firewalls and routers; </w:t>
      </w:r>
    </w:p>
    <w:p w:rsidR="00000000" w:rsidDel="00000000" w:rsidP="00000000" w:rsidRDefault="00000000" w:rsidRPr="00000000" w14:paraId="000000C8">
      <w:pPr>
        <w:keepNext w:val="1"/>
        <w:tabs>
          <w:tab w:val="left" w:leader="none" w:pos="1701"/>
        </w:tabs>
        <w:ind w:left="2552" w:hanging="2127"/>
        <w:jc w:val="both"/>
        <w:rPr/>
      </w:pPr>
      <w:r w:rsidDel="00000000" w:rsidR="00000000" w:rsidRPr="00000000">
        <w:rPr>
          <w:rtl w:val="0"/>
        </w:rPr>
        <w:tab/>
        <w:t xml:space="preserve">12.1.2     regular reports and alerts setting out details of access by users of the “THE SERVICE” Information System, to enable the identification of (without limitation) changing access trends, any unusual patterns of usage and/or accounts accessing higher than average amounts of “THE SERVICE” Data; and</w:t>
      </w:r>
    </w:p>
    <w:p w:rsidR="00000000" w:rsidDel="00000000" w:rsidP="00000000" w:rsidRDefault="00000000" w:rsidRPr="00000000" w14:paraId="000000C9">
      <w:pPr>
        <w:keepNext w:val="1"/>
        <w:tabs>
          <w:tab w:val="left" w:leader="none" w:pos="1701"/>
        </w:tabs>
        <w:ind w:left="2552" w:hanging="991.9999999999999"/>
        <w:jc w:val="both"/>
        <w:rPr/>
      </w:pPr>
      <w:r w:rsidDel="00000000" w:rsidR="00000000" w:rsidRPr="00000000">
        <w:rPr>
          <w:rtl w:val="0"/>
        </w:rPr>
        <w:tab/>
        <w:t xml:space="preserve">12.1.3      security events generated in the “THE SERVICE” Information System and shall include: privileged account logon and logoff events, the start and termination of remote access sessions, security alerts from desktop and server operating systems and security alerts from third party security software.</w:t>
      </w:r>
    </w:p>
    <w:p w:rsidR="00000000" w:rsidDel="00000000" w:rsidP="00000000" w:rsidRDefault="00000000" w:rsidRPr="00000000" w14:paraId="000000CA">
      <w:pPr>
        <w:keepNext w:val="1"/>
        <w:widowControl w:val="0"/>
        <w:numPr>
          <w:ilvl w:val="1"/>
          <w:numId w:val="5"/>
        </w:numPr>
        <w:spacing w:after="0" w:lineRule="auto"/>
        <w:ind w:left="1701" w:hanging="850"/>
        <w:jc w:val="both"/>
        <w:rPr/>
      </w:pPr>
      <w:r w:rsidDel="00000000" w:rsidR="00000000" w:rsidRPr="00000000">
        <w:rPr>
          <w:rtl w:val="0"/>
        </w:rPr>
        <w:t xml:space="preserve">The Supplier and the Buyer shall work together to establish any additional audit and monitoring requirements for the “THE SERVICE” Information System. </w:t>
      </w:r>
    </w:p>
    <w:p w:rsidR="00000000" w:rsidDel="00000000" w:rsidP="00000000" w:rsidRDefault="00000000" w:rsidRPr="00000000" w14:paraId="000000CB">
      <w:pPr>
        <w:keepNext w:val="1"/>
        <w:widowControl w:val="0"/>
        <w:spacing w:after="0" w:lineRule="auto"/>
        <w:ind w:left="1701" w:firstLine="0"/>
        <w:jc w:val="both"/>
        <w:rPr/>
      </w:pPr>
      <w:r w:rsidDel="00000000" w:rsidR="00000000" w:rsidRPr="00000000">
        <w:rPr>
          <w:rtl w:val="0"/>
        </w:rPr>
      </w:r>
    </w:p>
    <w:p w:rsidR="00000000" w:rsidDel="00000000" w:rsidP="00000000" w:rsidRDefault="00000000" w:rsidRPr="00000000" w14:paraId="000000CC">
      <w:pPr>
        <w:keepNext w:val="1"/>
        <w:widowControl w:val="0"/>
        <w:numPr>
          <w:ilvl w:val="1"/>
          <w:numId w:val="5"/>
        </w:numPr>
        <w:spacing w:after="0" w:lineRule="auto"/>
        <w:ind w:left="1701" w:hanging="850"/>
        <w:jc w:val="both"/>
        <w:rPr/>
      </w:pPr>
      <w:r w:rsidDel="00000000" w:rsidR="00000000" w:rsidRPr="00000000">
        <w:rPr>
          <w:rtl w:val="0"/>
        </w:rPr>
        <w:t xml:space="preserve">The Supplier shall retain audit records collected in compliance with this Paragraph 12 for a period of at least six (6) Months.</w:t>
      </w:r>
    </w:p>
    <w:p w:rsidR="00000000" w:rsidDel="00000000" w:rsidP="00000000" w:rsidRDefault="00000000" w:rsidRPr="00000000" w14:paraId="000000CD">
      <w:pPr>
        <w:keepNext w:val="1"/>
        <w:ind w:left="1701" w:hanging="850"/>
        <w:jc w:val="both"/>
        <w:rPr/>
      </w:pPr>
      <w:r w:rsidDel="00000000" w:rsidR="00000000" w:rsidRPr="00000000">
        <w:rPr>
          <w:rtl w:val="0"/>
        </w:rPr>
      </w:r>
    </w:p>
    <w:p w:rsidR="00000000" w:rsidDel="00000000" w:rsidP="00000000" w:rsidRDefault="00000000" w:rsidRPr="00000000" w14:paraId="000000CE">
      <w:pPr>
        <w:rPr/>
      </w:pPr>
      <w:r w:rsidDel="00000000" w:rsidR="00000000" w:rsidRPr="00000000">
        <w:br w:type="page"/>
      </w:r>
      <w:r w:rsidDel="00000000" w:rsidR="00000000" w:rsidRPr="00000000">
        <w:rPr>
          <w:rtl w:val="0"/>
        </w:rPr>
      </w:r>
    </w:p>
    <w:p w:rsidR="00000000" w:rsidDel="00000000" w:rsidP="00000000" w:rsidRDefault="00000000" w:rsidRPr="00000000" w14:paraId="000000CF">
      <w:pPr>
        <w:tabs>
          <w:tab w:val="left" w:leader="none" w:pos="175"/>
        </w:tabs>
        <w:spacing w:after="120" w:lineRule="auto"/>
        <w:ind w:left="170" w:firstLine="5"/>
        <w:jc w:val="center"/>
        <w:rPr>
          <w:b w:val="1"/>
        </w:rPr>
      </w:pPr>
      <w:r w:rsidDel="00000000" w:rsidR="00000000" w:rsidRPr="00000000">
        <w:rPr>
          <w:b w:val="1"/>
          <w:rtl w:val="0"/>
        </w:rPr>
        <w:t xml:space="preserve">Annex 1 - Baseline Security Requirements</w:t>
      </w:r>
    </w:p>
    <w:p w:rsidR="00000000" w:rsidDel="00000000" w:rsidP="00000000" w:rsidRDefault="00000000" w:rsidRPr="00000000" w14:paraId="000000D0">
      <w:pPr>
        <w:tabs>
          <w:tab w:val="left" w:leader="none" w:pos="175"/>
        </w:tabs>
        <w:spacing w:after="120" w:lineRule="auto"/>
        <w:ind w:left="170" w:firstLine="5"/>
        <w:jc w:val="both"/>
        <w:rPr>
          <w:b w:val="1"/>
        </w:rPr>
      </w:pPr>
      <w:r w:rsidDel="00000000" w:rsidR="00000000" w:rsidRPr="00000000">
        <w:rPr>
          <w:rtl w:val="0"/>
        </w:rPr>
      </w:r>
    </w:p>
    <w:p w:rsidR="00000000" w:rsidDel="00000000" w:rsidP="00000000" w:rsidRDefault="00000000" w:rsidRPr="00000000" w14:paraId="000000D1">
      <w:pPr>
        <w:widowControl w:val="0"/>
        <w:numPr>
          <w:ilvl w:val="1"/>
          <w:numId w:val="4"/>
        </w:numPr>
        <w:tabs>
          <w:tab w:val="left" w:leader="none" w:pos="1701"/>
        </w:tabs>
        <w:spacing w:after="120" w:lineRule="auto"/>
        <w:ind w:left="1701" w:hanging="850"/>
        <w:jc w:val="both"/>
        <w:rPr/>
      </w:pPr>
      <w:r w:rsidDel="00000000" w:rsidR="00000000" w:rsidRPr="00000000">
        <w:rPr>
          <w:b w:val="1"/>
          <w:rtl w:val="0"/>
        </w:rPr>
        <w:t xml:space="preserve">“THE SERVICE” Data Security Outcomes</w:t>
      </w:r>
      <w:r w:rsidDel="00000000" w:rsidR="00000000" w:rsidRPr="00000000">
        <w:rPr>
          <w:rtl w:val="0"/>
        </w:rPr>
      </w:r>
    </w:p>
    <w:p w:rsidR="00000000" w:rsidDel="00000000" w:rsidP="00000000" w:rsidRDefault="00000000" w:rsidRPr="00000000" w14:paraId="000000D2">
      <w:pPr>
        <w:tabs>
          <w:tab w:val="left" w:leader="none" w:pos="1701"/>
        </w:tabs>
        <w:spacing w:after="120" w:before="120" w:lineRule="auto"/>
        <w:ind w:left="1701" w:hanging="850"/>
        <w:jc w:val="both"/>
        <w:rPr/>
      </w:pPr>
      <w:r w:rsidDel="00000000" w:rsidR="00000000" w:rsidRPr="00000000">
        <w:rPr>
          <w:rtl w:val="0"/>
        </w:rPr>
        <w:tab/>
        <w:t xml:space="preserve">The Security Policy (a copy of which is set out in Appendix 1 to this Annex 1 (Data Security Principles Matrix)) defines the security characteristics of the Deliverables supplied under this Call-Off Contract. The Supplier shall assert, and evidence compliance, of the Deliverables supplied under this Call-Off Contract against the Data Security Principles Matrix contained within the Security Policy. The Security Policy describes the required security outcomes which the Deliverables will need to achieve, in order to provide the Buyer with the assurance and confidence that the security risk is being appropriately managed.  </w:t>
      </w:r>
    </w:p>
    <w:p w:rsidR="00000000" w:rsidDel="00000000" w:rsidP="00000000" w:rsidRDefault="00000000" w:rsidRPr="00000000" w14:paraId="000000D3">
      <w:pPr>
        <w:tabs>
          <w:tab w:val="left" w:leader="none" w:pos="1701"/>
        </w:tabs>
        <w:spacing w:after="120" w:before="120" w:lineRule="auto"/>
        <w:ind w:left="1701" w:hanging="850"/>
        <w:jc w:val="both"/>
        <w:rPr/>
      </w:pPr>
      <w:r w:rsidDel="00000000" w:rsidR="00000000" w:rsidRPr="00000000">
        <w:rPr>
          <w:rtl w:val="0"/>
        </w:rPr>
        <w:tab/>
        <w:t xml:space="preserve">The Supplier shall also be cognisant of the need to support the Buyer’s compliance with Data Protection Legislation throughout the life of this Call-Off Contract.</w:t>
      </w:r>
    </w:p>
    <w:p w:rsidR="00000000" w:rsidDel="00000000" w:rsidP="00000000" w:rsidRDefault="00000000" w:rsidRPr="00000000" w14:paraId="000000D4">
      <w:pPr>
        <w:widowControl w:val="0"/>
        <w:numPr>
          <w:ilvl w:val="1"/>
          <w:numId w:val="4"/>
        </w:numPr>
        <w:tabs>
          <w:tab w:val="left" w:leader="none" w:pos="1701"/>
        </w:tabs>
        <w:spacing w:after="120" w:lineRule="auto"/>
        <w:ind w:left="1701" w:hanging="850"/>
        <w:jc w:val="both"/>
        <w:rPr/>
      </w:pPr>
      <w:r w:rsidDel="00000000" w:rsidR="00000000" w:rsidRPr="00000000">
        <w:rPr>
          <w:b w:val="1"/>
          <w:rtl w:val="0"/>
        </w:rPr>
        <w:t xml:space="preserve">Handling, Processing and Storage of OFFICIAL-SENSITIVE information</w:t>
      </w:r>
      <w:r w:rsidDel="00000000" w:rsidR="00000000" w:rsidRPr="00000000">
        <w:rPr>
          <w:rtl w:val="0"/>
        </w:rPr>
      </w:r>
    </w:p>
    <w:p w:rsidR="00000000" w:rsidDel="00000000" w:rsidP="00000000" w:rsidRDefault="00000000" w:rsidRPr="00000000" w14:paraId="000000D5">
      <w:pPr>
        <w:tabs>
          <w:tab w:val="left" w:leader="none" w:pos="1701"/>
        </w:tabs>
        <w:ind w:left="1701" w:hanging="850"/>
        <w:jc w:val="both"/>
        <w:rPr/>
      </w:pPr>
      <w:r w:rsidDel="00000000" w:rsidR="00000000" w:rsidRPr="00000000">
        <w:rPr>
          <w:rtl w:val="0"/>
        </w:rPr>
        <w:tab/>
        <w:t xml:space="preserve">Where the Supplier is going to handle, process and store OFFICIAL-SENSITIVE information, the Supplier shall implement additional measures to secure data of this type throughout the lifecycle of this Call-Off Contract. The measures defined herein are in addition to the Supplier delivering the Deliverables where the residual risk associated with the Deliverables under this Call-Off Contract is acceptable to the Buyer. For Deliverables supplied by the Supplier to handle OFFICIAL-SENSITIVE data the residual risk associated with the additional measures defined below in Table 1 (Additional Measures) shall be considered acceptable to the Buyer. The additional measures have been cross referenced to the relevant Data Security Principle Matrix headline defined within the Security Policy.</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spacing w:after="0" w:lineRule="auto"/>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0" w:footer="59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E2">
      <w:pPr>
        <w:ind w:left="-709" w:firstLine="0"/>
        <w:rPr>
          <w:b w:val="1"/>
        </w:rPr>
      </w:pPr>
      <w:r w:rsidDel="00000000" w:rsidR="00000000" w:rsidRPr="00000000">
        <w:rPr>
          <w:b w:val="1"/>
          <w:rtl w:val="0"/>
        </w:rPr>
        <w:t xml:space="preserve">Table 1 - Additional Measures</w:t>
      </w:r>
    </w:p>
    <w:tbl>
      <w:tblPr>
        <w:tblStyle w:val="Table2"/>
        <w:tblpPr w:leftFromText="180" w:rightFromText="180" w:topFromText="0" w:bottomFromText="0" w:vertAnchor="page" w:horzAnchor="margin" w:tblpXSpec="center" w:tblpY="2211"/>
        <w:tblW w:w="1034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2268"/>
        <w:gridCol w:w="7116"/>
        <w:tblGridChange w:id="0">
          <w:tblGrid>
            <w:gridCol w:w="959"/>
            <w:gridCol w:w="2268"/>
            <w:gridCol w:w="71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0" w:line="276" w:lineRule="auto"/>
              <w:rPr/>
            </w:pPr>
            <w:r w:rsidDel="00000000" w:rsidR="00000000" w:rsidRPr="00000000">
              <w:rPr>
                <w:rtl w:val="0"/>
              </w:rPr>
              <w:t xml:space="preserve">Serial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line="276" w:lineRule="auto"/>
              <w:rPr/>
            </w:pPr>
            <w:r w:rsidDel="00000000" w:rsidR="00000000" w:rsidRPr="00000000">
              <w:rPr>
                <w:rtl w:val="0"/>
              </w:rPr>
              <w:t xml:space="preserve">Security Principle Headline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0" w:line="276" w:lineRule="auto"/>
              <w:rPr/>
            </w:pPr>
            <w:r w:rsidDel="00000000" w:rsidR="00000000" w:rsidRPr="00000000">
              <w:rPr>
                <w:rtl w:val="0"/>
              </w:rPr>
              <w:t xml:space="preserve">Additional Measures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widowControl w:val="0"/>
              <w:numPr>
                <w:ilvl w:val="0"/>
                <w:numId w:val="6"/>
              </w:numPr>
              <w:spacing w:after="0" w:line="276" w:lineRule="auto"/>
              <w:ind w:left="72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line="276" w:lineRule="auto"/>
              <w:rPr/>
            </w:pPr>
            <w:r w:rsidDel="00000000" w:rsidR="00000000" w:rsidRPr="00000000">
              <w:rPr>
                <w:rtl w:val="0"/>
              </w:rPr>
              <w:t xml:space="preserve">Asset Protection and Resilience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254" w:lineRule="auto"/>
              <w:jc w:val="both"/>
              <w:rPr/>
            </w:pPr>
            <w:r w:rsidDel="00000000" w:rsidR="00000000" w:rsidRPr="00000000">
              <w:rPr>
                <w:rtl w:val="0"/>
              </w:rPr>
              <w:t xml:space="preserve">The Supplier shall provide evidence that the infrastructure devices storing any bulk customer data shall not be directly accessible from a device hosted on the internet. In addition, the devices storing bulk data shall be located in the UK. Management and support functions may be off-shored as long as independently assured evidence can be provided that no access to user/consumer information can be obtained from off-shore locations. The Supplier shall assure the protection afforded to bulk data to address the NCSC guidance </w:t>
            </w:r>
            <w:hyperlink r:id="rId14">
              <w:r w:rsidDel="00000000" w:rsidR="00000000" w:rsidRPr="00000000">
                <w:rPr>
                  <w:color w:val="0563c1"/>
                  <w:u w:val="single"/>
                  <w:rtl w:val="0"/>
                </w:rPr>
                <w:t xml:space="preserve">https://www.ncsc.gov.uk/guidance/protecting-bulk-personal-data-introduction</w:t>
              </w:r>
            </w:hyperlink>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widowControl w:val="0"/>
              <w:numPr>
                <w:ilvl w:val="0"/>
                <w:numId w:val="6"/>
              </w:numPr>
              <w:spacing w:after="0" w:line="276" w:lineRule="auto"/>
              <w:ind w:left="72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line="276" w:lineRule="auto"/>
              <w:rPr/>
            </w:pPr>
            <w:r w:rsidDel="00000000" w:rsidR="00000000" w:rsidRPr="00000000">
              <w:rPr>
                <w:rtl w:val="0"/>
              </w:rPr>
              <w:t xml:space="preserve">Governance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line="254" w:lineRule="auto"/>
              <w:jc w:val="both"/>
              <w:rPr/>
            </w:pPr>
            <w:r w:rsidDel="00000000" w:rsidR="00000000" w:rsidRPr="00000000">
              <w:rPr>
                <w:rtl w:val="0"/>
              </w:rPr>
              <w:t xml:space="preserve">The Supplier shall provide evidence of robust handling processes throughout the lifecycle of all information held on the system which conforms to the definition of Personal Data or other UK regulatory requirements. The robust handling procedures will need to specify the procedural measures implemented to ensure:</w:t>
            </w:r>
          </w:p>
          <w:p w:rsidR="00000000" w:rsidDel="00000000" w:rsidP="00000000" w:rsidRDefault="00000000" w:rsidRPr="00000000" w14:paraId="000000EC">
            <w:pPr>
              <w:widowControl w:val="0"/>
              <w:numPr>
                <w:ilvl w:val="0"/>
                <w:numId w:val="7"/>
              </w:numPr>
              <w:spacing w:after="0" w:line="276" w:lineRule="auto"/>
              <w:ind w:left="720" w:hanging="360"/>
              <w:jc w:val="both"/>
              <w:rPr/>
            </w:pPr>
            <w:r w:rsidDel="00000000" w:rsidR="00000000" w:rsidRPr="00000000">
              <w:rPr>
                <w:rtl w:val="0"/>
              </w:rPr>
              <w:t xml:space="preserve">There are clearly defined roles associated with any access to bulk customer data.</w:t>
            </w:r>
          </w:p>
          <w:p w:rsidR="00000000" w:rsidDel="00000000" w:rsidP="00000000" w:rsidRDefault="00000000" w:rsidRPr="00000000" w14:paraId="000000ED">
            <w:pPr>
              <w:widowControl w:val="0"/>
              <w:numPr>
                <w:ilvl w:val="0"/>
                <w:numId w:val="7"/>
              </w:numPr>
              <w:spacing w:after="0" w:line="276" w:lineRule="auto"/>
              <w:ind w:left="720" w:hanging="360"/>
              <w:jc w:val="both"/>
              <w:rPr/>
            </w:pPr>
            <w:r w:rsidDel="00000000" w:rsidR="00000000" w:rsidRPr="00000000">
              <w:rPr>
                <w:rtl w:val="0"/>
              </w:rPr>
              <w:t xml:space="preserve">Where a role is identified as having access to bulk customer data there shall be defined responsibilities which detail any actions which can be performed in support of maintaining Deliverables availability.</w:t>
            </w:r>
          </w:p>
          <w:p w:rsidR="00000000" w:rsidDel="00000000" w:rsidP="00000000" w:rsidRDefault="00000000" w:rsidRPr="00000000" w14:paraId="000000EE">
            <w:pPr>
              <w:widowControl w:val="0"/>
              <w:numPr>
                <w:ilvl w:val="0"/>
                <w:numId w:val="7"/>
              </w:numPr>
              <w:spacing w:after="0" w:line="276" w:lineRule="auto"/>
              <w:ind w:left="720" w:hanging="360"/>
              <w:jc w:val="both"/>
              <w:rPr/>
            </w:pPr>
            <w:r w:rsidDel="00000000" w:rsidR="00000000" w:rsidRPr="00000000">
              <w:rPr>
                <w:rtl w:val="0"/>
              </w:rPr>
              <w:t xml:space="preserve">There shall be a process defined which authorises Supplier staff to be able access to bulk customer data for purposes of delivering and maintaining the Deliverables availability.</w:t>
            </w:r>
          </w:p>
          <w:p w:rsidR="00000000" w:rsidDel="00000000" w:rsidP="00000000" w:rsidRDefault="00000000" w:rsidRPr="00000000" w14:paraId="000000EF">
            <w:pPr>
              <w:widowControl w:val="0"/>
              <w:numPr>
                <w:ilvl w:val="0"/>
                <w:numId w:val="7"/>
              </w:numPr>
              <w:spacing w:after="0" w:line="276" w:lineRule="auto"/>
              <w:ind w:left="720" w:hanging="360"/>
              <w:jc w:val="both"/>
              <w:rPr/>
            </w:pPr>
            <w:r w:rsidDel="00000000" w:rsidR="00000000" w:rsidRPr="00000000">
              <w:rPr>
                <w:rtl w:val="0"/>
              </w:rPr>
              <w:t xml:space="preserve">Any individual being given access to bulk customer data is aware of the HMG requirements for data protection.</w:t>
            </w:r>
          </w:p>
          <w:p w:rsidR="00000000" w:rsidDel="00000000" w:rsidP="00000000" w:rsidRDefault="00000000" w:rsidRPr="00000000" w14:paraId="000000F0">
            <w:pPr>
              <w:widowControl w:val="0"/>
              <w:numPr>
                <w:ilvl w:val="0"/>
                <w:numId w:val="7"/>
              </w:numPr>
              <w:spacing w:after="0" w:line="276" w:lineRule="auto"/>
              <w:ind w:left="720" w:hanging="360"/>
              <w:jc w:val="both"/>
              <w:rPr/>
            </w:pPr>
            <w:r w:rsidDel="00000000" w:rsidR="00000000" w:rsidRPr="00000000">
              <w:rPr>
                <w:rtl w:val="0"/>
              </w:rPr>
              <w:t xml:space="preserve">The Supplier nominates an individual within its organisation who is independent from the programme delivery team and is responsible for ensuring the enforcement of the measures defined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widowControl w:val="0"/>
              <w:numPr>
                <w:ilvl w:val="0"/>
                <w:numId w:val="6"/>
              </w:numPr>
              <w:spacing w:after="0" w:line="276" w:lineRule="auto"/>
              <w:ind w:left="72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line="254" w:lineRule="auto"/>
              <w:rPr/>
            </w:pPr>
            <w:r w:rsidDel="00000000" w:rsidR="00000000" w:rsidRPr="00000000">
              <w:rPr>
                <w:rtl w:val="0"/>
              </w:rPr>
              <w:t xml:space="preserve">Operational security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254" w:lineRule="auto"/>
              <w:rPr/>
            </w:pPr>
            <w:r w:rsidDel="00000000" w:rsidR="00000000" w:rsidRPr="00000000">
              <w:rPr>
                <w:rtl w:val="0"/>
              </w:rPr>
              <w:t xml:space="preserve">This Supplier incident reporting process shall include reporting security incidents to the Data Controller and ICO</w:t>
              <w:br w:type="textWrapping"/>
              <w:br w:type="textWrapping"/>
              <w:t xml:space="preserve">The Supplier shall agree with Buyer triggers and timescales for sharing such incidents with service Customer(s) which have compromised OFFICIAL-SENSITIVE data.</w:t>
              <w:br w:type="textWrapping"/>
              <w:br w:type="textWrapping"/>
              <w:t xml:space="preserve">The Supplier shall publish and agree with the Buyer the content and format of security incident notifications for sharing information involving OFFICIAL SENSITIVE. The Supplier shall agree with the Buyer a restricted distribution group with individuals who have a “need to know” for incident involving OFFICIAL SENSITIVE data.</w:t>
              <w:br w:type="textWrapping"/>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widowControl w:val="0"/>
              <w:numPr>
                <w:ilvl w:val="0"/>
                <w:numId w:val="6"/>
              </w:numPr>
              <w:spacing w:after="0" w:line="276" w:lineRule="auto"/>
              <w:ind w:left="72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54" w:lineRule="auto"/>
              <w:rPr/>
            </w:pPr>
            <w:r w:rsidDel="00000000" w:rsidR="00000000" w:rsidRPr="00000000">
              <w:rPr>
                <w:rtl w:val="0"/>
              </w:rPr>
              <w:t xml:space="preserve">Personnel security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254" w:lineRule="auto"/>
              <w:rPr/>
            </w:pPr>
            <w:r w:rsidDel="00000000" w:rsidR="00000000" w:rsidRPr="00000000">
              <w:rPr>
                <w:rtl w:val="0"/>
              </w:rPr>
              <w:t xml:space="preserve">The Supplier shall ensure robust personal security measures for those individuals who have access OFFICAL-SENSITIVE information. Those individuals who are subject to the more robust personnel security assurance process have the ability to access multiple user records simultaneously. This additional assurance shall provide confidence that derived from the HMG “SC” clearance.</w:t>
            </w:r>
          </w:p>
        </w:tc>
      </w:tr>
    </w:tbl>
    <w:p w:rsidR="00000000" w:rsidDel="00000000" w:rsidP="00000000" w:rsidRDefault="00000000" w:rsidRPr="00000000" w14:paraId="000000F7">
      <w:pPr>
        <w:rPr>
          <w:b w:val="1"/>
        </w:rPr>
      </w:pPr>
      <w:r w:rsidDel="00000000" w:rsidR="00000000" w:rsidRPr="00000000">
        <w:rPr>
          <w:rtl w:val="0"/>
        </w:rPr>
      </w:r>
    </w:p>
    <w:p w:rsidR="00000000" w:rsidDel="00000000" w:rsidP="00000000" w:rsidRDefault="00000000" w:rsidRPr="00000000" w14:paraId="000000F8">
      <w:pPr>
        <w:rPr>
          <w:b w:val="1"/>
          <w:smallCaps w:val="1"/>
        </w:rPr>
      </w:pPr>
      <w:r w:rsidDel="00000000" w:rsidR="00000000" w:rsidRPr="00000000">
        <w:br w:type="page"/>
      </w:r>
      <w:r w:rsidDel="00000000" w:rsidR="00000000" w:rsidRPr="00000000">
        <w:rPr>
          <w:b w:val="1"/>
          <w:smallCaps w:val="1"/>
          <w:rtl w:val="0"/>
        </w:rPr>
        <w:t xml:space="preserve">APPENDIX 1: SECURITY POLICY</w:t>
      </w:r>
    </w:p>
    <w:p w:rsidR="00000000" w:rsidDel="00000000" w:rsidP="00000000" w:rsidRDefault="00000000" w:rsidRPr="00000000" w14:paraId="000000F9">
      <w:pPr>
        <w:spacing w:after="200" w:line="276" w:lineRule="auto"/>
        <w:rPr>
          <w:b w:val="1"/>
          <w:u w:val="single"/>
        </w:rPr>
      </w:pPr>
      <w:r w:rsidDel="00000000" w:rsidR="00000000" w:rsidRPr="00000000">
        <w:rPr>
          <w:b w:val="1"/>
          <w:u w:val="single"/>
          <w:rtl w:val="0"/>
        </w:rPr>
        <w:t xml:space="preserve">“THE SERVICE” Data Security Principles Matrix</w:t>
      </w:r>
    </w:p>
    <w:tbl>
      <w:tblPr>
        <w:tblStyle w:val="Table3"/>
        <w:tblW w:w="10490.0" w:type="dxa"/>
        <w:jc w:val="left"/>
        <w:tblInd w:w="-577.0" w:type="dxa"/>
        <w:tblLayout w:type="fixed"/>
        <w:tblLook w:val="0400"/>
      </w:tblPr>
      <w:tblGrid>
        <w:gridCol w:w="480"/>
        <w:gridCol w:w="1505"/>
        <w:gridCol w:w="2410"/>
        <w:gridCol w:w="1134"/>
        <w:gridCol w:w="4961"/>
        <w:tblGridChange w:id="0">
          <w:tblGrid>
            <w:gridCol w:w="480"/>
            <w:gridCol w:w="1505"/>
            <w:gridCol w:w="2410"/>
            <w:gridCol w:w="1134"/>
            <w:gridCol w:w="4961"/>
          </w:tblGrid>
        </w:tblGridChange>
      </w:tblGrid>
      <w:tr>
        <w:trPr>
          <w:cantSplit w:val="0"/>
          <w:trHeight w:val="600"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0FA">
            <w:pPr>
              <w:spacing w:after="0" w:lineRule="auto"/>
              <w:rPr>
                <w:b w:val="1"/>
              </w:rPr>
            </w:pPr>
            <w:r w:rsidDel="00000000" w:rsidR="00000000" w:rsidRPr="00000000">
              <w:rPr>
                <w:b w:val="1"/>
                <w:rtl w:val="0"/>
              </w:rPr>
              <w:t xml:space="preserve"> </w:t>
            </w:r>
          </w:p>
        </w:tc>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0FB">
            <w:pPr>
              <w:spacing w:after="0" w:lineRule="auto"/>
              <w:rPr>
                <w:b w:val="1"/>
              </w:rPr>
            </w:pPr>
            <w:r w:rsidDel="00000000" w:rsidR="00000000" w:rsidRPr="00000000">
              <w:rPr>
                <w:b w:val="1"/>
                <w:rtl w:val="0"/>
              </w:rPr>
              <w:t xml:space="preserve">Headline </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FC">
            <w:pPr>
              <w:spacing w:after="0" w:lineRule="auto"/>
              <w:rPr>
                <w:b w:val="1"/>
              </w:rPr>
            </w:pPr>
            <w:r w:rsidDel="00000000" w:rsidR="00000000" w:rsidRPr="00000000">
              <w:rPr>
                <w:b w:val="1"/>
                <w:rtl w:val="0"/>
              </w:rPr>
              <w:t xml:space="preserve">Principle</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0FD">
            <w:pPr>
              <w:spacing w:after="0" w:lineRule="auto"/>
              <w:rPr>
                <w:b w:val="1"/>
              </w:rPr>
            </w:pPr>
            <w:r w:rsidDel="00000000" w:rsidR="00000000" w:rsidRPr="00000000">
              <w:rPr>
                <w:b w:val="1"/>
                <w:rtl w:val="0"/>
              </w:rPr>
              <w:t xml:space="preserve">Sub-points</w:t>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0FE">
            <w:pPr>
              <w:tabs>
                <w:tab w:val="left" w:leader="none" w:pos="4849"/>
              </w:tabs>
              <w:spacing w:after="0" w:lineRule="auto"/>
              <w:ind w:right="1594"/>
              <w:rPr>
                <w:b w:val="1"/>
              </w:rPr>
            </w:pPr>
            <w:r w:rsidDel="00000000" w:rsidR="00000000" w:rsidRPr="00000000">
              <w:rPr>
                <w:b w:val="1"/>
                <w:rtl w:val="0"/>
              </w:rPr>
              <w:t xml:space="preserve">Implementation Objectives</w:t>
            </w:r>
          </w:p>
        </w:tc>
      </w:tr>
      <w:tr>
        <w:trPr>
          <w:cantSplit w:val="0"/>
          <w:trHeight w:val="1960" w:hRule="atLeast"/>
          <w:tblHeader w:val="0"/>
        </w:trPr>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0FF">
            <w:pPr>
              <w:spacing w:after="0" w:lineRule="auto"/>
              <w:jc w:val="right"/>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8" w:val="single"/>
            </w:tcBorders>
            <w:shd w:fill="ffffff" w:val="clear"/>
          </w:tcPr>
          <w:p w:rsidR="00000000" w:rsidDel="00000000" w:rsidP="00000000" w:rsidRDefault="00000000" w:rsidRPr="00000000" w14:paraId="00000100">
            <w:pPr>
              <w:spacing w:after="0" w:lineRule="auto"/>
              <w:rPr>
                <w:b w:val="1"/>
              </w:rPr>
            </w:pPr>
            <w:r w:rsidDel="00000000" w:rsidR="00000000" w:rsidRPr="00000000">
              <w:rPr>
                <w:b w:val="1"/>
                <w:rtl w:val="0"/>
              </w:rPr>
              <w:t xml:space="preserve">Data in transit protection</w:t>
            </w:r>
          </w:p>
        </w:tc>
        <w:tc>
          <w:tcPr>
            <w:tcBorders>
              <w:top w:color="000000" w:space="0" w:sz="0" w:val="nil"/>
              <w:left w:color="000000" w:space="0" w:sz="0" w:val="nil"/>
              <w:bottom w:color="000000" w:space="0" w:sz="0" w:val="nil"/>
              <w:right w:color="000000" w:space="0" w:sz="8" w:val="single"/>
            </w:tcBorders>
            <w:shd w:fill="ffffff" w:val="clear"/>
          </w:tcPr>
          <w:p w:rsidR="00000000" w:rsidDel="00000000" w:rsidP="00000000" w:rsidRDefault="00000000" w:rsidRPr="00000000" w14:paraId="00000101">
            <w:pPr>
              <w:spacing w:after="0" w:lineRule="auto"/>
              <w:rPr/>
            </w:pPr>
            <w:r w:rsidDel="00000000" w:rsidR="00000000" w:rsidRPr="00000000">
              <w:rPr>
                <w:rtl w:val="0"/>
              </w:rPr>
              <w:t xml:space="preserve">OFFICIAL data transiting from a Buyer service consumer across untrusted networks should be adequately protected against tampering and eavesdropping (integrity and confidentiality).</w:t>
            </w:r>
          </w:p>
        </w:tc>
        <w:tc>
          <w:tcPr>
            <w:tcBorders>
              <w:top w:color="000000" w:space="0" w:sz="0" w:val="nil"/>
              <w:left w:color="000000" w:space="0" w:sz="0" w:val="nil"/>
              <w:bottom w:color="000000" w:space="0" w:sz="0" w:val="nil"/>
              <w:right w:color="000000" w:space="0" w:sz="8" w:val="single"/>
            </w:tcBorders>
            <w:shd w:fill="ffffff" w:val="clear"/>
          </w:tcPr>
          <w:p w:rsidR="00000000" w:rsidDel="00000000" w:rsidP="00000000" w:rsidRDefault="00000000" w:rsidRPr="00000000" w14:paraId="00000102">
            <w:pPr>
              <w:spacing w:after="0" w:lineRule="auto"/>
              <w:rPr/>
            </w:pPr>
            <w:r w:rsidDel="00000000" w:rsidR="00000000" w:rsidRPr="00000000">
              <w:rPr>
                <w:rtl w:val="0"/>
              </w:rPr>
              <w:t xml:space="preserve"> </w:t>
            </w:r>
          </w:p>
        </w:tc>
        <w:tc>
          <w:tcPr>
            <w:tcBorders>
              <w:top w:color="000000" w:space="0" w:sz="4"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103">
            <w:pPr>
              <w:spacing w:after="260" w:lineRule="auto"/>
              <w:rPr/>
            </w:pPr>
            <w:r w:rsidDel="00000000" w:rsidR="00000000" w:rsidRPr="00000000">
              <w:rPr>
                <w:rtl w:val="0"/>
              </w:rPr>
              <w:t xml:space="preserve">Data in transit is protected between the Buyer’s end user devices and the Deliverables.</w:t>
              <w:br w:type="textWrapping"/>
            </w:r>
          </w:p>
        </w:tc>
      </w:tr>
      <w:tr>
        <w:trPr>
          <w:cantSplit w:val="0"/>
          <w:trHeight w:val="1800" w:hRule="atLeast"/>
          <w:tblHeader w:val="0"/>
        </w:trPr>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104">
            <w:pPr>
              <w:spacing w:after="0" w:lineRule="auto"/>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8" w:val="single"/>
            </w:tcBorders>
            <w:shd w:fill="ffffff" w:val="clear"/>
          </w:tcPr>
          <w:p w:rsidR="00000000" w:rsidDel="00000000" w:rsidP="00000000" w:rsidRDefault="00000000" w:rsidRPr="00000000" w14:paraId="00000105">
            <w:pPr>
              <w:spacing w:after="0" w:lineRule="auto"/>
              <w:rPr>
                <w:b w:val="1"/>
              </w:rPr>
            </w:pPr>
            <w:r w:rsidDel="00000000" w:rsidR="00000000" w:rsidRPr="00000000">
              <w:rPr>
                <w:b w:val="1"/>
                <w:rtl w:val="0"/>
              </w:rPr>
              <w:t xml:space="preserve"> </w:t>
            </w:r>
          </w:p>
        </w:tc>
        <w:tc>
          <w:tcPr>
            <w:tcBorders>
              <w:top w:color="000000" w:space="0" w:sz="8" w:val="single"/>
              <w:left w:color="000000" w:space="0" w:sz="0" w:val="nil"/>
              <w:bottom w:color="000000" w:space="0" w:sz="0" w:val="nil"/>
              <w:right w:color="000000" w:space="0" w:sz="8" w:val="single"/>
            </w:tcBorders>
            <w:shd w:fill="ffffff" w:val="clear"/>
          </w:tcPr>
          <w:p w:rsidR="00000000" w:rsidDel="00000000" w:rsidP="00000000" w:rsidRDefault="00000000" w:rsidRPr="00000000" w14:paraId="00000106">
            <w:pPr>
              <w:spacing w:after="0" w:lineRule="auto"/>
              <w:rPr/>
            </w:pPr>
            <w:r w:rsidDel="00000000" w:rsidR="00000000" w:rsidRPr="00000000">
              <w:rPr>
                <w:rtl w:val="0"/>
              </w:rPr>
              <w:t xml:space="preserve">OFFICIAL data transiting the Supplier's internal networks should be adequately protected against tampering and eavesdropping (integrity and confidentiality).</w:t>
            </w:r>
          </w:p>
        </w:tc>
        <w:tc>
          <w:tcPr>
            <w:tcBorders>
              <w:top w:color="000000" w:space="0" w:sz="8" w:val="single"/>
              <w:left w:color="000000" w:space="0" w:sz="0" w:val="nil"/>
              <w:bottom w:color="000000" w:space="0" w:sz="0" w:val="nil"/>
              <w:right w:color="000000" w:space="0" w:sz="8" w:val="single"/>
            </w:tcBorders>
            <w:shd w:fill="ffffff" w:val="clear"/>
          </w:tcPr>
          <w:p w:rsidR="00000000" w:rsidDel="00000000" w:rsidP="00000000" w:rsidRDefault="00000000" w:rsidRPr="00000000" w14:paraId="00000107">
            <w:pPr>
              <w:spacing w:after="0" w:lineRule="auto"/>
              <w:rPr/>
            </w:pPr>
            <w:r w:rsidDel="00000000" w:rsidR="00000000" w:rsidRPr="00000000">
              <w:rPr>
                <w:rtl w:val="0"/>
              </w:rPr>
              <w:t xml:space="preserve"> </w:t>
            </w:r>
          </w:p>
        </w:tc>
        <w:tc>
          <w:tcPr>
            <w:tcBorders>
              <w:top w:color="000000" w:space="0" w:sz="4" w:val="single"/>
              <w:left w:color="000000" w:space="0" w:sz="8" w:val="single"/>
              <w:bottom w:color="000000" w:space="0" w:sz="4" w:val="single"/>
              <w:right w:color="000000" w:space="0" w:sz="8" w:val="single"/>
            </w:tcBorders>
            <w:shd w:fill="ffffff" w:val="clear"/>
          </w:tcPr>
          <w:p w:rsidR="00000000" w:rsidDel="00000000" w:rsidP="00000000" w:rsidRDefault="00000000" w:rsidRPr="00000000" w14:paraId="00000108">
            <w:pPr>
              <w:spacing w:after="0" w:lineRule="auto"/>
              <w:rPr/>
            </w:pPr>
            <w:r w:rsidDel="00000000" w:rsidR="00000000" w:rsidRPr="00000000">
              <w:rPr>
                <w:rtl w:val="0"/>
              </w:rPr>
              <w:t xml:space="preserve">Data in transit is protected internally within the Deliverables</w:t>
            </w:r>
          </w:p>
        </w:tc>
      </w:tr>
      <w:tr>
        <w:trPr>
          <w:cantSplit w:val="0"/>
          <w:trHeight w:val="1540" w:hRule="atLeast"/>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09">
            <w:pPr>
              <w:spacing w:after="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0" w:val="nil"/>
            </w:tcBorders>
            <w:shd w:fill="ffffff" w:val="clear"/>
          </w:tcPr>
          <w:p w:rsidR="00000000" w:rsidDel="00000000" w:rsidP="00000000" w:rsidRDefault="00000000" w:rsidRPr="00000000" w14:paraId="0000010A">
            <w:pPr>
              <w:spacing w:after="0" w:lineRule="auto"/>
              <w:rPr>
                <w:b w:val="1"/>
              </w:rPr>
            </w:pPr>
            <w:r w:rsidDel="00000000" w:rsidR="00000000" w:rsidRPr="00000000">
              <w:rPr>
                <w:b w:val="1"/>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0B">
            <w:pPr>
              <w:spacing w:after="0" w:lineRule="auto"/>
              <w:rPr/>
            </w:pPr>
            <w:r w:rsidDel="00000000" w:rsidR="00000000" w:rsidRPr="00000000">
              <w:rPr>
                <w:rtl w:val="0"/>
              </w:rPr>
              <w:t xml:space="preserve">OFFICIAL data transiting untrusted networks should be adequately protected against tampering and eavesdropping (integrity and confidentiality).</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10C">
            <w:pPr>
              <w:spacing w:after="0" w:lineRule="auto"/>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0D">
            <w:pPr>
              <w:spacing w:after="0" w:lineRule="auto"/>
              <w:rPr/>
            </w:pPr>
            <w:r w:rsidDel="00000000" w:rsidR="00000000" w:rsidRPr="00000000">
              <w:rPr>
                <w:rtl w:val="0"/>
              </w:rPr>
              <w:t xml:space="preserve">Data in transit is protected between the Deliverables and other services (e.g. where APIs are exposed).</w:t>
            </w:r>
          </w:p>
        </w:tc>
      </w:tr>
      <w:tr>
        <w:trPr>
          <w:cantSplit w:val="0"/>
          <w:trHeight w:val="3660" w:hRule="atLeast"/>
          <w:tblHeader w:val="0"/>
        </w:trPr>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10E">
            <w:pPr>
              <w:spacing w:after="0" w:lineRule="auto"/>
              <w:jc w:val="right"/>
              <w:rPr/>
            </w:pPr>
            <w:r w:rsidDel="00000000" w:rsidR="00000000" w:rsidRPr="00000000">
              <w:rPr>
                <w:rtl w:val="0"/>
              </w:rPr>
              <w:t xml:space="preserve">2</w:t>
            </w:r>
          </w:p>
        </w:tc>
        <w:tc>
          <w:tcPr>
            <w:tcBorders>
              <w:top w:color="000000" w:space="0" w:sz="8"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10F">
            <w:pPr>
              <w:spacing w:after="0" w:lineRule="auto"/>
              <w:rPr>
                <w:b w:val="1"/>
              </w:rPr>
            </w:pPr>
            <w:r w:rsidDel="00000000" w:rsidR="00000000" w:rsidRPr="00000000">
              <w:rPr>
                <w:b w:val="1"/>
                <w:rtl w:val="0"/>
              </w:rPr>
              <w:t xml:space="preserve">Asset protection and resilience</w:t>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110">
            <w:pPr>
              <w:spacing w:after="0" w:lineRule="auto"/>
              <w:rPr/>
            </w:pPr>
            <w:r w:rsidDel="00000000" w:rsidR="00000000" w:rsidRPr="00000000">
              <w:rPr>
                <w:rtl w:val="0"/>
              </w:rPr>
              <w:t xml:space="preserve">Buyer data, and the assets storing or processing it, should be protected against physical tampering, loss, damage or seizure.</w:t>
              <w:br w:type="textWrapping"/>
              <w:br w:type="textWrapping"/>
              <w:t xml:space="preserve">OFFICIAL data shall be protected to a level which is comparable with that required under UK legislation</w:t>
            </w:r>
          </w:p>
        </w:tc>
        <w:tc>
          <w:tcPr>
            <w:tcBorders>
              <w:top w:color="000000" w:space="0" w:sz="8" w:val="single"/>
              <w:left w:color="000000" w:space="0" w:sz="0" w:val="nil"/>
              <w:bottom w:color="000000" w:space="0" w:sz="4" w:val="single"/>
              <w:right w:color="000000" w:space="0" w:sz="8" w:val="single"/>
            </w:tcBorders>
            <w:shd w:fill="ffffff" w:val="clear"/>
          </w:tcPr>
          <w:p w:rsidR="00000000" w:rsidDel="00000000" w:rsidP="00000000" w:rsidRDefault="00000000" w:rsidRPr="00000000" w14:paraId="00000111">
            <w:pPr>
              <w:spacing w:after="0" w:lineRule="auto"/>
              <w:rPr/>
            </w:pPr>
            <w:r w:rsidDel="00000000" w:rsidR="00000000" w:rsidRPr="00000000">
              <w:rPr>
                <w:rtl w:val="0"/>
              </w:rPr>
              <w:t xml:space="preserve">Physical location and legal jurisdiction</w:t>
            </w:r>
          </w:p>
        </w:tc>
        <w:tc>
          <w:tcPr>
            <w:tcBorders>
              <w:top w:color="000000" w:space="0" w:sz="8" w:val="single"/>
              <w:left w:color="000000" w:space="0" w:sz="8" w:val="single"/>
              <w:bottom w:color="000000" w:space="0" w:sz="4" w:val="single"/>
              <w:right w:color="000000" w:space="0" w:sz="8" w:val="single"/>
            </w:tcBorders>
            <w:shd w:fill="ffffff" w:val="clear"/>
          </w:tcPr>
          <w:p w:rsidR="00000000" w:rsidDel="00000000" w:rsidP="00000000" w:rsidRDefault="00000000" w:rsidRPr="00000000" w14:paraId="00000112">
            <w:pPr>
              <w:spacing w:after="0" w:lineRule="auto"/>
              <w:rPr/>
            </w:pPr>
            <w:r w:rsidDel="00000000" w:rsidR="00000000" w:rsidRPr="00000000">
              <w:rPr>
                <w:rtl w:val="0"/>
              </w:rPr>
              <w:t xml:space="preserve">Suppliers shall ensure that the following information is made available to the Buyer:</w:t>
              <w:br w:type="textWrapping"/>
              <w:br w:type="textWrapping"/>
              <w:t xml:space="preserve">The geographic locations where Buyer data is stored, processed or managed from. </w:t>
              <w:br w:type="textWrapping"/>
              <w:br w:type="textWrapping"/>
              <w:t xml:space="preserve">The applicable legal jurisdictions that the Supplier operates within and how it provides comparable controls to those required under UK legislation.</w:t>
              <w:br w:type="textWrapping"/>
              <w:br w:type="textWrapping"/>
              <w:t xml:space="preserve">The Buyer (where applicable) shall be informed of any changes to the above.</w:t>
            </w:r>
          </w:p>
        </w:tc>
      </w:tr>
      <w:tr>
        <w:trPr>
          <w:cantSplit w:val="0"/>
          <w:trHeight w:val="1520" w:hRule="atLeast"/>
          <w:tblHeader w:val="0"/>
        </w:trPr>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13">
            <w:pPr>
              <w:spacing w:after="0" w:lineRule="auto"/>
              <w:rPr/>
            </w:pPr>
            <w:r w:rsidDel="00000000" w:rsidR="00000000" w:rsidRPr="00000000">
              <w:rPr>
                <w:rtl w:val="0"/>
              </w:rPr>
              <w:t xml:space="preserve"> </w:t>
            </w:r>
          </w:p>
        </w:tc>
        <w:tc>
          <w:tcPr>
            <w:shd w:fill="ffffff" w:val="clear"/>
          </w:tcPr>
          <w:p w:rsidR="00000000" w:rsidDel="00000000" w:rsidP="00000000" w:rsidRDefault="00000000" w:rsidRPr="00000000" w14:paraId="00000114">
            <w:pPr>
              <w:spacing w:after="0" w:lineRule="auto"/>
              <w:rPr>
                <w:b w:val="1"/>
              </w:rPr>
            </w:pPr>
            <w:r w:rsidDel="00000000" w:rsidR="00000000" w:rsidRPr="00000000">
              <w:rPr>
                <w:b w:val="1"/>
                <w:rtl w:val="0"/>
              </w:rPr>
              <w:t xml:space="preserve"> </w:t>
            </w:r>
          </w:p>
        </w:tc>
        <w:tc>
          <w:tcPr>
            <w:tcBorders>
              <w:top w:color="000000" w:space="0" w:sz="8" w:val="single"/>
              <w:left w:color="000000" w:space="0" w:sz="8" w:val="single"/>
              <w:bottom w:color="000000" w:space="0" w:sz="4" w:val="single"/>
              <w:right w:color="000000" w:space="0" w:sz="8" w:val="single"/>
            </w:tcBorders>
            <w:shd w:fill="ffffff" w:val="clear"/>
          </w:tcPr>
          <w:p w:rsidR="00000000" w:rsidDel="00000000" w:rsidP="00000000" w:rsidRDefault="00000000" w:rsidRPr="00000000" w14:paraId="00000115">
            <w:pPr>
              <w:spacing w:after="0" w:lineRule="auto"/>
              <w:rPr/>
            </w:pPr>
            <w:r w:rsidDel="00000000" w:rsidR="00000000" w:rsidRPr="00000000">
              <w:rPr>
                <w:rtl w:val="0"/>
              </w:rPr>
              <w:t xml:space="preserve">OFFICIAL data shall physical protection against unauthorised access, tampering, theft and /or reconfiguration of data processing services.</w:t>
            </w:r>
          </w:p>
        </w:tc>
        <w:tc>
          <w:tcPr>
            <w:tcBorders>
              <w:top w:color="000000" w:space="0" w:sz="0" w:val="nil"/>
              <w:left w:color="000000" w:space="0" w:sz="0" w:val="nil"/>
              <w:bottom w:color="000000" w:space="0" w:sz="0" w:val="nil"/>
              <w:right w:color="000000" w:space="0" w:sz="8" w:val="single"/>
            </w:tcBorders>
            <w:shd w:fill="ffffff" w:val="clear"/>
          </w:tcPr>
          <w:p w:rsidR="00000000" w:rsidDel="00000000" w:rsidP="00000000" w:rsidRDefault="00000000" w:rsidRPr="00000000" w14:paraId="00000116">
            <w:pPr>
              <w:spacing w:after="0" w:lineRule="auto"/>
              <w:rPr/>
            </w:pPr>
            <w:r w:rsidDel="00000000" w:rsidR="00000000" w:rsidRPr="00000000">
              <w:rPr>
                <w:rtl w:val="0"/>
              </w:rPr>
              <w:t xml:space="preserve">Datacentre security</w:t>
            </w:r>
          </w:p>
        </w:tc>
        <w:tc>
          <w:tcPr>
            <w:tcBorders>
              <w:top w:color="000000" w:space="0" w:sz="0" w:val="nil"/>
              <w:left w:color="000000" w:space="0" w:sz="8" w:val="single"/>
              <w:bottom w:color="000000" w:space="0" w:sz="4" w:val="single"/>
              <w:right w:color="000000" w:space="0" w:sz="8" w:val="single"/>
            </w:tcBorders>
            <w:shd w:fill="ffffff" w:val="clear"/>
          </w:tcPr>
          <w:p w:rsidR="00000000" w:rsidDel="00000000" w:rsidP="00000000" w:rsidRDefault="00000000" w:rsidRPr="00000000" w14:paraId="00000117">
            <w:pPr>
              <w:spacing w:after="0" w:lineRule="auto"/>
              <w:rPr/>
            </w:pPr>
            <w:r w:rsidDel="00000000" w:rsidR="00000000" w:rsidRPr="00000000">
              <w:rPr>
                <w:rtl w:val="0"/>
              </w:rPr>
              <w:t xml:space="preserve">Data processing locations used to deliver the Deliverables are adequately protected.</w:t>
            </w:r>
          </w:p>
        </w:tc>
      </w:tr>
      <w:tr>
        <w:trPr>
          <w:cantSplit w:val="0"/>
          <w:trHeight w:val="1540" w:hRule="atLeast"/>
          <w:tblHeader w:val="0"/>
        </w:trPr>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18">
            <w:pPr>
              <w:spacing w:after="0" w:lineRule="auto"/>
              <w:rPr/>
            </w:pPr>
            <w:r w:rsidDel="00000000" w:rsidR="00000000" w:rsidRPr="00000000">
              <w:rPr>
                <w:rtl w:val="0"/>
              </w:rPr>
              <w:t xml:space="preserve"> </w:t>
            </w:r>
          </w:p>
        </w:tc>
        <w:tc>
          <w:tcPr>
            <w:shd w:fill="ffffff" w:val="clear"/>
          </w:tcPr>
          <w:p w:rsidR="00000000" w:rsidDel="00000000" w:rsidP="00000000" w:rsidRDefault="00000000" w:rsidRPr="00000000" w14:paraId="00000119">
            <w:pPr>
              <w:spacing w:after="0" w:lineRule="auto"/>
              <w:rPr>
                <w:b w:val="1"/>
              </w:rPr>
            </w:pPr>
            <w:r w:rsidDel="00000000" w:rsidR="00000000" w:rsidRPr="00000000">
              <w:rPr>
                <w:b w:val="1"/>
                <w:rtl w:val="0"/>
              </w:rPr>
              <w:t xml:space="preserve"> </w:t>
            </w:r>
          </w:p>
        </w:tc>
        <w:tc>
          <w:tcPr>
            <w:tcBorders>
              <w:top w:color="000000" w:space="0" w:sz="4" w:val="single"/>
              <w:left w:color="000000" w:space="0" w:sz="8" w:val="single"/>
              <w:bottom w:color="000000" w:space="0" w:sz="4" w:val="single"/>
              <w:right w:color="000000" w:space="0" w:sz="8" w:val="single"/>
            </w:tcBorders>
            <w:shd w:fill="ffffff" w:val="clear"/>
          </w:tcPr>
          <w:p w:rsidR="00000000" w:rsidDel="00000000" w:rsidP="00000000" w:rsidRDefault="00000000" w:rsidRPr="00000000" w14:paraId="0000011A">
            <w:pPr>
              <w:spacing w:after="0" w:lineRule="auto"/>
              <w:rPr/>
            </w:pPr>
            <w:r w:rsidDel="00000000" w:rsidR="00000000" w:rsidRPr="00000000">
              <w:rPr>
                <w:rtl w:val="0"/>
              </w:rPr>
              <w:t xml:space="preserve">OFFICIAL data when stored on any type of removable media or storage within a service shall not be accessible by local unauthorised parties.</w:t>
            </w:r>
          </w:p>
        </w:tc>
        <w:tc>
          <w:tcPr>
            <w:tcBorders>
              <w:top w:color="000000" w:space="0" w:sz="4" w:val="single"/>
              <w:left w:color="000000" w:space="0" w:sz="0" w:val="nil"/>
              <w:bottom w:color="000000" w:space="0" w:sz="4" w:val="single"/>
              <w:right w:color="000000" w:space="0" w:sz="8" w:val="single"/>
            </w:tcBorders>
            <w:shd w:fill="ffffff" w:val="clear"/>
          </w:tcPr>
          <w:p w:rsidR="00000000" w:rsidDel="00000000" w:rsidP="00000000" w:rsidRDefault="00000000" w:rsidRPr="00000000" w14:paraId="0000011B">
            <w:pPr>
              <w:spacing w:after="0" w:lineRule="auto"/>
              <w:rPr/>
            </w:pPr>
            <w:r w:rsidDel="00000000" w:rsidR="00000000" w:rsidRPr="00000000">
              <w:rPr>
                <w:rtl w:val="0"/>
              </w:rPr>
              <w:t xml:space="preserve">Data at rest protection</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1C">
            <w:pPr>
              <w:spacing w:after="0" w:lineRule="auto"/>
              <w:rPr/>
            </w:pPr>
            <w:r w:rsidDel="00000000" w:rsidR="00000000" w:rsidRPr="00000000">
              <w:rPr>
                <w:rtl w:val="0"/>
              </w:rPr>
              <w:t xml:space="preserve">The Buyer has confidence that removable storage media containing their data is adequately protected from unauthorised access.</w:t>
            </w:r>
          </w:p>
        </w:tc>
      </w:tr>
      <w:tr>
        <w:trPr>
          <w:cantSplit w:val="0"/>
          <w:trHeight w:val="1540" w:hRule="atLeast"/>
          <w:tblHeader w:val="0"/>
        </w:trPr>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1D">
            <w:pPr>
              <w:spacing w:after="0" w:lineRule="auto"/>
              <w:rPr/>
            </w:pPr>
            <w:r w:rsidDel="00000000" w:rsidR="00000000" w:rsidRPr="00000000">
              <w:rPr>
                <w:rtl w:val="0"/>
              </w:rPr>
              <w:t xml:space="preserve"> </w:t>
            </w:r>
          </w:p>
        </w:tc>
        <w:tc>
          <w:tcPr>
            <w:shd w:fill="ffffff" w:val="clear"/>
          </w:tcPr>
          <w:p w:rsidR="00000000" w:rsidDel="00000000" w:rsidP="00000000" w:rsidRDefault="00000000" w:rsidRPr="00000000" w14:paraId="0000011E">
            <w:pPr>
              <w:spacing w:after="0" w:lineRule="auto"/>
              <w:rPr>
                <w:b w:val="1"/>
              </w:rPr>
            </w:pPr>
            <w:r w:rsidDel="00000000" w:rsidR="00000000" w:rsidRPr="00000000">
              <w:rPr>
                <w:b w:val="1"/>
                <w:rtl w:val="0"/>
              </w:rPr>
              <w:t xml:space="preserve"> </w:t>
            </w:r>
          </w:p>
        </w:tc>
        <w:tc>
          <w:tcPr>
            <w:tcBorders>
              <w:top w:color="000000" w:space="0" w:sz="4"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11F">
            <w:pPr>
              <w:spacing w:after="0" w:lineRule="auto"/>
              <w:rPr/>
            </w:pPr>
            <w:r w:rsidDel="00000000" w:rsidR="00000000" w:rsidRPr="00000000">
              <w:rPr>
                <w:rtl w:val="0"/>
              </w:rPr>
              <w:t xml:space="preserve">The process of provisioning, migrating and de-provisioning resources shall not result in unauthorised access to the Buyer's data.</w:t>
            </w:r>
          </w:p>
        </w:tc>
        <w:tc>
          <w:tcPr>
            <w:tcBorders>
              <w:top w:color="000000" w:space="0" w:sz="4"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120">
            <w:pPr>
              <w:spacing w:after="0" w:lineRule="auto"/>
              <w:rPr/>
            </w:pPr>
            <w:r w:rsidDel="00000000" w:rsidR="00000000" w:rsidRPr="00000000">
              <w:rPr>
                <w:rtl w:val="0"/>
              </w:rPr>
              <w:t xml:space="preserve">Data sanitisation - retention period</w:t>
            </w:r>
          </w:p>
        </w:tc>
        <w:tc>
          <w:tcPr>
            <w:tcBorders>
              <w:top w:color="000000" w:space="0" w:sz="4"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21">
            <w:pPr>
              <w:spacing w:after="0" w:lineRule="auto"/>
              <w:rPr/>
            </w:pPr>
            <w:r w:rsidDel="00000000" w:rsidR="00000000" w:rsidRPr="00000000">
              <w:rPr>
                <w:rtl w:val="0"/>
              </w:rPr>
              <w:t xml:space="preserve">The Supplier shall inform Buyer how long it will take to securely erase  Buyer data (including from any back ups) from the Deliverables.</w:t>
            </w:r>
          </w:p>
        </w:tc>
      </w:tr>
      <w:tr>
        <w:trPr>
          <w:cantSplit w:val="0"/>
          <w:trHeight w:val="1160" w:hRule="atLeast"/>
          <w:tblHeader w:val="0"/>
        </w:trPr>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22">
            <w:pPr>
              <w:spacing w:after="0" w:lineRule="auto"/>
              <w:rPr/>
            </w:pPr>
            <w:r w:rsidDel="00000000" w:rsidR="00000000" w:rsidRPr="00000000">
              <w:rPr>
                <w:rtl w:val="0"/>
              </w:rPr>
              <w:t xml:space="preserve"> </w:t>
            </w:r>
          </w:p>
        </w:tc>
        <w:tc>
          <w:tcPr>
            <w:shd w:fill="ffffff" w:val="clear"/>
          </w:tcPr>
          <w:p w:rsidR="00000000" w:rsidDel="00000000" w:rsidP="00000000" w:rsidRDefault="00000000" w:rsidRPr="00000000" w14:paraId="00000123">
            <w:pPr>
              <w:spacing w:after="0" w:lineRule="auto"/>
              <w:rPr>
                <w:b w:val="1"/>
              </w:rPr>
            </w:pPr>
            <w:r w:rsidDel="00000000" w:rsidR="00000000" w:rsidRPr="00000000">
              <w:rPr>
                <w:b w:val="1"/>
                <w:rtl w:val="0"/>
              </w:rPr>
              <w:t xml:space="preserve"> </w:t>
            </w:r>
          </w:p>
        </w:tc>
        <w:tc>
          <w:tcPr>
            <w:tcBorders>
              <w:top w:color="000000" w:space="0" w:sz="0" w:val="nil"/>
              <w:left w:color="000000" w:space="0" w:sz="8" w:val="single"/>
              <w:bottom w:color="000000" w:space="0" w:sz="4" w:val="single"/>
              <w:right w:color="000000" w:space="0" w:sz="8" w:val="single"/>
            </w:tcBorders>
            <w:shd w:fill="ffffff" w:val="clear"/>
          </w:tcPr>
          <w:p w:rsidR="00000000" w:rsidDel="00000000" w:rsidP="00000000" w:rsidRDefault="00000000" w:rsidRPr="00000000" w14:paraId="00000124">
            <w:pPr>
              <w:spacing w:after="0" w:lineRule="auto"/>
              <w:rPr/>
            </w:pPr>
            <w:r w:rsidDel="00000000" w:rsidR="00000000" w:rsidRPr="00000000">
              <w:rPr>
                <w:rtl w:val="0"/>
              </w:rPr>
              <w:t xml:space="preserve"> </w:t>
            </w:r>
          </w:p>
        </w:tc>
        <w:tc>
          <w:tcPr>
            <w:tcBorders>
              <w:top w:color="000000" w:space="0" w:sz="8" w:val="single"/>
              <w:left w:color="000000" w:space="0" w:sz="0" w:val="nil"/>
              <w:bottom w:color="000000" w:space="0" w:sz="4" w:val="single"/>
              <w:right w:color="000000" w:space="0" w:sz="8" w:val="single"/>
            </w:tcBorders>
            <w:shd w:fill="ffffff" w:val="clear"/>
          </w:tcPr>
          <w:p w:rsidR="00000000" w:rsidDel="00000000" w:rsidP="00000000" w:rsidRDefault="00000000" w:rsidRPr="00000000" w14:paraId="00000125">
            <w:pPr>
              <w:spacing w:after="0" w:lineRule="auto"/>
              <w:rPr/>
            </w:pPr>
            <w:r w:rsidDel="00000000" w:rsidR="00000000" w:rsidRPr="00000000">
              <w:rPr>
                <w:rtl w:val="0"/>
              </w:rPr>
              <w:t xml:space="preserve">Data sanitisation - Buyer on-boarding and off-boarding</w:t>
            </w:r>
          </w:p>
        </w:tc>
        <w:tc>
          <w:tcPr>
            <w:tcBorders>
              <w:top w:color="000000" w:space="0" w:sz="8" w:val="single"/>
              <w:left w:color="000000" w:space="0" w:sz="8" w:val="single"/>
              <w:bottom w:color="000000" w:space="0" w:sz="4" w:val="single"/>
              <w:right w:color="000000" w:space="0" w:sz="8" w:val="single"/>
            </w:tcBorders>
            <w:shd w:fill="ffffff" w:val="clear"/>
          </w:tcPr>
          <w:p w:rsidR="00000000" w:rsidDel="00000000" w:rsidP="00000000" w:rsidRDefault="00000000" w:rsidRPr="00000000" w14:paraId="00000126">
            <w:pPr>
              <w:spacing w:after="0" w:lineRule="auto"/>
              <w:rPr/>
            </w:pPr>
            <w:r w:rsidDel="00000000" w:rsidR="00000000" w:rsidRPr="00000000">
              <w:rPr>
                <w:rtl w:val="0"/>
              </w:rPr>
              <w:t xml:space="preserve">The Supplier shall securely erase Buyer data when components are moved or re-provisioned, upon request by the Buyer or when the Buyer leaves the Deliverables.</w:t>
            </w:r>
          </w:p>
        </w:tc>
      </w:tr>
      <w:tr>
        <w:trPr>
          <w:cantSplit w:val="0"/>
          <w:trHeight w:val="2100" w:hRule="atLeast"/>
          <w:tblHeader w:val="0"/>
        </w:trPr>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27">
            <w:pPr>
              <w:spacing w:after="0" w:lineRule="auto"/>
              <w:rPr/>
            </w:pPr>
            <w:r w:rsidDel="00000000" w:rsidR="00000000" w:rsidRPr="00000000">
              <w:rPr>
                <w:rtl w:val="0"/>
              </w:rPr>
              <w:t xml:space="preserve"> </w:t>
            </w:r>
          </w:p>
        </w:tc>
        <w:tc>
          <w:tcPr>
            <w:shd w:fill="ffffff" w:val="clear"/>
          </w:tcPr>
          <w:p w:rsidR="00000000" w:rsidDel="00000000" w:rsidP="00000000" w:rsidRDefault="00000000" w:rsidRPr="00000000" w14:paraId="00000128">
            <w:pPr>
              <w:spacing w:after="0" w:lineRule="auto"/>
              <w:rPr>
                <w:b w:val="1"/>
              </w:rPr>
            </w:pPr>
            <w:r w:rsidDel="00000000" w:rsidR="00000000" w:rsidRPr="00000000">
              <w:rPr>
                <w:b w:val="1"/>
                <w:rtl w:val="0"/>
              </w:rPr>
              <w:t xml:space="preserve"> </w:t>
            </w:r>
          </w:p>
        </w:tc>
        <w:tc>
          <w:tcPr>
            <w:tcBorders>
              <w:top w:color="000000" w:space="0" w:sz="4" w:val="single"/>
              <w:left w:color="000000" w:space="0" w:sz="8" w:val="single"/>
              <w:bottom w:color="000000" w:space="0" w:sz="4" w:val="single"/>
              <w:right w:color="000000" w:space="0" w:sz="8" w:val="single"/>
            </w:tcBorders>
            <w:shd w:fill="ffffff" w:val="clear"/>
          </w:tcPr>
          <w:p w:rsidR="00000000" w:rsidDel="00000000" w:rsidP="00000000" w:rsidRDefault="00000000" w:rsidRPr="00000000" w14:paraId="00000129">
            <w:pPr>
              <w:spacing w:after="0" w:lineRule="auto"/>
              <w:rPr/>
            </w:pPr>
            <w:r w:rsidDel="00000000" w:rsidR="00000000" w:rsidRPr="00000000">
              <w:rPr>
                <w:rtl w:val="0"/>
              </w:rPr>
              <w:t xml:space="preserve">Once equipment used to deliver the Deliverables reaches the end of it useful life it should be disposed of in a way that does not compromise the security of the Deliverables or Buyer's data </w:t>
            </w:r>
          </w:p>
        </w:tc>
        <w:tc>
          <w:tcPr>
            <w:tcBorders>
              <w:top w:color="000000" w:space="0" w:sz="0" w:val="nil"/>
              <w:left w:color="000000" w:space="0" w:sz="0" w:val="nil"/>
              <w:bottom w:color="000000" w:space="0" w:sz="4" w:val="single"/>
              <w:right w:color="000000" w:space="0" w:sz="8" w:val="single"/>
            </w:tcBorders>
            <w:shd w:fill="ffffff" w:val="clear"/>
          </w:tcPr>
          <w:p w:rsidR="00000000" w:rsidDel="00000000" w:rsidP="00000000" w:rsidRDefault="00000000" w:rsidRPr="00000000" w14:paraId="0000012A">
            <w:pPr>
              <w:spacing w:after="0" w:lineRule="auto"/>
              <w:rPr/>
            </w:pPr>
            <w:r w:rsidDel="00000000" w:rsidR="00000000" w:rsidRPr="00000000">
              <w:rPr>
                <w:rtl w:val="0"/>
              </w:rPr>
              <w:t xml:space="preserve">Equipment Disposal</w:t>
            </w:r>
          </w:p>
        </w:tc>
        <w:tc>
          <w:tcPr>
            <w:tcBorders>
              <w:top w:color="000000" w:space="0" w:sz="4" w:val="single"/>
              <w:left w:color="000000" w:space="0" w:sz="8" w:val="single"/>
              <w:bottom w:color="000000" w:space="0" w:sz="4" w:val="single"/>
              <w:right w:color="000000" w:space="0" w:sz="8" w:val="single"/>
            </w:tcBorders>
            <w:shd w:fill="ffffff" w:val="clear"/>
          </w:tcPr>
          <w:p w:rsidR="00000000" w:rsidDel="00000000" w:rsidP="00000000" w:rsidRDefault="00000000" w:rsidRPr="00000000" w14:paraId="0000012B">
            <w:pPr>
              <w:spacing w:after="0" w:lineRule="auto"/>
              <w:rPr/>
            </w:pPr>
            <w:r w:rsidDel="00000000" w:rsidR="00000000" w:rsidRPr="00000000">
              <w:rPr>
                <w:rtl w:val="0"/>
              </w:rPr>
              <w:t xml:space="preserve">All equipment potentially holding Buyer data, credentials, or configuration information for the Deliverables shall be identified. Storage media which has held Buyer data shall be appropriately sanitised or securely destroyed at the end of its lifecycle. Accounts or credentials specific to the redundant equipment are revoked.</w:t>
            </w:r>
          </w:p>
        </w:tc>
      </w:tr>
      <w:tr>
        <w:trPr>
          <w:cantSplit w:val="0"/>
          <w:trHeight w:val="1840" w:hRule="atLeast"/>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2C">
            <w:pPr>
              <w:spacing w:after="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0" w:val="nil"/>
            </w:tcBorders>
            <w:shd w:fill="ffffff" w:val="clear"/>
          </w:tcPr>
          <w:p w:rsidR="00000000" w:rsidDel="00000000" w:rsidP="00000000" w:rsidRDefault="00000000" w:rsidRPr="00000000" w14:paraId="0000012D">
            <w:pPr>
              <w:spacing w:after="0" w:lineRule="auto"/>
              <w:rPr>
                <w:b w:val="1"/>
              </w:rPr>
            </w:pPr>
            <w:r w:rsidDel="00000000" w:rsidR="00000000" w:rsidRPr="00000000">
              <w:rPr>
                <w:b w:val="1"/>
                <w:rtl w:val="0"/>
              </w:rPr>
              <w:t xml:space="preserve"> </w:t>
            </w:r>
          </w:p>
        </w:tc>
        <w:tc>
          <w:tcPr>
            <w:tcBorders>
              <w:top w:color="000000" w:space="0" w:sz="4"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2E">
            <w:pPr>
              <w:spacing w:after="0" w:lineRule="auto"/>
              <w:rPr/>
            </w:pPr>
            <w:r w:rsidDel="00000000" w:rsidR="00000000" w:rsidRPr="00000000">
              <w:rPr>
                <w:rtl w:val="0"/>
              </w:rPr>
              <w:t xml:space="preserve">The Deliverables shall have the ability to operate normally in the event of failures, incidents or attacks</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12F">
            <w:pPr>
              <w:spacing w:after="0" w:lineRule="auto"/>
              <w:rPr/>
            </w:pPr>
            <w:r w:rsidDel="00000000" w:rsidR="00000000" w:rsidRPr="00000000">
              <w:rPr>
                <w:rtl w:val="0"/>
              </w:rPr>
              <w:t xml:space="preserve">Physical resilience and availability</w:t>
            </w:r>
          </w:p>
        </w:tc>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30">
            <w:pPr>
              <w:spacing w:after="0" w:lineRule="auto"/>
              <w:rPr/>
            </w:pPr>
            <w:r w:rsidDel="00000000" w:rsidR="00000000" w:rsidRPr="00000000">
              <w:rPr>
                <w:rtl w:val="0"/>
              </w:rPr>
              <w:t xml:space="preserve">The Supplier shall clearly articulate the availability capabilities and commitments of the Deliverables. </w:t>
              <w:br w:type="textWrapping"/>
              <w:br w:type="textWrapping"/>
              <w:t xml:space="preserve">The Deliverables has adequate resiliency measures in place.</w:t>
            </w:r>
          </w:p>
        </w:tc>
      </w:tr>
      <w:tr>
        <w:trPr>
          <w:cantSplit w:val="0"/>
          <w:trHeight w:val="2940" w:hRule="atLeast"/>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31">
            <w:pPr>
              <w:spacing w:after="0" w:lineRule="auto"/>
              <w:jc w:val="right"/>
              <w:rPr/>
            </w:pPr>
            <w:r w:rsidDel="00000000" w:rsidR="00000000" w:rsidRPr="00000000">
              <w:rPr>
                <w:rtl w:val="0"/>
              </w:rPr>
              <w:t xml:space="preserve">3</w:t>
            </w:r>
          </w:p>
        </w:tc>
        <w:tc>
          <w:tcPr>
            <w:tcBorders>
              <w:top w:color="000000" w:space="0" w:sz="0" w:val="nil"/>
              <w:left w:color="000000" w:space="0" w:sz="0" w:val="nil"/>
              <w:bottom w:color="000000" w:space="0" w:sz="8" w:val="single"/>
              <w:right w:color="000000" w:space="0" w:sz="0" w:val="nil"/>
            </w:tcBorders>
            <w:shd w:fill="ffffff" w:val="clear"/>
          </w:tcPr>
          <w:p w:rsidR="00000000" w:rsidDel="00000000" w:rsidP="00000000" w:rsidRDefault="00000000" w:rsidRPr="00000000" w14:paraId="00000132">
            <w:pPr>
              <w:spacing w:after="0" w:lineRule="auto"/>
              <w:rPr>
                <w:b w:val="1"/>
              </w:rPr>
            </w:pPr>
            <w:r w:rsidDel="00000000" w:rsidR="00000000" w:rsidRPr="00000000">
              <w:rPr>
                <w:b w:val="1"/>
                <w:rtl w:val="0"/>
              </w:rPr>
              <w:t xml:space="preserve">Separation between tenants</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33">
            <w:pPr>
              <w:spacing w:after="0" w:lineRule="auto"/>
              <w:rPr/>
            </w:pPr>
            <w:r w:rsidDel="00000000" w:rsidR="00000000" w:rsidRPr="00000000">
              <w:rPr>
                <w:rtl w:val="0"/>
              </w:rPr>
              <w:t xml:space="preserve">Separation should exist between buyers of a service to prevent a malicious or compromised buyer from affecting the confidentiality, integrity or availability of another buyer of the Deliverables.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134">
            <w:pPr>
              <w:spacing w:after="0" w:lineRule="auto"/>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35">
            <w:pPr>
              <w:spacing w:after="260" w:lineRule="auto"/>
              <w:rPr/>
            </w:pPr>
            <w:r w:rsidDel="00000000" w:rsidR="00000000" w:rsidRPr="00000000">
              <w:rPr>
                <w:rtl w:val="0"/>
              </w:rPr>
              <w:t xml:space="preserve">The Buyer should be informed of any other buyer they share the platform or Deliverables with.</w:t>
              <w:br w:type="textWrapping"/>
              <w:br w:type="textWrapping"/>
              <w:t xml:space="preserve">Separation between buyers shall be enforced at all points within the Deliverables where the Deliverables is exposed to buyers. One buyer shall not be able to affect the confidentiality, integrity or availability of another buyer.</w:t>
              <w:br w:type="textWrapping"/>
            </w:r>
          </w:p>
        </w:tc>
      </w:tr>
      <w:tr>
        <w:trPr>
          <w:cantSplit w:val="0"/>
          <w:trHeight w:val="6780"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136">
            <w:pPr>
              <w:spacing w:after="0" w:lineRule="auto"/>
              <w:jc w:val="right"/>
              <w:rPr/>
            </w:pPr>
            <w:r w:rsidDel="00000000" w:rsidR="00000000" w:rsidRPr="00000000">
              <w:rPr>
                <w:rtl w:val="0"/>
              </w:rPr>
              <w:t xml:space="preserve">4</w:t>
            </w:r>
          </w:p>
        </w:tc>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137">
            <w:pPr>
              <w:spacing w:after="0" w:lineRule="auto"/>
              <w:rPr>
                <w:b w:val="1"/>
              </w:rPr>
            </w:pPr>
            <w:r w:rsidDel="00000000" w:rsidR="00000000" w:rsidRPr="00000000">
              <w:rPr>
                <w:b w:val="1"/>
                <w:rtl w:val="0"/>
              </w:rPr>
              <w:t xml:space="preserve">Governance</w:t>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138">
            <w:pPr>
              <w:spacing w:after="0" w:lineRule="auto"/>
              <w:rPr/>
            </w:pPr>
            <w:r w:rsidDel="00000000" w:rsidR="00000000" w:rsidRPr="00000000">
              <w:rPr>
                <w:rtl w:val="0"/>
              </w:rPr>
              <w:t xml:space="preserve">The Supplier has a documented security governance process that co-ordinates and directs the provider’s overall approach to the management of ICT systems, Deliverables and information.</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139">
            <w:pPr>
              <w:spacing w:after="0" w:lineRule="auto"/>
              <w:rPr/>
            </w:pPr>
            <w:r w:rsidDel="00000000" w:rsidR="00000000" w:rsidRPr="00000000">
              <w:rPr>
                <w:rtl w:val="0"/>
              </w:rPr>
              <w:t xml:space="preserve">IA Risk Management Processes</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3A">
            <w:pPr>
              <w:spacing w:after="0" w:lineRule="auto"/>
              <w:rPr/>
            </w:pPr>
            <w:r w:rsidDel="00000000" w:rsidR="00000000" w:rsidRPr="00000000">
              <w:rPr>
                <w:rtl w:val="0"/>
              </w:rPr>
              <w:t xml:space="preserve">A clearly identified, and named, board representative (or a person with the direct delegated authority of) shall be responsible for the security of the Deliverables. This is typically someone with the title Chief Security Officer, Chief Information Officer or Chief Technical Officer.</w:t>
              <w:br w:type="textWrapping"/>
              <w:br w:type="textWrapping"/>
              <w:t xml:space="preserve">The Supplier’s documented security governance process is formally documented, as are policies governing key aspects of information security relating to the Deliverables. </w:t>
              <w:br w:type="textWrapping"/>
              <w:br w:type="textWrapping"/>
              <w:t xml:space="preserve">Information security is incorporated into the Supplier’s financial and operational risk reporting mechanisms for the Deliverables.</w:t>
              <w:br w:type="textWrapping"/>
              <w:br w:type="textWrapping"/>
              <w:t xml:space="preserve">The Supplier has defined roles and responsibilities for information security within the Deliverables and allocated them to named individuals. This includes a named individual with responsibility for managing the security aspects of the Deliverables.</w:t>
              <w:br w:type="textWrapping"/>
              <w:br w:type="textWrapping"/>
              <w:t xml:space="preserve">The Supplier has processes in place to identify and ensure compliance with applicable legal and regulatory requirements relating to the Deliverables.</w:t>
            </w:r>
          </w:p>
        </w:tc>
      </w:tr>
      <w:tr>
        <w:trPr>
          <w:cantSplit w:val="0"/>
          <w:trHeight w:val="820" w:hRule="atLeast"/>
          <w:tblHeader w:val="0"/>
        </w:trPr>
        <w:tc>
          <w:tcPr>
            <w:tcBorders>
              <w:top w:color="000000" w:space="0" w:sz="0" w:val="nil"/>
              <w:left w:color="000000" w:space="0" w:sz="8" w:val="single"/>
              <w:bottom w:color="000000" w:space="0" w:sz="8" w:val="single"/>
              <w:right w:color="000000" w:space="0" w:sz="0" w:val="nil"/>
            </w:tcBorders>
            <w:shd w:fill="ffffff" w:val="clear"/>
          </w:tcPr>
          <w:p w:rsidR="00000000" w:rsidDel="00000000" w:rsidP="00000000" w:rsidRDefault="00000000" w:rsidRPr="00000000" w14:paraId="0000013B">
            <w:pPr>
              <w:spacing w:after="0" w:lineRule="auto"/>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0" w:val="nil"/>
            </w:tcBorders>
            <w:shd w:fill="ffffff" w:val="clear"/>
          </w:tcPr>
          <w:p w:rsidR="00000000" w:rsidDel="00000000" w:rsidP="00000000" w:rsidRDefault="00000000" w:rsidRPr="00000000" w14:paraId="0000013C">
            <w:pPr>
              <w:spacing w:after="0" w:lineRule="auto"/>
              <w:rPr>
                <w:b w:val="1"/>
              </w:rPr>
            </w:pPr>
            <w:r w:rsidDel="00000000" w:rsidR="00000000" w:rsidRPr="00000000">
              <w:rPr>
                <w:b w:val="1"/>
                <w:rtl w:val="0"/>
              </w:rPr>
              <w:t xml:space="preserve"> </w:t>
            </w:r>
          </w:p>
        </w:tc>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3D">
            <w:pPr>
              <w:spacing w:after="0" w:lineRule="auto"/>
              <w:rPr/>
            </w:pPr>
            <w:r w:rsidDel="00000000" w:rsidR="00000000" w:rsidRPr="00000000">
              <w:rPr>
                <w:rtl w:val="0"/>
              </w:rPr>
              <w:t xml:space="preserve"> </w:t>
            </w:r>
          </w:p>
        </w:tc>
        <w:tc>
          <w:tcPr>
            <w:tcBorders>
              <w:top w:color="000000" w:space="0" w:sz="8" w:val="single"/>
              <w:left w:color="000000" w:space="0" w:sz="4" w:val="single"/>
              <w:bottom w:color="000000" w:space="0" w:sz="8" w:val="single"/>
              <w:right w:color="000000" w:space="0" w:sz="4" w:val="single"/>
            </w:tcBorders>
            <w:shd w:fill="ffffff" w:val="clear"/>
          </w:tcPr>
          <w:p w:rsidR="00000000" w:rsidDel="00000000" w:rsidP="00000000" w:rsidRDefault="00000000" w:rsidRPr="00000000" w14:paraId="0000013E">
            <w:pPr>
              <w:spacing w:after="0" w:lineRule="auto"/>
              <w:rPr/>
            </w:pPr>
            <w:r w:rsidDel="00000000" w:rsidR="00000000" w:rsidRPr="00000000">
              <w:rPr>
                <w:rtl w:val="0"/>
              </w:rPr>
              <w:t xml:space="preserve">IA Organisational Maturity </w:t>
            </w:r>
          </w:p>
        </w:tc>
        <w:tc>
          <w:tcPr>
            <w:tcBorders>
              <w:top w:color="000000" w:space="0" w:sz="8" w:val="single"/>
              <w:left w:color="000000" w:space="0" w:sz="0" w:val="nil"/>
              <w:bottom w:color="000000" w:space="0" w:sz="8" w:val="single"/>
              <w:right w:color="000000" w:space="0" w:sz="4" w:val="single"/>
            </w:tcBorders>
            <w:shd w:fill="ffffff" w:val="clear"/>
          </w:tcPr>
          <w:p w:rsidR="00000000" w:rsidDel="00000000" w:rsidP="00000000" w:rsidRDefault="00000000" w:rsidRPr="00000000" w14:paraId="0000013F">
            <w:pPr>
              <w:spacing w:after="0" w:lineRule="auto"/>
              <w:rPr/>
            </w:pPr>
            <w:r w:rsidDel="00000000" w:rsidR="00000000" w:rsidRPr="00000000">
              <w:rPr>
                <w:rtl w:val="0"/>
              </w:rPr>
              <w:t xml:space="preserve">The Supplier can demonstrate a sufficient degree of IA Maturity.</w:t>
            </w:r>
          </w:p>
        </w:tc>
      </w:tr>
      <w:tr>
        <w:trPr>
          <w:cantSplit w:val="0"/>
          <w:trHeight w:val="2100"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140">
            <w:pPr>
              <w:spacing w:after="0" w:lineRule="auto"/>
              <w:jc w:val="right"/>
              <w:rPr/>
            </w:pPr>
            <w:r w:rsidDel="00000000" w:rsidR="00000000" w:rsidRPr="00000000">
              <w:rPr>
                <w:rtl w:val="0"/>
              </w:rPr>
              <w:t xml:space="preserve">5</w:t>
            </w:r>
          </w:p>
        </w:tc>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141">
            <w:pPr>
              <w:spacing w:after="0" w:lineRule="auto"/>
              <w:rPr>
                <w:b w:val="1"/>
              </w:rPr>
            </w:pPr>
            <w:r w:rsidDel="00000000" w:rsidR="00000000" w:rsidRPr="00000000">
              <w:rPr>
                <w:b w:val="1"/>
                <w:rtl w:val="0"/>
              </w:rPr>
              <w:t xml:space="preserve">Operational security</w:t>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142">
            <w:pPr>
              <w:spacing w:after="0" w:lineRule="auto"/>
              <w:rPr/>
            </w:pPr>
            <w:r w:rsidDel="00000000" w:rsidR="00000000" w:rsidRPr="00000000">
              <w:rPr>
                <w:rtl w:val="0"/>
              </w:rPr>
              <w:t xml:space="preserve">The Supplier has processes and procedures in place to ensure the operational security of the Deliverables.</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143">
            <w:pPr>
              <w:spacing w:after="0" w:lineRule="auto"/>
              <w:rPr/>
            </w:pPr>
            <w:r w:rsidDel="00000000" w:rsidR="00000000" w:rsidRPr="00000000">
              <w:rPr>
                <w:rtl w:val="0"/>
              </w:rPr>
              <w:t xml:space="preserve">Configuration and change management</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44">
            <w:pPr>
              <w:spacing w:after="0" w:lineRule="auto"/>
              <w:rPr/>
            </w:pPr>
            <w:r w:rsidDel="00000000" w:rsidR="00000000" w:rsidRPr="00000000">
              <w:rPr>
                <w:rtl w:val="0"/>
              </w:rPr>
              <w:t xml:space="preserve">The status, location and configuration of Deliverables components (including hardware and software components) shall be tracked to ensure they can be effectively managed and remain securely configured.</w:t>
              <w:br w:type="textWrapping"/>
              <w:t xml:space="preserve">Changes to the service shall be assessed for potential security impact. They shall be managed and tracked through to completion. </w:t>
            </w:r>
          </w:p>
        </w:tc>
      </w:tr>
      <w:tr>
        <w:trPr>
          <w:cantSplit w:val="0"/>
          <w:trHeight w:val="1960" w:hRule="atLeast"/>
          <w:tblHeader w:val="0"/>
        </w:trPr>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145">
            <w:pPr>
              <w:spacing w:after="0" w:lineRule="auto"/>
              <w:rPr/>
            </w:pPr>
            <w:r w:rsidDel="00000000" w:rsidR="00000000" w:rsidRPr="00000000">
              <w:rPr>
                <w:rtl w:val="0"/>
              </w:rPr>
              <w:t xml:space="preserve"> </w:t>
            </w:r>
          </w:p>
        </w:tc>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146">
            <w:pPr>
              <w:spacing w:after="0" w:lineRule="auto"/>
              <w:rPr>
                <w:b w:val="1"/>
              </w:rPr>
            </w:pPr>
            <w:r w:rsidDel="00000000" w:rsidR="00000000" w:rsidRPr="00000000">
              <w:rPr>
                <w:b w:val="1"/>
                <w:rtl w:val="0"/>
              </w:rPr>
              <w:t xml:space="preserve"> </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47">
            <w:pPr>
              <w:spacing w:after="0" w:lineRule="auto"/>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148">
            <w:pPr>
              <w:spacing w:after="0" w:lineRule="auto"/>
              <w:rPr/>
            </w:pPr>
            <w:r w:rsidDel="00000000" w:rsidR="00000000" w:rsidRPr="00000000">
              <w:rPr>
                <w:rtl w:val="0"/>
              </w:rPr>
              <w:t xml:space="preserve">Vulnerability management</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49">
            <w:pPr>
              <w:spacing w:after="0" w:lineRule="auto"/>
              <w:rPr/>
            </w:pPr>
            <w:r w:rsidDel="00000000" w:rsidR="00000000" w:rsidRPr="00000000">
              <w:rPr>
                <w:rtl w:val="0"/>
              </w:rPr>
              <w:t xml:space="preserve">Potential new threats, vulnerabilities or exploitation techniques which could affect the service are assessed and corrective action is taken.</w:t>
            </w:r>
          </w:p>
        </w:tc>
      </w:tr>
      <w:tr>
        <w:trPr>
          <w:cantSplit w:val="0"/>
          <w:trHeight w:val="5840" w:hRule="atLeast"/>
          <w:tblHeader w:val="0"/>
        </w:trPr>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14A">
            <w:pPr>
              <w:spacing w:after="0" w:lineRule="auto"/>
              <w:rPr/>
            </w:pPr>
            <w:r w:rsidDel="00000000" w:rsidR="00000000" w:rsidRPr="00000000">
              <w:rPr>
                <w:rtl w:val="0"/>
              </w:rPr>
              <w:t xml:space="preserve"> </w:t>
            </w:r>
          </w:p>
        </w:tc>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14B">
            <w:pPr>
              <w:spacing w:after="0" w:lineRule="auto"/>
              <w:rPr>
                <w:b w:val="1"/>
              </w:rPr>
            </w:pPr>
            <w:r w:rsidDel="00000000" w:rsidR="00000000" w:rsidRPr="00000000">
              <w:rPr>
                <w:b w:val="1"/>
                <w:rtl w:val="0"/>
              </w:rPr>
              <w:t xml:space="preserve"> </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4C">
            <w:pPr>
              <w:spacing w:after="0" w:lineRule="auto"/>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14D">
            <w:pPr>
              <w:spacing w:after="0" w:lineRule="auto"/>
              <w:rPr/>
            </w:pPr>
            <w:r w:rsidDel="00000000" w:rsidR="00000000" w:rsidRPr="00000000">
              <w:rPr>
                <w:rtl w:val="0"/>
              </w:rPr>
              <w:t xml:space="preserve">Protective monitoring</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4E">
            <w:pPr>
              <w:spacing w:after="0" w:lineRule="auto"/>
              <w:rPr/>
            </w:pPr>
            <w:r w:rsidDel="00000000" w:rsidR="00000000" w:rsidRPr="00000000">
              <w:rPr>
                <w:rtl w:val="0"/>
              </w:rPr>
              <w:t xml:space="preserve">The Deliverables shall collect data events from this Call-Off Contract or devices to support effective identification that all implementation objectives are operating effectively. There shall be effective automated analysis systems in place, supported by adequately trained staff, which identify and prioritise indications in the data that may be related to malicious activities. The Supplier shall provide the Buyer with alerts resulting from protective monitoring which impact the implementation objectives within 24 hours. NCSC Security Operation Centre provides recommended good practice for the implementation of a protective monitoring solution.</w:t>
            </w:r>
          </w:p>
        </w:tc>
      </w:tr>
      <w:tr>
        <w:trPr>
          <w:cantSplit w:val="0"/>
          <w:trHeight w:val="4360" w:hRule="atLeast"/>
          <w:tblHeader w:val="0"/>
        </w:trPr>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14F">
            <w:pPr>
              <w:spacing w:after="0" w:lineRule="auto"/>
              <w:rPr/>
            </w:pPr>
            <w:r w:rsidDel="00000000" w:rsidR="00000000" w:rsidRPr="00000000">
              <w:rPr>
                <w:strike w:val="1"/>
                <w:rtl w:val="0"/>
              </w:rPr>
              <w:t xml:space="preserve"> </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150">
            <w:pPr>
              <w:spacing w:after="0" w:lineRule="auto"/>
              <w:rPr>
                <w:b w:val="1"/>
              </w:rPr>
            </w:pPr>
            <w:r w:rsidDel="00000000" w:rsidR="00000000" w:rsidRPr="00000000">
              <w:rPr>
                <w:b w:val="1"/>
                <w:strike w:val="1"/>
                <w:rtl w:val="0"/>
              </w:rPr>
              <w:t xml:space="preserve"> </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51">
            <w:pPr>
              <w:spacing w:after="0" w:lineRule="auto"/>
              <w:rPr/>
            </w:pPr>
            <w:r w:rsidDel="00000000" w:rsidR="00000000" w:rsidRPr="00000000">
              <w:rPr>
                <w:rtl w:val="0"/>
              </w:rPr>
              <w:t xml:space="preserve"> </w:t>
            </w:r>
          </w:p>
        </w:tc>
        <w:tc>
          <w:tcPr>
            <w:tcBorders>
              <w:top w:color="000000" w:space="0" w:sz="8" w:val="single"/>
              <w:left w:color="000000" w:space="0" w:sz="0" w:val="nil"/>
              <w:bottom w:color="000000" w:space="0" w:sz="0" w:val="nil"/>
              <w:right w:color="000000" w:space="0" w:sz="8" w:val="single"/>
            </w:tcBorders>
            <w:shd w:fill="ffffff" w:val="clear"/>
          </w:tcPr>
          <w:p w:rsidR="00000000" w:rsidDel="00000000" w:rsidP="00000000" w:rsidRDefault="00000000" w:rsidRPr="00000000" w14:paraId="00000152">
            <w:pPr>
              <w:spacing w:after="0" w:lineRule="auto"/>
              <w:rPr/>
            </w:pPr>
            <w:r w:rsidDel="00000000" w:rsidR="00000000" w:rsidRPr="00000000">
              <w:rPr>
                <w:rtl w:val="0"/>
              </w:rPr>
              <w:t xml:space="preserve">Incident management</w:t>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153">
            <w:pPr>
              <w:spacing w:after="0" w:lineRule="auto"/>
              <w:rPr/>
            </w:pPr>
            <w:r w:rsidDel="00000000" w:rsidR="00000000" w:rsidRPr="00000000">
              <w:rPr>
                <w:rtl w:val="0"/>
              </w:rPr>
              <w:t xml:space="preserve">A defined process and contact route shall exist for reporting of security incidents to the Buyer and external entities.</w:t>
              <w:br w:type="textWrapping"/>
              <w:br w:type="textWrapping"/>
              <w:t xml:space="preserve">A definition of a security incident shall be published for the service and the triggers and timescales for sharing such incidents with the Buyer. </w:t>
              <w:br w:type="textWrapping"/>
              <w:br w:type="textWrapping"/>
              <w:t xml:space="preserve">The content and format of security incident notifications for sharing information with Buyer shall be published.</w:t>
              <w:br w:type="textWrapping"/>
              <w:br w:type="textWrapping"/>
              <w:t xml:space="preserve">The Supplier shall initiate investigations into incidents within five hours.</w:t>
            </w:r>
          </w:p>
        </w:tc>
      </w:tr>
      <w:tr>
        <w:trPr>
          <w:cantSplit w:val="0"/>
          <w:trHeight w:val="1540"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154">
            <w:pPr>
              <w:spacing w:after="0" w:lineRule="auto"/>
              <w:jc w:val="right"/>
              <w:rPr/>
            </w:pPr>
            <w:r w:rsidDel="00000000" w:rsidR="00000000" w:rsidRPr="00000000">
              <w:rPr>
                <w:rtl w:val="0"/>
              </w:rPr>
              <w:t xml:space="preserve">6</w:t>
            </w:r>
          </w:p>
        </w:tc>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155">
            <w:pPr>
              <w:spacing w:after="0" w:lineRule="auto"/>
              <w:rPr>
                <w:b w:val="1"/>
              </w:rPr>
            </w:pPr>
            <w:r w:rsidDel="00000000" w:rsidR="00000000" w:rsidRPr="00000000">
              <w:rPr>
                <w:b w:val="1"/>
                <w:rtl w:val="0"/>
              </w:rPr>
              <w:t xml:space="preserve">Personnel security</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56">
            <w:pPr>
              <w:spacing w:after="0" w:lineRule="auto"/>
              <w:rPr/>
            </w:pPr>
            <w:r w:rsidDel="00000000" w:rsidR="00000000" w:rsidRPr="00000000">
              <w:rPr>
                <w:rtl w:val="0"/>
              </w:rPr>
              <w:t xml:space="preserve">Supplier staff should be subjected to adequate personnel security screening and security education for their role. </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157">
            <w:pPr>
              <w:spacing w:after="0" w:lineRule="auto"/>
              <w:rPr/>
            </w:pPr>
            <w:r w:rsidDel="00000000" w:rsidR="00000000" w:rsidRPr="00000000">
              <w:rPr>
                <w:rtl w:val="0"/>
              </w:rPr>
              <w:t xml:space="preserve">Service Customer</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58">
            <w:pPr>
              <w:spacing w:after="0" w:lineRule="auto"/>
              <w:rPr/>
            </w:pPr>
            <w:r w:rsidDel="00000000" w:rsidR="00000000" w:rsidRPr="00000000">
              <w:rPr>
                <w:rtl w:val="0"/>
              </w:rPr>
              <w:t xml:space="preserve">Supplier staff that have logical or physical access to the Deliverables shall be subjected to adequate personnel security screening for their role. At a minimum these checks shall include identity, unspent criminal convictions, and right to work checks.</w:t>
            </w:r>
          </w:p>
        </w:tc>
      </w:tr>
      <w:tr>
        <w:trPr>
          <w:cantSplit w:val="0"/>
          <w:trHeight w:val="4400"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159">
            <w:pPr>
              <w:spacing w:after="0" w:lineRule="auto"/>
              <w:jc w:val="right"/>
              <w:rPr/>
            </w:pPr>
            <w:r w:rsidDel="00000000" w:rsidR="00000000" w:rsidRPr="00000000">
              <w:rPr>
                <w:rtl w:val="0"/>
              </w:rPr>
              <w:t xml:space="preserve">7</w:t>
            </w:r>
          </w:p>
        </w:tc>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15A">
            <w:pPr>
              <w:spacing w:after="0" w:lineRule="auto"/>
              <w:rPr>
                <w:b w:val="1"/>
              </w:rPr>
            </w:pPr>
            <w:r w:rsidDel="00000000" w:rsidR="00000000" w:rsidRPr="00000000">
              <w:rPr>
                <w:b w:val="1"/>
                <w:rtl w:val="0"/>
              </w:rPr>
              <w:t xml:space="preserve">Secure development</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5B">
            <w:pPr>
              <w:spacing w:after="0" w:lineRule="auto"/>
              <w:rPr/>
            </w:pPr>
            <w:r w:rsidDel="00000000" w:rsidR="00000000" w:rsidRPr="00000000">
              <w:rPr>
                <w:rtl w:val="0"/>
              </w:rPr>
              <w:t xml:space="preserve">Deliverables should be designed and developed to identify and mitigate threats to their security.</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15C">
            <w:pPr>
              <w:spacing w:after="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5D">
            <w:pPr>
              <w:spacing w:after="0" w:lineRule="auto"/>
              <w:rPr/>
            </w:pPr>
            <w:r w:rsidDel="00000000" w:rsidR="00000000" w:rsidRPr="00000000">
              <w:rPr>
                <w:rtl w:val="0"/>
              </w:rPr>
              <w:t xml:space="preserve">The Supplier shall have a process in place to review new and evolving threats regularly and have development plans in place to progressively improve and reinforce the security of the Deliverables against these threats.</w:t>
              <w:br w:type="textWrapping"/>
              <w:br w:type="textWrapping"/>
              <w:t xml:space="preserve">Software development is carried out in line with industry good practice.</w:t>
              <w:br w:type="textWrapping"/>
              <w:br w:type="textWrapping"/>
              <w:t xml:space="preserve">Configuration management processes are in place to ensure the integrity of the components of any software.</w:t>
            </w:r>
          </w:p>
          <w:p w:rsidR="00000000" w:rsidDel="00000000" w:rsidP="00000000" w:rsidRDefault="00000000" w:rsidRPr="00000000" w14:paraId="0000015E">
            <w:pPr>
              <w:spacing w:after="0" w:lineRule="auto"/>
              <w:rPr/>
            </w:pPr>
            <w:r w:rsidDel="00000000" w:rsidR="00000000" w:rsidRPr="00000000">
              <w:rPr>
                <w:rtl w:val="0"/>
              </w:rPr>
            </w:r>
          </w:p>
          <w:p w:rsidR="00000000" w:rsidDel="00000000" w:rsidP="00000000" w:rsidRDefault="00000000" w:rsidRPr="00000000" w14:paraId="0000015F">
            <w:pPr>
              <w:spacing w:after="0" w:lineRule="auto"/>
              <w:rPr/>
            </w:pPr>
            <w:r w:rsidDel="00000000" w:rsidR="00000000" w:rsidRPr="00000000">
              <w:rPr>
                <w:rtl w:val="0"/>
              </w:rPr>
              <w:t xml:space="preserve">NCSC guidance on Security Design Principles for Digital Services provides best practice advice.</w:t>
            </w:r>
          </w:p>
        </w:tc>
      </w:tr>
      <w:tr>
        <w:trPr>
          <w:cantSplit w:val="0"/>
          <w:trHeight w:val="1540"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160">
            <w:pPr>
              <w:spacing w:after="0" w:lineRule="auto"/>
              <w:jc w:val="right"/>
              <w:rPr/>
            </w:pPr>
            <w:r w:rsidDel="00000000" w:rsidR="00000000" w:rsidRPr="00000000">
              <w:rPr>
                <w:rtl w:val="0"/>
              </w:rPr>
              <w:t xml:space="preserve">8</w:t>
            </w:r>
          </w:p>
        </w:tc>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161">
            <w:pPr>
              <w:spacing w:after="0" w:lineRule="auto"/>
              <w:rPr>
                <w:b w:val="1"/>
              </w:rPr>
            </w:pPr>
            <w:r w:rsidDel="00000000" w:rsidR="00000000" w:rsidRPr="00000000">
              <w:rPr>
                <w:b w:val="1"/>
                <w:rtl w:val="0"/>
              </w:rPr>
              <w:t xml:space="preserve">Supply chain security</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62">
            <w:pPr>
              <w:spacing w:after="0" w:lineRule="auto"/>
              <w:rPr/>
            </w:pPr>
            <w:r w:rsidDel="00000000" w:rsidR="00000000" w:rsidRPr="00000000">
              <w:rPr>
                <w:rtl w:val="0"/>
              </w:rPr>
              <w:t xml:space="preserve">The Supplier should ensure that its supply chain satisfactorily supports all of the security principles that the service claims to deliver.</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163">
            <w:pPr>
              <w:spacing w:after="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64">
            <w:pPr>
              <w:spacing w:after="260" w:lineRule="auto"/>
              <w:rPr/>
            </w:pPr>
            <w:r w:rsidDel="00000000" w:rsidR="00000000" w:rsidRPr="00000000">
              <w:rPr>
                <w:rtl w:val="0"/>
              </w:rPr>
              <w:t xml:space="preserve">The Supplier shall clearly define information is shared with or accessible by its subcontractors (and their supply chains).</w:t>
              <w:br w:type="textWrapping"/>
              <w:br w:type="textWrapping"/>
              <w:t xml:space="preserve">The Supplier’s procurement processes shall ensure that the minimum relevant security requirements for all subcontractors and delivery partners are explicitly documented.</w:t>
              <w:br w:type="textWrapping"/>
              <w:br w:type="textWrapping"/>
              <w:t xml:space="preserve">The risks to the Supplier from Subcontractors and delivery partners shall be regularly assessed and appropriate security controls implemented.</w:t>
              <w:br w:type="textWrapping"/>
              <w:br w:type="textWrapping"/>
              <w:t xml:space="preserve">The Supplier shall monitor its potential Subcontractor's compliance with security requirements and initiate remedial action where necessary.</w:t>
              <w:br w:type="textWrapping"/>
              <w:br w:type="textWrapping"/>
              <w:t xml:space="preserve">The Supplier’s procurement process shall ensure that following termination of this Call-Off Contract all assets are returned, removed (or appropriately destroyed) and any Subcontractor’ access rights to the Supplier’s internal systems or information are removed.</w:t>
              <w:br w:type="textWrapping"/>
              <w:br w:type="textWrapping"/>
              <w:t xml:space="preserve">The Supplier shall categorise each Subcontractor as one of the following:</w:t>
              <w:br w:type="textWrapping"/>
              <w:br w:type="textWrapping"/>
              <w:t xml:space="preserve">Type 1 - access to aggregated buyer data </w:t>
              <w:br w:type="textWrapping"/>
              <w:t xml:space="preserve">Type 2 – access to limited number (less than 10) individual buyer records </w:t>
              <w:br w:type="textWrapping"/>
              <w:t xml:space="preserve">Type 3 – access to only part of an individual buyer’s records </w:t>
              <w:br w:type="textWrapping"/>
              <w:t xml:space="preserve">Type 4 – no access to buyer records </w:t>
            </w:r>
          </w:p>
        </w:tc>
      </w:tr>
      <w:tr>
        <w:trPr>
          <w:cantSplit w:val="0"/>
          <w:trHeight w:val="2100"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165">
            <w:pPr>
              <w:spacing w:after="0" w:lineRule="auto"/>
              <w:jc w:val="right"/>
              <w:rPr/>
            </w:pPr>
            <w:r w:rsidDel="00000000" w:rsidR="00000000" w:rsidRPr="00000000">
              <w:rPr>
                <w:rtl w:val="0"/>
              </w:rPr>
              <w:t xml:space="preserve">9</w:t>
            </w:r>
          </w:p>
        </w:tc>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166">
            <w:pPr>
              <w:spacing w:after="0" w:lineRule="auto"/>
              <w:rPr>
                <w:b w:val="1"/>
              </w:rPr>
            </w:pPr>
            <w:r w:rsidDel="00000000" w:rsidR="00000000" w:rsidRPr="00000000">
              <w:rPr>
                <w:b w:val="1"/>
                <w:rtl w:val="0"/>
              </w:rPr>
              <w:t xml:space="preserve">Secure Customer management</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67">
            <w:pPr>
              <w:spacing w:after="260" w:lineRule="auto"/>
              <w:rPr/>
            </w:pPr>
            <w:r w:rsidDel="00000000" w:rsidR="00000000" w:rsidRPr="00000000">
              <w:rPr>
                <w:rtl w:val="0"/>
              </w:rPr>
              <w:t xml:space="preserve">The Buyer should be provided with tools to enable them to securely manage their service.</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168">
            <w:pPr>
              <w:spacing w:after="0" w:lineRule="auto"/>
              <w:rPr/>
            </w:pPr>
            <w:r w:rsidDel="00000000" w:rsidR="00000000" w:rsidRPr="00000000">
              <w:rPr>
                <w:rtl w:val="0"/>
              </w:rPr>
              <w:t xml:space="preserve">Authentication of Buyer to management interfaces</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69">
            <w:pPr>
              <w:spacing w:after="0" w:lineRule="auto"/>
              <w:rPr/>
            </w:pPr>
            <w:r w:rsidDel="00000000" w:rsidR="00000000" w:rsidRPr="00000000">
              <w:rPr>
                <w:rtl w:val="0"/>
              </w:rPr>
              <w:t xml:space="preserve">Only properly authorised individuals from the Buyer organisation can authenticate to, and access management tools for the Deliverables.</w:t>
              <w:br w:type="textWrapping"/>
              <w:br w:type="textWrapping"/>
              <w:t xml:space="preserve">Only authorised individuals from the Buyer are able to perform actions affecting the Deliverables through support channels</w:t>
            </w:r>
          </w:p>
        </w:tc>
      </w:tr>
      <w:tr>
        <w:trPr>
          <w:cantSplit w:val="0"/>
          <w:trHeight w:val="2240"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16A">
            <w:pPr>
              <w:spacing w:after="0" w:lineRule="auto"/>
              <w:rPr/>
            </w:pPr>
            <w:r w:rsidDel="00000000" w:rsidR="00000000" w:rsidRPr="00000000">
              <w:rPr>
                <w:rtl w:val="0"/>
              </w:rPr>
              <w:t xml:space="preserve"> </w:t>
            </w:r>
          </w:p>
        </w:tc>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16B">
            <w:pPr>
              <w:spacing w:after="0" w:lineRule="auto"/>
              <w:rPr>
                <w:b w:val="1"/>
              </w:rPr>
            </w:pPr>
            <w:r w:rsidDel="00000000" w:rsidR="00000000" w:rsidRPr="00000000">
              <w:rPr>
                <w:b w:val="1"/>
                <w:rtl w:val="0"/>
              </w:rPr>
              <w:t xml:space="preserve"> </w:t>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16C">
            <w:pPr>
              <w:spacing w:after="0" w:lineRule="auto"/>
              <w:rPr/>
            </w:pPr>
            <w:r w:rsidDel="00000000" w:rsidR="00000000" w:rsidRPr="00000000">
              <w:rPr>
                <w:rtl w:val="0"/>
              </w:rPr>
              <w:t xml:space="preserve"> </w:t>
            </w:r>
          </w:p>
        </w:tc>
        <w:tc>
          <w:tcPr>
            <w:tcBorders>
              <w:top w:color="000000" w:space="0" w:sz="8" w:val="single"/>
              <w:left w:color="000000" w:space="0" w:sz="0" w:val="nil"/>
              <w:bottom w:color="000000" w:space="0" w:sz="4" w:val="single"/>
              <w:right w:color="000000" w:space="0" w:sz="8" w:val="single"/>
            </w:tcBorders>
            <w:shd w:fill="ffffff" w:val="clear"/>
          </w:tcPr>
          <w:p w:rsidR="00000000" w:rsidDel="00000000" w:rsidP="00000000" w:rsidRDefault="00000000" w:rsidRPr="00000000" w14:paraId="0000016D">
            <w:pPr>
              <w:spacing w:after="0" w:lineRule="auto"/>
              <w:rPr/>
            </w:pPr>
            <w:r w:rsidDel="00000000" w:rsidR="00000000" w:rsidRPr="00000000">
              <w:rPr>
                <w:rtl w:val="0"/>
              </w:rPr>
              <w:t xml:space="preserve">Separation of Buyer within management interfaces</w:t>
            </w:r>
          </w:p>
        </w:tc>
        <w:tc>
          <w:tcPr>
            <w:tcBorders>
              <w:top w:color="000000" w:space="0" w:sz="8" w:val="single"/>
              <w:left w:color="000000" w:space="0" w:sz="8" w:val="single"/>
              <w:bottom w:color="000000" w:space="0" w:sz="4" w:val="single"/>
              <w:right w:color="000000" w:space="0" w:sz="8" w:val="single"/>
            </w:tcBorders>
            <w:shd w:fill="ffffff" w:val="clear"/>
          </w:tcPr>
          <w:p w:rsidR="00000000" w:rsidDel="00000000" w:rsidP="00000000" w:rsidRDefault="00000000" w:rsidRPr="00000000" w14:paraId="0000016E">
            <w:pPr>
              <w:spacing w:after="0" w:lineRule="auto"/>
              <w:rPr/>
            </w:pPr>
            <w:r w:rsidDel="00000000" w:rsidR="00000000" w:rsidRPr="00000000">
              <w:rPr>
                <w:rtl w:val="0"/>
              </w:rPr>
              <w:t xml:space="preserve">No other Buyer service consumer can access management tools for the Deliverables.</w:t>
              <w:br w:type="textWrapping"/>
              <w:br w:type="textWrapping"/>
              <w:t xml:space="preserve">The contracting shall be able to constrain permissions granted to authorised individuals from the  Buyer to perform actions affecting the Deliverables.</w:t>
            </w:r>
          </w:p>
        </w:tc>
      </w:tr>
      <w:tr>
        <w:trPr>
          <w:cantSplit w:val="0"/>
          <w:trHeight w:val="1540" w:hRule="atLeast"/>
          <w:tblHeader w:val="0"/>
        </w:trPr>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16F">
            <w:pPr>
              <w:spacing w:after="0" w:lineRule="auto"/>
              <w:rPr/>
            </w:pPr>
            <w:r w:rsidDel="00000000" w:rsidR="00000000" w:rsidRPr="00000000">
              <w:rPr>
                <w:rtl w:val="0"/>
              </w:rPr>
              <w:t xml:space="preserve"> </w:t>
            </w:r>
          </w:p>
        </w:tc>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170">
            <w:pPr>
              <w:spacing w:after="0" w:lineRule="auto"/>
              <w:rPr>
                <w:b w:val="1"/>
              </w:rPr>
            </w:pPr>
            <w:r w:rsidDel="00000000" w:rsidR="00000000" w:rsidRPr="00000000">
              <w:rPr>
                <w:b w:val="1"/>
                <w:rtl w:val="0"/>
              </w:rPr>
              <w:t xml:space="preserve"> </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71">
            <w:pPr>
              <w:spacing w:after="0" w:lineRule="auto"/>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8" w:val="single"/>
            </w:tcBorders>
            <w:shd w:fill="ffffff" w:val="clear"/>
          </w:tcPr>
          <w:p w:rsidR="00000000" w:rsidDel="00000000" w:rsidP="00000000" w:rsidRDefault="00000000" w:rsidRPr="00000000" w14:paraId="00000172">
            <w:pPr>
              <w:spacing w:after="0" w:lineRule="auto"/>
              <w:rPr/>
            </w:pPr>
            <w:r w:rsidDel="00000000" w:rsidR="00000000" w:rsidRPr="00000000">
              <w:rPr>
                <w:rtl w:val="0"/>
              </w:rPr>
              <w:t xml:space="preserve">Secure Buyer Service Change Authorisation</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73">
            <w:pPr>
              <w:spacing w:after="0" w:lineRule="auto"/>
              <w:rPr/>
            </w:pPr>
            <w:r w:rsidDel="00000000" w:rsidR="00000000" w:rsidRPr="00000000">
              <w:rPr>
                <w:rtl w:val="0"/>
              </w:rPr>
              <w:t xml:space="preserve">A Supplier support procedures shall identify when a support action is security related (such as altering a user’s access permissions, or changing user credentials) and ensure appropriate authorisation is in place for this change.</w:t>
            </w:r>
          </w:p>
        </w:tc>
      </w:tr>
      <w:tr>
        <w:trPr>
          <w:cantSplit w:val="0"/>
          <w:trHeight w:val="1520"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174">
            <w:pPr>
              <w:spacing w:after="0" w:lineRule="auto"/>
              <w:jc w:val="right"/>
              <w:rPr/>
            </w:pPr>
            <w:r w:rsidDel="00000000" w:rsidR="00000000" w:rsidRPr="00000000">
              <w:rPr>
                <w:rtl w:val="0"/>
              </w:rPr>
              <w:t xml:space="preserve">10</w:t>
            </w:r>
          </w:p>
        </w:tc>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175">
            <w:pPr>
              <w:spacing w:after="0" w:lineRule="auto"/>
              <w:rPr>
                <w:b w:val="1"/>
              </w:rPr>
            </w:pPr>
            <w:r w:rsidDel="00000000" w:rsidR="00000000" w:rsidRPr="00000000">
              <w:rPr>
                <w:b w:val="1"/>
                <w:rtl w:val="0"/>
              </w:rPr>
              <w:t xml:space="preserve">Identity and Authentication</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76">
            <w:pPr>
              <w:spacing w:after="0" w:lineRule="auto"/>
              <w:rPr/>
            </w:pPr>
            <w:r w:rsidDel="00000000" w:rsidR="00000000" w:rsidRPr="00000000">
              <w:rPr>
                <w:rtl w:val="0"/>
              </w:rPr>
              <w:t xml:space="preserve">Buyer and Supplier access to all service interfaces should be constrained to authenticated and authorised individuals.</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177">
            <w:pPr>
              <w:spacing w:after="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78">
            <w:pPr>
              <w:spacing w:after="0" w:lineRule="auto"/>
              <w:rPr/>
            </w:pPr>
            <w:r w:rsidDel="00000000" w:rsidR="00000000" w:rsidRPr="00000000">
              <w:rPr>
                <w:rtl w:val="0"/>
              </w:rPr>
              <w:t xml:space="preserve">The Supplier shall implement controls which provide confidence that a user has authorisation to access a specific interface.</w:t>
            </w:r>
          </w:p>
        </w:tc>
      </w:tr>
      <w:tr>
        <w:trPr>
          <w:cantSplit w:val="0"/>
          <w:trHeight w:val="1680" w:hRule="atLeast"/>
          <w:tblHeader w:val="0"/>
        </w:trPr>
        <w:tc>
          <w:tcPr>
            <w:tcBorders>
              <w:top w:color="000000" w:space="0" w:sz="0" w:val="nil"/>
              <w:left w:color="000000" w:space="0" w:sz="8" w:val="single"/>
              <w:bottom w:color="000000" w:space="0" w:sz="8" w:val="single"/>
              <w:right w:color="000000" w:space="0" w:sz="0" w:val="nil"/>
            </w:tcBorders>
            <w:shd w:fill="ffffff" w:val="clear"/>
          </w:tcPr>
          <w:p w:rsidR="00000000" w:rsidDel="00000000" w:rsidP="00000000" w:rsidRDefault="00000000" w:rsidRPr="00000000" w14:paraId="00000179">
            <w:pPr>
              <w:spacing w:after="0" w:lineRule="auto"/>
              <w:jc w:val="right"/>
              <w:rPr/>
            </w:pPr>
            <w:r w:rsidDel="00000000" w:rsidR="00000000" w:rsidRPr="00000000">
              <w:rPr>
                <w:rtl w:val="0"/>
              </w:rPr>
              <w:t xml:space="preserve">11</w:t>
            </w:r>
          </w:p>
        </w:tc>
        <w:tc>
          <w:tcPr>
            <w:tcBorders>
              <w:top w:color="000000" w:space="0" w:sz="0" w:val="nil"/>
              <w:left w:color="000000" w:space="0" w:sz="8" w:val="single"/>
              <w:bottom w:color="000000" w:space="0" w:sz="8" w:val="single"/>
              <w:right w:color="000000" w:space="0" w:sz="0" w:val="nil"/>
            </w:tcBorders>
            <w:shd w:fill="ffffff" w:val="clear"/>
          </w:tcPr>
          <w:p w:rsidR="00000000" w:rsidDel="00000000" w:rsidP="00000000" w:rsidRDefault="00000000" w:rsidRPr="00000000" w14:paraId="0000017A">
            <w:pPr>
              <w:spacing w:after="0" w:lineRule="auto"/>
              <w:rPr>
                <w:b w:val="1"/>
              </w:rPr>
            </w:pPr>
            <w:r w:rsidDel="00000000" w:rsidR="00000000" w:rsidRPr="00000000">
              <w:rPr>
                <w:b w:val="1"/>
                <w:rtl w:val="0"/>
              </w:rPr>
              <w:t xml:space="preserve">External interface protection</w:t>
            </w:r>
          </w:p>
        </w:tc>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7B">
            <w:pPr>
              <w:spacing w:after="0" w:lineRule="auto"/>
              <w:rPr/>
            </w:pPr>
            <w:r w:rsidDel="00000000" w:rsidR="00000000" w:rsidRPr="00000000">
              <w:rPr>
                <w:rtl w:val="0"/>
              </w:rPr>
              <w:t xml:space="preserve">All external interfaces of the Deliverables should be identified and have appropriate protections to defend against attacks through them.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17C">
            <w:pPr>
              <w:spacing w:after="0" w:lineRule="auto"/>
              <w:rPr>
                <w:color w:val="ff0000"/>
              </w:rPr>
            </w:pPr>
            <w:r w:rsidDel="00000000" w:rsidR="00000000" w:rsidRPr="00000000">
              <w:rPr>
                <w:color w:val="ff0000"/>
                <w:rtl w:val="0"/>
              </w:rPr>
              <w:t xml:space="preserve"> </w:t>
            </w:r>
          </w:p>
        </w:tc>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7D">
            <w:pPr>
              <w:spacing w:after="0" w:lineRule="auto"/>
              <w:rPr/>
            </w:pPr>
            <w:r w:rsidDel="00000000" w:rsidR="00000000" w:rsidRPr="00000000">
              <w:rPr>
                <w:rtl w:val="0"/>
              </w:rPr>
              <w:t xml:space="preserve">The service controls and protects access to elements of the service by the Buyer and outsiders.</w:t>
            </w:r>
          </w:p>
        </w:tc>
      </w:tr>
      <w:tr>
        <w:trPr>
          <w:cantSplit w:val="0"/>
          <w:trHeight w:val="3240"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17E">
            <w:pPr>
              <w:spacing w:after="0" w:lineRule="auto"/>
              <w:jc w:val="right"/>
              <w:rPr/>
            </w:pPr>
            <w:r w:rsidDel="00000000" w:rsidR="00000000" w:rsidRPr="00000000">
              <w:rPr>
                <w:rtl w:val="0"/>
              </w:rPr>
              <w:t xml:space="preserve">12</w:t>
            </w:r>
          </w:p>
        </w:tc>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17F">
            <w:pPr>
              <w:spacing w:after="0" w:lineRule="auto"/>
              <w:rPr>
                <w:b w:val="1"/>
              </w:rPr>
            </w:pPr>
            <w:r w:rsidDel="00000000" w:rsidR="00000000" w:rsidRPr="00000000">
              <w:rPr>
                <w:b w:val="1"/>
                <w:rtl w:val="0"/>
              </w:rPr>
              <w:t xml:space="preserve">Secure service administration</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80">
            <w:pPr>
              <w:spacing w:after="0" w:lineRule="auto"/>
              <w:rPr/>
            </w:pPr>
            <w:r w:rsidDel="00000000" w:rsidR="00000000" w:rsidRPr="00000000">
              <w:rPr>
                <w:rtl w:val="0"/>
              </w:rPr>
              <w:t xml:space="preserve">The methods used by the Supplier’s administrators to manage the operational service (monitor system health, apply patches, update configuration etc.) should be designed to mitigate any risk of exploitation which could undermine the security of the Deliverables. </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181">
            <w:pPr>
              <w:spacing w:after="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82">
            <w:pPr>
              <w:spacing w:after="260" w:lineRule="auto"/>
              <w:rPr/>
            </w:pPr>
            <w:r w:rsidDel="00000000" w:rsidR="00000000" w:rsidRPr="00000000">
              <w:rPr>
                <w:rtl w:val="0"/>
              </w:rPr>
              <w:t xml:space="preserve">The networks and devices used to perform administration /management of the service shall be appropriate to protect the Buyer data </w:t>
              <w:br w:type="textWrapping"/>
              <w:br w:type="textWrapping"/>
              <w:t xml:space="preserve">End user devices used for administration shall be enterprise managed assets and shall be securely configured. CESG’s EUD Security Guidance provides recommended good practice for configuration of a range of different end user device platforms which can be used to inform the configuration of these devices. </w:t>
            </w:r>
          </w:p>
          <w:p w:rsidR="00000000" w:rsidDel="00000000" w:rsidP="00000000" w:rsidRDefault="00000000" w:rsidRPr="00000000" w14:paraId="00000183">
            <w:pPr>
              <w:spacing w:after="260" w:lineRule="auto"/>
              <w:rPr/>
            </w:pPr>
            <w:r w:rsidDel="00000000" w:rsidR="00000000" w:rsidRPr="00000000">
              <w:rPr>
                <w:rtl w:val="0"/>
              </w:rPr>
              <w:t xml:space="preserve">NCSC guidance on implementation of system administration architectures provides best practice.</w:t>
            </w:r>
          </w:p>
        </w:tc>
      </w:tr>
      <w:tr>
        <w:trPr>
          <w:cantSplit w:val="0"/>
          <w:trHeight w:val="3380"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184">
            <w:pPr>
              <w:spacing w:after="0" w:lineRule="auto"/>
              <w:jc w:val="right"/>
              <w:rPr/>
            </w:pPr>
            <w:r w:rsidDel="00000000" w:rsidR="00000000" w:rsidRPr="00000000">
              <w:rPr>
                <w:rtl w:val="0"/>
              </w:rPr>
              <w:t xml:space="preserve">13</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85">
            <w:pPr>
              <w:spacing w:after="0" w:lineRule="auto"/>
              <w:rPr>
                <w:b w:val="1"/>
              </w:rPr>
            </w:pPr>
            <w:r w:rsidDel="00000000" w:rsidR="00000000" w:rsidRPr="00000000">
              <w:rPr>
                <w:b w:val="1"/>
                <w:rtl w:val="0"/>
              </w:rPr>
              <w:t xml:space="preserve">Audit information for tenants</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186">
            <w:pPr>
              <w:spacing w:after="0" w:lineRule="auto"/>
              <w:rPr/>
            </w:pPr>
            <w:r w:rsidDel="00000000" w:rsidR="00000000" w:rsidRPr="00000000">
              <w:rPr>
                <w:rtl w:val="0"/>
              </w:rPr>
              <w:t xml:space="preserve">The Buyer should be provided with the audit records they need in order to monitor access to their service and the data held within it.</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187">
            <w:pPr>
              <w:spacing w:after="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88">
            <w:pPr>
              <w:spacing w:after="0" w:lineRule="auto"/>
              <w:rPr/>
            </w:pPr>
            <w:r w:rsidDel="00000000" w:rsidR="00000000" w:rsidRPr="00000000">
              <w:rPr>
                <w:rtl w:val="0"/>
              </w:rPr>
              <w:t xml:space="preserve">Audit information shall be retained for a minimum of two years or until the Buyer leaves the service. The audit information shall be accessible online for a minimum of six (six) Months from the point of event collection.</w:t>
              <w:br w:type="textWrapping"/>
              <w:br w:type="textWrapping"/>
              <w:t xml:space="preserve">The Supplier shall make tenants aware of: </w:t>
              <w:br w:type="textWrapping"/>
              <w:br w:type="textWrapping"/>
              <w:t xml:space="preserve">- The audit information that will be provided.</w:t>
              <w:br w:type="textWrapping"/>
              <w:br w:type="textWrapping"/>
              <w:t xml:space="preserve">- The format of the data and the schedule by which it will be provisioned (e.g. on demand, daily etc).</w:t>
            </w:r>
          </w:p>
        </w:tc>
      </w:tr>
      <w:tr>
        <w:trPr>
          <w:cantSplit w:val="0"/>
          <w:trHeight w:val="2940"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189">
            <w:pPr>
              <w:spacing w:after="0" w:lineRule="auto"/>
              <w:jc w:val="right"/>
              <w:rPr/>
            </w:pPr>
            <w:r w:rsidDel="00000000" w:rsidR="00000000" w:rsidRPr="00000000">
              <w:rPr>
                <w:rtl w:val="0"/>
              </w:rPr>
              <w:t xml:space="preserve">14</w:t>
            </w:r>
          </w:p>
        </w:tc>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18A">
            <w:pPr>
              <w:spacing w:after="0" w:lineRule="auto"/>
              <w:rPr>
                <w:b w:val="1"/>
              </w:rPr>
            </w:pPr>
            <w:r w:rsidDel="00000000" w:rsidR="00000000" w:rsidRPr="00000000">
              <w:rPr>
                <w:b w:val="1"/>
                <w:rtl w:val="0"/>
              </w:rPr>
              <w:t xml:space="preserve">Security use of the Service by the consumer</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8B">
            <w:pPr>
              <w:spacing w:after="0" w:lineRule="auto"/>
              <w:rPr/>
            </w:pPr>
            <w:r w:rsidDel="00000000" w:rsidR="00000000" w:rsidRPr="00000000">
              <w:rPr>
                <w:rtl w:val="0"/>
              </w:rPr>
              <w:t xml:space="preserve">Buyers and users are clear on their responsibilities when accessing the service.</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18C">
            <w:pPr>
              <w:spacing w:after="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8D">
            <w:pPr>
              <w:spacing w:after="0" w:lineRule="auto"/>
              <w:rPr/>
            </w:pPr>
            <w:r w:rsidDel="00000000" w:rsidR="00000000" w:rsidRPr="00000000">
              <w:rPr>
                <w:rtl w:val="0"/>
              </w:rPr>
              <w:t xml:space="preserve">The Buyer and its users understand any service configuration options available to them and the security implications</w:t>
              <w:br w:type="textWrapping"/>
              <w:br w:type="textWrapping"/>
              <w:t xml:space="preserve">The service consumer understands the security requirements on their processes, uses and infrastructure related to use of the Deliverables.</w:t>
              <w:br w:type="textWrapping"/>
              <w:br w:type="textWrapping"/>
              <w:t xml:space="preserve">The Buyer is able to educate its privileged users in how to use it safely and securely.</w:t>
            </w:r>
          </w:p>
        </w:tc>
      </w:tr>
    </w:tbl>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spacing w:after="0" w:lineRule="auto"/>
        <w:rPr/>
      </w:pPr>
      <w:r w:rsidDel="00000000" w:rsidR="00000000" w:rsidRPr="00000000">
        <w:rPr>
          <w:rtl w:val="0"/>
        </w:rPr>
      </w:r>
    </w:p>
    <w:p w:rsidR="00000000" w:rsidDel="00000000" w:rsidP="00000000" w:rsidRDefault="00000000" w:rsidRPr="00000000" w14:paraId="00000190">
      <w:pPr>
        <w:spacing w:after="0" w:lineRule="auto"/>
        <w:rPr/>
      </w:pPr>
      <w:r w:rsidDel="00000000" w:rsidR="00000000" w:rsidRPr="00000000">
        <w:rPr>
          <w:rtl w:val="0"/>
        </w:rPr>
      </w:r>
    </w:p>
    <w:p w:rsidR="00000000" w:rsidDel="00000000" w:rsidP="00000000" w:rsidRDefault="00000000" w:rsidRPr="00000000" w14:paraId="00000191">
      <w:pPr>
        <w:spacing w:after="0" w:lineRule="auto"/>
        <w:rPr/>
      </w:pPr>
      <w:r w:rsidDel="00000000" w:rsidR="00000000" w:rsidRPr="00000000">
        <w:rPr>
          <w:rtl w:val="0"/>
        </w:rPr>
      </w:r>
    </w:p>
    <w:p w:rsidR="00000000" w:rsidDel="00000000" w:rsidP="00000000" w:rsidRDefault="00000000" w:rsidRPr="00000000" w14:paraId="00000192">
      <w:pPr>
        <w:spacing w:after="0" w:lineRule="auto"/>
        <w:rPr/>
      </w:pPr>
      <w:r w:rsidDel="00000000" w:rsidR="00000000" w:rsidRPr="00000000">
        <w:rPr>
          <w:rtl w:val="0"/>
        </w:rPr>
      </w:r>
    </w:p>
    <w:p w:rsidR="00000000" w:rsidDel="00000000" w:rsidP="00000000" w:rsidRDefault="00000000" w:rsidRPr="00000000" w14:paraId="00000193">
      <w:pPr>
        <w:spacing w:after="0" w:lineRule="auto"/>
        <w:rPr/>
      </w:pPr>
      <w:r w:rsidDel="00000000" w:rsidR="00000000" w:rsidRPr="00000000">
        <w:rPr>
          <w:rtl w:val="0"/>
        </w:rPr>
      </w:r>
    </w:p>
    <w:p w:rsidR="00000000" w:rsidDel="00000000" w:rsidP="00000000" w:rsidRDefault="00000000" w:rsidRPr="00000000" w14:paraId="00000194">
      <w:pPr>
        <w:spacing w:after="0" w:lineRule="auto"/>
        <w:rPr/>
      </w:pPr>
      <w:r w:rsidDel="00000000" w:rsidR="00000000" w:rsidRPr="00000000">
        <w:rPr>
          <w:rtl w:val="0"/>
        </w:rPr>
      </w:r>
    </w:p>
    <w:p w:rsidR="00000000" w:rsidDel="00000000" w:rsidP="00000000" w:rsidRDefault="00000000" w:rsidRPr="00000000" w14:paraId="00000195">
      <w:pPr>
        <w:spacing w:after="0" w:lineRule="auto"/>
        <w:rPr/>
      </w:pPr>
      <w:r w:rsidDel="00000000" w:rsidR="00000000" w:rsidRPr="00000000">
        <w:rPr>
          <w:rtl w:val="0"/>
        </w:rPr>
      </w:r>
    </w:p>
    <w:p w:rsidR="00000000" w:rsidDel="00000000" w:rsidP="00000000" w:rsidRDefault="00000000" w:rsidRPr="00000000" w14:paraId="00000196">
      <w:pPr>
        <w:spacing w:after="0" w:lineRule="auto"/>
        <w:rPr/>
      </w:pPr>
      <w:r w:rsidDel="00000000" w:rsidR="00000000" w:rsidRPr="00000000">
        <w:rPr>
          <w:rtl w:val="0"/>
        </w:rPr>
      </w:r>
    </w:p>
    <w:p w:rsidR="00000000" w:rsidDel="00000000" w:rsidP="00000000" w:rsidRDefault="00000000" w:rsidRPr="00000000" w14:paraId="00000197">
      <w:pPr>
        <w:spacing w:after="0" w:lineRule="auto"/>
        <w:rPr/>
      </w:pPr>
      <w:r w:rsidDel="00000000" w:rsidR="00000000" w:rsidRPr="00000000">
        <w:rPr>
          <w:rtl w:val="0"/>
        </w:rPr>
      </w:r>
    </w:p>
    <w:p w:rsidR="00000000" w:rsidDel="00000000" w:rsidP="00000000" w:rsidRDefault="00000000" w:rsidRPr="00000000" w14:paraId="00000198">
      <w:pPr>
        <w:spacing w:after="0" w:lineRule="auto"/>
        <w:rPr/>
      </w:pPr>
      <w:r w:rsidDel="00000000" w:rsidR="00000000" w:rsidRPr="00000000">
        <w:rPr>
          <w:rtl w:val="0"/>
        </w:rPr>
      </w:r>
    </w:p>
    <w:p w:rsidR="00000000" w:rsidDel="00000000" w:rsidP="00000000" w:rsidRDefault="00000000" w:rsidRPr="00000000" w14:paraId="00000199">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19A">
      <w:pPr>
        <w:jc w:val="both"/>
        <w:rPr>
          <w:b w:val="1"/>
        </w:rPr>
      </w:pPr>
      <w:bookmarkStart w:colFirst="0" w:colLast="0" w:name="_heading=h.30j0zll" w:id="1"/>
      <w:bookmarkEnd w:id="1"/>
      <w:r w:rsidDel="00000000" w:rsidR="00000000" w:rsidRPr="00000000">
        <w:rPr>
          <w:b w:val="1"/>
          <w:rtl w:val="0"/>
        </w:rPr>
        <w:t xml:space="preserve">Annex 2 - Security Assurance Process</w:t>
      </w:r>
    </w:p>
    <w:p w:rsidR="00000000" w:rsidDel="00000000" w:rsidP="00000000" w:rsidRDefault="00000000" w:rsidRPr="00000000" w14:paraId="0000019B">
      <w:pPr>
        <w:jc w:val="both"/>
        <w:rPr/>
      </w:pPr>
      <w:r w:rsidDel="00000000" w:rsidR="00000000" w:rsidRPr="00000000">
        <w:rPr>
          <w:rtl w:val="0"/>
        </w:rPr>
        <w:t xml:space="preserve">The Data Security Principles/Security Delivery Objectives Matrix defines a set of security principles and sub-principles against which Suppliers are expected to demonstrate compliance. This document offers a description of the assurance activities which Suppliers can use to provide evidence of compliance with the security principles and associated implementation objectives outlined in Annex 1. The assurance activities will need to be maintained over the lifetime of the Deliverables offering to ensure that risks are adequately managed.</w:t>
      </w:r>
    </w:p>
    <w:p w:rsidR="00000000" w:rsidDel="00000000" w:rsidP="00000000" w:rsidRDefault="00000000" w:rsidRPr="00000000" w14:paraId="0000019C">
      <w:pPr>
        <w:jc w:val="both"/>
        <w:rPr/>
      </w:pPr>
      <w:r w:rsidDel="00000000" w:rsidR="00000000" w:rsidRPr="00000000">
        <w:rPr>
          <w:rtl w:val="0"/>
        </w:rPr>
        <w:t xml:space="preserve">Assurance is a means of providing confidence that security controls are performing the functions that are expected of them. The assurance activities have been segmented into four categories, specifically; extrinsic, intrinsic, operation and implementation assurance. These categories are explained in more detail below: </w:t>
      </w:r>
    </w:p>
    <w:p w:rsidR="00000000" w:rsidDel="00000000" w:rsidP="00000000" w:rsidRDefault="00000000" w:rsidRPr="00000000" w14:paraId="0000019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Extrinsic Assurance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defined as any activity independent of the development environment which provides a level of trust in the product, service or system</w:t>
      </w:r>
    </w:p>
    <w:p w:rsidR="00000000" w:rsidDel="00000000" w:rsidP="00000000" w:rsidRDefault="00000000" w:rsidRPr="00000000" w14:paraId="0000019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Intrinsic Assurance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any activity which provides confidence in the processes applied by the Supplier during the development of the product, service or system</w:t>
      </w:r>
    </w:p>
    <w:p w:rsidR="00000000" w:rsidDel="00000000" w:rsidP="00000000" w:rsidRDefault="00000000" w:rsidRPr="00000000" w14:paraId="000001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Implementation Assurance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any activity which provides confidence that the product, service or system has been correctly implemented; and</w:t>
      </w:r>
    </w:p>
    <w:p w:rsidR="00000000" w:rsidDel="00000000" w:rsidP="00000000" w:rsidRDefault="00000000" w:rsidRPr="00000000" w14:paraId="000001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Operational Assurance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any activity which provides confidence that the product, service or system is being correctly operated.</w:t>
      </w:r>
    </w:p>
    <w:p w:rsidR="00000000" w:rsidDel="00000000" w:rsidP="00000000" w:rsidRDefault="00000000" w:rsidRPr="00000000" w14:paraId="000001A1">
      <w:pPr>
        <w:pStyle w:val="Heading2"/>
        <w:keepNext w:val="0"/>
        <w:rPr>
          <w:b w:val="1"/>
        </w:rPr>
      </w:pPr>
      <w:bookmarkStart w:colFirst="0" w:colLast="0" w:name="_heading=h.1fob9te" w:id="2"/>
      <w:bookmarkEnd w:id="2"/>
      <w:r w:rsidDel="00000000" w:rsidR="00000000" w:rsidRPr="00000000">
        <w:rPr>
          <w:b w:val="1"/>
          <w:rtl w:val="0"/>
        </w:rPr>
        <w:t xml:space="preserve">Assurance Activities</w:t>
      </w:r>
    </w:p>
    <w:p w:rsidR="00000000" w:rsidDel="00000000" w:rsidP="00000000" w:rsidRDefault="00000000" w:rsidRPr="00000000" w14:paraId="000001A2">
      <w:pPr>
        <w:jc w:val="both"/>
        <w:rPr/>
      </w:pPr>
      <w:r w:rsidDel="00000000" w:rsidR="00000000" w:rsidRPr="00000000">
        <w:rPr>
          <w:rtl w:val="0"/>
        </w:rPr>
        <w:t xml:space="preserve">The various activities for gaining assurance which are outlined below will not necessarily provide equal levels of assurance. For example, it is unlikely that self-assertion of compliance with a principle will provide as much confidence in the solution as independent certification to a relevant standard by a qualified auditor.</w:t>
      </w:r>
    </w:p>
    <w:p w:rsidR="00000000" w:rsidDel="00000000" w:rsidP="00000000" w:rsidRDefault="00000000" w:rsidRPr="00000000" w14:paraId="000001A3">
      <w:pPr>
        <w:jc w:val="both"/>
        <w:rPr/>
      </w:pPr>
      <w:r w:rsidDel="00000000" w:rsidR="00000000" w:rsidRPr="00000000">
        <w:rPr>
          <w:rtl w:val="0"/>
        </w:rPr>
        <w:t xml:space="preserve">In some cases, the assurance activities described below can be combined to provide an increased level of assurance (e.g. combining independent certification with evidence of implementation testing). It is expected that any evidence provided by the Supplier will be reviewed by suitable, independent subject matter experts to ensure its relevance and validity.</w:t>
      </w:r>
    </w:p>
    <w:p w:rsidR="00000000" w:rsidDel="00000000" w:rsidP="00000000" w:rsidRDefault="00000000" w:rsidRPr="00000000" w14:paraId="000001A4">
      <w:pPr>
        <w:pStyle w:val="Heading4"/>
        <w:keepNext w:val="0"/>
        <w:rPr/>
      </w:pPr>
      <w:bookmarkStart w:colFirst="0" w:colLast="0" w:name="_heading=h.3znysh7" w:id="3"/>
      <w:bookmarkEnd w:id="3"/>
      <w:r w:rsidDel="00000000" w:rsidR="00000000" w:rsidRPr="00000000">
        <w:rPr>
          <w:rtl w:val="0"/>
        </w:rPr>
        <w:t xml:space="preserve">Self-assertion</w:t>
      </w:r>
    </w:p>
    <w:p w:rsidR="00000000" w:rsidDel="00000000" w:rsidP="00000000" w:rsidRDefault="00000000" w:rsidRPr="00000000" w14:paraId="000001A5">
      <w:pPr>
        <w:jc w:val="both"/>
        <w:rPr/>
      </w:pPr>
      <w:r w:rsidDel="00000000" w:rsidR="00000000" w:rsidRPr="00000000">
        <w:rPr>
          <w:rtl w:val="0"/>
        </w:rPr>
        <w:t xml:space="preserve">In some cases, if the Supplier is unable to demonstrate compliance with the assurance activities listed below, they may self-assert that the Deliverables adequately meet the implementation objective(s) listed for the principle, or sub-principle. The Supplier should provide evidence to the Buyer to support this assertion, which should include relevant documentation in the form of policies, procedures and processes, as well as any testing that has been performed to provide confidence in the implementation of the principle (e.g. internal or external audit reports). The Supplier is also expected to provide details of any residual risks associated with its approach to the Buyer.</w:t>
      </w:r>
    </w:p>
    <w:p w:rsidR="00000000" w:rsidDel="00000000" w:rsidP="00000000" w:rsidRDefault="00000000" w:rsidRPr="00000000" w14:paraId="000001A6">
      <w:pPr>
        <w:pStyle w:val="Heading3"/>
        <w:keepNext w:val="0"/>
        <w:rPr>
          <w:b w:val="1"/>
        </w:rPr>
      </w:pPr>
      <w:bookmarkStart w:colFirst="0" w:colLast="0" w:name="_heading=h.2et92p0" w:id="4"/>
      <w:bookmarkEnd w:id="4"/>
      <w:r w:rsidDel="00000000" w:rsidR="00000000" w:rsidRPr="00000000">
        <w:rPr>
          <w:b w:val="1"/>
          <w:rtl w:val="0"/>
        </w:rPr>
        <w:t xml:space="preserve">Intrinsic</w:t>
      </w:r>
    </w:p>
    <w:p w:rsidR="00000000" w:rsidDel="00000000" w:rsidP="00000000" w:rsidRDefault="00000000" w:rsidRPr="00000000" w14:paraId="000001A7">
      <w:pPr>
        <w:pStyle w:val="Heading3"/>
        <w:keepNext w:val="0"/>
        <w:rPr>
          <w:b w:val="1"/>
        </w:rPr>
      </w:pPr>
      <w:bookmarkStart w:colFirst="0" w:colLast="0" w:name="_heading=h.tyjcwt" w:id="5"/>
      <w:bookmarkEnd w:id="5"/>
      <w:r w:rsidDel="00000000" w:rsidR="00000000" w:rsidRPr="00000000">
        <w:rPr>
          <w:b w:val="1"/>
          <w:rtl w:val="0"/>
        </w:rPr>
        <w:t xml:space="preserve">Independent Certification</w:t>
      </w:r>
    </w:p>
    <w:p w:rsidR="00000000" w:rsidDel="00000000" w:rsidP="00000000" w:rsidRDefault="00000000" w:rsidRPr="00000000" w14:paraId="000001A8">
      <w:pPr>
        <w:jc w:val="both"/>
        <w:rPr/>
      </w:pPr>
      <w:bookmarkStart w:colFirst="0" w:colLast="0" w:name="_heading=h.3dy6vkm" w:id="6"/>
      <w:bookmarkEnd w:id="6"/>
      <w:r w:rsidDel="00000000" w:rsidR="00000000" w:rsidRPr="00000000">
        <w:rPr>
          <w:rtl w:val="0"/>
        </w:rPr>
        <w:t xml:space="preserve">The Supplier asserts that the Deliverables have adequately met the implementation objective(s) and in addition to satisfying the evidence requirements for self-assertion, has provided evidence that it is in the process of obtaining independent certification or has already obtained such certification by a recognised body to the standard(s) specified in the Data Security Principles/Implementation Objectives Matrix against a scope which includes the relevant aspects of the Deliverables. </w:t>
      </w:r>
    </w:p>
    <w:p w:rsidR="00000000" w:rsidDel="00000000" w:rsidP="00000000" w:rsidRDefault="00000000" w:rsidRPr="00000000" w14:paraId="000001A9">
      <w:pPr>
        <w:pStyle w:val="Heading3"/>
        <w:keepNext w:val="0"/>
        <w:rPr>
          <w:b w:val="1"/>
        </w:rPr>
      </w:pPr>
      <w:r w:rsidDel="00000000" w:rsidR="00000000" w:rsidRPr="00000000">
        <w:rPr>
          <w:b w:val="1"/>
          <w:rtl w:val="0"/>
        </w:rPr>
        <w:t xml:space="preserve">Extrinsic</w:t>
      </w:r>
    </w:p>
    <w:p w:rsidR="00000000" w:rsidDel="00000000" w:rsidP="00000000" w:rsidRDefault="00000000" w:rsidRPr="00000000" w14:paraId="000001AA">
      <w:pPr>
        <w:pStyle w:val="Heading3"/>
        <w:keepNext w:val="0"/>
        <w:rPr>
          <w:b w:val="1"/>
        </w:rPr>
      </w:pPr>
      <w:bookmarkStart w:colFirst="0" w:colLast="0" w:name="_heading=h.1t3h5sf" w:id="7"/>
      <w:bookmarkEnd w:id="7"/>
      <w:r w:rsidDel="00000000" w:rsidR="00000000" w:rsidRPr="00000000">
        <w:rPr>
          <w:b w:val="1"/>
          <w:rtl w:val="0"/>
        </w:rPr>
        <w:t xml:space="preserve">Assured Product or Service</w:t>
      </w:r>
    </w:p>
    <w:p w:rsidR="00000000" w:rsidDel="00000000" w:rsidP="00000000" w:rsidRDefault="00000000" w:rsidRPr="00000000" w14:paraId="000001AB">
      <w:pPr>
        <w:jc w:val="both"/>
        <w:rPr/>
      </w:pPr>
      <w:r w:rsidDel="00000000" w:rsidR="00000000" w:rsidRPr="00000000">
        <w:rPr>
          <w:rtl w:val="0"/>
        </w:rPr>
        <w:t xml:space="preserve">The Supplier asserts that the implementation objective(s) has been met via the use of an appropriately assured product or service. Where applicable, this should have been configured in accordance with the associated Security Procedures. Details of which type of assurance scheme(s) are required for the particular principle are provided in the Data Security Principles/Implementation Objectives Matrix.</w:t>
      </w:r>
    </w:p>
    <w:p w:rsidR="00000000" w:rsidDel="00000000" w:rsidP="00000000" w:rsidRDefault="00000000" w:rsidRPr="00000000" w14:paraId="000001AC">
      <w:pPr>
        <w:pStyle w:val="Heading3"/>
        <w:keepNext w:val="0"/>
        <w:rPr>
          <w:b w:val="1"/>
        </w:rPr>
      </w:pPr>
      <w:bookmarkStart w:colFirst="0" w:colLast="0" w:name="_heading=h.4d34og8" w:id="8"/>
      <w:bookmarkEnd w:id="8"/>
      <w:r w:rsidDel="00000000" w:rsidR="00000000" w:rsidRPr="00000000">
        <w:rPr>
          <w:b w:val="1"/>
          <w:rtl w:val="0"/>
        </w:rPr>
        <w:t xml:space="preserve">Accredited Product or Service</w:t>
      </w:r>
    </w:p>
    <w:p w:rsidR="00000000" w:rsidDel="00000000" w:rsidP="00000000" w:rsidRDefault="00000000" w:rsidRPr="00000000" w14:paraId="000001AD">
      <w:pPr>
        <w:jc w:val="both"/>
        <w:rPr/>
      </w:pPr>
      <w:r w:rsidDel="00000000" w:rsidR="00000000" w:rsidRPr="00000000">
        <w:rPr>
          <w:rtl w:val="0"/>
        </w:rPr>
        <w:t xml:space="preserve">The Supplier asserts that the implementation objective(s) have been met via the use of a product or service that is currently accredited by the PGA to a level suitable for the storage of information classified at OFFICIAL - SENSITIVE.</w:t>
      </w:r>
    </w:p>
    <w:p w:rsidR="00000000" w:rsidDel="00000000" w:rsidP="00000000" w:rsidRDefault="00000000" w:rsidRPr="00000000" w14:paraId="000001AE">
      <w:pPr>
        <w:pStyle w:val="Heading3"/>
        <w:keepNext w:val="0"/>
        <w:rPr>
          <w:b w:val="1"/>
        </w:rPr>
      </w:pPr>
      <w:bookmarkStart w:colFirst="0" w:colLast="0" w:name="_heading=h.2s8eyo1" w:id="9"/>
      <w:bookmarkEnd w:id="9"/>
      <w:r w:rsidDel="00000000" w:rsidR="00000000" w:rsidRPr="00000000">
        <w:rPr>
          <w:b w:val="1"/>
          <w:rtl w:val="0"/>
        </w:rPr>
        <w:t xml:space="preserve">Implementation</w:t>
      </w:r>
    </w:p>
    <w:p w:rsidR="00000000" w:rsidDel="00000000" w:rsidP="00000000" w:rsidRDefault="00000000" w:rsidRPr="00000000" w14:paraId="000001AF">
      <w:pPr>
        <w:pStyle w:val="Heading3"/>
        <w:keepNext w:val="0"/>
        <w:rPr>
          <w:b w:val="1"/>
        </w:rPr>
      </w:pPr>
      <w:bookmarkStart w:colFirst="0" w:colLast="0" w:name="_heading=h.17dp8vu" w:id="10"/>
      <w:bookmarkEnd w:id="10"/>
      <w:r w:rsidDel="00000000" w:rsidR="00000000" w:rsidRPr="00000000">
        <w:rPr>
          <w:b w:val="1"/>
          <w:rtl w:val="0"/>
        </w:rPr>
        <w:t xml:space="preserve">Design Review</w:t>
      </w:r>
    </w:p>
    <w:p w:rsidR="00000000" w:rsidDel="00000000" w:rsidP="00000000" w:rsidRDefault="00000000" w:rsidRPr="00000000" w14:paraId="000001B0">
      <w:pPr>
        <w:jc w:val="both"/>
        <w:rPr/>
      </w:pPr>
      <w:r w:rsidDel="00000000" w:rsidR="00000000" w:rsidRPr="00000000">
        <w:rPr>
          <w:rtl w:val="0"/>
        </w:rPr>
        <w:t xml:space="preserve">The Supplier asserts that the Deliverables have adequately met the implementation objective(s) and in addition to satisfying the requirements for self-assertion, provides evidence that a qualified, independent security architect, such as a certified professional ‘IA Architect’ at the Senior or Lead level, has reviewed the design of the Deliverables. Any recommendations arising from the design review should have been addressed. If this is not the case, adequate reasons should be supplied to the Buyer.</w:t>
      </w:r>
    </w:p>
    <w:p w:rsidR="00000000" w:rsidDel="00000000" w:rsidP="00000000" w:rsidRDefault="00000000" w:rsidRPr="00000000" w14:paraId="000001B1">
      <w:pPr>
        <w:pStyle w:val="Heading3"/>
        <w:keepNext w:val="0"/>
        <w:rPr>
          <w:b w:val="1"/>
        </w:rPr>
      </w:pPr>
      <w:bookmarkStart w:colFirst="0" w:colLast="0" w:name="_heading=h.3rdcrjn" w:id="11"/>
      <w:bookmarkEnd w:id="11"/>
      <w:r w:rsidDel="00000000" w:rsidR="00000000" w:rsidRPr="00000000">
        <w:rPr>
          <w:b w:val="1"/>
          <w:rtl w:val="0"/>
        </w:rPr>
        <w:t xml:space="preserve">Penetration Test</w:t>
      </w:r>
    </w:p>
    <w:p w:rsidR="00000000" w:rsidDel="00000000" w:rsidP="00000000" w:rsidRDefault="00000000" w:rsidRPr="00000000" w14:paraId="000001B2">
      <w:pPr>
        <w:jc w:val="both"/>
        <w:rPr/>
      </w:pPr>
      <w:r w:rsidDel="00000000" w:rsidR="00000000" w:rsidRPr="00000000">
        <w:rPr>
          <w:rtl w:val="0"/>
        </w:rPr>
        <w:t xml:space="preserve">The Supplier asserts that the Deliverables adequately met the implementation objective(s) and in addition to satisfying the evidence requirements for self-assertion, offers evidence of a penetration test of the relevant aspect(s) of the Deliverables. A penetration test is a process to ensure the correct implementation of security functionality and to identify vulnerabilities in IT systems and networks which may compromise confidentiality, integrity or availability of information on the system or network. The test should have been conducted by an independent CREST or CHECK certified company to a scope which includes the relevant aspect(s) of the Deliverables. Any recommendations arising from the scope should either have been addressed or an adequate reason for not addressing the recommendation provided to the Buyer.</w:t>
      </w:r>
    </w:p>
    <w:p w:rsidR="00000000" w:rsidDel="00000000" w:rsidP="00000000" w:rsidRDefault="00000000" w:rsidRPr="00000000" w14:paraId="000001B3">
      <w:pPr>
        <w:pStyle w:val="Heading3"/>
        <w:keepNext w:val="0"/>
        <w:rPr>
          <w:b w:val="1"/>
        </w:rPr>
      </w:pPr>
      <w:bookmarkStart w:colFirst="0" w:colLast="0" w:name="_heading=h.26in1rg" w:id="12"/>
      <w:bookmarkEnd w:id="12"/>
      <w:r w:rsidDel="00000000" w:rsidR="00000000" w:rsidRPr="00000000">
        <w:rPr>
          <w:b w:val="1"/>
          <w:rtl w:val="0"/>
        </w:rPr>
        <w:t xml:space="preserve">Operational</w:t>
      </w:r>
    </w:p>
    <w:p w:rsidR="00000000" w:rsidDel="00000000" w:rsidP="00000000" w:rsidRDefault="00000000" w:rsidRPr="00000000" w14:paraId="000001B4">
      <w:pPr>
        <w:jc w:val="both"/>
        <w:rPr/>
      </w:pPr>
      <w:r w:rsidDel="00000000" w:rsidR="00000000" w:rsidRPr="00000000">
        <w:rPr>
          <w:rtl w:val="0"/>
        </w:rPr>
        <w:t xml:space="preserve">The Supplier asserts that the Deliverables have adequately met the implementation objective(s) and in addition to satisfying the evidence requirements for self-assertion, offers evidence that it has implemented and adequately tested policies, processes and procedures which maintain the security functionality of the principle throughout its lifetime.</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0">
    <w:pPr>
      <w:tabs>
        <w:tab w:val="center" w:leader="none" w:pos="4513"/>
        <w:tab w:val="right" w:leader="none" w:pos="9026"/>
      </w:tabs>
      <w:spacing w:after="0" w:lineRule="auto"/>
      <w:ind w:left="0" w:firstLine="0"/>
      <w:jc w:val="both"/>
      <w:rPr>
        <w:sz w:val="20"/>
        <w:szCs w:val="20"/>
      </w:rPr>
    </w:pPr>
    <w:bookmarkStart w:colFirst="0" w:colLast="0" w:name="_heading=h.2szc72q" w:id="13"/>
    <w:bookmarkEnd w:id="13"/>
    <w:r w:rsidDel="00000000" w:rsidR="00000000" w:rsidRPr="00000000">
      <w:rPr>
        <w:sz w:val="20"/>
        <w:szCs w:val="20"/>
        <w:rtl w:val="0"/>
      </w:rPr>
      <w:t xml:space="preserve">Framework Ref: </w:t>
    </w:r>
    <w:r w:rsidDel="00000000" w:rsidR="00000000" w:rsidRPr="00000000">
      <w:rPr>
        <w:sz w:val="20"/>
        <w:szCs w:val="20"/>
        <w:rtl w:val="0"/>
      </w:rPr>
      <w:t xml:space="preserve">RM6342</w:t>
    </w:r>
    <w:r w:rsidDel="00000000" w:rsidR="00000000" w:rsidRPr="00000000">
      <w:rPr>
        <w:rtl w:val="0"/>
      </w:rPr>
    </w:r>
  </w:p>
  <w:p w:rsidR="00000000" w:rsidDel="00000000" w:rsidP="00000000" w:rsidRDefault="00000000" w:rsidRPr="00000000" w14:paraId="000001C1">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Project Version: </w:t>
    </w:r>
  </w:p>
  <w:p w:rsidR="00000000" w:rsidDel="00000000" w:rsidP="00000000" w:rsidRDefault="00000000" w:rsidRPr="00000000" w14:paraId="000001C2">
    <w:pPr>
      <w:tabs>
        <w:tab w:val="center" w:leader="none" w:pos="4513"/>
        <w:tab w:val="right" w:leader="none" w:pos="9026"/>
      </w:tabs>
      <w:spacing w:after="0" w:lineRule="auto"/>
      <w:rPr>
        <w:sz w:val="20"/>
        <w:szCs w:val="20"/>
      </w:rPr>
    </w:pPr>
    <w:bookmarkStart w:colFirst="0" w:colLast="0" w:name="_heading=h.lnxbz9" w:id="14"/>
    <w:bookmarkEnd w:id="14"/>
    <w:r w:rsidDel="00000000" w:rsidR="00000000" w:rsidRPr="00000000">
      <w:rPr>
        <w:sz w:val="20"/>
        <w:szCs w:val="20"/>
        <w:rtl w:val="0"/>
      </w:rPr>
      <w:t xml:space="preserve">Model Version: v3.4</w:t>
    </w:r>
    <w:r w:rsidDel="00000000" w:rsidR="00000000" w:rsidRPr="00000000">
      <w:rPr>
        <w:color w:val="000000"/>
        <w:sz w:val="20"/>
        <w:szCs w:val="20"/>
        <w:rtl w:val="0"/>
      </w:rPr>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b w:val="1"/>
        <w:color w:val="000000"/>
        <w:sz w:val="20"/>
        <w:szCs w:val="20"/>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b w:val="1"/>
        <w:color w:val="000000"/>
        <w:sz w:val="20"/>
        <w:szCs w:val="20"/>
      </w:rPr>
    </w:pPr>
    <w:r w:rsidDel="00000000" w:rsidR="00000000" w:rsidRPr="00000000">
      <w:rPr>
        <w:b w:val="1"/>
        <w:color w:val="000000"/>
        <w:sz w:val="20"/>
        <w:szCs w:val="20"/>
        <w:rtl w:val="0"/>
      </w:rPr>
      <w:t xml:space="preserve">Call-Off Schedule 9B (MOD Security)</w:t>
    </w:r>
  </w:p>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Call-Off Ref:</w:t>
    </w:r>
  </w:p>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Crown Copyright</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2018</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502" w:firstLine="142"/>
      </w:pPr>
      <w:rPr/>
    </w:lvl>
    <w:lvl w:ilvl="1">
      <w:start w:val="1"/>
      <w:numFmt w:val="lowerLetter"/>
      <w:lvlText w:val="%2."/>
      <w:lvlJc w:val="left"/>
      <w:pPr>
        <w:ind w:left="1222" w:firstLine="862"/>
      </w:pPr>
      <w:rPr/>
    </w:lvl>
    <w:lvl w:ilvl="2">
      <w:start w:val="1"/>
      <w:numFmt w:val="lowerRoman"/>
      <w:lvlText w:val="%3."/>
      <w:lvlJc w:val="right"/>
      <w:pPr>
        <w:ind w:left="1942" w:firstLine="1762"/>
      </w:pPr>
      <w:rPr/>
    </w:lvl>
    <w:lvl w:ilvl="3">
      <w:start w:val="1"/>
      <w:numFmt w:val="decimal"/>
      <w:lvlText w:val="%4."/>
      <w:lvlJc w:val="left"/>
      <w:pPr>
        <w:ind w:left="2662" w:firstLine="2302"/>
      </w:pPr>
      <w:rPr/>
    </w:lvl>
    <w:lvl w:ilvl="4">
      <w:start w:val="1"/>
      <w:numFmt w:val="lowerLetter"/>
      <w:lvlText w:val="%5."/>
      <w:lvlJc w:val="left"/>
      <w:pPr>
        <w:ind w:left="3382" w:firstLine="3022"/>
      </w:pPr>
      <w:rPr/>
    </w:lvl>
    <w:lvl w:ilvl="5">
      <w:start w:val="1"/>
      <w:numFmt w:val="lowerRoman"/>
      <w:lvlText w:val="%6."/>
      <w:lvlJc w:val="right"/>
      <w:pPr>
        <w:ind w:left="4102" w:firstLine="3922"/>
      </w:pPr>
      <w:rPr/>
    </w:lvl>
    <w:lvl w:ilvl="6">
      <w:start w:val="1"/>
      <w:numFmt w:val="decimal"/>
      <w:lvlText w:val="%7."/>
      <w:lvlJc w:val="left"/>
      <w:pPr>
        <w:ind w:left="4822" w:firstLine="4462"/>
      </w:pPr>
      <w:rPr/>
    </w:lvl>
    <w:lvl w:ilvl="7">
      <w:start w:val="1"/>
      <w:numFmt w:val="lowerLetter"/>
      <w:lvlText w:val="%8."/>
      <w:lvlJc w:val="left"/>
      <w:pPr>
        <w:ind w:left="5542" w:firstLine="5182"/>
      </w:pPr>
      <w:rPr/>
    </w:lvl>
    <w:lvl w:ilvl="8">
      <w:start w:val="1"/>
      <w:numFmt w:val="lowerRoman"/>
      <w:lvlText w:val="%9."/>
      <w:lvlJc w:val="right"/>
      <w:pPr>
        <w:ind w:left="6262" w:firstLine="6082"/>
      </w:pPr>
      <w:rPr/>
    </w:lvl>
  </w:abstractNum>
  <w:abstractNum w:abstractNumId="2">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2"/>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4">
    <w:lvl w:ilvl="0">
      <w:start w:val="1"/>
      <w:numFmt w:val="decimal"/>
      <w:lvlText w:val="%1"/>
      <w:lvlJc w:val="left"/>
      <w:pPr>
        <w:ind w:left="360" w:firstLine="0"/>
      </w:pPr>
      <w:rPr>
        <w:b w:val="1"/>
      </w:rPr>
    </w:lvl>
    <w:lvl w:ilvl="1">
      <w:start w:val="1"/>
      <w:numFmt w:val="decimal"/>
      <w:lvlText w:val="%1.%2"/>
      <w:lvlJc w:val="left"/>
      <w:pPr>
        <w:ind w:left="720" w:firstLine="360"/>
      </w:pPr>
      <w:rPr>
        <w:b w:val="1"/>
      </w:rPr>
    </w:lvl>
    <w:lvl w:ilvl="2">
      <w:start w:val="1"/>
      <w:numFmt w:val="decimal"/>
      <w:lvlText w:val="%1.%2.%3"/>
      <w:lvlJc w:val="left"/>
      <w:pPr>
        <w:ind w:left="1440" w:firstLine="720"/>
      </w:pPr>
      <w:rPr>
        <w:b w:val="1"/>
      </w:rPr>
    </w:lvl>
    <w:lvl w:ilvl="3">
      <w:start w:val="1"/>
      <w:numFmt w:val="decimal"/>
      <w:lvlText w:val="%1.%2.%3.%4"/>
      <w:lvlJc w:val="left"/>
      <w:pPr>
        <w:ind w:left="1800" w:firstLine="1080"/>
      </w:pPr>
      <w:rPr>
        <w:b w:val="1"/>
      </w:rPr>
    </w:lvl>
    <w:lvl w:ilvl="4">
      <w:start w:val="1"/>
      <w:numFmt w:val="decimal"/>
      <w:lvlText w:val="%1.%2.%3.%4.%5"/>
      <w:lvlJc w:val="left"/>
      <w:pPr>
        <w:ind w:left="2520" w:firstLine="1440"/>
      </w:pPr>
      <w:rPr>
        <w:b w:val="1"/>
      </w:rPr>
    </w:lvl>
    <w:lvl w:ilvl="5">
      <w:start w:val="1"/>
      <w:numFmt w:val="decimal"/>
      <w:lvlText w:val="%1.%2.%3.%4.%5.%6"/>
      <w:lvlJc w:val="left"/>
      <w:pPr>
        <w:ind w:left="2880" w:firstLine="1800"/>
      </w:pPr>
      <w:rPr>
        <w:b w:val="1"/>
      </w:rPr>
    </w:lvl>
    <w:lvl w:ilvl="6">
      <w:start w:val="1"/>
      <w:numFmt w:val="decimal"/>
      <w:lvlText w:val="%1.%2.%3.%4.%5.%6.%7"/>
      <w:lvlJc w:val="left"/>
      <w:pPr>
        <w:ind w:left="3600" w:firstLine="2160"/>
      </w:pPr>
      <w:rPr>
        <w:b w:val="1"/>
      </w:rPr>
    </w:lvl>
    <w:lvl w:ilvl="7">
      <w:start w:val="1"/>
      <w:numFmt w:val="decimal"/>
      <w:lvlText w:val="%1.%2.%3.%4.%5.%6.%7.%8"/>
      <w:lvlJc w:val="left"/>
      <w:pPr>
        <w:ind w:left="3960" w:firstLine="2520"/>
      </w:pPr>
      <w:rPr>
        <w:b w:val="1"/>
      </w:rPr>
    </w:lvl>
    <w:lvl w:ilvl="8">
      <w:start w:val="1"/>
      <w:numFmt w:val="decimal"/>
      <w:lvlText w:val="%1.%2.%3.%4.%5.%6.%7.%8.%9"/>
      <w:lvlJc w:val="left"/>
      <w:pPr>
        <w:ind w:left="4680" w:firstLine="2880"/>
      </w:pPr>
      <w:rPr>
        <w:b w:val="1"/>
      </w:rPr>
    </w:lvl>
  </w:abstractNum>
  <w:abstractNum w:abstractNumId="5">
    <w:lvl w:ilvl="0">
      <w:start w:val="12"/>
      <w:numFmt w:val="decimal"/>
      <w:lvlText w:val="%1."/>
      <w:lvlJc w:val="left"/>
      <w:pPr>
        <w:ind w:left="520" w:firstLine="0"/>
      </w:pPr>
      <w:rPr/>
    </w:lvl>
    <w:lvl w:ilvl="1">
      <w:start w:val="1"/>
      <w:numFmt w:val="decimal"/>
      <w:lvlText w:val="%1.%2."/>
      <w:lvlJc w:val="left"/>
      <w:pPr>
        <w:ind w:left="1440" w:firstLine="720"/>
      </w:pPr>
      <w:rPr/>
    </w:lvl>
    <w:lvl w:ilvl="2">
      <w:start w:val="1"/>
      <w:numFmt w:val="decimal"/>
      <w:lvlText w:val="%1.%2.%3."/>
      <w:lvlJc w:val="left"/>
      <w:pPr>
        <w:ind w:left="2160" w:firstLine="1440"/>
      </w:pPr>
      <w:rPr/>
    </w:lvl>
    <w:lvl w:ilvl="3">
      <w:start w:val="1"/>
      <w:numFmt w:val="decimal"/>
      <w:lvlText w:val="%1.%2.%3.%4."/>
      <w:lvlJc w:val="left"/>
      <w:pPr>
        <w:ind w:left="3240" w:firstLine="2160"/>
      </w:pPr>
      <w:rPr/>
    </w:lvl>
    <w:lvl w:ilvl="4">
      <w:start w:val="1"/>
      <w:numFmt w:val="decimal"/>
      <w:lvlText w:val="%1.%2.%3.%4.%5."/>
      <w:lvlJc w:val="left"/>
      <w:pPr>
        <w:ind w:left="3960" w:firstLine="2880"/>
      </w:pPr>
      <w:rPr/>
    </w:lvl>
    <w:lvl w:ilvl="5">
      <w:start w:val="1"/>
      <w:numFmt w:val="decimal"/>
      <w:lvlText w:val="%1.%2.%3.%4.%5.%6."/>
      <w:lvlJc w:val="left"/>
      <w:pPr>
        <w:ind w:left="5040" w:firstLine="3600"/>
      </w:pPr>
      <w:rPr/>
    </w:lvl>
    <w:lvl w:ilvl="6">
      <w:start w:val="1"/>
      <w:numFmt w:val="decimal"/>
      <w:lvlText w:val="%1.%2.%3.%4.%5.%6.%7."/>
      <w:lvlJc w:val="left"/>
      <w:pPr>
        <w:ind w:left="5760" w:firstLine="4320"/>
      </w:pPr>
      <w:rPr/>
    </w:lvl>
    <w:lvl w:ilvl="7">
      <w:start w:val="1"/>
      <w:numFmt w:val="decimal"/>
      <w:lvlText w:val="%1.%2.%3.%4.%5.%6.%7.%8."/>
      <w:lvlJc w:val="left"/>
      <w:pPr>
        <w:ind w:left="6840" w:firstLine="5040"/>
      </w:pPr>
      <w:rPr/>
    </w:lvl>
    <w:lvl w:ilvl="8">
      <w:start w:val="1"/>
      <w:numFmt w:val="decimal"/>
      <w:lvlText w:val="%1.%2.%3.%4.%5.%6.%7.%8.%9."/>
      <w:lvlJc w:val="left"/>
      <w:pPr>
        <w:ind w:left="7560" w:firstLine="5760"/>
      </w:pPr>
      <w:rPr/>
    </w:lvl>
  </w:abstractNum>
  <w:abstractNum w:abstractNumId="6">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7">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432" w:hanging="432"/>
    </w:pPr>
    <w:rPr>
      <w:sz w:val="32"/>
      <w:szCs w:val="32"/>
    </w:rPr>
  </w:style>
  <w:style w:type="paragraph" w:styleId="Heading2">
    <w:name w:val="heading 2"/>
    <w:basedOn w:val="Normal"/>
    <w:next w:val="Normal"/>
    <w:pPr>
      <w:keepNext w:val="1"/>
      <w:spacing w:before="120" w:lineRule="auto"/>
    </w:pPr>
    <w:rPr/>
  </w:style>
  <w:style w:type="paragraph" w:styleId="Heading3">
    <w:name w:val="heading 3"/>
    <w:basedOn w:val="Normal"/>
    <w:next w:val="Normal"/>
    <w:pPr>
      <w:keepNext w:val="1"/>
    </w:pPr>
    <w:rPr/>
  </w:style>
  <w:style w:type="paragraph" w:styleId="Heading4">
    <w:name w:val="heading 4"/>
    <w:basedOn w:val="Normal"/>
    <w:next w:val="Normal"/>
    <w:pPr>
      <w:keepNext w:val="1"/>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C1D34"/>
    <w:pPr>
      <w:spacing w:after="240" w:line="240" w:lineRule="auto"/>
    </w:pPr>
    <w:rPr>
      <w:rFonts w:ascii="Arial" w:cs="Arial" w:eastAsia="MS Mincho" w:hAnsi="Arial"/>
      <w:lang w:eastAsia="ja-JP"/>
    </w:rPr>
  </w:style>
  <w:style w:type="paragraph" w:styleId="Heading1">
    <w:name w:val="heading 1"/>
    <w:aliases w:val="Section Heading,H1,Section,Section Head,Lev 1,lev1,PA Chapter,ICL Title,Title 1,h1,1,section,Project 1,RFS,Heading.CAPS,Topic Heading 1,Proposal Chapter Heading,chaptertext,Head1,heading 1.1,L1,dd heading 1,dh1,SITA,ct,Heading 1_Chapter Headin"/>
    <w:basedOn w:val="Normal"/>
    <w:next w:val="Normal"/>
    <w:link w:val="Heading1Char"/>
    <w:qFormat w:val="1"/>
    <w:rsid w:val="000C1D34"/>
    <w:pPr>
      <w:keepNext w:val="1"/>
      <w:numPr>
        <w:numId w:val="1"/>
      </w:numPr>
      <w:outlineLvl w:val="0"/>
    </w:pPr>
    <w:rPr>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semiHidden w:val="1"/>
    <w:unhideWhenUsed w:val="1"/>
    <w:qFormat w:val="1"/>
    <w:rsid w:val="000C1D34"/>
    <w:pPr>
      <w:keepNext w:val="1"/>
      <w:spacing w:before="120"/>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semiHidden w:val="1"/>
    <w:unhideWhenUsed w:val="1"/>
    <w:qFormat w:val="1"/>
    <w:rsid w:val="000C1D34"/>
    <w:pPr>
      <w:keepNext w:val="1"/>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val="1"/>
    <w:unhideWhenUsed w:val="1"/>
    <w:qFormat w:val="1"/>
    <w:rsid w:val="000C1D34"/>
    <w:pPr>
      <w:keepNext w:val="1"/>
      <w:outlineLvl w:val="3"/>
    </w:pPr>
  </w:style>
  <w:style w:type="paragraph" w:styleId="Heading6">
    <w:name w:val="heading 6"/>
    <w:basedOn w:val="Normal"/>
    <w:next w:val="Normal"/>
    <w:link w:val="Heading6Char"/>
    <w:uiPriority w:val="9"/>
    <w:semiHidden w:val="1"/>
    <w:unhideWhenUsed w:val="1"/>
    <w:qFormat w:val="1"/>
    <w:rsid w:val="000C1D34"/>
    <w:pPr>
      <w:keepNext w:val="1"/>
      <w:keepLines w:val="1"/>
      <w:spacing w:after="0" w:before="40"/>
      <w:outlineLvl w:val="5"/>
    </w:pPr>
    <w:rPr>
      <w:rFonts w:asciiTheme="majorHAnsi" w:cstheme="majorBidi" w:eastAsiaTheme="majorEastAsia" w:hAnsiTheme="majorHAnsi"/>
      <w:color w:val="1f3763" w:themeColor="accent1" w:themeShade="00007F"/>
    </w:rPr>
  </w:style>
  <w:style w:type="paragraph" w:styleId="Heading8">
    <w:name w:val="heading 8"/>
    <w:basedOn w:val="Normal"/>
    <w:next w:val="Normal"/>
    <w:link w:val="Heading8Char"/>
    <w:uiPriority w:val="9"/>
    <w:semiHidden w:val="1"/>
    <w:unhideWhenUsed w:val="1"/>
    <w:qFormat w:val="1"/>
    <w:rsid w:val="000C1D34"/>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0C1D34"/>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Section Heading Char,H1 Char,Section Char,Section Head Char,Lev 1 Char,lev1 Char,PA Chapter Char,ICL Title Char,Title 1 Char,h1 Char,1 Char,section Char,Project 1 Char,RFS Char,Heading.CAPS Char,Topic Heading 1 Char,chaptertext Char"/>
    <w:basedOn w:val="DefaultParagraphFont"/>
    <w:link w:val="Heading1"/>
    <w:rsid w:val="000C1D34"/>
    <w:rPr>
      <w:rFonts w:ascii="Arial" w:cs="Arial" w:eastAsia="MS Mincho" w:hAnsi="Arial"/>
      <w:kern w:val="32"/>
      <w:sz w:val="32"/>
      <w:szCs w:val="32"/>
      <w:lang w:eastAsia="ja-JP"/>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semiHidden w:val="1"/>
    <w:rsid w:val="000C1D34"/>
    <w:rPr>
      <w:rFonts w:ascii="Arial" w:cs="Arial" w:eastAsia="MS Mincho" w:hAnsi="Arial"/>
      <w:lang w:eastAsia="ja-JP"/>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semiHidden w:val="1"/>
    <w:rsid w:val="000C1D34"/>
    <w:rPr>
      <w:rFonts w:ascii="Arial" w:cs="Arial" w:eastAsia="MS Mincho" w:hAnsi="Arial"/>
      <w:lang w:eastAsia="ja-JP"/>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val="1"/>
    <w:rsid w:val="000C1D34"/>
    <w:rPr>
      <w:rFonts w:ascii="Arial" w:cs="Arial" w:eastAsia="MS Mincho" w:hAnsi="Arial"/>
      <w:lang w:eastAsia="ja-JP"/>
    </w:rPr>
  </w:style>
  <w:style w:type="character" w:styleId="Hyperlink">
    <w:name w:val="Hyperlink"/>
    <w:basedOn w:val="DefaultParagraphFont"/>
    <w:uiPriority w:val="99"/>
    <w:semiHidden w:val="1"/>
    <w:unhideWhenUsed w:val="1"/>
    <w:rsid w:val="000C1D34"/>
    <w:rPr>
      <w:color w:val="0563c1" w:themeColor="hyperlink"/>
      <w:u w:val="single"/>
    </w:rPr>
  </w:style>
  <w:style w:type="character" w:styleId="ListParagraphChar" w:customStyle="1">
    <w:name w:val="List Paragraph Char"/>
    <w:link w:val="ListParagraph"/>
    <w:uiPriority w:val="34"/>
    <w:locked w:val="1"/>
    <w:rsid w:val="000C1D34"/>
  </w:style>
  <w:style w:type="paragraph" w:styleId="ListParagraph">
    <w:name w:val="List Paragraph"/>
    <w:basedOn w:val="Normal"/>
    <w:link w:val="ListParagraphChar"/>
    <w:uiPriority w:val="34"/>
    <w:qFormat w:val="1"/>
    <w:rsid w:val="000C1D34"/>
    <w:pPr>
      <w:spacing w:after="0"/>
      <w:ind w:left="720"/>
    </w:pPr>
    <w:rPr>
      <w:rFonts w:asciiTheme="minorHAnsi" w:cstheme="minorBidi" w:eastAsiaTheme="minorHAnsi" w:hAnsiTheme="minorHAnsi"/>
      <w:lang w:eastAsia="en-US"/>
    </w:rPr>
  </w:style>
  <w:style w:type="paragraph" w:styleId="HMRCHeading3" w:customStyle="1">
    <w:name w:val="HMRC Heading 3"/>
    <w:basedOn w:val="Heading3"/>
    <w:next w:val="HMRCHeading4"/>
    <w:link w:val="HMRCHeading3Char"/>
    <w:uiPriority w:val="99"/>
    <w:rsid w:val="000C1D34"/>
    <w:pPr>
      <w:numPr>
        <w:ilvl w:val="2"/>
        <w:numId w:val="1"/>
      </w:numPr>
    </w:pPr>
    <w:rPr>
      <w:b w:val="1"/>
      <w:bCs w:val="1"/>
    </w:rPr>
  </w:style>
  <w:style w:type="paragraph" w:styleId="HMRCHeading2" w:customStyle="1">
    <w:name w:val="HMRC Heading 2"/>
    <w:basedOn w:val="Heading2"/>
    <w:next w:val="HMRCHeading3"/>
    <w:uiPriority w:val="99"/>
    <w:rsid w:val="000C1D34"/>
    <w:pPr>
      <w:numPr>
        <w:ilvl w:val="1"/>
        <w:numId w:val="1"/>
      </w:numPr>
    </w:pPr>
    <w:rPr>
      <w:b w:val="1"/>
      <w:bCs w:val="1"/>
    </w:rPr>
  </w:style>
  <w:style w:type="character" w:styleId="HMRCHeading3Char" w:customStyle="1">
    <w:name w:val="HMRC Heading 3 Char"/>
    <w:basedOn w:val="Heading3Char"/>
    <w:link w:val="HMRCHeading3"/>
    <w:uiPriority w:val="99"/>
    <w:locked w:val="1"/>
    <w:rsid w:val="000C1D34"/>
    <w:rPr>
      <w:rFonts w:ascii="Arial" w:cs="Arial" w:eastAsia="MS Mincho" w:hAnsi="Arial"/>
      <w:b w:val="1"/>
      <w:bCs w:val="1"/>
      <w:lang w:eastAsia="ja-JP"/>
    </w:rPr>
  </w:style>
  <w:style w:type="paragraph" w:styleId="HMRCHeading4" w:customStyle="1">
    <w:name w:val="HMRC Heading 4"/>
    <w:basedOn w:val="Heading4"/>
    <w:rsid w:val="000C1D34"/>
    <w:pPr>
      <w:numPr>
        <w:ilvl w:val="3"/>
        <w:numId w:val="1"/>
      </w:numPr>
    </w:pPr>
  </w:style>
  <w:style w:type="paragraph" w:styleId="HMRCHeading6RomanNumeral" w:customStyle="1">
    <w:name w:val="HMRC Heading 6 Roman Numeral"/>
    <w:basedOn w:val="Heading6"/>
    <w:uiPriority w:val="99"/>
    <w:rsid w:val="000C1D34"/>
    <w:pPr>
      <w:keepNext w:val="0"/>
      <w:keepLines w:val="0"/>
      <w:numPr>
        <w:ilvl w:val="5"/>
        <w:numId w:val="1"/>
      </w:numPr>
      <w:tabs>
        <w:tab w:val="clear" w:pos="1531"/>
        <w:tab w:val="num" w:pos="360"/>
      </w:tabs>
      <w:spacing w:after="240" w:before="60"/>
      <w:ind w:left="0" w:firstLine="0"/>
    </w:pPr>
    <w:rPr>
      <w:rFonts w:ascii="Arial" w:cs="Arial" w:eastAsia="MS Mincho" w:hAnsi="Arial"/>
      <w:bCs w:val="1"/>
      <w:color w:val="auto"/>
      <w:szCs w:val="28"/>
    </w:rPr>
  </w:style>
  <w:style w:type="paragraph" w:styleId="HMRCHeading9Schedule" w:customStyle="1">
    <w:name w:val="HMRC Heading 9 Schedule"/>
    <w:basedOn w:val="Heading9"/>
    <w:uiPriority w:val="99"/>
    <w:rsid w:val="000C1D34"/>
    <w:pPr>
      <w:keepNext w:val="0"/>
      <w:keepLines w:val="0"/>
      <w:numPr>
        <w:ilvl w:val="8"/>
        <w:numId w:val="1"/>
      </w:numPr>
      <w:spacing w:after="240" w:before="0"/>
    </w:pPr>
    <w:rPr>
      <w:rFonts w:ascii="Arial" w:cs="Arial" w:eastAsia="MS Mincho" w:hAnsi="Arial"/>
      <w:i w:val="0"/>
      <w:iCs w:val="0"/>
      <w:color w:val="auto"/>
      <w:sz w:val="22"/>
      <w:szCs w:val="22"/>
    </w:rPr>
  </w:style>
  <w:style w:type="paragraph" w:styleId="HMRCHeading8Schedule" w:customStyle="1">
    <w:name w:val="HMRC Heading 8 Schedule"/>
    <w:basedOn w:val="Heading8"/>
    <w:next w:val="HMRCHeading9Schedule"/>
    <w:uiPriority w:val="99"/>
    <w:rsid w:val="000C1D34"/>
    <w:pPr>
      <w:keepNext w:val="0"/>
      <w:keepLines w:val="0"/>
      <w:numPr>
        <w:ilvl w:val="7"/>
        <w:numId w:val="1"/>
      </w:numPr>
      <w:tabs>
        <w:tab w:val="num" w:pos="360"/>
      </w:tabs>
      <w:spacing w:after="240" w:before="0"/>
    </w:pPr>
    <w:rPr>
      <w:rFonts w:ascii="Arial" w:cs="Arial" w:eastAsia="MS Mincho" w:hAnsi="Arial"/>
      <w:b w:val="1"/>
      <w:color w:val="auto"/>
      <w:sz w:val="22"/>
      <w:szCs w:val="22"/>
    </w:rPr>
  </w:style>
  <w:style w:type="paragraph" w:styleId="aStyle12" w:customStyle="1">
    <w:name w:val="(a) Style12"/>
    <w:basedOn w:val="HMRCHeading4"/>
    <w:uiPriority w:val="99"/>
    <w:qFormat w:val="1"/>
    <w:rsid w:val="000C1D34"/>
    <w:pPr>
      <w:numPr>
        <w:ilvl w:val="4"/>
      </w:numPr>
      <w:jc w:val="both"/>
    </w:pPr>
    <w:rPr>
      <w:sz w:val="20"/>
    </w:rPr>
  </w:style>
  <w:style w:type="character" w:styleId="Heading6Char" w:customStyle="1">
    <w:name w:val="Heading 6 Char"/>
    <w:basedOn w:val="DefaultParagraphFont"/>
    <w:link w:val="Heading6"/>
    <w:uiPriority w:val="9"/>
    <w:semiHidden w:val="1"/>
    <w:rsid w:val="000C1D34"/>
    <w:rPr>
      <w:rFonts w:asciiTheme="majorHAnsi" w:cstheme="majorBidi" w:eastAsiaTheme="majorEastAsia" w:hAnsiTheme="majorHAnsi"/>
      <w:color w:val="1f3763" w:themeColor="accent1" w:themeShade="00007F"/>
      <w:lang w:eastAsia="ja-JP"/>
    </w:rPr>
  </w:style>
  <w:style w:type="character" w:styleId="Heading9Char" w:customStyle="1">
    <w:name w:val="Heading 9 Char"/>
    <w:basedOn w:val="DefaultParagraphFont"/>
    <w:link w:val="Heading9"/>
    <w:uiPriority w:val="9"/>
    <w:semiHidden w:val="1"/>
    <w:rsid w:val="000C1D34"/>
    <w:rPr>
      <w:rFonts w:asciiTheme="majorHAnsi" w:cstheme="majorBidi" w:eastAsiaTheme="majorEastAsia" w:hAnsiTheme="majorHAnsi"/>
      <w:i w:val="1"/>
      <w:iCs w:val="1"/>
      <w:color w:val="272727" w:themeColor="text1" w:themeTint="0000D8"/>
      <w:sz w:val="21"/>
      <w:szCs w:val="21"/>
      <w:lang w:eastAsia="ja-JP"/>
    </w:rPr>
  </w:style>
  <w:style w:type="character" w:styleId="Heading8Char" w:customStyle="1">
    <w:name w:val="Heading 8 Char"/>
    <w:basedOn w:val="DefaultParagraphFont"/>
    <w:link w:val="Heading8"/>
    <w:uiPriority w:val="9"/>
    <w:semiHidden w:val="1"/>
    <w:rsid w:val="000C1D34"/>
    <w:rPr>
      <w:rFonts w:asciiTheme="majorHAnsi" w:cstheme="majorBidi" w:eastAsiaTheme="majorEastAsia" w:hAnsiTheme="majorHAnsi"/>
      <w:color w:val="272727" w:themeColor="text1" w:themeTint="0000D8"/>
      <w:sz w:val="21"/>
      <w:szCs w:val="21"/>
      <w:lang w:eastAsia="ja-JP"/>
    </w:rPr>
  </w:style>
  <w:style w:type="character" w:styleId="CommentReference">
    <w:name w:val="annotation reference"/>
    <w:basedOn w:val="DefaultParagraphFont"/>
    <w:uiPriority w:val="99"/>
    <w:semiHidden w:val="1"/>
    <w:unhideWhenUsed w:val="1"/>
    <w:rsid w:val="006B0AD9"/>
    <w:rPr>
      <w:sz w:val="16"/>
      <w:szCs w:val="16"/>
    </w:rPr>
  </w:style>
  <w:style w:type="paragraph" w:styleId="CommentText">
    <w:name w:val="annotation text"/>
    <w:basedOn w:val="Normal"/>
    <w:link w:val="CommentTextChar"/>
    <w:uiPriority w:val="99"/>
    <w:unhideWhenUsed w:val="1"/>
    <w:rsid w:val="006B0AD9"/>
    <w:rPr>
      <w:sz w:val="20"/>
      <w:szCs w:val="20"/>
    </w:rPr>
  </w:style>
  <w:style w:type="character" w:styleId="CommentTextChar" w:customStyle="1">
    <w:name w:val="Comment Text Char"/>
    <w:basedOn w:val="DefaultParagraphFont"/>
    <w:link w:val="CommentText"/>
    <w:uiPriority w:val="99"/>
    <w:rsid w:val="006B0AD9"/>
    <w:rPr>
      <w:rFonts w:ascii="Arial" w:cs="Arial" w:eastAsia="MS Mincho" w:hAnsi="Arial"/>
      <w:sz w:val="20"/>
      <w:szCs w:val="20"/>
      <w:lang w:eastAsia="ja-JP"/>
    </w:rPr>
  </w:style>
  <w:style w:type="paragraph" w:styleId="CommentSubject">
    <w:name w:val="annotation subject"/>
    <w:basedOn w:val="CommentText"/>
    <w:next w:val="CommentText"/>
    <w:link w:val="CommentSubjectChar"/>
    <w:uiPriority w:val="99"/>
    <w:semiHidden w:val="1"/>
    <w:unhideWhenUsed w:val="1"/>
    <w:rsid w:val="006B0AD9"/>
    <w:rPr>
      <w:b w:val="1"/>
      <w:bCs w:val="1"/>
    </w:rPr>
  </w:style>
  <w:style w:type="character" w:styleId="CommentSubjectChar" w:customStyle="1">
    <w:name w:val="Comment Subject Char"/>
    <w:basedOn w:val="CommentTextChar"/>
    <w:link w:val="CommentSubject"/>
    <w:uiPriority w:val="99"/>
    <w:semiHidden w:val="1"/>
    <w:rsid w:val="006B0AD9"/>
    <w:rPr>
      <w:rFonts w:ascii="Arial" w:cs="Arial" w:eastAsia="MS Mincho" w:hAnsi="Arial"/>
      <w:b w:val="1"/>
      <w:bCs w:val="1"/>
      <w:sz w:val="20"/>
      <w:szCs w:val="20"/>
      <w:lang w:eastAsia="ja-JP"/>
    </w:rPr>
  </w:style>
  <w:style w:type="paragraph" w:styleId="BalloonText">
    <w:name w:val="Balloon Text"/>
    <w:basedOn w:val="Normal"/>
    <w:link w:val="BalloonTextChar"/>
    <w:uiPriority w:val="99"/>
    <w:semiHidden w:val="1"/>
    <w:unhideWhenUsed w:val="1"/>
    <w:rsid w:val="006B0AD9"/>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B0AD9"/>
    <w:rPr>
      <w:rFonts w:ascii="Segoe UI" w:cs="Segoe UI" w:eastAsia="MS Mincho" w:hAnsi="Segoe UI"/>
      <w:sz w:val="18"/>
      <w:szCs w:val="18"/>
      <w:lang w:eastAsia="ja-JP"/>
    </w:rPr>
  </w:style>
  <w:style w:type="paragraph" w:styleId="Header">
    <w:name w:val="header"/>
    <w:basedOn w:val="Normal"/>
    <w:link w:val="HeaderChar"/>
    <w:uiPriority w:val="99"/>
    <w:unhideWhenUsed w:val="1"/>
    <w:rsid w:val="0099759D"/>
    <w:pPr>
      <w:tabs>
        <w:tab w:val="center" w:pos="4513"/>
        <w:tab w:val="right" w:pos="9026"/>
      </w:tabs>
      <w:spacing w:after="0"/>
    </w:pPr>
  </w:style>
  <w:style w:type="character" w:styleId="HeaderChar" w:customStyle="1">
    <w:name w:val="Header Char"/>
    <w:basedOn w:val="DefaultParagraphFont"/>
    <w:link w:val="Header"/>
    <w:uiPriority w:val="99"/>
    <w:rsid w:val="0099759D"/>
    <w:rPr>
      <w:rFonts w:ascii="Arial" w:cs="Arial" w:eastAsia="MS Mincho" w:hAnsi="Arial"/>
      <w:lang w:eastAsia="ja-JP"/>
    </w:rPr>
  </w:style>
  <w:style w:type="paragraph" w:styleId="Footer">
    <w:name w:val="footer"/>
    <w:basedOn w:val="Normal"/>
    <w:link w:val="FooterChar"/>
    <w:uiPriority w:val="99"/>
    <w:unhideWhenUsed w:val="1"/>
    <w:rsid w:val="0099759D"/>
    <w:pPr>
      <w:tabs>
        <w:tab w:val="center" w:pos="4513"/>
        <w:tab w:val="right" w:pos="9026"/>
      </w:tabs>
      <w:spacing w:after="0"/>
    </w:pPr>
  </w:style>
  <w:style w:type="character" w:styleId="FooterChar" w:customStyle="1">
    <w:name w:val="Footer Char"/>
    <w:basedOn w:val="DefaultParagraphFont"/>
    <w:link w:val="Footer"/>
    <w:uiPriority w:val="99"/>
    <w:rsid w:val="0099759D"/>
    <w:rPr>
      <w:rFonts w:ascii="Arial" w:cs="Arial" w:eastAsia="MS Mincho" w:hAnsi="Arial"/>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hyperlink" Target="https://www.ncsc.gov.uk/guidance/protecting-bulk-personal-data-introduc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vd.nist.gov/vuln-metrics/cvs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8qq/Qcukc2wlpAXoOFWksnZUw==">CgMxLjAyCGguZ2pkZ3hzMgloLjMwajB6bGwyCWguMWZvYjl0ZTIJaC4zem55c2g3MgloLjJldDkycDAyCGgudHlqY3d0MgloLjNkeTZ2a20yCWguMXQzaDVzZjIJaC40ZDM0b2c4MgloLjJzOGV5bzEyCWguMTdkcDh2dTIJaC4zcmRjcmpuMgloLjI2aW4xcmcyCWguMnN6YzcycTIIaC5sbnhiejk4AGpECjVzdWdnZXN0SWRJbXBvcnQ2ZjA1OTYyYi05OTlhLTQzYWEtYmY5My05MzQ1ODI2OGI5YjlfMRILU2FsIFRlbXBlcmFyITFpYTlEazRBVnlyQzh3VWZWU0V2S1RfODlsWnk4QVI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2023-12-13T13:58:00Z</dcterms:created>
  <dc:creator>John, David C1 (Def Comrcl-HO CatMan2-1)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0x010100D9D675D6CDED02438DC7CFF78D2F29E40100F41FC1A126404746A5EC3AB3B7E70536</vt:lpwstr>
  </property>
  <property fmtid="{D5CDD505-2E9C-101B-9397-08002B2CF9AE}" pid="3" name="Subject Category">
    <vt:lpwstr>312;#Support services|abc3bd78-8e16-40cf-b023-1a09b551d5b4</vt:lpwstr>
  </property>
  <property fmtid="{D5CDD505-2E9C-101B-9397-08002B2CF9AE}" pid="4" name="TaxKeyword">
    <vt:lpwstr/>
  </property>
  <property fmtid="{D5CDD505-2E9C-101B-9397-08002B2CF9AE}" pid="5" name="Subject Keywords">
    <vt:lpwstr>235;#Support services|420ba351-da8a-44f8-ac21-c91eff9479cc</vt:lpwstr>
  </property>
  <property fmtid="{D5CDD505-2E9C-101B-9397-08002B2CF9AE}" pid="6" name="Business Owner">
    <vt:lpwstr>230;#HOCS|fc9fa5f3-1c71-4146-a1c6-6d0d893a085f</vt:lpwstr>
  </property>
  <property fmtid="{D5CDD505-2E9C-101B-9397-08002B2CF9AE}" pid="7" name="fileplanid">
    <vt:lpwstr>46;#03 Support the delivery of the Unit's objectives|5ab00cf9-9d4b-4d13-b1ba-b069d28c2f77</vt:lpwstr>
  </property>
  <property fmtid="{D5CDD505-2E9C-101B-9397-08002B2CF9AE}" pid="8" name="_dlc_policyId">
    <vt:lpwstr/>
  </property>
  <property fmtid="{D5CDD505-2E9C-101B-9397-08002B2CF9AE}" pid="9" name="ItemRetentionFormula">
    <vt:lpwstr/>
  </property>
</Properties>
</file>