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3D8" w:rsidRDefault="00213472">
      <w:pPr>
        <w:spacing w:after="0" w:line="259" w:lineRule="auto"/>
        <w:rPr>
          <w:rFonts w:ascii="Arial" w:eastAsia="Arial" w:hAnsi="Arial" w:cs="Arial"/>
          <w:b/>
          <w:sz w:val="36"/>
          <w:szCs w:val="36"/>
        </w:rPr>
      </w:pPr>
      <w:r>
        <w:rPr>
          <w:rFonts w:ascii="Arial" w:eastAsia="Arial" w:hAnsi="Arial" w:cs="Arial"/>
          <w:b/>
          <w:sz w:val="36"/>
          <w:szCs w:val="36"/>
        </w:rPr>
        <w:t>Framework Schedule 6a (Order Form Template and Call-Off Schedules) Further Competition</w:t>
      </w:r>
    </w:p>
    <w:p w:rsidR="008903D8" w:rsidRDefault="008903D8">
      <w:pPr>
        <w:spacing w:after="0" w:line="259" w:lineRule="auto"/>
        <w:rPr>
          <w:rFonts w:ascii="Arial" w:eastAsia="Arial" w:hAnsi="Arial" w:cs="Arial"/>
          <w:b/>
          <w:sz w:val="36"/>
          <w:szCs w:val="36"/>
        </w:rPr>
      </w:pPr>
    </w:p>
    <w:p w:rsidR="008903D8" w:rsidRDefault="00213472">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rsidR="008903D8" w:rsidRDefault="008903D8">
      <w:pPr>
        <w:spacing w:after="0" w:line="259" w:lineRule="auto"/>
        <w:rPr>
          <w:rFonts w:ascii="Arial" w:eastAsia="Arial" w:hAnsi="Arial" w:cs="Arial"/>
          <w:b/>
          <w:sz w:val="24"/>
          <w:szCs w:val="24"/>
        </w:rPr>
      </w:pPr>
    </w:p>
    <w:p w:rsidR="008903D8" w:rsidRDefault="008903D8">
      <w:pPr>
        <w:spacing w:after="0" w:line="259" w:lineRule="auto"/>
        <w:rPr>
          <w:rFonts w:ascii="Arial" w:eastAsia="Arial" w:hAnsi="Arial" w:cs="Arial"/>
          <w:b/>
          <w:sz w:val="24"/>
          <w:szCs w:val="24"/>
        </w:rPr>
      </w:pPr>
    </w:p>
    <w:p w:rsidR="008903D8" w:rsidRDefault="00213472">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contract reference number]</w:t>
      </w:r>
    </w:p>
    <w:p w:rsidR="008903D8" w:rsidRDefault="008903D8">
      <w:pPr>
        <w:spacing w:after="0" w:line="259" w:lineRule="auto"/>
        <w:rPr>
          <w:rFonts w:ascii="Arial" w:eastAsia="Arial" w:hAnsi="Arial" w:cs="Arial"/>
          <w:sz w:val="24"/>
          <w:szCs w:val="24"/>
        </w:rPr>
      </w:pPr>
    </w:p>
    <w:p w:rsidR="008903D8" w:rsidRDefault="00213472">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name]</w:t>
      </w:r>
    </w:p>
    <w:p w:rsidR="008903D8" w:rsidRDefault="00213472">
      <w:pPr>
        <w:spacing w:after="0" w:line="259" w:lineRule="auto"/>
        <w:rPr>
          <w:rFonts w:ascii="Arial" w:eastAsia="Arial" w:hAnsi="Arial" w:cs="Arial"/>
          <w:sz w:val="24"/>
          <w:szCs w:val="24"/>
        </w:rPr>
      </w:pPr>
      <w:r>
        <w:rPr>
          <w:rFonts w:ascii="Arial" w:eastAsia="Arial" w:hAnsi="Arial" w:cs="Arial"/>
          <w:sz w:val="24"/>
          <w:szCs w:val="24"/>
        </w:rPr>
        <w:t xml:space="preserve"> </w:t>
      </w:r>
    </w:p>
    <w:p w:rsidR="008903D8" w:rsidRDefault="00213472">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business address]</w:t>
      </w:r>
      <w:r>
        <w:rPr>
          <w:rFonts w:ascii="Arial" w:eastAsia="Arial" w:hAnsi="Arial" w:cs="Arial"/>
          <w:b/>
          <w:sz w:val="24"/>
          <w:szCs w:val="24"/>
        </w:rPr>
        <w:t xml:space="preserve">  </w:t>
      </w:r>
    </w:p>
    <w:p w:rsidR="008903D8" w:rsidRDefault="008903D8">
      <w:pPr>
        <w:spacing w:after="0" w:line="259" w:lineRule="auto"/>
        <w:rPr>
          <w:rFonts w:ascii="Arial" w:eastAsia="Arial" w:hAnsi="Arial" w:cs="Arial"/>
          <w:sz w:val="24"/>
          <w:szCs w:val="24"/>
        </w:rPr>
      </w:pPr>
    </w:p>
    <w:p w:rsidR="008903D8" w:rsidRDefault="00213472">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name of Supplier]</w:t>
      </w:r>
      <w:r>
        <w:rPr>
          <w:rFonts w:ascii="Arial" w:eastAsia="Arial" w:hAnsi="Arial" w:cs="Arial"/>
          <w:b/>
          <w:sz w:val="24"/>
          <w:szCs w:val="24"/>
        </w:rPr>
        <w:t xml:space="preserve"> </w:t>
      </w:r>
    </w:p>
    <w:p w:rsidR="008903D8" w:rsidRDefault="00213472">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registered address (if registered)]</w:t>
      </w:r>
      <w:r>
        <w:rPr>
          <w:rFonts w:ascii="Arial" w:eastAsia="Arial" w:hAnsi="Arial" w:cs="Arial"/>
          <w:b/>
          <w:sz w:val="24"/>
          <w:szCs w:val="24"/>
        </w:rPr>
        <w:t xml:space="preserve">  </w:t>
      </w:r>
    </w:p>
    <w:p w:rsidR="008903D8" w:rsidRDefault="00213472">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registration number (if registered)]</w:t>
      </w:r>
      <w:r>
        <w:rPr>
          <w:rFonts w:ascii="Arial" w:eastAsia="Arial" w:hAnsi="Arial" w:cs="Arial"/>
          <w:b/>
          <w:sz w:val="24"/>
          <w:szCs w:val="24"/>
        </w:rPr>
        <w:t xml:space="preserve">  </w:t>
      </w:r>
    </w:p>
    <w:p w:rsidR="008903D8" w:rsidRDefault="00213472">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rsidR="008903D8" w:rsidRDefault="00213472">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rsidR="008903D8" w:rsidRDefault="008903D8">
      <w:pPr>
        <w:rPr>
          <w:rFonts w:ascii="Arial" w:eastAsia="Arial" w:hAnsi="Arial" w:cs="Arial"/>
          <w:sz w:val="24"/>
          <w:szCs w:val="24"/>
        </w:rPr>
      </w:pPr>
    </w:p>
    <w:p w:rsidR="008903D8" w:rsidRDefault="00213472">
      <w:pPr>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This Order Form, when completed and executed by both Parties, forms a Call-Off Contract. A Call-Off Contract can be completed and executed using an equivalent document or electronic purchase order system. </w:t>
      </w:r>
    </w:p>
    <w:p w:rsidR="008903D8" w:rsidRDefault="008903D8">
      <w:pPr>
        <w:spacing w:after="0" w:line="259" w:lineRule="auto"/>
        <w:rPr>
          <w:rFonts w:ascii="Arial" w:eastAsia="Arial" w:hAnsi="Arial" w:cs="Arial"/>
          <w:sz w:val="24"/>
          <w:szCs w:val="24"/>
        </w:rPr>
      </w:pPr>
    </w:p>
    <w:p w:rsidR="008903D8" w:rsidRDefault="00213472">
      <w:pPr>
        <w:spacing w:after="0" w:line="259" w:lineRule="auto"/>
        <w:rPr>
          <w:rFonts w:ascii="Arial" w:eastAsia="Arial" w:hAnsi="Arial" w:cs="Arial"/>
          <w:b/>
          <w:sz w:val="24"/>
          <w:szCs w:val="24"/>
        </w:rPr>
      </w:pPr>
      <w:r>
        <w:rPr>
          <w:rFonts w:ascii="Arial" w:eastAsia="Arial" w:hAnsi="Arial" w:cs="Arial"/>
          <w:sz w:val="24"/>
          <w:szCs w:val="24"/>
        </w:rPr>
        <w:t xml:space="preserve">If an electronic purchasing system is used instead of signing as a hard-copy, text below must be copied into the electronic order form </w:t>
      </w:r>
      <w:r>
        <w:rPr>
          <w:rFonts w:ascii="Arial" w:eastAsia="Arial" w:hAnsi="Arial" w:cs="Arial"/>
          <w:b/>
          <w:sz w:val="24"/>
          <w:szCs w:val="24"/>
          <w:highlight w:val="yellow"/>
        </w:rPr>
        <w:t>starting from ‘APPLICABLE FRAMEWORK CONTRACT’ and up to, but not including, the</w:t>
      </w:r>
      <w:r>
        <w:rPr>
          <w:rFonts w:ascii="Arial" w:eastAsia="Arial" w:hAnsi="Arial" w:cs="Arial"/>
          <w:sz w:val="24"/>
          <w:szCs w:val="24"/>
          <w:highlight w:val="yellow"/>
        </w:rPr>
        <w:t xml:space="preserve"> </w:t>
      </w:r>
      <w:r>
        <w:rPr>
          <w:rFonts w:ascii="Arial" w:eastAsia="Arial" w:hAnsi="Arial" w:cs="Arial"/>
          <w:b/>
          <w:sz w:val="24"/>
          <w:szCs w:val="24"/>
          <w:highlight w:val="yellow"/>
        </w:rPr>
        <w:t>Signature block</w:t>
      </w:r>
    </w:p>
    <w:p w:rsidR="008903D8" w:rsidRDefault="008903D8">
      <w:pPr>
        <w:spacing w:after="0" w:line="259" w:lineRule="auto"/>
        <w:rPr>
          <w:rFonts w:ascii="Arial" w:eastAsia="Arial" w:hAnsi="Arial" w:cs="Arial"/>
          <w:b/>
          <w:sz w:val="24"/>
          <w:szCs w:val="24"/>
        </w:rPr>
      </w:pPr>
    </w:p>
    <w:p w:rsidR="008903D8" w:rsidRDefault="00213472">
      <w:pPr>
        <w:spacing w:after="0" w:line="259" w:lineRule="auto"/>
        <w:rPr>
          <w:rFonts w:ascii="Arial" w:eastAsia="Arial" w:hAnsi="Arial" w:cs="Arial"/>
          <w:sz w:val="24"/>
          <w:szCs w:val="24"/>
        </w:rPr>
      </w:pPr>
      <w:r>
        <w:rPr>
          <w:rFonts w:ascii="Arial" w:eastAsia="Arial" w:hAnsi="Arial" w:cs="Arial"/>
          <w:sz w:val="24"/>
          <w:szCs w:val="24"/>
        </w:rPr>
        <w:t xml:space="preserve">It is essential that if you, as the Buyer, add to or amend any aspect of any Call-Off Schedule, then </w:t>
      </w:r>
      <w:r>
        <w:rPr>
          <w:rFonts w:ascii="Arial" w:eastAsia="Arial" w:hAnsi="Arial" w:cs="Arial"/>
          <w:b/>
          <w:sz w:val="24"/>
          <w:szCs w:val="24"/>
        </w:rPr>
        <w:t>you must send the updated Schedule</w:t>
      </w:r>
      <w:r>
        <w:rPr>
          <w:rFonts w:ascii="Arial" w:eastAsia="Arial" w:hAnsi="Arial" w:cs="Arial"/>
          <w:sz w:val="24"/>
          <w:szCs w:val="24"/>
        </w:rPr>
        <w:t xml:space="preserve"> with the Order Form to the Supplier]</w:t>
      </w:r>
    </w:p>
    <w:p w:rsidR="008903D8" w:rsidRDefault="008903D8">
      <w:pPr>
        <w:spacing w:after="0" w:line="259" w:lineRule="auto"/>
        <w:rPr>
          <w:rFonts w:ascii="Arial" w:eastAsia="Arial" w:hAnsi="Arial" w:cs="Arial"/>
          <w:sz w:val="24"/>
          <w:szCs w:val="24"/>
        </w:rPr>
      </w:pPr>
    </w:p>
    <w:p w:rsidR="008903D8" w:rsidRDefault="00213472">
      <w:pPr>
        <w:spacing w:after="0" w:line="259" w:lineRule="auto"/>
        <w:rPr>
          <w:rFonts w:ascii="Arial" w:eastAsia="Arial" w:hAnsi="Arial" w:cs="Arial"/>
          <w:sz w:val="24"/>
          <w:szCs w:val="24"/>
        </w:rPr>
      </w:pPr>
      <w:r>
        <w:rPr>
          <w:rFonts w:ascii="Arial" w:eastAsia="Arial" w:hAnsi="Arial" w:cs="Arial"/>
          <w:sz w:val="24"/>
          <w:szCs w:val="24"/>
        </w:rPr>
        <w:t>APPLICABLE FRAMEWORK CONTRACT</w:t>
      </w:r>
    </w:p>
    <w:p w:rsidR="008903D8" w:rsidRDefault="008903D8">
      <w:pPr>
        <w:spacing w:after="0" w:line="259" w:lineRule="auto"/>
        <w:rPr>
          <w:rFonts w:ascii="Arial" w:eastAsia="Arial" w:hAnsi="Arial" w:cs="Arial"/>
          <w:sz w:val="24"/>
          <w:szCs w:val="24"/>
        </w:rPr>
      </w:pPr>
    </w:p>
    <w:p w:rsidR="008903D8" w:rsidRDefault="00213472">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date of issue]. </w:t>
      </w:r>
    </w:p>
    <w:p w:rsidR="008903D8" w:rsidRDefault="008903D8">
      <w:pPr>
        <w:spacing w:after="0" w:line="259" w:lineRule="auto"/>
        <w:jc w:val="both"/>
        <w:rPr>
          <w:rFonts w:ascii="Arial" w:eastAsia="Arial" w:hAnsi="Arial" w:cs="Arial"/>
          <w:sz w:val="24"/>
          <w:szCs w:val="24"/>
        </w:rPr>
      </w:pPr>
    </w:p>
    <w:p w:rsidR="008903D8" w:rsidRDefault="00213472">
      <w:pPr>
        <w:rPr>
          <w:rFonts w:ascii="Arial" w:eastAsia="Arial" w:hAnsi="Arial" w:cs="Arial"/>
          <w:sz w:val="24"/>
          <w:szCs w:val="24"/>
        </w:rPr>
      </w:pPr>
      <w:r>
        <w:rPr>
          <w:rFonts w:ascii="Arial" w:eastAsia="Arial" w:hAnsi="Arial" w:cs="Arial"/>
          <w:sz w:val="24"/>
          <w:szCs w:val="24"/>
        </w:rPr>
        <w:t>This contract has been categorised as a Gold contract in accordance with the Cabinet Office Contract Tiering Tool</w:t>
      </w:r>
    </w:p>
    <w:p w:rsidR="008903D8" w:rsidRDefault="00213472">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w:t>
      </w:r>
      <w:r>
        <w:rPr>
          <w:rFonts w:ascii="Arial" w:eastAsia="Arial" w:hAnsi="Arial" w:cs="Arial"/>
          <w:b/>
          <w:sz w:val="24"/>
          <w:szCs w:val="24"/>
        </w:rPr>
        <w:t>RM6342</w:t>
      </w:r>
      <w:r>
        <w:rPr>
          <w:rFonts w:ascii="Arial" w:eastAsia="Arial" w:hAnsi="Arial" w:cs="Arial"/>
          <w:sz w:val="24"/>
          <w:szCs w:val="24"/>
        </w:rPr>
        <w:t xml:space="preserve"> for the provision of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name of goods and services].   </w:t>
      </w:r>
    </w:p>
    <w:p w:rsidR="008903D8" w:rsidRDefault="008903D8">
      <w:pPr>
        <w:tabs>
          <w:tab w:val="left" w:pos="2257"/>
        </w:tabs>
        <w:spacing w:after="0" w:line="259" w:lineRule="auto"/>
        <w:rPr>
          <w:rFonts w:ascii="Arial" w:eastAsia="Arial" w:hAnsi="Arial" w:cs="Arial"/>
          <w:b/>
          <w:sz w:val="24"/>
          <w:szCs w:val="24"/>
        </w:rPr>
      </w:pPr>
      <w:bookmarkStart w:id="0" w:name="_heading=h.30j0zll" w:colFirst="0" w:colLast="0"/>
      <w:bookmarkEnd w:id="0"/>
    </w:p>
    <w:p w:rsidR="008903D8" w:rsidRDefault="00213472">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lastRenderedPageBreak/>
        <w:t>CALL-OFF LOT(S):</w:t>
      </w:r>
    </w:p>
    <w:p w:rsidR="008903D8" w:rsidRDefault="008903D8">
      <w:pPr>
        <w:tabs>
          <w:tab w:val="left" w:pos="2257"/>
        </w:tabs>
        <w:spacing w:after="0" w:line="259" w:lineRule="auto"/>
        <w:ind w:left="2880" w:hanging="2880"/>
        <w:rPr>
          <w:rFonts w:ascii="Arial" w:eastAsia="Arial" w:hAnsi="Arial" w:cs="Arial"/>
          <w:sz w:val="24"/>
          <w:szCs w:val="24"/>
        </w:rPr>
      </w:pPr>
    </w:p>
    <w:p w:rsidR="008903D8" w:rsidRDefault="008903D8">
      <w:pPr>
        <w:tabs>
          <w:tab w:val="left" w:pos="2257"/>
        </w:tabs>
        <w:spacing w:after="0" w:line="259" w:lineRule="auto"/>
        <w:ind w:left="2880" w:hanging="2880"/>
        <w:rPr>
          <w:rFonts w:ascii="Arial" w:eastAsia="Arial" w:hAnsi="Arial" w:cs="Arial"/>
          <w:sz w:val="24"/>
          <w:szCs w:val="24"/>
        </w:rPr>
      </w:pPr>
    </w:p>
    <w:p w:rsidR="008903D8" w:rsidRDefault="00213472">
      <w:pPr>
        <w:spacing w:after="0" w:line="259" w:lineRule="auto"/>
        <w:jc w:val="both"/>
        <w:rPr>
          <w:rFonts w:ascii="Arial" w:eastAsia="Arial" w:hAnsi="Arial" w:cs="Arial"/>
          <w:i/>
          <w:sz w:val="24"/>
          <w:szCs w:val="24"/>
        </w:rPr>
      </w:pPr>
      <w:r>
        <w:rPr>
          <w:rFonts w:ascii="Arial" w:eastAsia="Arial" w:hAnsi="Arial" w:cs="Arial"/>
          <w:b/>
          <w:i/>
          <w:sz w:val="24"/>
          <w:szCs w:val="24"/>
        </w:rPr>
        <w:t>[</w:t>
      </w:r>
      <w:r>
        <w:rPr>
          <w:rFonts w:ascii="Arial" w:eastAsia="Arial" w:hAnsi="Arial" w:cs="Arial"/>
          <w:b/>
          <w:i/>
          <w:sz w:val="24"/>
          <w:szCs w:val="24"/>
          <w:highlight w:val="yellow"/>
        </w:rPr>
        <w:t>Buyer Guidance:</w:t>
      </w:r>
      <w:r>
        <w:rPr>
          <w:rFonts w:ascii="Arial" w:eastAsia="Arial" w:hAnsi="Arial" w:cs="Arial"/>
          <w:b/>
          <w:i/>
          <w:sz w:val="24"/>
          <w:szCs w:val="24"/>
        </w:rPr>
        <w:t xml:space="preserve"> </w:t>
      </w:r>
      <w:r>
        <w:rPr>
          <w:rFonts w:ascii="Arial" w:eastAsia="Arial" w:hAnsi="Arial" w:cs="Arial"/>
          <w:i/>
          <w:sz w:val="24"/>
          <w:szCs w:val="24"/>
        </w:rPr>
        <w:t>tick the applicable Lot(s) in the table immediately below. The Lot(s) selected will determine which paragraph(s) of Schedule 20 (Call-Off Specification) apply to the Call-Off Contract created by this Order Form.]</w:t>
      </w:r>
    </w:p>
    <w:p w:rsidR="008903D8" w:rsidRDefault="008903D8">
      <w:pPr>
        <w:tabs>
          <w:tab w:val="left" w:pos="2257"/>
        </w:tabs>
        <w:spacing w:after="0" w:line="259" w:lineRule="auto"/>
        <w:ind w:left="2880" w:hanging="2880"/>
        <w:rPr>
          <w:rFonts w:ascii="Arial" w:eastAsia="Arial" w:hAnsi="Arial" w:cs="Arial"/>
          <w:sz w:val="24"/>
          <w:szCs w:val="24"/>
        </w:rPr>
      </w:pPr>
    </w:p>
    <w:p w:rsidR="008903D8" w:rsidRDefault="008903D8">
      <w:pPr>
        <w:rPr>
          <w:rFonts w:ascii="Arial" w:eastAsia="Arial" w:hAnsi="Arial" w:cs="Arial"/>
          <w:b/>
          <w:sz w:val="24"/>
          <w:szCs w:val="24"/>
          <w:highlight w:val="yellow"/>
        </w:rPr>
      </w:pPr>
      <w:bookmarkStart w:id="1" w:name="_heading=h.gjdgxs" w:colFirst="0" w:colLast="0"/>
      <w:bookmarkEnd w:id="1"/>
    </w:p>
    <w:tbl>
      <w:tblPr>
        <w:tblStyle w:val="a"/>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1417"/>
        <w:gridCol w:w="6662"/>
      </w:tblGrid>
      <w:tr w:rsidR="008903D8">
        <w:trPr>
          <w:trHeight w:val="180"/>
        </w:trPr>
        <w:tc>
          <w:tcPr>
            <w:tcW w:w="3828" w:type="dxa"/>
            <w:gridSpan w:val="2"/>
            <w:shd w:val="clear" w:color="auto" w:fill="D9D9D9"/>
          </w:tcPr>
          <w:p w:rsidR="008903D8" w:rsidRDefault="00213472">
            <w:pPr>
              <w:jc w:val="center"/>
              <w:rPr>
                <w:rFonts w:ascii="Arial" w:eastAsia="Arial" w:hAnsi="Arial" w:cs="Arial"/>
                <w:b/>
                <w:color w:val="000000"/>
              </w:rPr>
            </w:pPr>
            <w:r>
              <w:rPr>
                <w:rFonts w:ascii="Arial" w:eastAsia="Arial" w:hAnsi="Arial" w:cs="Arial"/>
                <w:b/>
                <w:color w:val="000000"/>
              </w:rPr>
              <w:t>Column 1</w:t>
            </w:r>
          </w:p>
        </w:tc>
        <w:tc>
          <w:tcPr>
            <w:tcW w:w="6662" w:type="dxa"/>
            <w:shd w:val="clear" w:color="auto" w:fill="D9D9D9"/>
          </w:tcPr>
          <w:p w:rsidR="008903D8" w:rsidRDefault="00213472">
            <w:pPr>
              <w:jc w:val="center"/>
              <w:rPr>
                <w:rFonts w:ascii="Arial" w:eastAsia="Arial" w:hAnsi="Arial" w:cs="Arial"/>
                <w:b/>
              </w:rPr>
            </w:pPr>
            <w:r>
              <w:rPr>
                <w:rFonts w:ascii="Arial" w:eastAsia="Arial" w:hAnsi="Arial" w:cs="Arial"/>
                <w:b/>
              </w:rPr>
              <w:t>Column 2</w:t>
            </w:r>
          </w:p>
        </w:tc>
      </w:tr>
      <w:tr w:rsidR="008903D8">
        <w:trPr>
          <w:trHeight w:val="180"/>
        </w:trPr>
        <w:tc>
          <w:tcPr>
            <w:tcW w:w="2411" w:type="dxa"/>
            <w:shd w:val="clear" w:color="auto" w:fill="D9D9D9"/>
          </w:tcPr>
          <w:p w:rsidR="008903D8" w:rsidRDefault="00213472">
            <w:pPr>
              <w:jc w:val="center"/>
              <w:rPr>
                <w:rFonts w:ascii="Arial" w:eastAsia="Arial" w:hAnsi="Arial" w:cs="Arial"/>
                <w:b/>
                <w:color w:val="000000"/>
              </w:rPr>
            </w:pPr>
            <w:r>
              <w:rPr>
                <w:rFonts w:ascii="Arial" w:eastAsia="Arial" w:hAnsi="Arial" w:cs="Arial"/>
                <w:b/>
                <w:color w:val="000000"/>
              </w:rPr>
              <w:t>LOT NUMBER AND DESCRIPTION</w:t>
            </w:r>
          </w:p>
        </w:tc>
        <w:tc>
          <w:tcPr>
            <w:tcW w:w="1417" w:type="dxa"/>
            <w:shd w:val="clear" w:color="auto" w:fill="D9D9D9"/>
          </w:tcPr>
          <w:p w:rsidR="008903D8" w:rsidRDefault="00213472">
            <w:pPr>
              <w:jc w:val="center"/>
              <w:rPr>
                <w:rFonts w:ascii="Arial" w:eastAsia="Arial" w:hAnsi="Arial" w:cs="Arial"/>
                <w:b/>
              </w:rPr>
            </w:pPr>
            <w:r>
              <w:rPr>
                <w:rFonts w:ascii="Arial" w:eastAsia="Arial" w:hAnsi="Arial" w:cs="Arial"/>
                <w:b/>
              </w:rPr>
              <w:t>Tick as applicable</w:t>
            </w:r>
          </w:p>
        </w:tc>
        <w:tc>
          <w:tcPr>
            <w:tcW w:w="6662" w:type="dxa"/>
            <w:shd w:val="clear" w:color="auto" w:fill="D9D9D9"/>
          </w:tcPr>
          <w:p w:rsidR="008903D8" w:rsidRDefault="00213472">
            <w:pPr>
              <w:jc w:val="center"/>
              <w:rPr>
                <w:rFonts w:ascii="Arial" w:eastAsia="Arial" w:hAnsi="Arial" w:cs="Arial"/>
                <w:b/>
                <w:highlight w:val="red"/>
              </w:rPr>
            </w:pPr>
            <w:r>
              <w:rPr>
                <w:rFonts w:ascii="Arial" w:eastAsia="Arial" w:hAnsi="Arial" w:cs="Arial"/>
                <w:b/>
              </w:rPr>
              <w:t>SCHEDULE 20 (CALL-OFF SPECIFICATION) APPLICABLE PARAGRAPHS</w:t>
            </w:r>
          </w:p>
        </w:tc>
      </w:tr>
      <w:tr w:rsidR="008903D8">
        <w:trPr>
          <w:trHeight w:val="180"/>
        </w:trPr>
        <w:tc>
          <w:tcPr>
            <w:tcW w:w="2411" w:type="dxa"/>
          </w:tcPr>
          <w:p w:rsidR="008903D8" w:rsidRDefault="00213472">
            <w:pPr>
              <w:rPr>
                <w:rFonts w:ascii="Arial" w:eastAsia="Arial" w:hAnsi="Arial" w:cs="Arial"/>
                <w:color w:val="000000"/>
              </w:rPr>
            </w:pPr>
            <w:bookmarkStart w:id="2" w:name="_heading=h.3znysh7" w:colFirst="0" w:colLast="0"/>
            <w:bookmarkEnd w:id="2"/>
            <w:r>
              <w:rPr>
                <w:b/>
                <w:color w:val="000000"/>
              </w:rPr>
              <w:t>Lot 1:</w:t>
            </w:r>
            <w:r>
              <w:rPr>
                <w:color w:val="000000"/>
              </w:rPr>
              <w:t xml:space="preserve"> </w:t>
            </w:r>
            <w:r>
              <w:t>UK &amp; Overseas 0 Booked Business Travel, Approved Civilian Programmes and Emergency Response Solutions</w:t>
            </w:r>
          </w:p>
        </w:tc>
        <w:tc>
          <w:tcPr>
            <w:tcW w:w="1417" w:type="dxa"/>
          </w:tcPr>
          <w:p w:rsidR="008903D8" w:rsidRDefault="00213472">
            <w:pPr>
              <w:jc w:val="center"/>
              <w:rPr>
                <w:rFonts w:ascii="Arial" w:eastAsia="Arial" w:hAnsi="Arial" w:cs="Arial"/>
              </w:rPr>
            </w:pPr>
            <w:r>
              <w:rPr>
                <w:rFonts w:ascii="Arimo" w:eastAsia="Arimo" w:hAnsi="Arimo" w:cs="Arimo"/>
              </w:rPr>
              <w:t>☐</w:t>
            </w:r>
          </w:p>
        </w:tc>
        <w:tc>
          <w:tcPr>
            <w:tcW w:w="6662" w:type="dxa"/>
          </w:tcPr>
          <w:p w:rsidR="008903D8" w:rsidRDefault="00213472">
            <w:pPr>
              <w:jc w:val="center"/>
              <w:rPr>
                <w:rFonts w:ascii="Arial" w:eastAsia="Arial" w:hAnsi="Arial" w:cs="Arial"/>
              </w:rPr>
            </w:pPr>
            <w:r>
              <w:rPr>
                <w:rFonts w:ascii="Arial" w:eastAsia="Arial" w:hAnsi="Arial" w:cs="Arial"/>
              </w:rPr>
              <w:t>(Mandatory Service Requirements All Lots)</w:t>
            </w:r>
          </w:p>
          <w:p w:rsidR="008903D8" w:rsidRDefault="00213472">
            <w:pPr>
              <w:jc w:val="center"/>
              <w:rPr>
                <w:rFonts w:ascii="Arial" w:eastAsia="Arial" w:hAnsi="Arial" w:cs="Arial"/>
              </w:rPr>
            </w:pPr>
            <w:r>
              <w:rPr>
                <w:rFonts w:ascii="Arial" w:eastAsia="Arial" w:hAnsi="Arial" w:cs="Arial"/>
              </w:rPr>
              <w:t>(Mandatory Service Requirements: Lots 1)</w:t>
            </w:r>
          </w:p>
          <w:p w:rsidR="008903D8" w:rsidRDefault="00213472">
            <w:pPr>
              <w:jc w:val="center"/>
              <w:rPr>
                <w:rFonts w:ascii="Arial" w:eastAsia="Arial" w:hAnsi="Arial" w:cs="Arial"/>
              </w:rPr>
            </w:pPr>
            <w:r>
              <w:rPr>
                <w:rFonts w:ascii="Arial" w:eastAsia="Arial" w:hAnsi="Arial" w:cs="Arial"/>
              </w:rPr>
              <w:t xml:space="preserve">(Lot 1: </w:t>
            </w:r>
            <w:r>
              <w:rPr>
                <w:rFonts w:ascii="Arial" w:eastAsia="Arial" w:hAnsi="Arial" w:cs="Arial"/>
                <w:b/>
              </w:rPr>
              <w:t>6 - 6.449.9</w:t>
            </w:r>
            <w:r>
              <w:rPr>
                <w:rFonts w:ascii="Arial" w:eastAsia="Arial" w:hAnsi="Arial" w:cs="Arial"/>
              </w:rPr>
              <w:t>)</w:t>
            </w:r>
          </w:p>
          <w:p w:rsidR="008903D8" w:rsidRDefault="008903D8">
            <w:pPr>
              <w:jc w:val="center"/>
              <w:rPr>
                <w:rFonts w:ascii="Arial" w:eastAsia="Arial" w:hAnsi="Arial" w:cs="Arial"/>
              </w:rPr>
            </w:pPr>
          </w:p>
        </w:tc>
      </w:tr>
      <w:tr w:rsidR="008903D8">
        <w:trPr>
          <w:trHeight w:val="150"/>
        </w:trPr>
        <w:tc>
          <w:tcPr>
            <w:tcW w:w="2411" w:type="dxa"/>
          </w:tcPr>
          <w:p w:rsidR="008903D8" w:rsidRDefault="00213472">
            <w:pPr>
              <w:jc w:val="center"/>
              <w:rPr>
                <w:color w:val="000000"/>
              </w:rPr>
            </w:pPr>
            <w:r>
              <w:rPr>
                <w:b/>
                <w:color w:val="000000"/>
              </w:rPr>
              <w:t>Lot 2:</w:t>
            </w:r>
            <w:r>
              <w:rPr>
                <w:color w:val="000000"/>
              </w:rPr>
              <w:t xml:space="preserve"> UK-Booked National and International Business Travel</w:t>
            </w:r>
          </w:p>
          <w:p w:rsidR="008903D8" w:rsidRDefault="008903D8">
            <w:pPr>
              <w:jc w:val="center"/>
              <w:rPr>
                <w:rFonts w:ascii="Arial" w:eastAsia="Arial" w:hAnsi="Arial" w:cs="Arial"/>
              </w:rPr>
            </w:pPr>
          </w:p>
        </w:tc>
        <w:tc>
          <w:tcPr>
            <w:tcW w:w="1417" w:type="dxa"/>
          </w:tcPr>
          <w:p w:rsidR="008903D8" w:rsidRDefault="00213472">
            <w:pPr>
              <w:jc w:val="center"/>
              <w:rPr>
                <w:rFonts w:ascii="Arial" w:eastAsia="Arial" w:hAnsi="Arial" w:cs="Arial"/>
              </w:rPr>
            </w:pPr>
            <w:r>
              <w:rPr>
                <w:rFonts w:ascii="Arimo" w:eastAsia="Arimo" w:hAnsi="Arimo" w:cs="Arimo"/>
              </w:rPr>
              <w:t>☐</w:t>
            </w:r>
          </w:p>
        </w:tc>
        <w:tc>
          <w:tcPr>
            <w:tcW w:w="6662" w:type="dxa"/>
          </w:tcPr>
          <w:p w:rsidR="008903D8" w:rsidRDefault="00213472">
            <w:pPr>
              <w:jc w:val="center"/>
              <w:rPr>
                <w:rFonts w:ascii="Arial" w:eastAsia="Arial" w:hAnsi="Arial" w:cs="Arial"/>
              </w:rPr>
            </w:pPr>
            <w:r>
              <w:rPr>
                <w:rFonts w:ascii="Arial" w:eastAsia="Arial" w:hAnsi="Arial" w:cs="Arial"/>
              </w:rPr>
              <w:t>(Mandatory Service Requirements All Lots)</w:t>
            </w:r>
          </w:p>
          <w:p w:rsidR="008903D8" w:rsidRDefault="00213472">
            <w:pPr>
              <w:jc w:val="center"/>
              <w:rPr>
                <w:rFonts w:ascii="Arial" w:eastAsia="Arial" w:hAnsi="Arial" w:cs="Arial"/>
              </w:rPr>
            </w:pPr>
            <w:r>
              <w:rPr>
                <w:rFonts w:ascii="Arial" w:eastAsia="Arial" w:hAnsi="Arial" w:cs="Arial"/>
              </w:rPr>
              <w:t>(Mandatory Service Requirements: Lots 2)</w:t>
            </w:r>
          </w:p>
          <w:p w:rsidR="008903D8" w:rsidRDefault="00213472">
            <w:pPr>
              <w:jc w:val="center"/>
              <w:rPr>
                <w:rFonts w:ascii="Arial" w:eastAsia="Arial" w:hAnsi="Arial" w:cs="Arial"/>
              </w:rPr>
            </w:pPr>
            <w:r>
              <w:rPr>
                <w:rFonts w:ascii="Arial" w:eastAsia="Arial" w:hAnsi="Arial" w:cs="Arial"/>
              </w:rPr>
              <w:t xml:space="preserve">(Lot 2: </w:t>
            </w:r>
            <w:r>
              <w:rPr>
                <w:rFonts w:ascii="Arial" w:eastAsia="Arial" w:hAnsi="Arial" w:cs="Arial"/>
                <w:b/>
              </w:rPr>
              <w:t>7 - 7.772</w:t>
            </w:r>
            <w:r>
              <w:rPr>
                <w:rFonts w:ascii="Arial" w:eastAsia="Arial" w:hAnsi="Arial" w:cs="Arial"/>
              </w:rPr>
              <w:t>)</w:t>
            </w:r>
          </w:p>
        </w:tc>
      </w:tr>
      <w:tr w:rsidR="008903D8">
        <w:trPr>
          <w:trHeight w:val="1397"/>
        </w:trPr>
        <w:tc>
          <w:tcPr>
            <w:tcW w:w="2411" w:type="dxa"/>
          </w:tcPr>
          <w:p w:rsidR="008903D8" w:rsidRDefault="00213472">
            <w:pPr>
              <w:jc w:val="center"/>
              <w:rPr>
                <w:color w:val="000000"/>
              </w:rPr>
            </w:pPr>
            <w:r>
              <w:rPr>
                <w:b/>
                <w:color w:val="000000"/>
              </w:rPr>
              <w:t>Lot 3:</w:t>
            </w:r>
            <w:r>
              <w:rPr>
                <w:color w:val="000000"/>
              </w:rPr>
              <w:t xml:space="preserve"> Venue Find &amp; Supporting Services for Meetings, Conferences &amp; Events</w:t>
            </w:r>
          </w:p>
          <w:p w:rsidR="008903D8" w:rsidRDefault="008903D8">
            <w:pPr>
              <w:jc w:val="center"/>
              <w:rPr>
                <w:rFonts w:ascii="Arial" w:eastAsia="Arial" w:hAnsi="Arial" w:cs="Arial"/>
              </w:rPr>
            </w:pPr>
          </w:p>
        </w:tc>
        <w:tc>
          <w:tcPr>
            <w:tcW w:w="1417" w:type="dxa"/>
          </w:tcPr>
          <w:p w:rsidR="008903D8" w:rsidRDefault="00213472">
            <w:pPr>
              <w:jc w:val="center"/>
            </w:pPr>
            <w:r>
              <w:rPr>
                <w:rFonts w:ascii="Arimo" w:eastAsia="Arimo" w:hAnsi="Arimo" w:cs="Arimo"/>
              </w:rPr>
              <w:t>☐</w:t>
            </w:r>
          </w:p>
        </w:tc>
        <w:tc>
          <w:tcPr>
            <w:tcW w:w="6662" w:type="dxa"/>
          </w:tcPr>
          <w:p w:rsidR="008903D8" w:rsidRDefault="00213472">
            <w:pPr>
              <w:jc w:val="center"/>
              <w:rPr>
                <w:rFonts w:ascii="Arial" w:eastAsia="Arial" w:hAnsi="Arial" w:cs="Arial"/>
              </w:rPr>
            </w:pPr>
            <w:r>
              <w:rPr>
                <w:rFonts w:ascii="Arial" w:eastAsia="Arial" w:hAnsi="Arial" w:cs="Arial"/>
              </w:rPr>
              <w:t>(Mandatory Service Requirements All Lots)</w:t>
            </w:r>
          </w:p>
          <w:p w:rsidR="008903D8" w:rsidRDefault="00213472">
            <w:pPr>
              <w:jc w:val="center"/>
              <w:rPr>
                <w:rFonts w:ascii="Arial" w:eastAsia="Arial" w:hAnsi="Arial" w:cs="Arial"/>
              </w:rPr>
            </w:pPr>
            <w:r>
              <w:rPr>
                <w:rFonts w:ascii="Arial" w:eastAsia="Arial" w:hAnsi="Arial" w:cs="Arial"/>
              </w:rPr>
              <w:t>(Mandatory Service Requirements: Lots 3)</w:t>
            </w:r>
          </w:p>
          <w:p w:rsidR="008903D8" w:rsidRDefault="00213472">
            <w:pPr>
              <w:jc w:val="center"/>
              <w:rPr>
                <w:rFonts w:ascii="Arial" w:eastAsia="Arial" w:hAnsi="Arial" w:cs="Arial"/>
              </w:rPr>
            </w:pPr>
            <w:r>
              <w:rPr>
                <w:rFonts w:ascii="Arial" w:eastAsia="Arial" w:hAnsi="Arial" w:cs="Arial"/>
              </w:rPr>
              <w:t xml:space="preserve">(Lot 3: </w:t>
            </w:r>
            <w:r>
              <w:rPr>
                <w:rFonts w:ascii="Arial" w:eastAsia="Arial" w:hAnsi="Arial" w:cs="Arial"/>
                <w:b/>
              </w:rPr>
              <w:t>8 - 8.81</w:t>
            </w:r>
            <w:r>
              <w:rPr>
                <w:rFonts w:ascii="Arial" w:eastAsia="Arial" w:hAnsi="Arial" w:cs="Arial"/>
              </w:rPr>
              <w:t>)</w:t>
            </w:r>
          </w:p>
          <w:p w:rsidR="008903D8" w:rsidRDefault="008903D8">
            <w:pPr>
              <w:jc w:val="center"/>
              <w:rPr>
                <w:rFonts w:ascii="Arial" w:eastAsia="Arial" w:hAnsi="Arial" w:cs="Arial"/>
              </w:rPr>
            </w:pPr>
          </w:p>
        </w:tc>
      </w:tr>
      <w:tr w:rsidR="008903D8">
        <w:trPr>
          <w:trHeight w:val="150"/>
        </w:trPr>
        <w:tc>
          <w:tcPr>
            <w:tcW w:w="2411" w:type="dxa"/>
          </w:tcPr>
          <w:p w:rsidR="008903D8" w:rsidRDefault="00213472">
            <w:pPr>
              <w:jc w:val="center"/>
              <w:rPr>
                <w:color w:val="000000"/>
              </w:rPr>
            </w:pPr>
            <w:r>
              <w:rPr>
                <w:b/>
                <w:color w:val="000000"/>
              </w:rPr>
              <w:t>Lot 4:</w:t>
            </w:r>
            <w:r>
              <w:rPr>
                <w:color w:val="000000"/>
              </w:rPr>
              <w:t xml:space="preserve"> Venue &amp; Vessel Accommodation &amp; Wraparound Services</w:t>
            </w:r>
          </w:p>
          <w:p w:rsidR="008903D8" w:rsidRDefault="008903D8">
            <w:pPr>
              <w:jc w:val="center"/>
              <w:rPr>
                <w:rFonts w:ascii="Arial" w:eastAsia="Arial" w:hAnsi="Arial" w:cs="Arial"/>
              </w:rPr>
            </w:pPr>
          </w:p>
        </w:tc>
        <w:tc>
          <w:tcPr>
            <w:tcW w:w="1417" w:type="dxa"/>
          </w:tcPr>
          <w:p w:rsidR="008903D8" w:rsidRDefault="00213472">
            <w:pPr>
              <w:jc w:val="center"/>
            </w:pPr>
            <w:r>
              <w:rPr>
                <w:rFonts w:ascii="Arimo" w:eastAsia="Arimo" w:hAnsi="Arimo" w:cs="Arimo"/>
              </w:rPr>
              <w:t>☐</w:t>
            </w:r>
          </w:p>
        </w:tc>
        <w:tc>
          <w:tcPr>
            <w:tcW w:w="6662" w:type="dxa"/>
          </w:tcPr>
          <w:p w:rsidR="008903D8" w:rsidRDefault="00213472">
            <w:pPr>
              <w:jc w:val="center"/>
              <w:rPr>
                <w:rFonts w:ascii="Arial" w:eastAsia="Arial" w:hAnsi="Arial" w:cs="Arial"/>
              </w:rPr>
            </w:pPr>
            <w:r>
              <w:rPr>
                <w:rFonts w:ascii="Arial" w:eastAsia="Arial" w:hAnsi="Arial" w:cs="Arial"/>
              </w:rPr>
              <w:t>(Mandatory Service Requirements All Lots)</w:t>
            </w:r>
          </w:p>
          <w:p w:rsidR="008903D8" w:rsidRDefault="00213472">
            <w:pPr>
              <w:jc w:val="center"/>
              <w:rPr>
                <w:rFonts w:ascii="Arial" w:eastAsia="Arial" w:hAnsi="Arial" w:cs="Arial"/>
              </w:rPr>
            </w:pPr>
            <w:r>
              <w:rPr>
                <w:rFonts w:ascii="Arial" w:eastAsia="Arial" w:hAnsi="Arial" w:cs="Arial"/>
              </w:rPr>
              <w:t>(Mandatory Service Requirements: Lots 4)</w:t>
            </w:r>
          </w:p>
          <w:p w:rsidR="008903D8" w:rsidRDefault="00213472">
            <w:pPr>
              <w:jc w:val="center"/>
              <w:rPr>
                <w:rFonts w:ascii="Arial" w:eastAsia="Arial" w:hAnsi="Arial" w:cs="Arial"/>
              </w:rPr>
            </w:pPr>
            <w:r>
              <w:rPr>
                <w:rFonts w:ascii="Arial" w:eastAsia="Arial" w:hAnsi="Arial" w:cs="Arial"/>
              </w:rPr>
              <w:t xml:space="preserve">(Lot 4: </w:t>
            </w:r>
            <w:r>
              <w:rPr>
                <w:rFonts w:ascii="Arial" w:eastAsia="Arial" w:hAnsi="Arial" w:cs="Arial"/>
                <w:b/>
              </w:rPr>
              <w:t>9 - 9.65</w:t>
            </w:r>
            <w:r>
              <w:rPr>
                <w:rFonts w:ascii="Arial" w:eastAsia="Arial" w:hAnsi="Arial" w:cs="Arial"/>
              </w:rPr>
              <w:t>)</w:t>
            </w:r>
          </w:p>
          <w:p w:rsidR="008903D8" w:rsidRDefault="008903D8">
            <w:pPr>
              <w:jc w:val="center"/>
              <w:rPr>
                <w:rFonts w:ascii="Arial" w:eastAsia="Arial" w:hAnsi="Arial" w:cs="Arial"/>
              </w:rPr>
            </w:pPr>
          </w:p>
          <w:p w:rsidR="008903D8" w:rsidRDefault="008903D8">
            <w:pPr>
              <w:jc w:val="center"/>
              <w:rPr>
                <w:rFonts w:ascii="Arial" w:eastAsia="Arial" w:hAnsi="Arial" w:cs="Arial"/>
              </w:rPr>
            </w:pPr>
          </w:p>
        </w:tc>
      </w:tr>
    </w:tbl>
    <w:p w:rsidR="008903D8" w:rsidRDefault="00213472">
      <w:r>
        <w:br w:type="page"/>
      </w:r>
    </w:p>
    <w:p w:rsidR="008903D8" w:rsidRDefault="00213472">
      <w:pPr>
        <w:rPr>
          <w:rFonts w:ascii="Arial" w:eastAsia="Arial" w:hAnsi="Arial" w:cs="Arial"/>
          <w:sz w:val="24"/>
          <w:szCs w:val="24"/>
        </w:rPr>
      </w:pPr>
      <w:r>
        <w:rPr>
          <w:rFonts w:ascii="Arial" w:eastAsia="Arial" w:hAnsi="Arial" w:cs="Arial"/>
          <w:sz w:val="24"/>
          <w:szCs w:val="24"/>
        </w:rPr>
        <w:lastRenderedPageBreak/>
        <w:t>Only those paragraphs of Schedule 20 (Call-Off Specification) listed in “column 2” of the above table (which, for the avoidance of doubt apply to the Call-Off Lot(s) selected by the Buyer) shall be incorporated into the Call-Off Contract, and those which do not apply to the Call-Off Lots(s) selected by the Buyer, shall not be incorporated into the Call-Off Contract.</w:t>
      </w:r>
    </w:p>
    <w:p w:rsidR="008903D8" w:rsidRDefault="008903D8">
      <w:pPr>
        <w:rPr>
          <w:rFonts w:ascii="Arial" w:eastAsia="Arial" w:hAnsi="Arial" w:cs="Arial"/>
          <w:b/>
          <w:sz w:val="24"/>
          <w:szCs w:val="24"/>
        </w:rPr>
      </w:pPr>
    </w:p>
    <w:p w:rsidR="008903D8" w:rsidRDefault="00213472">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rsidR="008903D8" w:rsidRDefault="00213472">
      <w:pPr>
        <w:rPr>
          <w:rFonts w:ascii="Arial" w:eastAsia="Arial" w:hAnsi="Arial" w:cs="Arial"/>
          <w:sz w:val="24"/>
          <w:szCs w:val="24"/>
        </w:rPr>
      </w:pPr>
      <w:r>
        <w:rPr>
          <w:rFonts w:ascii="Arial" w:eastAsia="Arial" w:hAnsi="Arial" w:cs="Arial"/>
          <w:sz w:val="24"/>
          <w:szCs w:val="24"/>
        </w:rPr>
        <w:t>The following documents are incorporated into this Call-Off Contract. Where Schedule numbers are missing the relevant Schedules are not incorporated into the Call-Off Contract. If the documents conflict, the following order of precedence applies:</w:t>
      </w:r>
    </w:p>
    <w:p w:rsidR="008903D8" w:rsidRDefault="00213472">
      <w:pPr>
        <w:numPr>
          <w:ilvl w:val="0"/>
          <w:numId w:val="7"/>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This Order Form </w:t>
      </w:r>
      <w:r>
        <w:rPr>
          <w:rFonts w:ascii="Arial" w:eastAsia="Arial" w:hAnsi="Arial" w:cs="Arial"/>
          <w:sz w:val="24"/>
          <w:szCs w:val="24"/>
        </w:rPr>
        <w:t>includes</w:t>
      </w:r>
      <w:r>
        <w:rPr>
          <w:rFonts w:ascii="Arial" w:eastAsia="Arial" w:hAnsi="Arial" w:cs="Arial"/>
          <w:color w:val="000000"/>
          <w:sz w:val="24"/>
          <w:szCs w:val="24"/>
        </w:rPr>
        <w:t xml:space="preserve"> the Call-Off Special Terms and Call-Off Special Schedules.</w:t>
      </w:r>
    </w:p>
    <w:p w:rsidR="008903D8" w:rsidRDefault="00213472">
      <w:pPr>
        <w:numPr>
          <w:ilvl w:val="0"/>
          <w:numId w:val="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b/>
          <w:color w:val="000000"/>
          <w:sz w:val="24"/>
          <w:szCs w:val="24"/>
          <w:highlight w:val="white"/>
        </w:rPr>
        <w:t>[</w:t>
      </w:r>
      <w:r>
        <w:rPr>
          <w:rFonts w:ascii="Arial" w:eastAsia="Arial" w:hAnsi="Arial" w:cs="Arial"/>
          <w:b/>
          <w:sz w:val="24"/>
          <w:szCs w:val="24"/>
          <w:highlight w:val="white"/>
        </w:rPr>
        <w:t>RM6342</w:t>
      </w:r>
      <w:r>
        <w:rPr>
          <w:rFonts w:ascii="Arial" w:eastAsia="Arial" w:hAnsi="Arial" w:cs="Arial"/>
          <w:b/>
          <w:color w:val="000000"/>
          <w:sz w:val="24"/>
          <w:szCs w:val="24"/>
          <w:highlight w:val="white"/>
        </w:rPr>
        <w:t>]</w:t>
      </w:r>
    </w:p>
    <w:p w:rsidR="008903D8" w:rsidRDefault="00213472">
      <w:pPr>
        <w:numPr>
          <w:ilvl w:val="0"/>
          <w:numId w:val="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 [</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w:t>
      </w:r>
      <w:r>
        <w:rPr>
          <w:rFonts w:ascii="Arial" w:eastAsia="Arial" w:hAnsi="Arial" w:cs="Arial"/>
          <w:color w:val="000000"/>
          <w:sz w:val="24"/>
          <w:szCs w:val="24"/>
        </w:rPr>
        <w:t xml:space="preserve">This will incorporate all of the Framework Special Terms into the Call-Off Contract. This will need to be amended to specify which are included if it is anticipated that some will be excluded. </w:t>
      </w:r>
      <w:r>
        <w:rPr>
          <w:rFonts w:ascii="Arial" w:eastAsia="Arial" w:hAnsi="Arial" w:cs="Arial"/>
          <w:b/>
          <w:color w:val="000000"/>
          <w:sz w:val="24"/>
          <w:szCs w:val="24"/>
        </w:rPr>
        <w:t xml:space="preserve">Remove </w:t>
      </w:r>
      <w:r>
        <w:rPr>
          <w:rFonts w:ascii="Arial" w:eastAsia="Arial" w:hAnsi="Arial" w:cs="Arial"/>
          <w:color w:val="000000"/>
          <w:sz w:val="24"/>
          <w:szCs w:val="24"/>
        </w:rPr>
        <w:t>this guidance too.]</w:t>
      </w:r>
    </w:p>
    <w:p w:rsidR="008903D8" w:rsidRDefault="00213472">
      <w:pPr>
        <w:keepNext/>
        <w:numPr>
          <w:ilvl w:val="0"/>
          <w:numId w:val="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rsidR="008903D8" w:rsidRDefault="008903D8">
      <w:pPr>
        <w:keepNext/>
        <w:pBdr>
          <w:top w:val="nil"/>
          <w:left w:val="nil"/>
          <w:bottom w:val="nil"/>
          <w:right w:val="nil"/>
          <w:between w:val="nil"/>
        </w:pBdr>
        <w:spacing w:after="0" w:line="259" w:lineRule="auto"/>
        <w:rPr>
          <w:rFonts w:ascii="Arial" w:eastAsia="Arial" w:hAnsi="Arial" w:cs="Arial"/>
          <w:sz w:val="24"/>
          <w:szCs w:val="24"/>
        </w:rPr>
      </w:pPr>
    </w:p>
    <w:p w:rsidR="008903D8" w:rsidRDefault="00213472">
      <w:pPr>
        <w:keepNext/>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This contract has been categorised as a Gold contract in accordance with the Cabinet Office Contract Tiering Tool.</w:t>
      </w:r>
    </w:p>
    <w:p w:rsidR="008903D8" w:rsidRDefault="008903D8">
      <w:pPr>
        <w:keepNext/>
        <w:pBdr>
          <w:top w:val="nil"/>
          <w:left w:val="nil"/>
          <w:bottom w:val="nil"/>
          <w:right w:val="nil"/>
          <w:between w:val="nil"/>
        </w:pBdr>
        <w:spacing w:after="0" w:line="259" w:lineRule="auto"/>
        <w:ind w:left="720"/>
        <w:rPr>
          <w:rFonts w:ascii="Arial" w:eastAsia="Arial" w:hAnsi="Arial" w:cs="Arial"/>
          <w:color w:val="000000"/>
          <w:sz w:val="24"/>
          <w:szCs w:val="24"/>
        </w:rPr>
      </w:pPr>
    </w:p>
    <w:p w:rsidR="008903D8" w:rsidRDefault="00213472">
      <w:pPr>
        <w:keepNext/>
        <w:pBdr>
          <w:top w:val="nil"/>
          <w:left w:val="nil"/>
          <w:bottom w:val="nil"/>
          <w:right w:val="nil"/>
          <w:between w:val="nil"/>
        </w:pBdr>
        <w:spacing w:after="0" w:line="259" w:lineRule="auto"/>
        <w:ind w:left="720"/>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delete</w:t>
      </w:r>
      <w:r>
        <w:rPr>
          <w:rFonts w:ascii="Arial" w:eastAsia="Arial" w:hAnsi="Arial" w:cs="Arial"/>
          <w:color w:val="000000"/>
          <w:sz w:val="24"/>
          <w:szCs w:val="24"/>
        </w:rPr>
        <w:t xml:space="preserve"> any highlighted Schedules that you do not need for this Call-Off Contract. </w:t>
      </w:r>
      <w:r>
        <w:rPr>
          <w:rFonts w:ascii="Arial" w:eastAsia="Arial" w:hAnsi="Arial" w:cs="Arial"/>
          <w:b/>
          <w:color w:val="000000"/>
          <w:sz w:val="24"/>
          <w:szCs w:val="24"/>
        </w:rPr>
        <w:t xml:space="preserve">Add </w:t>
      </w:r>
      <w:r>
        <w:rPr>
          <w:rFonts w:ascii="Arial" w:eastAsia="Arial" w:hAnsi="Arial" w:cs="Arial"/>
          <w:color w:val="000000"/>
          <w:sz w:val="24"/>
          <w:szCs w:val="24"/>
        </w:rPr>
        <w:t xml:space="preserve">any additional Schedule needed, providing it is within scope of the framework agreement. </w:t>
      </w:r>
      <w:r>
        <w:rPr>
          <w:rFonts w:ascii="Arial" w:eastAsia="Arial" w:hAnsi="Arial" w:cs="Arial"/>
          <w:b/>
          <w:color w:val="000000"/>
          <w:sz w:val="24"/>
          <w:szCs w:val="24"/>
        </w:rPr>
        <w:t>Remove</w:t>
      </w:r>
      <w:r>
        <w:rPr>
          <w:rFonts w:ascii="Arial" w:eastAsia="Arial" w:hAnsi="Arial" w:cs="Arial"/>
          <w:color w:val="000000"/>
          <w:sz w:val="24"/>
          <w:szCs w:val="24"/>
        </w:rPr>
        <w:t xml:space="preserve"> any highlighting remaining before finalising this Order Form. </w:t>
      </w:r>
      <w:r>
        <w:rPr>
          <w:rFonts w:ascii="Arial" w:eastAsia="Arial" w:hAnsi="Arial" w:cs="Arial"/>
          <w:b/>
          <w:color w:val="000000"/>
          <w:sz w:val="24"/>
          <w:szCs w:val="24"/>
        </w:rPr>
        <w:t xml:space="preserve">Remove </w:t>
      </w:r>
      <w:r>
        <w:rPr>
          <w:rFonts w:ascii="Arial" w:eastAsia="Arial" w:hAnsi="Arial" w:cs="Arial"/>
          <w:color w:val="000000"/>
          <w:sz w:val="24"/>
          <w:szCs w:val="24"/>
        </w:rPr>
        <w:t>this guidance too.]</w:t>
      </w:r>
    </w:p>
    <w:p w:rsidR="008903D8" w:rsidRDefault="008903D8">
      <w:pPr>
        <w:keepNext/>
        <w:pBdr>
          <w:top w:val="nil"/>
          <w:left w:val="nil"/>
          <w:bottom w:val="nil"/>
          <w:right w:val="nil"/>
          <w:between w:val="nil"/>
        </w:pBdr>
        <w:spacing w:after="0" w:line="259" w:lineRule="auto"/>
        <w:ind w:left="720"/>
        <w:rPr>
          <w:rFonts w:ascii="Arial" w:eastAsia="Arial" w:hAnsi="Arial" w:cs="Arial"/>
          <w:color w:val="000000"/>
          <w:sz w:val="24"/>
          <w:szCs w:val="24"/>
        </w:rPr>
      </w:pPr>
    </w:p>
    <w:p w:rsidR="008903D8" w:rsidRDefault="00213472">
      <w:pPr>
        <w:numPr>
          <w:ilvl w:val="0"/>
          <w:numId w:val="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Pr>
          <w:rFonts w:ascii="Arial" w:eastAsia="Arial" w:hAnsi="Arial" w:cs="Arial"/>
          <w:b/>
          <w:color w:val="000000"/>
          <w:sz w:val="24"/>
          <w:szCs w:val="24"/>
        </w:rPr>
        <w:t>RM6342</w:t>
      </w:r>
    </w:p>
    <w:p w:rsidR="008903D8" w:rsidRDefault="00213472">
      <w:pPr>
        <w:numPr>
          <w:ilvl w:val="1"/>
          <w:numId w:val="9"/>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rsidR="008903D8" w:rsidRDefault="00213472">
      <w:pPr>
        <w:numPr>
          <w:ilvl w:val="1"/>
          <w:numId w:val="9"/>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rsidR="008903D8" w:rsidRDefault="00213472">
      <w:pPr>
        <w:numPr>
          <w:ilvl w:val="1"/>
          <w:numId w:val="9"/>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rsidR="008903D8" w:rsidRDefault="00213472">
      <w:pPr>
        <w:numPr>
          <w:ilvl w:val="1"/>
          <w:numId w:val="9"/>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[Joint Schedule 6 (Key Subcontractors)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rsidR="008903D8" w:rsidRDefault="00213472">
      <w:pPr>
        <w:numPr>
          <w:ilvl w:val="1"/>
          <w:numId w:val="9"/>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[Joint Schedule 7 (Financial Difficulties)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rsidR="008903D8" w:rsidRDefault="00213472">
      <w:pPr>
        <w:numPr>
          <w:ilvl w:val="1"/>
          <w:numId w:val="9"/>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[Joint Schedule 8 (Guarantee)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rsidR="008903D8" w:rsidRDefault="00213472">
      <w:pPr>
        <w:numPr>
          <w:ilvl w:val="1"/>
          <w:numId w:val="9"/>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Joint Schedule 9 (Minimum Standards of Reliability)</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rsidR="008903D8" w:rsidRDefault="00213472">
      <w:pPr>
        <w:numPr>
          <w:ilvl w:val="1"/>
          <w:numId w:val="9"/>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8903D8" w:rsidRDefault="00213472">
      <w:pPr>
        <w:numPr>
          <w:ilvl w:val="1"/>
          <w:numId w:val="9"/>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rsidR="008903D8" w:rsidRDefault="00213472">
      <w:pPr>
        <w:numPr>
          <w:ilvl w:val="1"/>
          <w:numId w:val="9"/>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yellow"/>
        </w:rPr>
        <w:t>[Joint Schedule 12 (Supply Chain Visibility)</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sz w:val="24"/>
          <w:szCs w:val="24"/>
          <w:highlight w:val="yellow"/>
        </w:rPr>
        <w:t>]</w:t>
      </w:r>
    </w:p>
    <w:p w:rsidR="008903D8" w:rsidRDefault="008903D8">
      <w:pPr>
        <w:pBdr>
          <w:top w:val="nil"/>
          <w:left w:val="nil"/>
          <w:bottom w:val="nil"/>
          <w:right w:val="nil"/>
          <w:between w:val="nil"/>
        </w:pBdr>
        <w:spacing w:after="0" w:line="259" w:lineRule="auto"/>
        <w:ind w:left="1800"/>
        <w:rPr>
          <w:rFonts w:ascii="Arial" w:eastAsia="Arial" w:hAnsi="Arial" w:cs="Arial"/>
          <w:sz w:val="24"/>
          <w:szCs w:val="24"/>
          <w:highlight w:val="yellow"/>
        </w:rPr>
      </w:pPr>
    </w:p>
    <w:p w:rsidR="008903D8" w:rsidRDefault="00213472">
      <w:pPr>
        <w:numPr>
          <w:ilvl w:val="0"/>
          <w:numId w:val="9"/>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Call-Off reference number]</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8903D8" w:rsidRDefault="00213472">
      <w:pPr>
        <w:numPr>
          <w:ilvl w:val="1"/>
          <w:numId w:val="9"/>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rsidR="008903D8" w:rsidRDefault="00213472">
      <w:pPr>
        <w:numPr>
          <w:ilvl w:val="1"/>
          <w:numId w:val="9"/>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rsidR="008903D8" w:rsidRDefault="00213472">
      <w:pPr>
        <w:numPr>
          <w:ilvl w:val="1"/>
          <w:numId w:val="9"/>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Call-Off Schedule 3 (Continuous Improvement)</w:t>
      </w:r>
    </w:p>
    <w:p w:rsidR="008903D8" w:rsidRPr="00363F91" w:rsidRDefault="00363F91">
      <w:pPr>
        <w:numPr>
          <w:ilvl w:val="1"/>
          <w:numId w:val="9"/>
        </w:numPr>
        <w:pBdr>
          <w:top w:val="nil"/>
          <w:left w:val="nil"/>
          <w:bottom w:val="nil"/>
          <w:right w:val="nil"/>
          <w:between w:val="nil"/>
        </w:pBdr>
        <w:spacing w:after="0" w:line="259" w:lineRule="auto"/>
        <w:rPr>
          <w:rFonts w:ascii="Arial" w:eastAsia="Arial" w:hAnsi="Arial" w:cs="Arial"/>
          <w:color w:val="000000"/>
          <w:sz w:val="24"/>
          <w:szCs w:val="24"/>
          <w:highlight w:val="yellow"/>
        </w:rPr>
      </w:pPr>
      <w:r w:rsidRPr="00363F91">
        <w:rPr>
          <w:rFonts w:ascii="Arial" w:eastAsia="Arial" w:hAnsi="Arial" w:cs="Arial"/>
          <w:color w:val="000000"/>
          <w:sz w:val="24"/>
          <w:szCs w:val="24"/>
          <w:highlight w:val="yellow"/>
        </w:rPr>
        <w:t>[</w:t>
      </w:r>
      <w:r w:rsidR="00213472" w:rsidRPr="00363F91">
        <w:rPr>
          <w:rFonts w:ascii="Arial" w:eastAsia="Arial" w:hAnsi="Arial" w:cs="Arial"/>
          <w:color w:val="000000"/>
          <w:sz w:val="24"/>
          <w:szCs w:val="24"/>
          <w:highlight w:val="yellow"/>
        </w:rPr>
        <w:t>Call-Off Schedule 5 (Pricing Details)</w:t>
      </w:r>
      <w:r w:rsidRPr="00363F91">
        <w:rPr>
          <w:rFonts w:ascii="Arial" w:eastAsia="Arial" w:hAnsi="Arial" w:cs="Arial"/>
          <w:color w:val="000000"/>
          <w:sz w:val="24"/>
          <w:szCs w:val="24"/>
          <w:highlight w:val="yellow"/>
        </w:rPr>
        <w:t>]</w:t>
      </w:r>
      <w:r w:rsidR="00213472" w:rsidRPr="00363F91">
        <w:rPr>
          <w:rFonts w:ascii="Arial" w:eastAsia="Arial" w:hAnsi="Arial" w:cs="Arial"/>
          <w:color w:val="000000"/>
          <w:sz w:val="24"/>
          <w:szCs w:val="24"/>
          <w:highlight w:val="yellow"/>
        </w:rPr>
        <w:tab/>
      </w:r>
      <w:r w:rsidR="00213472" w:rsidRPr="00363F91">
        <w:rPr>
          <w:rFonts w:ascii="Arial" w:eastAsia="Arial" w:hAnsi="Arial" w:cs="Arial"/>
          <w:color w:val="000000"/>
          <w:sz w:val="24"/>
          <w:szCs w:val="24"/>
          <w:highlight w:val="yellow"/>
        </w:rPr>
        <w:tab/>
      </w:r>
      <w:r w:rsidR="00213472" w:rsidRPr="00363F91">
        <w:rPr>
          <w:rFonts w:ascii="Arial" w:eastAsia="Arial" w:hAnsi="Arial" w:cs="Arial"/>
          <w:color w:val="000000"/>
          <w:sz w:val="24"/>
          <w:szCs w:val="24"/>
          <w:highlight w:val="yellow"/>
        </w:rPr>
        <w:tab/>
      </w:r>
      <w:r w:rsidR="00213472" w:rsidRPr="00363F91">
        <w:rPr>
          <w:rFonts w:ascii="Arial" w:eastAsia="Arial" w:hAnsi="Arial" w:cs="Arial"/>
          <w:color w:val="000000"/>
          <w:sz w:val="24"/>
          <w:szCs w:val="24"/>
          <w:highlight w:val="yellow"/>
        </w:rPr>
        <w:tab/>
      </w:r>
      <w:r>
        <w:rPr>
          <w:rFonts w:ascii="Arial" w:eastAsia="Arial" w:hAnsi="Arial" w:cs="Arial"/>
          <w:color w:val="000000"/>
          <w:sz w:val="24"/>
          <w:szCs w:val="24"/>
          <w:highlight w:val="yellow"/>
        </w:rPr>
        <w:t>]</w:t>
      </w:r>
      <w:r w:rsidR="00213472" w:rsidRPr="00363F91">
        <w:rPr>
          <w:rFonts w:ascii="Arial" w:eastAsia="Arial" w:hAnsi="Arial" w:cs="Arial"/>
          <w:color w:val="000000"/>
          <w:sz w:val="24"/>
          <w:szCs w:val="24"/>
          <w:highlight w:val="yellow"/>
        </w:rPr>
        <w:t xml:space="preserve"> </w:t>
      </w:r>
    </w:p>
    <w:p w:rsidR="008903D8" w:rsidRPr="00363F91" w:rsidRDefault="00363F91">
      <w:pPr>
        <w:numPr>
          <w:ilvl w:val="1"/>
          <w:numId w:val="9"/>
        </w:numPr>
        <w:pBdr>
          <w:top w:val="nil"/>
          <w:left w:val="nil"/>
          <w:bottom w:val="nil"/>
          <w:right w:val="nil"/>
          <w:between w:val="nil"/>
        </w:pBdr>
        <w:spacing w:after="0" w:line="259" w:lineRule="auto"/>
        <w:rPr>
          <w:rFonts w:ascii="Arial" w:eastAsia="Arial" w:hAnsi="Arial" w:cs="Arial"/>
          <w:color w:val="000000"/>
          <w:sz w:val="24"/>
          <w:szCs w:val="24"/>
          <w:highlight w:val="yellow"/>
        </w:rPr>
      </w:pPr>
      <w:r w:rsidRPr="00363F91">
        <w:rPr>
          <w:rFonts w:ascii="Arial" w:eastAsia="Arial" w:hAnsi="Arial" w:cs="Arial"/>
          <w:color w:val="000000"/>
          <w:sz w:val="24"/>
          <w:szCs w:val="24"/>
          <w:highlight w:val="yellow"/>
        </w:rPr>
        <w:t>[</w:t>
      </w:r>
      <w:r w:rsidR="00213472" w:rsidRPr="00363F91">
        <w:rPr>
          <w:rFonts w:ascii="Arial" w:eastAsia="Arial" w:hAnsi="Arial" w:cs="Arial"/>
          <w:color w:val="000000"/>
          <w:sz w:val="24"/>
          <w:szCs w:val="24"/>
          <w:highlight w:val="yellow"/>
        </w:rPr>
        <w:t>Call-Off Schedule 6 (ICT Services)</w:t>
      </w:r>
      <w:r w:rsidRPr="00363F91">
        <w:rPr>
          <w:rFonts w:ascii="Arial" w:eastAsia="Arial" w:hAnsi="Arial" w:cs="Arial"/>
          <w:color w:val="000000"/>
          <w:sz w:val="24"/>
          <w:szCs w:val="24"/>
          <w:highlight w:val="yellow"/>
        </w:rPr>
        <w:t xml:space="preserve">                                             </w:t>
      </w:r>
      <w:r>
        <w:rPr>
          <w:rFonts w:ascii="Arial" w:eastAsia="Arial" w:hAnsi="Arial" w:cs="Arial"/>
          <w:color w:val="000000"/>
          <w:sz w:val="24"/>
          <w:szCs w:val="24"/>
          <w:highlight w:val="yellow"/>
        </w:rPr>
        <w:t xml:space="preserve"> </w:t>
      </w:r>
      <w:r w:rsidRPr="00363F91">
        <w:rPr>
          <w:rFonts w:ascii="Arial" w:eastAsia="Arial" w:hAnsi="Arial" w:cs="Arial"/>
          <w:color w:val="000000"/>
          <w:sz w:val="24"/>
          <w:szCs w:val="24"/>
          <w:highlight w:val="yellow"/>
        </w:rPr>
        <w:t>]</w:t>
      </w:r>
    </w:p>
    <w:p w:rsidR="008903D8" w:rsidRPr="00363F91" w:rsidRDefault="00363F91">
      <w:pPr>
        <w:numPr>
          <w:ilvl w:val="1"/>
          <w:numId w:val="9"/>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w:t>
      </w:r>
      <w:r w:rsidR="00213472" w:rsidRPr="00363F91">
        <w:rPr>
          <w:rFonts w:ascii="Arial" w:eastAsia="Arial" w:hAnsi="Arial" w:cs="Arial"/>
          <w:color w:val="000000"/>
          <w:sz w:val="24"/>
          <w:szCs w:val="24"/>
          <w:highlight w:val="yellow"/>
        </w:rPr>
        <w:t>Call-Off Schedule 7 (Key Supplier Staff)</w:t>
      </w:r>
      <w:r w:rsidR="00213472" w:rsidRPr="00363F91">
        <w:rPr>
          <w:rFonts w:ascii="Arial" w:eastAsia="Arial" w:hAnsi="Arial" w:cs="Arial"/>
          <w:color w:val="000000"/>
          <w:sz w:val="24"/>
          <w:szCs w:val="24"/>
          <w:highlight w:val="yellow"/>
        </w:rPr>
        <w:tab/>
      </w:r>
      <w:r w:rsidR="00213472" w:rsidRPr="00363F91">
        <w:rPr>
          <w:rFonts w:ascii="Arial" w:eastAsia="Arial" w:hAnsi="Arial" w:cs="Arial"/>
          <w:color w:val="000000"/>
          <w:sz w:val="24"/>
          <w:szCs w:val="24"/>
          <w:highlight w:val="yellow"/>
        </w:rPr>
        <w:tab/>
        <w:t xml:space="preserve"> </w:t>
      </w:r>
      <w:r w:rsidR="00213472" w:rsidRPr="00363F91">
        <w:rPr>
          <w:rFonts w:ascii="Arial" w:eastAsia="Arial" w:hAnsi="Arial" w:cs="Arial"/>
          <w:color w:val="000000"/>
          <w:sz w:val="24"/>
          <w:szCs w:val="24"/>
          <w:highlight w:val="yellow"/>
        </w:rPr>
        <w:tab/>
      </w:r>
      <w:r w:rsidR="00213472" w:rsidRPr="00363F91">
        <w:rPr>
          <w:rFonts w:ascii="Arial" w:eastAsia="Arial" w:hAnsi="Arial" w:cs="Arial"/>
          <w:color w:val="000000"/>
          <w:sz w:val="24"/>
          <w:szCs w:val="24"/>
          <w:highlight w:val="yellow"/>
        </w:rPr>
        <w:tab/>
      </w:r>
      <w:r>
        <w:rPr>
          <w:rFonts w:ascii="Arial" w:eastAsia="Arial" w:hAnsi="Arial" w:cs="Arial"/>
          <w:color w:val="000000"/>
          <w:sz w:val="24"/>
          <w:szCs w:val="24"/>
          <w:highlight w:val="yellow"/>
        </w:rPr>
        <w:t>]</w:t>
      </w:r>
      <w:r w:rsidR="00213472" w:rsidRPr="00363F91">
        <w:rPr>
          <w:rFonts w:ascii="Arial" w:eastAsia="Arial" w:hAnsi="Arial" w:cs="Arial"/>
          <w:color w:val="000000"/>
          <w:sz w:val="24"/>
          <w:szCs w:val="24"/>
          <w:highlight w:val="yellow"/>
        </w:rPr>
        <w:t xml:space="preserve"> </w:t>
      </w:r>
    </w:p>
    <w:p w:rsidR="008903D8" w:rsidRPr="00363F91" w:rsidRDefault="00363F91">
      <w:pPr>
        <w:numPr>
          <w:ilvl w:val="1"/>
          <w:numId w:val="9"/>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w:t>
      </w:r>
      <w:r w:rsidR="00213472" w:rsidRPr="00363F91">
        <w:rPr>
          <w:rFonts w:ascii="Arial" w:eastAsia="Arial" w:hAnsi="Arial" w:cs="Arial"/>
          <w:color w:val="000000"/>
          <w:sz w:val="24"/>
          <w:szCs w:val="24"/>
          <w:highlight w:val="yellow"/>
        </w:rPr>
        <w:t>Call-Off Schedule 8 (Business Continuity and Disaster Recovery)</w:t>
      </w:r>
      <w:r>
        <w:rPr>
          <w:rFonts w:ascii="Arial" w:eastAsia="Arial" w:hAnsi="Arial" w:cs="Arial"/>
          <w:color w:val="000000"/>
          <w:sz w:val="24"/>
          <w:szCs w:val="24"/>
          <w:highlight w:val="yellow"/>
        </w:rPr>
        <w:t>]</w:t>
      </w:r>
    </w:p>
    <w:p w:rsidR="008903D8" w:rsidRDefault="00213472">
      <w:pPr>
        <w:numPr>
          <w:ilvl w:val="1"/>
          <w:numId w:val="9"/>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Call-Off Schedule 9a (Security)</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t xml:space="preserve"> </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t xml:space="preserve">  </w:t>
      </w:r>
      <w:r>
        <w:rPr>
          <w:rFonts w:ascii="Arial" w:eastAsia="Arial" w:hAnsi="Arial" w:cs="Arial"/>
          <w:color w:val="000000"/>
          <w:sz w:val="24"/>
          <w:szCs w:val="24"/>
          <w:highlight w:val="white"/>
        </w:rPr>
        <w:tab/>
        <w:t xml:space="preserve"> </w:t>
      </w:r>
    </w:p>
    <w:p w:rsidR="008903D8" w:rsidRDefault="00213472">
      <w:pPr>
        <w:numPr>
          <w:ilvl w:val="1"/>
          <w:numId w:val="9"/>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sz w:val="24"/>
          <w:szCs w:val="24"/>
          <w:highlight w:val="yellow"/>
        </w:rPr>
        <w:t>[</w:t>
      </w:r>
      <w:r>
        <w:rPr>
          <w:rFonts w:ascii="Arial" w:eastAsia="Arial" w:hAnsi="Arial" w:cs="Arial"/>
          <w:color w:val="000000"/>
          <w:sz w:val="24"/>
          <w:szCs w:val="24"/>
          <w:highlight w:val="yellow"/>
        </w:rPr>
        <w:t>Call-Off Schedule 9b (MOD Security)                                            ]</w:t>
      </w:r>
    </w:p>
    <w:p w:rsidR="008903D8" w:rsidRDefault="00213472">
      <w:pPr>
        <w:numPr>
          <w:ilvl w:val="1"/>
          <w:numId w:val="9"/>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Call-Off Schedule 10 (Exit Management) </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t xml:space="preserve">   </w:t>
      </w:r>
      <w:r>
        <w:rPr>
          <w:rFonts w:ascii="Arial" w:eastAsia="Arial" w:hAnsi="Arial" w:cs="Arial"/>
          <w:color w:val="000000"/>
          <w:sz w:val="24"/>
          <w:szCs w:val="24"/>
          <w:highlight w:val="white"/>
        </w:rPr>
        <w:tab/>
        <w:t xml:space="preserve"> </w:t>
      </w:r>
    </w:p>
    <w:p w:rsidR="008903D8" w:rsidRDefault="00213472">
      <w:pPr>
        <w:numPr>
          <w:ilvl w:val="1"/>
          <w:numId w:val="9"/>
        </w:numPr>
        <w:pBdr>
          <w:top w:val="nil"/>
          <w:left w:val="nil"/>
          <w:bottom w:val="nil"/>
          <w:right w:val="nil"/>
          <w:between w:val="nil"/>
        </w:pBdr>
        <w:spacing w:after="0" w:line="259" w:lineRule="auto"/>
        <w:rPr>
          <w:rFonts w:ascii="Arial" w:eastAsia="Arial" w:hAnsi="Arial" w:cs="Arial"/>
          <w:color w:val="000000"/>
          <w:sz w:val="24"/>
          <w:szCs w:val="24"/>
          <w:highlight w:val="yellow"/>
        </w:rPr>
      </w:pPr>
      <w:bookmarkStart w:id="3" w:name="_Hlk180479909"/>
      <w:r>
        <w:rPr>
          <w:rFonts w:ascii="Arial" w:eastAsia="Arial" w:hAnsi="Arial" w:cs="Arial"/>
          <w:sz w:val="24"/>
          <w:szCs w:val="24"/>
          <w:highlight w:val="yellow"/>
        </w:rPr>
        <w:t>[</w:t>
      </w:r>
      <w:r>
        <w:rPr>
          <w:rFonts w:ascii="Arial" w:eastAsia="Arial" w:hAnsi="Arial" w:cs="Arial"/>
          <w:color w:val="000000"/>
          <w:sz w:val="24"/>
          <w:szCs w:val="24"/>
          <w:highlight w:val="yellow"/>
        </w:rPr>
        <w:t xml:space="preserve">Call-Off Schedule 12 (Clustering)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sz w:val="24"/>
          <w:szCs w:val="24"/>
          <w:highlight w:val="yellow"/>
        </w:rPr>
        <w:t>]</w:t>
      </w:r>
    </w:p>
    <w:p w:rsidR="008903D8" w:rsidRPr="003E1AD0" w:rsidRDefault="003E1AD0">
      <w:pPr>
        <w:numPr>
          <w:ilvl w:val="1"/>
          <w:numId w:val="9"/>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w:t>
      </w:r>
      <w:r w:rsidR="00213472" w:rsidRPr="003E1AD0">
        <w:rPr>
          <w:rFonts w:ascii="Arial" w:eastAsia="Arial" w:hAnsi="Arial" w:cs="Arial"/>
          <w:color w:val="000000"/>
          <w:sz w:val="24"/>
          <w:szCs w:val="24"/>
          <w:highlight w:val="yellow"/>
        </w:rPr>
        <w:t xml:space="preserve">Call-Off Schedule 13 (Implementation Plan and Testing) </w:t>
      </w:r>
      <w:r w:rsidR="00213472" w:rsidRPr="003E1AD0">
        <w:rPr>
          <w:rFonts w:ascii="Arial" w:eastAsia="Arial" w:hAnsi="Arial" w:cs="Arial"/>
          <w:color w:val="000000"/>
          <w:sz w:val="24"/>
          <w:szCs w:val="24"/>
          <w:highlight w:val="yellow"/>
        </w:rPr>
        <w:tab/>
      </w:r>
      <w:r w:rsidR="00213472" w:rsidRPr="003E1AD0">
        <w:rPr>
          <w:rFonts w:ascii="Arial" w:eastAsia="Arial" w:hAnsi="Arial" w:cs="Arial"/>
          <w:color w:val="000000"/>
          <w:sz w:val="24"/>
          <w:szCs w:val="24"/>
          <w:highlight w:val="yellow"/>
        </w:rPr>
        <w:tab/>
      </w:r>
      <w:r>
        <w:rPr>
          <w:rFonts w:ascii="Arial" w:eastAsia="Arial" w:hAnsi="Arial" w:cs="Arial"/>
          <w:color w:val="000000"/>
          <w:sz w:val="24"/>
          <w:szCs w:val="24"/>
          <w:highlight w:val="yellow"/>
        </w:rPr>
        <w:t xml:space="preserve"> ]</w:t>
      </w:r>
      <w:r w:rsidR="00213472" w:rsidRPr="003E1AD0">
        <w:rPr>
          <w:rFonts w:ascii="Arial" w:eastAsia="Arial" w:hAnsi="Arial" w:cs="Arial"/>
          <w:color w:val="000000"/>
          <w:sz w:val="24"/>
          <w:szCs w:val="24"/>
          <w:highlight w:val="yellow"/>
        </w:rPr>
        <w:t xml:space="preserve"> </w:t>
      </w:r>
    </w:p>
    <w:p w:rsidR="008903D8" w:rsidRPr="00333750" w:rsidRDefault="00333750">
      <w:pPr>
        <w:numPr>
          <w:ilvl w:val="1"/>
          <w:numId w:val="9"/>
        </w:numPr>
        <w:pBdr>
          <w:top w:val="nil"/>
          <w:left w:val="nil"/>
          <w:bottom w:val="nil"/>
          <w:right w:val="nil"/>
          <w:between w:val="nil"/>
        </w:pBdr>
        <w:spacing w:after="0" w:line="259" w:lineRule="auto"/>
        <w:rPr>
          <w:rFonts w:ascii="Arial" w:eastAsia="Arial" w:hAnsi="Arial" w:cs="Arial"/>
          <w:color w:val="000000"/>
          <w:sz w:val="24"/>
          <w:szCs w:val="24"/>
          <w:highlight w:val="yellow"/>
        </w:rPr>
      </w:pPr>
      <w:r w:rsidRPr="00333750">
        <w:rPr>
          <w:rFonts w:ascii="Arial" w:eastAsia="Arial" w:hAnsi="Arial" w:cs="Arial"/>
          <w:color w:val="000000"/>
          <w:sz w:val="24"/>
          <w:szCs w:val="24"/>
          <w:highlight w:val="yellow"/>
        </w:rPr>
        <w:t>[</w:t>
      </w:r>
      <w:r w:rsidR="00213472" w:rsidRPr="00333750">
        <w:rPr>
          <w:rFonts w:ascii="Arial" w:eastAsia="Arial" w:hAnsi="Arial" w:cs="Arial"/>
          <w:color w:val="000000"/>
          <w:sz w:val="24"/>
          <w:szCs w:val="24"/>
          <w:highlight w:val="yellow"/>
        </w:rPr>
        <w:t xml:space="preserve">Call-Off Schedule 14 (Service Levels) </w:t>
      </w:r>
      <w:r w:rsidR="00213472" w:rsidRPr="00333750">
        <w:rPr>
          <w:rFonts w:ascii="Arial" w:eastAsia="Arial" w:hAnsi="Arial" w:cs="Arial"/>
          <w:color w:val="000000"/>
          <w:sz w:val="24"/>
          <w:szCs w:val="24"/>
          <w:highlight w:val="yellow"/>
        </w:rPr>
        <w:tab/>
      </w:r>
      <w:r w:rsidR="00213472" w:rsidRPr="00333750">
        <w:rPr>
          <w:rFonts w:ascii="Arial" w:eastAsia="Arial" w:hAnsi="Arial" w:cs="Arial"/>
          <w:color w:val="000000"/>
          <w:sz w:val="24"/>
          <w:szCs w:val="24"/>
          <w:highlight w:val="yellow"/>
        </w:rPr>
        <w:tab/>
      </w:r>
      <w:r w:rsidR="00213472" w:rsidRPr="00333750">
        <w:rPr>
          <w:rFonts w:ascii="Arial" w:eastAsia="Arial" w:hAnsi="Arial" w:cs="Arial"/>
          <w:color w:val="000000"/>
          <w:sz w:val="24"/>
          <w:szCs w:val="24"/>
          <w:highlight w:val="yellow"/>
        </w:rPr>
        <w:tab/>
      </w:r>
      <w:r w:rsidR="00213472" w:rsidRPr="00333750">
        <w:rPr>
          <w:rFonts w:ascii="Arial" w:eastAsia="Arial" w:hAnsi="Arial" w:cs="Arial"/>
          <w:color w:val="000000"/>
          <w:sz w:val="24"/>
          <w:szCs w:val="24"/>
          <w:highlight w:val="yellow"/>
        </w:rPr>
        <w:tab/>
      </w:r>
      <w:r w:rsidR="003E1AD0" w:rsidRPr="00333750">
        <w:rPr>
          <w:rFonts w:ascii="Arial" w:eastAsia="Arial" w:hAnsi="Arial" w:cs="Arial"/>
          <w:color w:val="000000"/>
          <w:sz w:val="24"/>
          <w:szCs w:val="24"/>
          <w:highlight w:val="yellow"/>
        </w:rPr>
        <w:t xml:space="preserve"> </w:t>
      </w:r>
      <w:r w:rsidRPr="00333750">
        <w:rPr>
          <w:rFonts w:ascii="Arial" w:eastAsia="Arial" w:hAnsi="Arial" w:cs="Arial"/>
          <w:color w:val="000000"/>
          <w:sz w:val="24"/>
          <w:szCs w:val="24"/>
          <w:highlight w:val="yellow"/>
        </w:rPr>
        <w:t>]</w:t>
      </w:r>
    </w:p>
    <w:p w:rsidR="008903D8" w:rsidRPr="003E1AD0" w:rsidRDefault="003E1AD0">
      <w:pPr>
        <w:numPr>
          <w:ilvl w:val="1"/>
          <w:numId w:val="9"/>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w:t>
      </w:r>
      <w:r w:rsidR="00213472" w:rsidRPr="003E1AD0">
        <w:rPr>
          <w:rFonts w:ascii="Arial" w:eastAsia="Arial" w:hAnsi="Arial" w:cs="Arial"/>
          <w:color w:val="000000"/>
          <w:sz w:val="24"/>
          <w:szCs w:val="24"/>
          <w:highlight w:val="yellow"/>
        </w:rPr>
        <w:t xml:space="preserve">Call-Off Schedule 15 (Call-Off Contract Management) </w:t>
      </w:r>
      <w:r w:rsidR="00213472" w:rsidRPr="003E1AD0">
        <w:rPr>
          <w:rFonts w:ascii="Arial" w:eastAsia="Arial" w:hAnsi="Arial" w:cs="Arial"/>
          <w:color w:val="000000"/>
          <w:sz w:val="24"/>
          <w:szCs w:val="24"/>
          <w:highlight w:val="yellow"/>
        </w:rPr>
        <w:tab/>
      </w:r>
      <w:r w:rsidR="00213472" w:rsidRPr="003E1AD0">
        <w:rPr>
          <w:rFonts w:ascii="Arial" w:eastAsia="Arial" w:hAnsi="Arial" w:cs="Arial"/>
          <w:color w:val="000000"/>
          <w:sz w:val="24"/>
          <w:szCs w:val="24"/>
          <w:highlight w:val="yellow"/>
        </w:rPr>
        <w:tab/>
      </w:r>
      <w:r>
        <w:rPr>
          <w:rFonts w:ascii="Arial" w:eastAsia="Arial" w:hAnsi="Arial" w:cs="Arial"/>
          <w:color w:val="000000"/>
          <w:sz w:val="24"/>
          <w:szCs w:val="24"/>
          <w:highlight w:val="yellow"/>
        </w:rPr>
        <w:t xml:space="preserve"> ]</w:t>
      </w:r>
      <w:r w:rsidR="00213472" w:rsidRPr="003E1AD0">
        <w:rPr>
          <w:rFonts w:ascii="Arial" w:eastAsia="Arial" w:hAnsi="Arial" w:cs="Arial"/>
          <w:color w:val="000000"/>
          <w:sz w:val="24"/>
          <w:szCs w:val="24"/>
          <w:highlight w:val="yellow"/>
        </w:rPr>
        <w:t xml:space="preserve"> </w:t>
      </w:r>
    </w:p>
    <w:p w:rsidR="008903D8" w:rsidRPr="00160C47" w:rsidRDefault="003E1AD0">
      <w:pPr>
        <w:numPr>
          <w:ilvl w:val="1"/>
          <w:numId w:val="9"/>
        </w:numPr>
        <w:pBdr>
          <w:top w:val="nil"/>
          <w:left w:val="nil"/>
          <w:bottom w:val="nil"/>
          <w:right w:val="nil"/>
          <w:between w:val="nil"/>
        </w:pBdr>
        <w:spacing w:after="0" w:line="259" w:lineRule="auto"/>
        <w:rPr>
          <w:rFonts w:ascii="Arial" w:eastAsia="Arial" w:hAnsi="Arial" w:cs="Arial"/>
          <w:color w:val="000000"/>
          <w:sz w:val="24"/>
          <w:szCs w:val="24"/>
          <w:highlight w:val="yellow"/>
        </w:rPr>
      </w:pPr>
      <w:r w:rsidRPr="003E1AD0">
        <w:rPr>
          <w:rFonts w:ascii="Arial" w:eastAsia="Arial" w:hAnsi="Arial" w:cs="Arial"/>
          <w:color w:val="000000"/>
          <w:sz w:val="24"/>
          <w:szCs w:val="24"/>
          <w:highlight w:val="yellow"/>
        </w:rPr>
        <w:t>[</w:t>
      </w:r>
      <w:r w:rsidR="00213472" w:rsidRPr="00160C47">
        <w:rPr>
          <w:rFonts w:ascii="Arial" w:eastAsia="Arial" w:hAnsi="Arial" w:cs="Arial"/>
          <w:color w:val="000000"/>
          <w:sz w:val="24"/>
          <w:szCs w:val="24"/>
          <w:highlight w:val="yellow"/>
        </w:rPr>
        <w:t xml:space="preserve">Call-Off Schedule 16 (Benchmarking) </w:t>
      </w:r>
      <w:r w:rsidR="00213472" w:rsidRPr="00160C47">
        <w:rPr>
          <w:rFonts w:ascii="Arial" w:eastAsia="Arial" w:hAnsi="Arial" w:cs="Arial"/>
          <w:color w:val="000000"/>
          <w:sz w:val="24"/>
          <w:szCs w:val="24"/>
          <w:highlight w:val="yellow"/>
        </w:rPr>
        <w:tab/>
      </w:r>
      <w:r w:rsidR="00213472" w:rsidRPr="00160C47">
        <w:rPr>
          <w:rFonts w:ascii="Arial" w:eastAsia="Arial" w:hAnsi="Arial" w:cs="Arial"/>
          <w:color w:val="000000"/>
          <w:sz w:val="24"/>
          <w:szCs w:val="24"/>
          <w:highlight w:val="yellow"/>
        </w:rPr>
        <w:tab/>
      </w:r>
      <w:r w:rsidR="00213472" w:rsidRPr="00160C47">
        <w:rPr>
          <w:rFonts w:ascii="Arial" w:eastAsia="Arial" w:hAnsi="Arial" w:cs="Arial"/>
          <w:color w:val="000000"/>
          <w:sz w:val="24"/>
          <w:szCs w:val="24"/>
          <w:highlight w:val="yellow"/>
        </w:rPr>
        <w:tab/>
      </w:r>
      <w:r w:rsidR="00213472" w:rsidRPr="00160C47">
        <w:rPr>
          <w:rFonts w:ascii="Arial" w:eastAsia="Arial" w:hAnsi="Arial" w:cs="Arial"/>
          <w:color w:val="000000"/>
          <w:sz w:val="24"/>
          <w:szCs w:val="24"/>
          <w:highlight w:val="yellow"/>
        </w:rPr>
        <w:tab/>
      </w:r>
      <w:r w:rsidRPr="00160C47">
        <w:rPr>
          <w:rFonts w:ascii="Arial" w:eastAsia="Arial" w:hAnsi="Arial" w:cs="Arial"/>
          <w:color w:val="000000"/>
          <w:sz w:val="24"/>
          <w:szCs w:val="24"/>
          <w:highlight w:val="yellow"/>
        </w:rPr>
        <w:t xml:space="preserve"> ] </w:t>
      </w:r>
      <w:r w:rsidR="00213472" w:rsidRPr="00160C47">
        <w:rPr>
          <w:rFonts w:ascii="Arial" w:eastAsia="Arial" w:hAnsi="Arial" w:cs="Arial"/>
          <w:color w:val="000000"/>
          <w:sz w:val="24"/>
          <w:szCs w:val="24"/>
          <w:highlight w:val="yellow"/>
        </w:rPr>
        <w:t xml:space="preserve"> </w:t>
      </w:r>
    </w:p>
    <w:p w:rsidR="008903D8" w:rsidRPr="00160C47" w:rsidRDefault="00213472">
      <w:pPr>
        <w:numPr>
          <w:ilvl w:val="1"/>
          <w:numId w:val="9"/>
        </w:numPr>
        <w:pBdr>
          <w:top w:val="nil"/>
          <w:left w:val="nil"/>
          <w:bottom w:val="nil"/>
          <w:right w:val="nil"/>
          <w:between w:val="nil"/>
        </w:pBdr>
        <w:spacing w:after="0" w:line="259" w:lineRule="auto"/>
        <w:rPr>
          <w:rFonts w:ascii="Arial" w:eastAsia="Arial" w:hAnsi="Arial" w:cs="Arial"/>
          <w:color w:val="000000"/>
          <w:sz w:val="24"/>
          <w:szCs w:val="24"/>
          <w:highlight w:val="yellow"/>
        </w:rPr>
      </w:pPr>
      <w:r w:rsidRPr="00160C47">
        <w:rPr>
          <w:rFonts w:ascii="Arial" w:eastAsia="Arial" w:hAnsi="Arial" w:cs="Arial"/>
          <w:sz w:val="24"/>
          <w:szCs w:val="24"/>
          <w:highlight w:val="yellow"/>
        </w:rPr>
        <w:t>[</w:t>
      </w:r>
      <w:r w:rsidRPr="00160C47">
        <w:rPr>
          <w:rFonts w:ascii="Arial" w:eastAsia="Arial" w:hAnsi="Arial" w:cs="Arial"/>
          <w:color w:val="000000"/>
          <w:sz w:val="24"/>
          <w:szCs w:val="24"/>
          <w:highlight w:val="yellow"/>
        </w:rPr>
        <w:t xml:space="preserve">Call-Off Schedule 17 (MOD Terms) </w:t>
      </w:r>
      <w:r w:rsidRPr="00160C47">
        <w:rPr>
          <w:rFonts w:ascii="Arial" w:eastAsia="Arial" w:hAnsi="Arial" w:cs="Arial"/>
          <w:color w:val="000000"/>
          <w:sz w:val="24"/>
          <w:szCs w:val="24"/>
          <w:highlight w:val="yellow"/>
        </w:rPr>
        <w:tab/>
      </w:r>
      <w:r w:rsidRPr="00160C47">
        <w:rPr>
          <w:rFonts w:ascii="Arial" w:eastAsia="Arial" w:hAnsi="Arial" w:cs="Arial"/>
          <w:color w:val="000000"/>
          <w:sz w:val="24"/>
          <w:szCs w:val="24"/>
          <w:highlight w:val="yellow"/>
        </w:rPr>
        <w:tab/>
      </w:r>
      <w:r w:rsidRPr="00160C47">
        <w:rPr>
          <w:rFonts w:ascii="Arial" w:eastAsia="Arial" w:hAnsi="Arial" w:cs="Arial"/>
          <w:color w:val="000000"/>
          <w:sz w:val="24"/>
          <w:szCs w:val="24"/>
          <w:highlight w:val="yellow"/>
        </w:rPr>
        <w:tab/>
      </w:r>
      <w:r w:rsidRPr="00160C47">
        <w:rPr>
          <w:rFonts w:ascii="Arial" w:eastAsia="Arial" w:hAnsi="Arial" w:cs="Arial"/>
          <w:color w:val="000000"/>
          <w:sz w:val="24"/>
          <w:szCs w:val="24"/>
          <w:highlight w:val="yellow"/>
        </w:rPr>
        <w:tab/>
      </w:r>
      <w:r w:rsidRPr="00160C47">
        <w:rPr>
          <w:rFonts w:ascii="Arial" w:eastAsia="Arial" w:hAnsi="Arial" w:cs="Arial"/>
          <w:color w:val="000000"/>
          <w:sz w:val="24"/>
          <w:szCs w:val="24"/>
          <w:highlight w:val="yellow"/>
        </w:rPr>
        <w:tab/>
        <w:t xml:space="preserve"> ]</w:t>
      </w:r>
    </w:p>
    <w:bookmarkEnd w:id="3"/>
    <w:p w:rsidR="008903D8" w:rsidRDefault="00213472">
      <w:pPr>
        <w:numPr>
          <w:ilvl w:val="1"/>
          <w:numId w:val="9"/>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Call-Off Schedule 18 (Background Checks) </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t xml:space="preserve"> </w:t>
      </w:r>
    </w:p>
    <w:p w:rsidR="008903D8" w:rsidRDefault="00213472">
      <w:pPr>
        <w:numPr>
          <w:ilvl w:val="1"/>
          <w:numId w:val="9"/>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19 (Scottish Law)</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8903D8" w:rsidRDefault="00213472">
      <w:pPr>
        <w:numPr>
          <w:ilvl w:val="1"/>
          <w:numId w:val="9"/>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Call-Off Schedule 20 (Call-Off Specification)</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t xml:space="preserve"> </w:t>
      </w:r>
    </w:p>
    <w:p w:rsidR="008903D8" w:rsidRDefault="00213472">
      <w:pPr>
        <w:numPr>
          <w:ilvl w:val="1"/>
          <w:numId w:val="9"/>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21 (Northern Ireland Law)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rsidR="008903D8" w:rsidRDefault="00213472">
      <w:pPr>
        <w:numPr>
          <w:ilvl w:val="1"/>
          <w:numId w:val="9"/>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23 (</w:t>
      </w:r>
      <w:r>
        <w:rPr>
          <w:rFonts w:ascii="Arial" w:eastAsia="Arial" w:hAnsi="Arial" w:cs="Arial"/>
          <w:sz w:val="24"/>
          <w:szCs w:val="24"/>
          <w:highlight w:val="yellow"/>
        </w:rPr>
        <w:t>HMRC Terms</w:t>
      </w:r>
      <w:r>
        <w:rPr>
          <w:rFonts w:ascii="Arial" w:eastAsia="Arial" w:hAnsi="Arial" w:cs="Arial"/>
          <w:color w:val="000000"/>
          <w:sz w:val="24"/>
          <w:szCs w:val="24"/>
          <w:highlight w:val="yellow"/>
        </w:rPr>
        <w:t>)</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sidR="00160C47">
        <w:rPr>
          <w:rFonts w:ascii="Arial" w:eastAsia="Arial" w:hAnsi="Arial" w:cs="Arial"/>
          <w:color w:val="000000"/>
          <w:sz w:val="24"/>
          <w:szCs w:val="24"/>
          <w:highlight w:val="yellow"/>
        </w:rPr>
        <w:t xml:space="preserve"> </w:t>
      </w:r>
      <w:r>
        <w:rPr>
          <w:rFonts w:ascii="Arial" w:eastAsia="Arial" w:hAnsi="Arial" w:cs="Arial"/>
          <w:sz w:val="24"/>
          <w:szCs w:val="24"/>
          <w:highlight w:val="yellow"/>
        </w:rPr>
        <w:tab/>
      </w:r>
      <w:r w:rsidR="00160C47">
        <w:rPr>
          <w:rFonts w:ascii="Arial" w:eastAsia="Arial" w:hAnsi="Arial" w:cs="Arial"/>
          <w:sz w:val="24"/>
          <w:szCs w:val="24"/>
          <w:highlight w:val="yellow"/>
        </w:rPr>
        <w:t xml:space="preserve"> </w:t>
      </w:r>
      <w:r>
        <w:rPr>
          <w:rFonts w:ascii="Arial" w:eastAsia="Arial" w:hAnsi="Arial" w:cs="Arial"/>
          <w:color w:val="000000"/>
          <w:sz w:val="24"/>
          <w:szCs w:val="24"/>
          <w:highlight w:val="yellow"/>
        </w:rPr>
        <w:t>]</w:t>
      </w:r>
    </w:p>
    <w:p w:rsidR="008903D8" w:rsidRDefault="00213472">
      <w:pPr>
        <w:numPr>
          <w:ilvl w:val="1"/>
          <w:numId w:val="9"/>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24 (Corporate Resolution Planning                  ]</w:t>
      </w:r>
    </w:p>
    <w:p w:rsidR="008903D8" w:rsidRDefault="00213472">
      <w:pPr>
        <w:numPr>
          <w:ilvl w:val="1"/>
          <w:numId w:val="8"/>
        </w:numPr>
        <w:spacing w:after="0" w:line="259" w:lineRule="auto"/>
        <w:rPr>
          <w:rFonts w:ascii="Arial" w:eastAsia="Arial" w:hAnsi="Arial" w:cs="Arial"/>
          <w:sz w:val="24"/>
          <w:szCs w:val="24"/>
          <w:highlight w:val="white"/>
        </w:rPr>
      </w:pPr>
      <w:r>
        <w:rPr>
          <w:rFonts w:ascii="Arial" w:eastAsia="Arial" w:hAnsi="Arial" w:cs="Arial"/>
          <w:sz w:val="24"/>
          <w:szCs w:val="24"/>
          <w:highlight w:val="white"/>
        </w:rPr>
        <w:t xml:space="preserve">Call-Off Schedule 25 (Managed Service Drawdown)         </w:t>
      </w:r>
    </w:p>
    <w:p w:rsidR="008903D8" w:rsidRDefault="008903D8">
      <w:pPr>
        <w:pBdr>
          <w:top w:val="nil"/>
          <w:left w:val="nil"/>
          <w:bottom w:val="nil"/>
          <w:right w:val="nil"/>
          <w:between w:val="nil"/>
        </w:pBdr>
        <w:spacing w:after="0" w:line="259" w:lineRule="auto"/>
        <w:ind w:left="1800"/>
        <w:rPr>
          <w:rFonts w:ascii="Arial" w:eastAsia="Arial" w:hAnsi="Arial" w:cs="Arial"/>
          <w:sz w:val="24"/>
          <w:szCs w:val="24"/>
          <w:highlight w:val="white"/>
        </w:rPr>
      </w:pPr>
    </w:p>
    <w:p w:rsidR="008903D8" w:rsidRDefault="00213472">
      <w:pPr>
        <w:numPr>
          <w:ilvl w:val="0"/>
          <w:numId w:val="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rsidR="008903D8" w:rsidRDefault="00213472">
      <w:pPr>
        <w:numPr>
          <w:ilvl w:val="0"/>
          <w:numId w:val="7"/>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r>
        <w:rPr>
          <w:rFonts w:ascii="Arial" w:eastAsia="Arial" w:hAnsi="Arial" w:cs="Arial"/>
          <w:b/>
          <w:color w:val="000000"/>
          <w:sz w:val="24"/>
          <w:szCs w:val="24"/>
        </w:rPr>
        <w:t>RM6342</w:t>
      </w:r>
    </w:p>
    <w:p w:rsidR="008903D8" w:rsidRDefault="00213472">
      <w:pPr>
        <w:numPr>
          <w:ilvl w:val="0"/>
          <w:numId w:val="7"/>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4 (Call-Off Tender) as long as any parts of the Call-Off Tender that offer a better commercial position for the Buyer (as decided by the Buyer) take precedence over the documents above.]</w:t>
      </w:r>
    </w:p>
    <w:p w:rsidR="008903D8" w:rsidRDefault="008903D8">
      <w:pPr>
        <w:pBdr>
          <w:top w:val="nil"/>
          <w:left w:val="nil"/>
          <w:bottom w:val="nil"/>
          <w:right w:val="nil"/>
          <w:between w:val="nil"/>
        </w:pBdr>
        <w:spacing w:after="0" w:line="259" w:lineRule="auto"/>
        <w:rPr>
          <w:rFonts w:ascii="Arial" w:eastAsia="Arial" w:hAnsi="Arial" w:cs="Arial"/>
          <w:color w:val="000000"/>
          <w:sz w:val="24"/>
          <w:szCs w:val="24"/>
          <w:highlight w:val="yellow"/>
        </w:rPr>
      </w:pPr>
    </w:p>
    <w:p w:rsidR="008903D8" w:rsidRDefault="008903D8">
      <w:pPr>
        <w:pBdr>
          <w:top w:val="nil"/>
          <w:left w:val="nil"/>
          <w:bottom w:val="nil"/>
          <w:right w:val="nil"/>
          <w:between w:val="nil"/>
        </w:pBdr>
        <w:spacing w:after="0" w:line="259" w:lineRule="auto"/>
        <w:rPr>
          <w:rFonts w:ascii="Arial" w:eastAsia="Arial" w:hAnsi="Arial" w:cs="Arial"/>
          <w:color w:val="000000"/>
          <w:sz w:val="24"/>
          <w:szCs w:val="24"/>
          <w:highlight w:val="yellow"/>
        </w:rPr>
      </w:pPr>
    </w:p>
    <w:p w:rsidR="008903D8" w:rsidRDefault="00213472">
      <w:pPr>
        <w:pBdr>
          <w:top w:val="nil"/>
          <w:left w:val="nil"/>
          <w:bottom w:val="nil"/>
          <w:right w:val="nil"/>
          <w:between w:val="nil"/>
        </w:pBdr>
        <w:spacing w:after="0" w:line="259" w:lineRule="auto"/>
      </w:pPr>
      <w:r>
        <w:rPr>
          <w:rFonts w:ascii="Arial" w:eastAsia="Arial" w:hAnsi="Arial" w:cs="Arial"/>
          <w:sz w:val="24"/>
          <w:szCs w:val="24"/>
        </w:rPr>
        <w:t xml:space="preserve">If Call-Off Schedule 9B (MOD Security) is incorporated into this Order Form, then Call-Off Schedule 9A (Security) shall not apply to the Call-Off Contract.  </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rsidR="008903D8" w:rsidRDefault="008903D8">
      <w:pPr>
        <w:tabs>
          <w:tab w:val="left" w:pos="2257"/>
        </w:tabs>
        <w:spacing w:after="0" w:line="259" w:lineRule="auto"/>
        <w:rPr>
          <w:rFonts w:ascii="Arial" w:eastAsia="Arial" w:hAnsi="Arial" w:cs="Arial"/>
          <w:sz w:val="24"/>
          <w:szCs w:val="24"/>
        </w:rPr>
      </w:pPr>
    </w:p>
    <w:p w:rsidR="008903D8" w:rsidRDefault="00213472">
      <w:pPr>
        <w:tabs>
          <w:tab w:val="left" w:pos="2257"/>
        </w:tabs>
        <w:spacing w:after="0" w:line="259" w:lineRule="auto"/>
        <w:rPr>
          <w:rFonts w:ascii="Arial" w:eastAsia="Arial" w:hAnsi="Arial" w:cs="Arial"/>
          <w:b/>
          <w:sz w:val="24"/>
          <w:szCs w:val="24"/>
        </w:rPr>
      </w:pPr>
      <w:r>
        <w:rPr>
          <w:rFonts w:ascii="Arial" w:eastAsia="Arial" w:hAnsi="Arial" w:cs="Arial"/>
          <w:b/>
          <w:sz w:val="24"/>
          <w:szCs w:val="24"/>
        </w:rPr>
        <w:t>CALL-OFF SPECIAL TERMS</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[Buyer Guidance: insert any additional special terms to revise or supplement Core Terms, Joint Schedules, Call Off Schedules; or none. Note, if you intend to amend Schedule 20 (Call-Off Specification) then any such amendments (whether such amendments modify or supplement such schedule) should be included here as they take precedence over Schedule 20 (Call-Off Specification)]</w:t>
      </w:r>
    </w:p>
    <w:p w:rsidR="008903D8" w:rsidRDefault="008903D8">
      <w:pPr>
        <w:tabs>
          <w:tab w:val="left" w:pos="2257"/>
        </w:tabs>
        <w:spacing w:after="0" w:line="259" w:lineRule="auto"/>
        <w:rPr>
          <w:rFonts w:ascii="Arial" w:eastAsia="Arial" w:hAnsi="Arial" w:cs="Arial"/>
          <w:sz w:val="24"/>
          <w:szCs w:val="24"/>
        </w:rPr>
      </w:pP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The clauses in the Core Terms shall be amended in accordance with the following Call-Off Special Terms which shall be incorporated into the Call-Off Contract:</w:t>
      </w:r>
    </w:p>
    <w:p w:rsidR="008903D8" w:rsidRDefault="00213472">
      <w:pPr>
        <w:tabs>
          <w:tab w:val="left" w:pos="2257"/>
        </w:tabs>
        <w:spacing w:after="0" w:line="259" w:lineRule="auto"/>
        <w:rPr>
          <w:rFonts w:ascii="Arial" w:eastAsia="Arial" w:hAnsi="Arial" w:cs="Arial"/>
          <w:sz w:val="24"/>
          <w:szCs w:val="24"/>
        </w:rPr>
      </w:pPr>
      <w:r>
        <w:t xml:space="preserve">     </w:t>
      </w:r>
    </w:p>
    <w:p w:rsidR="008903D8" w:rsidRDefault="00213472">
      <w:pPr>
        <w:numPr>
          <w:ilvl w:val="0"/>
          <w:numId w:val="10"/>
        </w:numPr>
        <w:tabs>
          <w:tab w:val="left" w:pos="2257"/>
        </w:tabs>
        <w:spacing w:after="0" w:line="259" w:lineRule="auto"/>
        <w:rPr>
          <w:rFonts w:ascii="Arial" w:eastAsia="Arial" w:hAnsi="Arial" w:cs="Arial"/>
          <w:sz w:val="24"/>
          <w:szCs w:val="24"/>
        </w:rPr>
      </w:pPr>
      <w:r>
        <w:rPr>
          <w:rFonts w:ascii="Arial" w:eastAsia="Arial" w:hAnsi="Arial" w:cs="Arial"/>
          <w:sz w:val="24"/>
          <w:szCs w:val="24"/>
        </w:rPr>
        <w:t>Clause 2.4 shall be deleted and replaced with the following wording:</w:t>
      </w:r>
    </w:p>
    <w:p w:rsidR="008903D8" w:rsidRDefault="008903D8">
      <w:pPr>
        <w:tabs>
          <w:tab w:val="left" w:pos="2257"/>
        </w:tabs>
        <w:spacing w:after="0" w:line="259" w:lineRule="auto"/>
        <w:ind w:left="720"/>
        <w:rPr>
          <w:rFonts w:ascii="Arial" w:eastAsia="Arial" w:hAnsi="Arial" w:cs="Arial"/>
          <w:sz w:val="24"/>
          <w:szCs w:val="24"/>
        </w:rPr>
      </w:pPr>
    </w:p>
    <w:p w:rsidR="008903D8" w:rsidRDefault="00213472">
      <w:pPr>
        <w:tabs>
          <w:tab w:val="left" w:pos="2257"/>
        </w:tabs>
        <w:spacing w:after="0" w:line="259" w:lineRule="auto"/>
        <w:ind w:left="720"/>
        <w:rPr>
          <w:rFonts w:ascii="Arial" w:eastAsia="Arial" w:hAnsi="Arial" w:cs="Arial"/>
          <w:sz w:val="24"/>
          <w:szCs w:val="24"/>
        </w:rPr>
      </w:pPr>
      <w:r>
        <w:rPr>
          <w:rFonts w:ascii="Arial" w:eastAsia="Arial" w:hAnsi="Arial" w:cs="Arial"/>
          <w:sz w:val="24"/>
          <w:szCs w:val="24"/>
        </w:rPr>
        <w:lastRenderedPageBreak/>
        <w:t>“If the Buyer decides to buy Deliverables under the Framework Contract it must use Framework Schedule 7 (Call-Off Award Procedure) and must state its requirements using either Framework Schedule 6A (Order Form Template and Call-Off Schedules - Further Competition) or Framework Schedule 6B (Order Form Template and Call-Off Schedules – Direct Award). If allowed by the Regulations, the Buyer can:</w:t>
      </w:r>
    </w:p>
    <w:p w:rsidR="008903D8" w:rsidRDefault="00213472">
      <w:pPr>
        <w:tabs>
          <w:tab w:val="left" w:pos="2257"/>
        </w:tabs>
        <w:spacing w:after="0" w:line="259" w:lineRule="auto"/>
        <w:ind w:left="720"/>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make changes to the  Order Form Template;</w:t>
      </w:r>
    </w:p>
    <w:p w:rsidR="008903D8" w:rsidRDefault="00213472">
      <w:pPr>
        <w:tabs>
          <w:tab w:val="left" w:pos="2257"/>
        </w:tabs>
        <w:spacing w:after="0" w:line="259" w:lineRule="auto"/>
        <w:ind w:left="720"/>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create new Call-Off Schedules;</w:t>
      </w:r>
    </w:p>
    <w:p w:rsidR="008903D8" w:rsidRDefault="00213472">
      <w:pPr>
        <w:tabs>
          <w:tab w:val="left" w:pos="2257"/>
        </w:tabs>
        <w:spacing w:after="0" w:line="259" w:lineRule="auto"/>
        <w:ind w:left="720"/>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 xml:space="preserve">exclude optional template Call-Off Schedules; and/or </w:t>
      </w:r>
    </w:p>
    <w:p w:rsidR="008903D8" w:rsidRDefault="00213472">
      <w:pPr>
        <w:tabs>
          <w:tab w:val="left" w:pos="2257"/>
        </w:tabs>
        <w:spacing w:after="0" w:line="259" w:lineRule="auto"/>
        <w:ind w:left="720"/>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t>use Special Terms in the Order Form to add or change terms.”</w:t>
      </w:r>
    </w:p>
    <w:p w:rsidR="008903D8" w:rsidRDefault="008903D8">
      <w:pPr>
        <w:tabs>
          <w:tab w:val="left" w:pos="2257"/>
        </w:tabs>
        <w:spacing w:after="0" w:line="259" w:lineRule="auto"/>
        <w:ind w:left="720"/>
        <w:rPr>
          <w:rFonts w:ascii="Arial" w:eastAsia="Arial" w:hAnsi="Arial" w:cs="Arial"/>
          <w:sz w:val="24"/>
          <w:szCs w:val="24"/>
        </w:rPr>
      </w:pPr>
    </w:p>
    <w:p w:rsidR="008903D8" w:rsidRDefault="00213472">
      <w:pPr>
        <w:numPr>
          <w:ilvl w:val="0"/>
          <w:numId w:val="4"/>
        </w:numPr>
        <w:tabs>
          <w:tab w:val="left" w:pos="2257"/>
        </w:tabs>
        <w:spacing w:after="0" w:line="259" w:lineRule="auto"/>
        <w:rPr>
          <w:rFonts w:ascii="Arial" w:eastAsia="Arial" w:hAnsi="Arial" w:cs="Arial"/>
          <w:sz w:val="24"/>
          <w:szCs w:val="24"/>
        </w:rPr>
      </w:pPr>
      <w:r>
        <w:rPr>
          <w:rFonts w:ascii="Arial" w:eastAsia="Arial" w:hAnsi="Arial" w:cs="Arial"/>
          <w:sz w:val="24"/>
          <w:szCs w:val="24"/>
        </w:rPr>
        <w:t>Clause 3.1.2 does not apply to the Call-Off Contract;</w:t>
      </w:r>
    </w:p>
    <w:p w:rsidR="008903D8" w:rsidRDefault="008903D8">
      <w:pPr>
        <w:tabs>
          <w:tab w:val="left" w:pos="2257"/>
        </w:tabs>
        <w:spacing w:after="0" w:line="259" w:lineRule="auto"/>
        <w:ind w:left="720"/>
        <w:rPr>
          <w:rFonts w:ascii="Arial" w:eastAsia="Arial" w:hAnsi="Arial" w:cs="Arial"/>
          <w:sz w:val="24"/>
          <w:szCs w:val="24"/>
        </w:rPr>
      </w:pPr>
    </w:p>
    <w:p w:rsidR="008903D8" w:rsidRDefault="00213472">
      <w:pPr>
        <w:numPr>
          <w:ilvl w:val="0"/>
          <w:numId w:val="4"/>
        </w:numPr>
        <w:tabs>
          <w:tab w:val="left" w:pos="2257"/>
        </w:tabs>
        <w:spacing w:after="0" w:line="259" w:lineRule="auto"/>
        <w:rPr>
          <w:rFonts w:ascii="Arial" w:eastAsia="Arial" w:hAnsi="Arial" w:cs="Arial"/>
          <w:sz w:val="24"/>
          <w:szCs w:val="24"/>
        </w:rPr>
      </w:pPr>
      <w:r>
        <w:rPr>
          <w:rFonts w:ascii="Arial" w:eastAsia="Arial" w:hAnsi="Arial" w:cs="Arial"/>
          <w:sz w:val="24"/>
          <w:szCs w:val="24"/>
        </w:rPr>
        <w:t>Clause 3.2 does not apply to the Call-Off Contract;</w:t>
      </w:r>
    </w:p>
    <w:p w:rsidR="008903D8" w:rsidRDefault="008903D8">
      <w:pPr>
        <w:tabs>
          <w:tab w:val="left" w:pos="2257"/>
        </w:tabs>
        <w:spacing w:after="0" w:line="259" w:lineRule="auto"/>
        <w:rPr>
          <w:rFonts w:ascii="Arial" w:eastAsia="Arial" w:hAnsi="Arial" w:cs="Arial"/>
          <w:sz w:val="24"/>
          <w:szCs w:val="24"/>
        </w:rPr>
      </w:pPr>
    </w:p>
    <w:p w:rsidR="008903D8" w:rsidRDefault="0074646C">
      <w:pPr>
        <w:numPr>
          <w:ilvl w:val="0"/>
          <w:numId w:val="2"/>
        </w:numPr>
        <w:tabs>
          <w:tab w:val="left" w:pos="2257"/>
        </w:tabs>
        <w:spacing w:after="0" w:line="259" w:lineRule="auto"/>
        <w:rPr>
          <w:rFonts w:ascii="Arial" w:eastAsia="Arial" w:hAnsi="Arial" w:cs="Arial"/>
          <w:sz w:val="24"/>
          <w:szCs w:val="24"/>
        </w:rPr>
      </w:pPr>
      <w:r>
        <w:rPr>
          <w:rFonts w:ascii="Arial" w:eastAsia="Arial" w:hAnsi="Arial" w:cs="Arial"/>
          <w:sz w:val="24"/>
          <w:szCs w:val="24"/>
        </w:rPr>
        <w:t>Clause 4.5</w:t>
      </w:r>
      <w:bookmarkStart w:id="4" w:name="_GoBack"/>
      <w:bookmarkEnd w:id="4"/>
      <w:r w:rsidR="00213472">
        <w:rPr>
          <w:rFonts w:ascii="Arial" w:eastAsia="Arial" w:hAnsi="Arial" w:cs="Arial"/>
          <w:sz w:val="24"/>
          <w:szCs w:val="24"/>
        </w:rPr>
        <w:t>(a) shall be deleted and replaced with the following wording:</w:t>
      </w:r>
    </w:p>
    <w:p w:rsidR="008903D8" w:rsidRDefault="00213472">
      <w:pPr>
        <w:tabs>
          <w:tab w:val="left" w:pos="2257"/>
        </w:tabs>
        <w:spacing w:after="0" w:line="259" w:lineRule="auto"/>
        <w:ind w:left="720"/>
        <w:rPr>
          <w:rFonts w:ascii="Arial" w:eastAsia="Arial" w:hAnsi="Arial" w:cs="Arial"/>
          <w:sz w:val="24"/>
          <w:szCs w:val="24"/>
        </w:rPr>
      </w:pPr>
      <w:r>
        <w:rPr>
          <w:rFonts w:ascii="Arial" w:eastAsia="Arial" w:hAnsi="Arial" w:cs="Arial"/>
          <w:sz w:val="24"/>
          <w:szCs w:val="24"/>
        </w:rPr>
        <w:t>“exclude VAT (and any other similar or equivalent taxes, duties, fees and levies imposed from time to time by any government or other authority), which is payable in addition to the Charges and the Management Charge in the manner and at the rate prescribed by applicable law, in the jurisdiction in which the relevant supply takes place, from time to time, subject to the provision of a valid VAT invoice (or its local equivalent) as prescribed by local law or practice”</w:t>
      </w:r>
    </w:p>
    <w:p w:rsidR="008903D8" w:rsidRDefault="00213472">
      <w:pPr>
        <w:tabs>
          <w:tab w:val="left" w:pos="2257"/>
        </w:tabs>
        <w:spacing w:after="0" w:line="259" w:lineRule="auto"/>
        <w:rPr>
          <w:rFonts w:ascii="Arial" w:eastAsia="Arial" w:hAnsi="Arial" w:cs="Arial"/>
          <w:sz w:val="24"/>
          <w:szCs w:val="24"/>
        </w:rPr>
      </w:pPr>
      <w:r>
        <w:t xml:space="preserve">     </w:t>
      </w:r>
    </w:p>
    <w:p w:rsidR="008903D8" w:rsidRDefault="00213472">
      <w:pPr>
        <w:numPr>
          <w:ilvl w:val="0"/>
          <w:numId w:val="5"/>
        </w:numPr>
        <w:tabs>
          <w:tab w:val="left" w:pos="2257"/>
        </w:tabs>
        <w:spacing w:after="0" w:line="259" w:lineRule="auto"/>
        <w:rPr>
          <w:rFonts w:ascii="Arial" w:eastAsia="Arial" w:hAnsi="Arial" w:cs="Arial"/>
          <w:sz w:val="24"/>
          <w:szCs w:val="24"/>
        </w:rPr>
      </w:pPr>
      <w:r>
        <w:rPr>
          <w:rFonts w:ascii="Arial" w:eastAsia="Arial" w:hAnsi="Arial" w:cs="Arial"/>
          <w:sz w:val="24"/>
          <w:szCs w:val="24"/>
        </w:rPr>
        <w:t>Clause 7.5 shall be amended by the inclusion of the following wording at the end of Clause 7.5: “including arising out of or in connection with the removal of their activity connected to this call-off contract of their employment and/or the exercise of the Buyer’s right under Clause 7.2”;</w:t>
      </w:r>
    </w:p>
    <w:p w:rsidR="008903D8" w:rsidRDefault="00213472">
      <w:pPr>
        <w:tabs>
          <w:tab w:val="left" w:pos="2257"/>
        </w:tabs>
        <w:spacing w:after="0" w:line="259" w:lineRule="auto"/>
        <w:rPr>
          <w:rFonts w:ascii="Arial" w:eastAsia="Arial" w:hAnsi="Arial" w:cs="Arial"/>
          <w:sz w:val="24"/>
          <w:szCs w:val="24"/>
        </w:rPr>
      </w:pPr>
      <w:r>
        <w:t xml:space="preserve">     </w:t>
      </w:r>
    </w:p>
    <w:p w:rsidR="008903D8" w:rsidRDefault="00213472">
      <w:pPr>
        <w:numPr>
          <w:ilvl w:val="0"/>
          <w:numId w:val="3"/>
        </w:num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Clause 10.6.3(b) shall be amended so that the words “in the Contract Year in which termination occurs” will be added before the words “if the Contract” in the last line </w:t>
      </w:r>
    </w:p>
    <w:p w:rsidR="008903D8" w:rsidRDefault="008903D8">
      <w:pPr>
        <w:tabs>
          <w:tab w:val="left" w:pos="2257"/>
        </w:tabs>
        <w:spacing w:after="0" w:line="259" w:lineRule="auto"/>
        <w:rPr>
          <w:rFonts w:ascii="Arial" w:eastAsia="Arial" w:hAnsi="Arial" w:cs="Arial"/>
          <w:sz w:val="24"/>
          <w:szCs w:val="24"/>
        </w:rPr>
      </w:pPr>
    </w:p>
    <w:p w:rsidR="008903D8" w:rsidRDefault="00213472">
      <w:pPr>
        <w:numPr>
          <w:ilvl w:val="0"/>
          <w:numId w:val="6"/>
        </w:num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Clause 14.4 shall be amended by the inclusion of the words “(including, but not limited to, the Supplier System </w:t>
      </w:r>
      <w:r>
        <w:rPr>
          <w:rFonts w:ascii="Arial" w:eastAsia="Arial" w:hAnsi="Arial" w:cs="Arial"/>
          <w:sz w:val="24"/>
          <w:szCs w:val="24"/>
          <w:highlight w:val="white"/>
        </w:rPr>
        <w:t>as defined in Call-Off Schedule 6</w:t>
      </w:r>
      <w:r>
        <w:rPr>
          <w:rFonts w:ascii="Arial" w:eastAsia="Arial" w:hAnsi="Arial" w:cs="Arial"/>
          <w:sz w:val="24"/>
          <w:szCs w:val="24"/>
        </w:rPr>
        <w:t xml:space="preserve"> )” after the words “Supplier system; </w:t>
      </w:r>
    </w:p>
    <w:p w:rsidR="008903D8" w:rsidRDefault="008903D8">
      <w:pPr>
        <w:tabs>
          <w:tab w:val="left" w:pos="2257"/>
        </w:tabs>
        <w:spacing w:after="0" w:line="259" w:lineRule="auto"/>
        <w:rPr>
          <w:rFonts w:ascii="Arial" w:eastAsia="Arial" w:hAnsi="Arial" w:cs="Arial"/>
          <w:sz w:val="24"/>
          <w:szCs w:val="24"/>
        </w:rPr>
      </w:pP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Clause 14.8(c), shall be deleted and replaced with the following wording: “must securely (i) destroy all Storage Media that has held Government Data at the end of life of that media, or (ii) erase all Government Data from all Storage Media prior to any sale, gift or other transfer of that media, in each case using Good Industry Practice”; </w:t>
      </w:r>
    </w:p>
    <w:p w:rsidR="008903D8" w:rsidRDefault="008903D8">
      <w:pPr>
        <w:tabs>
          <w:tab w:val="left" w:pos="2257"/>
        </w:tabs>
        <w:spacing w:after="0" w:line="259" w:lineRule="auto"/>
        <w:rPr>
          <w:rFonts w:ascii="Arial" w:eastAsia="Arial" w:hAnsi="Arial" w:cs="Arial"/>
          <w:sz w:val="24"/>
          <w:szCs w:val="24"/>
        </w:rPr>
      </w:pPr>
    </w:p>
    <w:p w:rsidR="008903D8" w:rsidRDefault="00213472">
      <w:pPr>
        <w:numPr>
          <w:ilvl w:val="0"/>
          <w:numId w:val="1"/>
        </w:numPr>
        <w:tabs>
          <w:tab w:val="left" w:pos="2257"/>
        </w:tabs>
        <w:spacing w:after="0" w:line="259" w:lineRule="auto"/>
        <w:rPr>
          <w:rFonts w:ascii="Arial" w:eastAsia="Arial" w:hAnsi="Arial" w:cs="Arial"/>
          <w:sz w:val="24"/>
          <w:szCs w:val="24"/>
        </w:rPr>
      </w:pPr>
      <w:r>
        <w:rPr>
          <w:rFonts w:ascii="Arial" w:eastAsia="Arial" w:hAnsi="Arial" w:cs="Arial"/>
          <w:sz w:val="24"/>
          <w:szCs w:val="24"/>
        </w:rPr>
        <w:t>A new Clause 15.8 shall be added at the end of Clause 15 as follows:</w:t>
      </w:r>
    </w:p>
    <w:p w:rsidR="008903D8" w:rsidRDefault="00213472">
      <w:pPr>
        <w:tabs>
          <w:tab w:val="left" w:pos="2257"/>
        </w:tabs>
        <w:spacing w:after="0" w:line="259" w:lineRule="auto"/>
        <w:ind w:left="720"/>
        <w:rPr>
          <w:rFonts w:ascii="Arial" w:eastAsia="Arial" w:hAnsi="Arial" w:cs="Arial"/>
          <w:sz w:val="24"/>
          <w:szCs w:val="24"/>
        </w:rPr>
      </w:pPr>
      <w:r>
        <w:rPr>
          <w:rFonts w:ascii="Arial" w:eastAsia="Arial" w:hAnsi="Arial" w:cs="Arial"/>
          <w:sz w:val="24"/>
          <w:szCs w:val="24"/>
        </w:rPr>
        <w:t xml:space="preserve">“15.8   Nothing in this Clause 15 shall prevent a Recipient Party from using any techniques, ideas or Know-How which the Recipient Party has gained </w:t>
      </w:r>
      <w:r>
        <w:rPr>
          <w:rFonts w:ascii="Arial" w:eastAsia="Arial" w:hAnsi="Arial" w:cs="Arial"/>
          <w:sz w:val="24"/>
          <w:szCs w:val="24"/>
        </w:rPr>
        <w:lastRenderedPageBreak/>
        <w:t>during the performance of the Contract in the course of its normal business to the extent that this use does not result in a disclosure of the Disclosing Party’s Confidential Information or an infringement of its Intellectual Property Rights.”</w:t>
      </w:r>
    </w:p>
    <w:p w:rsidR="008903D8" w:rsidRDefault="008903D8">
      <w:pPr>
        <w:tabs>
          <w:tab w:val="left" w:pos="2257"/>
        </w:tabs>
        <w:spacing w:after="0" w:line="259" w:lineRule="auto"/>
        <w:ind w:left="720"/>
        <w:rPr>
          <w:rFonts w:ascii="Arial" w:eastAsia="Arial" w:hAnsi="Arial" w:cs="Arial"/>
          <w:sz w:val="24"/>
          <w:szCs w:val="24"/>
        </w:rPr>
      </w:pPr>
    </w:p>
    <w:p w:rsidR="008903D8" w:rsidRDefault="008903D8">
      <w:pPr>
        <w:tabs>
          <w:tab w:val="left" w:pos="2257"/>
        </w:tabs>
        <w:spacing w:after="0" w:line="259" w:lineRule="auto"/>
        <w:rPr>
          <w:rFonts w:ascii="Arial" w:eastAsia="Arial" w:hAnsi="Arial" w:cs="Arial"/>
          <w:sz w:val="24"/>
          <w:szCs w:val="24"/>
        </w:rPr>
      </w:pPr>
    </w:p>
    <w:p w:rsidR="008903D8" w:rsidRDefault="008903D8">
      <w:pPr>
        <w:spacing w:after="0" w:line="259" w:lineRule="auto"/>
        <w:rPr>
          <w:rFonts w:ascii="Arial" w:eastAsia="Arial" w:hAnsi="Arial" w:cs="Arial"/>
          <w:b/>
          <w:sz w:val="24"/>
          <w:szCs w:val="24"/>
        </w:rPr>
      </w:pPr>
    </w:p>
    <w:p w:rsidR="008903D8" w:rsidRDefault="00213472">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[Inset </w:t>
      </w:r>
      <w:r>
        <w:rPr>
          <w:rFonts w:ascii="Arial" w:eastAsia="Arial" w:hAnsi="Arial" w:cs="Arial"/>
          <w:sz w:val="24"/>
          <w:szCs w:val="24"/>
        </w:rPr>
        <w:t>Day Month Year]</w:t>
      </w:r>
    </w:p>
    <w:p w:rsidR="008903D8" w:rsidRDefault="008903D8">
      <w:pPr>
        <w:spacing w:after="0" w:line="259" w:lineRule="auto"/>
        <w:rPr>
          <w:rFonts w:ascii="Arial" w:eastAsia="Arial" w:hAnsi="Arial" w:cs="Arial"/>
          <w:sz w:val="24"/>
          <w:szCs w:val="24"/>
        </w:rPr>
      </w:pPr>
    </w:p>
    <w:p w:rsidR="008903D8" w:rsidRDefault="00213472">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[Inset</w:t>
      </w:r>
      <w:r>
        <w:rPr>
          <w:rFonts w:ascii="Arial" w:eastAsia="Arial" w:hAnsi="Arial" w:cs="Arial"/>
          <w:sz w:val="24"/>
          <w:szCs w:val="24"/>
          <w:highlight w:val="yellow"/>
        </w:rPr>
        <w:t xml:space="preserve"> </w:t>
      </w:r>
      <w:r>
        <w:rPr>
          <w:rFonts w:ascii="Arial" w:eastAsia="Arial" w:hAnsi="Arial" w:cs="Arial"/>
          <w:sz w:val="24"/>
          <w:szCs w:val="24"/>
        </w:rPr>
        <w:t>Day Month Year]</w:t>
      </w:r>
    </w:p>
    <w:p w:rsidR="008903D8" w:rsidRDefault="008903D8">
      <w:pPr>
        <w:spacing w:after="0" w:line="259" w:lineRule="auto"/>
        <w:rPr>
          <w:rFonts w:ascii="Arial" w:eastAsia="Arial" w:hAnsi="Arial" w:cs="Arial"/>
          <w:sz w:val="24"/>
          <w:szCs w:val="24"/>
        </w:rPr>
      </w:pPr>
    </w:p>
    <w:p w:rsidR="008903D8" w:rsidRDefault="00213472">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Years, Months] </w:t>
      </w:r>
    </w:p>
    <w:p w:rsidR="00810D6C" w:rsidRDefault="00810D6C">
      <w:pPr>
        <w:spacing w:after="0" w:line="259" w:lineRule="auto"/>
        <w:rPr>
          <w:rFonts w:ascii="Arial" w:eastAsia="Arial" w:hAnsi="Arial" w:cs="Arial"/>
          <w:sz w:val="24"/>
          <w:szCs w:val="24"/>
        </w:rPr>
      </w:pPr>
    </w:p>
    <w:p w:rsidR="00810D6C" w:rsidRDefault="00810D6C" w:rsidP="00810D6C">
      <w:pPr>
        <w:tabs>
          <w:tab w:val="left" w:pos="3261"/>
        </w:tabs>
        <w:spacing w:after="0" w:line="259" w:lineRule="auto"/>
        <w:jc w:val="both"/>
        <w:rPr>
          <w:rFonts w:ascii="Arial" w:eastAsia="Arial" w:hAnsi="Arial" w:cs="Arial"/>
          <w:sz w:val="24"/>
          <w:szCs w:val="24"/>
        </w:rPr>
      </w:pPr>
      <w:r w:rsidRPr="003A16CD">
        <w:rPr>
          <w:rFonts w:ascii="Arial" w:eastAsia="Arial" w:hAnsi="Arial" w:cs="Arial"/>
          <w:sz w:val="24"/>
          <w:szCs w:val="24"/>
        </w:rPr>
        <w:t xml:space="preserve">CALL-OFF OPTIONAL EXTENSION PERIOD: </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Years, Months] </w:t>
      </w:r>
    </w:p>
    <w:p w:rsidR="00810D6C" w:rsidRDefault="00810D6C">
      <w:pPr>
        <w:spacing w:after="0" w:line="259" w:lineRule="auto"/>
        <w:rPr>
          <w:rFonts w:ascii="Arial" w:eastAsia="Arial" w:hAnsi="Arial" w:cs="Arial"/>
          <w:sz w:val="24"/>
          <w:szCs w:val="24"/>
        </w:rPr>
      </w:pPr>
    </w:p>
    <w:p w:rsidR="008903D8" w:rsidRDefault="008903D8">
      <w:pPr>
        <w:spacing w:after="0" w:line="259" w:lineRule="auto"/>
        <w:rPr>
          <w:rFonts w:ascii="Arial" w:eastAsia="Arial" w:hAnsi="Arial" w:cs="Arial"/>
          <w:sz w:val="24"/>
          <w:szCs w:val="24"/>
        </w:rPr>
      </w:pPr>
    </w:p>
    <w:p w:rsidR="008903D8" w:rsidRDefault="00213472">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w:t>
      </w:r>
      <w:r>
        <w:rPr>
          <w:rFonts w:ascii="Arial" w:eastAsia="Arial" w:hAnsi="Arial" w:cs="Arial"/>
          <w:b/>
          <w:sz w:val="24"/>
          <w:szCs w:val="24"/>
        </w:rPr>
        <w:t>complete</w:t>
      </w:r>
      <w:r>
        <w:rPr>
          <w:rFonts w:ascii="Arial" w:eastAsia="Arial" w:hAnsi="Arial" w:cs="Arial"/>
          <w:sz w:val="24"/>
          <w:szCs w:val="24"/>
        </w:rPr>
        <w:t xml:space="preserve"> option A or, if Deliverables are too complex for this form, </w:t>
      </w:r>
      <w:r>
        <w:rPr>
          <w:rFonts w:ascii="Arial" w:eastAsia="Arial" w:hAnsi="Arial" w:cs="Arial"/>
          <w:b/>
          <w:sz w:val="24"/>
          <w:szCs w:val="24"/>
        </w:rPr>
        <w:t>use</w:t>
      </w:r>
      <w:r>
        <w:rPr>
          <w:rFonts w:ascii="Arial" w:eastAsia="Arial" w:hAnsi="Arial" w:cs="Arial"/>
          <w:sz w:val="24"/>
          <w:szCs w:val="24"/>
        </w:rPr>
        <w:t xml:space="preserve"> option B and Call-Off Schedule 20 instead. </w:t>
      </w:r>
      <w:r>
        <w:rPr>
          <w:rFonts w:ascii="Arial" w:eastAsia="Arial" w:hAnsi="Arial" w:cs="Arial"/>
          <w:b/>
          <w:sz w:val="24"/>
          <w:szCs w:val="24"/>
        </w:rPr>
        <w:t>Delete</w:t>
      </w:r>
      <w:r>
        <w:rPr>
          <w:rFonts w:ascii="Arial" w:eastAsia="Arial" w:hAnsi="Arial" w:cs="Arial"/>
          <w:sz w:val="24"/>
          <w:szCs w:val="24"/>
        </w:rPr>
        <w:t xml:space="preserve"> the option that is not used.]</w:t>
      </w:r>
    </w:p>
    <w:p w:rsidR="008903D8" w:rsidRDefault="0021347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[Option A</w:t>
      </w:r>
      <w:r>
        <w:rPr>
          <w:rFonts w:ascii="Arial" w:eastAsia="Arial" w:hAnsi="Arial" w:cs="Arial"/>
          <w:sz w:val="24"/>
          <w:szCs w:val="24"/>
        </w:rPr>
        <w:t>: [Name of Deliverable][Quantity][Delivery date][Details]]</w:t>
      </w:r>
    </w:p>
    <w:p w:rsidR="008903D8" w:rsidRDefault="00213472">
      <w:pPr>
        <w:tabs>
          <w:tab w:val="left" w:pos="2257"/>
        </w:tabs>
        <w:spacing w:after="0" w:line="259" w:lineRule="auto"/>
        <w:rPr>
          <w:rFonts w:ascii="Arial" w:eastAsia="Arial" w:hAnsi="Arial" w:cs="Arial"/>
          <w:b/>
          <w:sz w:val="24"/>
          <w:szCs w:val="24"/>
        </w:rPr>
      </w:pPr>
      <w:r>
        <w:rPr>
          <w:rFonts w:ascii="Arial" w:eastAsia="Arial" w:hAnsi="Arial" w:cs="Arial"/>
          <w:sz w:val="24"/>
          <w:szCs w:val="24"/>
        </w:rPr>
        <w:t>[</w:t>
      </w:r>
      <w:r>
        <w:rPr>
          <w:rFonts w:ascii="Arial" w:eastAsia="Arial" w:hAnsi="Arial" w:cs="Arial"/>
          <w:sz w:val="24"/>
          <w:szCs w:val="24"/>
          <w:highlight w:val="yellow"/>
        </w:rPr>
        <w:t>Option B</w:t>
      </w:r>
      <w:r>
        <w:rPr>
          <w:rFonts w:ascii="Arial" w:eastAsia="Arial" w:hAnsi="Arial" w:cs="Arial"/>
          <w:sz w:val="24"/>
          <w:szCs w:val="24"/>
        </w:rPr>
        <w:t>: See details in Call-Off Schedule 20 (Call-Off Specification)]</w:t>
      </w:r>
    </w:p>
    <w:p w:rsidR="008903D8" w:rsidRDefault="008903D8">
      <w:pPr>
        <w:tabs>
          <w:tab w:val="left" w:pos="2257"/>
        </w:tabs>
        <w:spacing w:after="0" w:line="259" w:lineRule="auto"/>
        <w:rPr>
          <w:rFonts w:ascii="Arial" w:eastAsia="Arial" w:hAnsi="Arial" w:cs="Arial"/>
          <w:b/>
          <w:sz w:val="24"/>
          <w:szCs w:val="24"/>
        </w:rPr>
      </w:pP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you can change the cap on liability in Clause 11.2 where you have made an appropriate risk assessment and sought the necessary management approvals. Unlimited liability is not permitted]</w:t>
      </w:r>
    </w:p>
    <w:p w:rsidR="008903D8" w:rsidRDefault="008903D8">
      <w:pPr>
        <w:tabs>
          <w:tab w:val="left" w:pos="2257"/>
        </w:tabs>
        <w:spacing w:after="0" w:line="259" w:lineRule="auto"/>
        <w:rPr>
          <w:rFonts w:ascii="Arial" w:eastAsia="Arial" w:hAnsi="Arial" w:cs="Arial"/>
          <w:sz w:val="24"/>
          <w:szCs w:val="24"/>
        </w:rPr>
      </w:pPr>
    </w:p>
    <w:p w:rsidR="008903D8" w:rsidRDefault="00213472">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[Insert</w:t>
      </w:r>
      <w:r>
        <w:rPr>
          <w:rFonts w:ascii="Arial" w:eastAsia="Arial" w:hAnsi="Arial" w:cs="Arial"/>
          <w:b/>
          <w:sz w:val="24"/>
          <w:szCs w:val="24"/>
        </w:rPr>
        <w:t xml:space="preserve"> </w:t>
      </w:r>
      <w:r>
        <w:rPr>
          <w:rFonts w:ascii="Arial" w:eastAsia="Arial" w:hAnsi="Arial" w:cs="Arial"/>
          <w:sz w:val="24"/>
          <w:szCs w:val="24"/>
        </w:rPr>
        <w:t>Estimated Charges in the first 12 months of the Contract. The Buyer must always provide a figure here]</w:t>
      </w:r>
    </w:p>
    <w:p w:rsidR="008903D8" w:rsidRDefault="008903D8">
      <w:pPr>
        <w:tabs>
          <w:tab w:val="left" w:pos="2257"/>
        </w:tabs>
        <w:spacing w:after="0" w:line="259" w:lineRule="auto"/>
        <w:rPr>
          <w:rFonts w:ascii="Arial" w:eastAsia="Arial" w:hAnsi="Arial" w:cs="Arial"/>
          <w:b/>
          <w:sz w:val="24"/>
          <w:szCs w:val="24"/>
        </w:rPr>
      </w:pP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w:t>
      </w:r>
      <w:r>
        <w:rPr>
          <w:rFonts w:ascii="Arial" w:eastAsia="Arial" w:hAnsi="Arial" w:cs="Arial"/>
          <w:b/>
          <w:sz w:val="24"/>
          <w:szCs w:val="24"/>
        </w:rPr>
        <w:t>Use</w:t>
      </w:r>
      <w:r>
        <w:rPr>
          <w:rFonts w:ascii="Arial" w:eastAsia="Arial" w:hAnsi="Arial" w:cs="Arial"/>
          <w:sz w:val="24"/>
          <w:szCs w:val="24"/>
        </w:rPr>
        <w:t xml:space="preserve"> option A or, if charging model is too complex to detail in this form or must be embedded, </w:t>
      </w:r>
      <w:r>
        <w:rPr>
          <w:rFonts w:ascii="Arial" w:eastAsia="Arial" w:hAnsi="Arial" w:cs="Arial"/>
          <w:b/>
          <w:sz w:val="24"/>
          <w:szCs w:val="24"/>
        </w:rPr>
        <w:t>use</w:t>
      </w:r>
      <w:r>
        <w:rPr>
          <w:rFonts w:ascii="Arial" w:eastAsia="Arial" w:hAnsi="Arial" w:cs="Arial"/>
          <w:sz w:val="24"/>
          <w:szCs w:val="24"/>
        </w:rPr>
        <w:t xml:space="preserve"> option B and Call-Off Schedule 5 instead. </w:t>
      </w:r>
      <w:r>
        <w:rPr>
          <w:rFonts w:ascii="Arial" w:eastAsia="Arial" w:hAnsi="Arial" w:cs="Arial"/>
          <w:b/>
          <w:sz w:val="24"/>
          <w:szCs w:val="24"/>
        </w:rPr>
        <w:t>Delete</w:t>
      </w:r>
      <w:r>
        <w:rPr>
          <w:rFonts w:ascii="Arial" w:eastAsia="Arial" w:hAnsi="Arial" w:cs="Arial"/>
          <w:sz w:val="24"/>
          <w:szCs w:val="24"/>
        </w:rPr>
        <w:t xml:space="preserve"> the option that is not used.] </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Option A</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b/>
          <w:sz w:val="24"/>
          <w:szCs w:val="24"/>
          <w:highlight w:val="yellow"/>
        </w:rPr>
        <w:t>Insert</w:t>
      </w:r>
      <w:r>
        <w:rPr>
          <w:rFonts w:ascii="Arial" w:eastAsia="Arial" w:hAnsi="Arial" w:cs="Arial"/>
          <w:sz w:val="24"/>
          <w:szCs w:val="24"/>
        </w:rPr>
        <w:t xml:space="preserve"> the Charges for the Deliverables]</w:t>
      </w:r>
    </w:p>
    <w:p w:rsidR="008903D8" w:rsidRDefault="0021347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[Option B</w:t>
      </w:r>
      <w:r>
        <w:rPr>
          <w:rFonts w:ascii="Arial" w:eastAsia="Arial" w:hAnsi="Arial" w:cs="Arial"/>
          <w:sz w:val="24"/>
          <w:szCs w:val="24"/>
        </w:rPr>
        <w:t>: See details in Call-Off Schedule 5 (Pricing Details)]</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Delete</w:t>
      </w:r>
      <w:r>
        <w:rPr>
          <w:rFonts w:ascii="Arial" w:eastAsia="Arial" w:hAnsi="Arial" w:cs="Arial"/>
          <w:sz w:val="24"/>
          <w:szCs w:val="24"/>
        </w:rPr>
        <w:t xml:space="preserve"> if not used: All changes to the Charges must use procedures that are equivalent to those in Paragraphs 4, 5 and 6 (if used) in Framework Schedule 3 (Framework Prices)]</w:t>
      </w:r>
    </w:p>
    <w:p w:rsidR="008903D8" w:rsidRDefault="008903D8">
      <w:pPr>
        <w:tabs>
          <w:tab w:val="left" w:pos="2257"/>
        </w:tabs>
        <w:spacing w:after="0" w:line="259" w:lineRule="auto"/>
        <w:rPr>
          <w:rFonts w:ascii="Arial" w:eastAsia="Arial" w:hAnsi="Arial" w:cs="Arial"/>
          <w:sz w:val="24"/>
          <w:szCs w:val="24"/>
          <w:highlight w:val="yellow"/>
        </w:rPr>
      </w:pP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highlight w:val="yellow"/>
        </w:rPr>
        <w:t xml:space="preserve">None </w:t>
      </w:r>
      <w:r>
        <w:rPr>
          <w:rFonts w:ascii="Arial" w:eastAsia="Arial" w:hAnsi="Arial" w:cs="Arial"/>
          <w:b/>
          <w:sz w:val="24"/>
          <w:szCs w:val="24"/>
          <w:highlight w:val="yellow"/>
        </w:rPr>
        <w:t>or insert</w:t>
      </w:r>
      <w:r>
        <w:rPr>
          <w:rFonts w:ascii="Arial" w:eastAsia="Arial" w:hAnsi="Arial" w:cs="Arial"/>
          <w:sz w:val="24"/>
          <w:szCs w:val="24"/>
          <w:highlight w:val="yellow"/>
        </w:rPr>
        <w:t xml:space="preserve"> Recoverable as stated in the Framework Contract]</w:t>
      </w:r>
    </w:p>
    <w:p w:rsidR="008903D8" w:rsidRDefault="008903D8">
      <w:pPr>
        <w:tabs>
          <w:tab w:val="left" w:pos="2257"/>
        </w:tabs>
        <w:spacing w:after="0" w:line="259" w:lineRule="auto"/>
        <w:rPr>
          <w:rFonts w:ascii="Arial" w:eastAsia="Arial" w:hAnsi="Arial" w:cs="Arial"/>
          <w:b/>
          <w:sz w:val="24"/>
          <w:szCs w:val="24"/>
        </w:rPr>
      </w:pP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PAYMENT METHOD</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payment method(s) and necessary details]</w:t>
      </w:r>
    </w:p>
    <w:p w:rsidR="008903D8" w:rsidRDefault="00213472">
      <w:pPr>
        <w:tabs>
          <w:tab w:val="left" w:pos="2257"/>
        </w:tabs>
        <w:spacing w:after="0" w:line="259" w:lineRule="auto"/>
        <w:rPr>
          <w:rFonts w:ascii="Arial" w:eastAsia="Arial" w:hAnsi="Arial" w:cs="Arial"/>
          <w:sz w:val="24"/>
          <w:szCs w:val="24"/>
          <w:highlight w:val="yellow"/>
        </w:rPr>
      </w:pPr>
      <w:r>
        <w:t xml:space="preserve">     </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The Supplier must facilitate payment by the Buyer of the Charges under a Call-Off Contract under any method stipulated by the Buyer in the Order Form.</w:t>
      </w:r>
    </w:p>
    <w:p w:rsidR="008903D8" w:rsidRDefault="008903D8">
      <w:pPr>
        <w:tabs>
          <w:tab w:val="left" w:pos="2257"/>
        </w:tabs>
        <w:spacing w:after="0" w:line="259" w:lineRule="auto"/>
        <w:rPr>
          <w:rFonts w:ascii="Arial" w:eastAsia="Arial" w:hAnsi="Arial" w:cs="Arial"/>
          <w:sz w:val="24"/>
          <w:szCs w:val="24"/>
        </w:rPr>
      </w:pP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The Supplier must facilitate any change of payment method requested by the Buyer on reasonable notice to the Supplier during the term of any Call-Off Contract and for the avoidance of doubt any such change shall not be subject to the provisions of Clause 24.</w:t>
      </w:r>
    </w:p>
    <w:p w:rsidR="008903D8" w:rsidRDefault="00213472">
      <w:pPr>
        <w:tabs>
          <w:tab w:val="left" w:pos="2257"/>
        </w:tabs>
        <w:spacing w:after="0" w:line="259" w:lineRule="auto"/>
        <w:rPr>
          <w:rFonts w:ascii="Arial" w:eastAsia="Arial" w:hAnsi="Arial" w:cs="Arial"/>
          <w:sz w:val="24"/>
          <w:szCs w:val="24"/>
        </w:rPr>
      </w:pPr>
      <w:r>
        <w:t xml:space="preserve">     </w:t>
      </w:r>
    </w:p>
    <w:p w:rsidR="008903D8" w:rsidRDefault="00213472">
      <w:pPr>
        <w:tabs>
          <w:tab w:val="left" w:pos="2257"/>
        </w:tabs>
        <w:spacing w:after="0" w:line="259" w:lineRule="auto"/>
        <w:rPr>
          <w:rFonts w:ascii="Arial" w:eastAsia="Arial" w:hAnsi="Arial" w:cs="Arial"/>
          <w:sz w:val="24"/>
          <w:szCs w:val="24"/>
          <w:highlight w:val="yellow"/>
        </w:rPr>
      </w:pPr>
      <w:bookmarkStart w:id="5" w:name="_heading=h.2et92p0" w:colFirst="0" w:colLast="0"/>
      <w:bookmarkEnd w:id="5"/>
      <w:r>
        <w:rPr>
          <w:rFonts w:ascii="Arial" w:eastAsia="Arial" w:hAnsi="Arial" w:cs="Arial"/>
          <w:sz w:val="24"/>
          <w:szCs w:val="24"/>
        </w:rPr>
        <w:t>The Supplier shall not charge the Buyer for implementing or complying with any change the in payment method during the term of the Call-off Contract.</w:t>
      </w:r>
    </w:p>
    <w:p w:rsidR="008903D8" w:rsidRDefault="008903D8">
      <w:pPr>
        <w:tabs>
          <w:tab w:val="left" w:pos="2257"/>
        </w:tabs>
        <w:spacing w:after="0" w:line="259" w:lineRule="auto"/>
        <w:rPr>
          <w:rFonts w:ascii="Arial" w:eastAsia="Arial" w:hAnsi="Arial" w:cs="Arial"/>
          <w:sz w:val="24"/>
          <w:szCs w:val="24"/>
          <w:highlight w:val="yellow"/>
        </w:rPr>
      </w:pPr>
    </w:p>
    <w:p w:rsidR="008903D8" w:rsidRDefault="008903D8">
      <w:pPr>
        <w:tabs>
          <w:tab w:val="left" w:pos="2257"/>
        </w:tabs>
        <w:spacing w:after="0" w:line="259" w:lineRule="auto"/>
        <w:rPr>
          <w:rFonts w:ascii="Arial" w:eastAsia="Arial" w:hAnsi="Arial" w:cs="Arial"/>
          <w:b/>
          <w:sz w:val="24"/>
          <w:szCs w:val="24"/>
        </w:rPr>
      </w:pP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rsidR="008903D8" w:rsidRDefault="0021347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8903D8" w:rsidRDefault="00213472">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8903D8" w:rsidRDefault="0021347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8903D8" w:rsidRDefault="008903D8">
      <w:pPr>
        <w:tabs>
          <w:tab w:val="left" w:pos="2257"/>
        </w:tabs>
        <w:spacing w:after="0" w:line="259" w:lineRule="auto"/>
        <w:rPr>
          <w:rFonts w:ascii="Arial" w:eastAsia="Arial" w:hAnsi="Arial" w:cs="Arial"/>
          <w:sz w:val="24"/>
          <w:szCs w:val="24"/>
        </w:rPr>
      </w:pP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rsidR="008903D8" w:rsidRDefault="0021347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8903D8" w:rsidRDefault="00213472">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8903D8" w:rsidRDefault="0021347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8903D8" w:rsidRDefault="008903D8">
      <w:pPr>
        <w:tabs>
          <w:tab w:val="left" w:pos="2257"/>
        </w:tabs>
        <w:spacing w:after="0" w:line="259" w:lineRule="auto"/>
        <w:rPr>
          <w:rFonts w:ascii="Arial" w:eastAsia="Arial" w:hAnsi="Arial" w:cs="Arial"/>
          <w:sz w:val="24"/>
          <w:szCs w:val="24"/>
        </w:rPr>
      </w:pP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b/>
          <w:sz w:val="24"/>
          <w:szCs w:val="24"/>
        </w:rPr>
        <w:t>:</w:t>
      </w:r>
      <w:r>
        <w:rPr>
          <w:rFonts w:ascii="Arial" w:eastAsia="Arial" w:hAnsi="Arial" w:cs="Arial"/>
          <w:sz w:val="24"/>
          <w:szCs w:val="24"/>
        </w:rPr>
        <w:t xml:space="preserve"> [Appended at Call-Off Schedule X]]</w:t>
      </w:r>
    </w:p>
    <w:p w:rsidR="008903D8" w:rsidRDefault="008903D8">
      <w:pPr>
        <w:tabs>
          <w:tab w:val="left" w:pos="2257"/>
        </w:tabs>
        <w:spacing w:after="0" w:line="259" w:lineRule="auto"/>
        <w:rPr>
          <w:rFonts w:ascii="Arial" w:eastAsia="Arial" w:hAnsi="Arial" w:cs="Arial"/>
          <w:sz w:val="24"/>
          <w:szCs w:val="24"/>
        </w:rPr>
      </w:pP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b/>
          <w:sz w:val="24"/>
          <w:szCs w:val="24"/>
        </w:rPr>
        <w:t>:</w:t>
      </w:r>
      <w:r>
        <w:rPr>
          <w:rFonts w:ascii="Arial" w:eastAsia="Arial" w:hAnsi="Arial" w:cs="Arial"/>
          <w:sz w:val="24"/>
          <w:szCs w:val="24"/>
        </w:rPr>
        <w:t xml:space="preserve"> [Appended at Call-Off Schedule X]]</w:t>
      </w:r>
    </w:p>
    <w:p w:rsidR="008903D8" w:rsidRDefault="008903D8">
      <w:pPr>
        <w:tabs>
          <w:tab w:val="left" w:pos="2257"/>
        </w:tabs>
        <w:spacing w:after="0" w:line="259" w:lineRule="auto"/>
        <w:rPr>
          <w:rFonts w:ascii="Arial" w:eastAsia="Arial" w:hAnsi="Arial" w:cs="Arial"/>
          <w:sz w:val="24"/>
          <w:szCs w:val="24"/>
        </w:rPr>
      </w:pP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rsidR="008903D8" w:rsidRDefault="0021347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8903D8" w:rsidRDefault="00213472">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8903D8" w:rsidRDefault="0021347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8903D8" w:rsidRDefault="008903D8">
      <w:pPr>
        <w:tabs>
          <w:tab w:val="left" w:pos="2257"/>
        </w:tabs>
        <w:spacing w:after="0" w:line="259" w:lineRule="auto"/>
        <w:rPr>
          <w:rFonts w:ascii="Arial" w:eastAsia="Arial" w:hAnsi="Arial" w:cs="Arial"/>
          <w:sz w:val="24"/>
          <w:szCs w:val="24"/>
        </w:rPr>
      </w:pP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rsidR="008903D8" w:rsidRDefault="0021347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8903D8" w:rsidRDefault="00213472">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8903D8" w:rsidRDefault="0021347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8903D8" w:rsidRDefault="008903D8">
      <w:pPr>
        <w:tabs>
          <w:tab w:val="left" w:pos="2257"/>
        </w:tabs>
        <w:spacing w:after="0" w:line="259" w:lineRule="auto"/>
        <w:rPr>
          <w:rFonts w:ascii="Arial" w:eastAsia="Arial" w:hAnsi="Arial" w:cs="Arial"/>
          <w:sz w:val="24"/>
          <w:szCs w:val="24"/>
        </w:rPr>
      </w:pP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report frequency</w:t>
      </w:r>
      <w:r>
        <w:rPr>
          <w:rFonts w:ascii="Arial" w:eastAsia="Arial" w:hAnsi="Arial" w:cs="Arial"/>
          <w:b/>
          <w:sz w:val="24"/>
          <w:szCs w:val="24"/>
        </w:rPr>
        <w:t xml:space="preserve">: </w:t>
      </w:r>
      <w:r>
        <w:rPr>
          <w:rFonts w:ascii="Arial" w:eastAsia="Arial" w:hAnsi="Arial" w:cs="Arial"/>
          <w:sz w:val="24"/>
          <w:szCs w:val="24"/>
        </w:rPr>
        <w:t>On the first Working Day of each calendar month]</w:t>
      </w:r>
    </w:p>
    <w:p w:rsidR="008903D8" w:rsidRDefault="008903D8">
      <w:pPr>
        <w:tabs>
          <w:tab w:val="left" w:pos="2257"/>
        </w:tabs>
        <w:spacing w:after="0" w:line="259" w:lineRule="auto"/>
        <w:rPr>
          <w:rFonts w:ascii="Arial" w:eastAsia="Arial" w:hAnsi="Arial" w:cs="Arial"/>
          <w:b/>
          <w:sz w:val="24"/>
          <w:szCs w:val="24"/>
        </w:rPr>
      </w:pP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meeting frequency:</w:t>
      </w:r>
      <w:r>
        <w:rPr>
          <w:rFonts w:ascii="Arial" w:eastAsia="Arial" w:hAnsi="Arial" w:cs="Arial"/>
          <w:sz w:val="24"/>
          <w:szCs w:val="24"/>
          <w:highlight w:val="yellow"/>
        </w:rPr>
        <w:t xml:space="preserve"> </w:t>
      </w:r>
      <w:r>
        <w:rPr>
          <w:rFonts w:ascii="Arial" w:eastAsia="Arial" w:hAnsi="Arial" w:cs="Arial"/>
          <w:sz w:val="24"/>
          <w:szCs w:val="24"/>
        </w:rPr>
        <w:t>Quarterly on the first Working Day of each quarter]</w:t>
      </w:r>
    </w:p>
    <w:p w:rsidR="008903D8" w:rsidRDefault="008903D8">
      <w:pPr>
        <w:tabs>
          <w:tab w:val="left" w:pos="2257"/>
        </w:tabs>
        <w:spacing w:after="0" w:line="259" w:lineRule="auto"/>
        <w:rPr>
          <w:rFonts w:ascii="Arial" w:eastAsia="Arial" w:hAnsi="Arial" w:cs="Arial"/>
          <w:b/>
          <w:sz w:val="24"/>
          <w:szCs w:val="24"/>
        </w:rPr>
      </w:pP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rsidR="008903D8" w:rsidRDefault="0021347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8903D8" w:rsidRDefault="00213472">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8903D8" w:rsidRDefault="0021347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contract details]</w:t>
      </w:r>
    </w:p>
    <w:p w:rsidR="008903D8" w:rsidRDefault="008903D8">
      <w:pPr>
        <w:tabs>
          <w:tab w:val="left" w:pos="2257"/>
        </w:tabs>
        <w:spacing w:after="0" w:line="259" w:lineRule="auto"/>
        <w:rPr>
          <w:rFonts w:ascii="Arial" w:eastAsia="Arial" w:hAnsi="Arial" w:cs="Arial"/>
          <w:sz w:val="24"/>
          <w:szCs w:val="24"/>
        </w:rPr>
      </w:pP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KEY ROLES</w:t>
      </w:r>
    </w:p>
    <w:p w:rsidR="008903D8" w:rsidRDefault="008903D8">
      <w:pPr>
        <w:tabs>
          <w:tab w:val="left" w:pos="2257"/>
        </w:tabs>
        <w:spacing w:after="0" w:line="259" w:lineRule="auto"/>
        <w:rPr>
          <w:rFonts w:ascii="Arial" w:eastAsia="Arial" w:hAnsi="Arial" w:cs="Arial"/>
          <w:sz w:val="24"/>
          <w:szCs w:val="24"/>
        </w:rPr>
      </w:pPr>
    </w:p>
    <w:tbl>
      <w:tblPr>
        <w:tblStyle w:val="a0"/>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8903D8">
        <w:tc>
          <w:tcPr>
            <w:tcW w:w="4513" w:type="dxa"/>
            <w:shd w:val="clear" w:color="auto" w:fill="auto"/>
            <w:tcMar>
              <w:top w:w="100" w:type="dxa"/>
              <w:left w:w="100" w:type="dxa"/>
              <w:bottom w:w="100" w:type="dxa"/>
              <w:right w:w="100" w:type="dxa"/>
            </w:tcMar>
          </w:tcPr>
          <w:p w:rsidR="008903D8" w:rsidRDefault="00213472">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Supplier Framework Manager</w:t>
            </w:r>
          </w:p>
        </w:tc>
        <w:tc>
          <w:tcPr>
            <w:tcW w:w="4513" w:type="dxa"/>
            <w:shd w:val="clear" w:color="auto" w:fill="auto"/>
            <w:tcMar>
              <w:top w:w="100" w:type="dxa"/>
              <w:left w:w="100" w:type="dxa"/>
              <w:bottom w:w="100" w:type="dxa"/>
              <w:right w:w="100" w:type="dxa"/>
            </w:tcMar>
          </w:tcPr>
          <w:p w:rsidR="008903D8" w:rsidRDefault="0021347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8903D8" w:rsidRDefault="00213472">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8903D8" w:rsidRDefault="0021347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contract details]</w:t>
            </w:r>
          </w:p>
        </w:tc>
      </w:tr>
      <w:tr w:rsidR="008903D8">
        <w:tc>
          <w:tcPr>
            <w:tcW w:w="4513" w:type="dxa"/>
            <w:shd w:val="clear" w:color="auto" w:fill="auto"/>
            <w:tcMar>
              <w:top w:w="100" w:type="dxa"/>
              <w:left w:w="100" w:type="dxa"/>
              <w:bottom w:w="100" w:type="dxa"/>
              <w:right w:w="100" w:type="dxa"/>
            </w:tcMar>
          </w:tcPr>
          <w:p w:rsidR="008903D8" w:rsidRDefault="00213472">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Supplier Marketing Contact</w:t>
            </w:r>
          </w:p>
        </w:tc>
        <w:tc>
          <w:tcPr>
            <w:tcW w:w="4513" w:type="dxa"/>
            <w:shd w:val="clear" w:color="auto" w:fill="auto"/>
            <w:tcMar>
              <w:top w:w="100" w:type="dxa"/>
              <w:left w:w="100" w:type="dxa"/>
              <w:bottom w:w="100" w:type="dxa"/>
              <w:right w:w="100" w:type="dxa"/>
            </w:tcMar>
          </w:tcPr>
          <w:p w:rsidR="008903D8" w:rsidRDefault="0021347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8903D8" w:rsidRDefault="00213472">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8903D8" w:rsidRDefault="0021347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contract details]</w:t>
            </w:r>
          </w:p>
        </w:tc>
      </w:tr>
      <w:tr w:rsidR="008903D8">
        <w:tc>
          <w:tcPr>
            <w:tcW w:w="4513" w:type="dxa"/>
            <w:shd w:val="clear" w:color="auto" w:fill="auto"/>
            <w:tcMar>
              <w:top w:w="100" w:type="dxa"/>
              <w:left w:w="100" w:type="dxa"/>
              <w:bottom w:w="100" w:type="dxa"/>
              <w:right w:w="100" w:type="dxa"/>
            </w:tcMar>
          </w:tcPr>
          <w:p w:rsidR="008903D8" w:rsidRDefault="00213472">
            <w:pPr>
              <w:widowControl w:val="0"/>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Project Manager</w:t>
            </w:r>
          </w:p>
        </w:tc>
        <w:tc>
          <w:tcPr>
            <w:tcW w:w="4513" w:type="dxa"/>
            <w:shd w:val="clear" w:color="auto" w:fill="auto"/>
            <w:tcMar>
              <w:top w:w="100" w:type="dxa"/>
              <w:left w:w="100" w:type="dxa"/>
              <w:bottom w:w="100" w:type="dxa"/>
              <w:right w:w="100" w:type="dxa"/>
            </w:tcMar>
          </w:tcPr>
          <w:p w:rsidR="008903D8" w:rsidRDefault="0021347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8903D8" w:rsidRDefault="00213472">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8903D8" w:rsidRDefault="0021347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contract details]</w:t>
            </w:r>
          </w:p>
        </w:tc>
      </w:tr>
      <w:tr w:rsidR="008903D8">
        <w:tc>
          <w:tcPr>
            <w:tcW w:w="4513" w:type="dxa"/>
            <w:shd w:val="clear" w:color="auto" w:fill="auto"/>
            <w:tcMar>
              <w:top w:w="100" w:type="dxa"/>
              <w:left w:w="100" w:type="dxa"/>
              <w:bottom w:w="100" w:type="dxa"/>
              <w:right w:w="100" w:type="dxa"/>
            </w:tcMar>
          </w:tcPr>
          <w:p w:rsidR="008903D8" w:rsidRDefault="00213472">
            <w:pPr>
              <w:widowControl w:val="0"/>
              <w:spacing w:after="0" w:line="240" w:lineRule="auto"/>
              <w:rPr>
                <w:rFonts w:ascii="Arial" w:eastAsia="Arial" w:hAnsi="Arial" w:cs="Arial"/>
                <w:sz w:val="24"/>
                <w:szCs w:val="24"/>
              </w:rPr>
            </w:pPr>
            <w:r>
              <w:rPr>
                <w:rFonts w:ascii="Arial" w:eastAsia="Arial" w:hAnsi="Arial" w:cs="Arial"/>
                <w:sz w:val="24"/>
                <w:szCs w:val="24"/>
              </w:rPr>
              <w:t>Implementation Manager</w:t>
            </w:r>
          </w:p>
        </w:tc>
        <w:tc>
          <w:tcPr>
            <w:tcW w:w="4513" w:type="dxa"/>
            <w:shd w:val="clear" w:color="auto" w:fill="auto"/>
            <w:tcMar>
              <w:top w:w="100" w:type="dxa"/>
              <w:left w:w="100" w:type="dxa"/>
              <w:bottom w:w="100" w:type="dxa"/>
              <w:right w:w="100" w:type="dxa"/>
            </w:tcMar>
          </w:tcPr>
          <w:p w:rsidR="008903D8" w:rsidRDefault="0021347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8903D8" w:rsidRDefault="00213472">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8903D8" w:rsidRDefault="0021347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contract details]</w:t>
            </w:r>
          </w:p>
        </w:tc>
      </w:tr>
    </w:tbl>
    <w:p w:rsidR="008903D8" w:rsidRDefault="008903D8">
      <w:pPr>
        <w:tabs>
          <w:tab w:val="left" w:pos="2257"/>
        </w:tabs>
        <w:spacing w:after="0" w:line="259" w:lineRule="auto"/>
        <w:rPr>
          <w:rFonts w:ascii="Arial" w:eastAsia="Arial" w:hAnsi="Arial" w:cs="Arial"/>
          <w:sz w:val="24"/>
          <w:szCs w:val="24"/>
        </w:rPr>
      </w:pPr>
    </w:p>
    <w:p w:rsidR="008903D8" w:rsidRDefault="008903D8">
      <w:pPr>
        <w:tabs>
          <w:tab w:val="left" w:pos="2257"/>
        </w:tabs>
        <w:spacing w:after="0" w:line="259" w:lineRule="auto"/>
        <w:rPr>
          <w:rFonts w:ascii="Arial" w:eastAsia="Arial" w:hAnsi="Arial" w:cs="Arial"/>
          <w:sz w:val="24"/>
          <w:szCs w:val="24"/>
        </w:rPr>
      </w:pPr>
    </w:p>
    <w:p w:rsidR="008903D8" w:rsidRDefault="008903D8">
      <w:pPr>
        <w:tabs>
          <w:tab w:val="left" w:pos="2257"/>
        </w:tabs>
        <w:spacing w:after="0" w:line="259" w:lineRule="auto"/>
        <w:rPr>
          <w:rFonts w:ascii="Arial" w:eastAsia="Arial" w:hAnsi="Arial" w:cs="Arial"/>
          <w:sz w:val="24"/>
          <w:szCs w:val="24"/>
        </w:rPr>
      </w:pP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name (registered name if registered)] </w:t>
      </w:r>
    </w:p>
    <w:p w:rsidR="008903D8" w:rsidRDefault="008903D8">
      <w:pPr>
        <w:tabs>
          <w:tab w:val="left" w:pos="2257"/>
        </w:tabs>
        <w:spacing w:after="0" w:line="259" w:lineRule="auto"/>
        <w:rPr>
          <w:rFonts w:ascii="Arial" w:eastAsia="Arial" w:hAnsi="Arial" w:cs="Arial"/>
          <w:b/>
          <w:sz w:val="24"/>
          <w:szCs w:val="24"/>
        </w:rPr>
      </w:pP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lastRenderedPageBreak/>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Supplier’s Commercially Sensitive Information]  </w:t>
      </w:r>
    </w:p>
    <w:p w:rsidR="008903D8" w:rsidRDefault="008903D8">
      <w:pPr>
        <w:tabs>
          <w:tab w:val="left" w:pos="2257"/>
        </w:tabs>
        <w:spacing w:after="0" w:line="259" w:lineRule="auto"/>
        <w:rPr>
          <w:rFonts w:ascii="Arial" w:eastAsia="Arial" w:hAnsi="Arial" w:cs="Arial"/>
          <w:b/>
          <w:sz w:val="24"/>
          <w:szCs w:val="24"/>
        </w:rPr>
      </w:pP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Not applicable]</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or insert</w:t>
      </w:r>
      <w:r>
        <w:rPr>
          <w:rFonts w:ascii="Arial" w:eastAsia="Arial" w:hAnsi="Arial" w:cs="Arial"/>
          <w:sz w:val="24"/>
          <w:szCs w:val="24"/>
        </w:rPr>
        <w:t xml:space="preserve"> Service Credits will accrue in accordance with Call-Off Schedule 14 (Service Levels). </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highlight w:val="yellow"/>
        </w:rPr>
        <w:t xml:space="preserve">[Insert </w:t>
      </w:r>
      <w:r>
        <w:rPr>
          <w:rFonts w:ascii="Arial" w:eastAsia="Arial" w:hAnsi="Arial" w:cs="Arial"/>
          <w:sz w:val="24"/>
          <w:szCs w:val="24"/>
        </w:rPr>
        <w:t>£value].</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Period is: </w:t>
      </w:r>
      <w:r>
        <w:rPr>
          <w:rFonts w:ascii="Arial" w:eastAsia="Arial" w:hAnsi="Arial" w:cs="Arial"/>
          <w:b/>
          <w:sz w:val="24"/>
          <w:szCs w:val="24"/>
          <w:highlight w:val="yellow"/>
        </w:rPr>
        <w:t>[Insert duration:</w:t>
      </w:r>
      <w:r>
        <w:rPr>
          <w:rFonts w:ascii="Arial" w:eastAsia="Arial" w:hAnsi="Arial" w:cs="Arial"/>
          <w:sz w:val="24"/>
          <w:szCs w:val="24"/>
        </w:rPr>
        <w:t xml:space="preserve"> one Month]</w:t>
      </w:r>
    </w:p>
    <w:p w:rsidR="008903D8" w:rsidRDefault="00213472">
      <w:pPr>
        <w:pBdr>
          <w:top w:val="nil"/>
          <w:left w:val="nil"/>
          <w:bottom w:val="nil"/>
          <w:right w:val="nil"/>
          <w:between w:val="nil"/>
        </w:pBdr>
        <w:spacing w:after="0" w:line="240" w:lineRule="auto"/>
        <w:ind w:left="644" w:hanging="360"/>
        <w:rPr>
          <w:rFonts w:ascii="Arial" w:eastAsia="Arial" w:hAnsi="Arial" w:cs="Arial"/>
          <w:color w:val="000000"/>
          <w:sz w:val="24"/>
          <w:szCs w:val="24"/>
        </w:rPr>
      </w:pPr>
      <w:r>
        <w:rPr>
          <w:rFonts w:ascii="Arial" w:eastAsia="Arial" w:hAnsi="Arial" w:cs="Arial"/>
          <w:color w:val="000000"/>
          <w:sz w:val="24"/>
          <w:szCs w:val="24"/>
        </w:rPr>
        <w:t xml:space="preserve">A Critical Service Level Failure is: </w:t>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Buyer</w:t>
      </w:r>
      <w:r>
        <w:rPr>
          <w:rFonts w:ascii="Arial" w:eastAsia="Arial" w:hAnsi="Arial" w:cs="Arial"/>
          <w:color w:val="000000"/>
          <w:sz w:val="24"/>
          <w:szCs w:val="24"/>
          <w:highlight w:val="yellow"/>
        </w:rPr>
        <w:t xml:space="preserve"> to define</w:t>
      </w:r>
      <w:r>
        <w:rPr>
          <w:rFonts w:ascii="Arial" w:eastAsia="Arial" w:hAnsi="Arial" w:cs="Arial"/>
          <w:color w:val="000000"/>
        </w:rPr>
        <w:t>]</w:t>
      </w:r>
    </w:p>
    <w:p w:rsidR="008903D8" w:rsidRDefault="008903D8">
      <w:pPr>
        <w:tabs>
          <w:tab w:val="left" w:pos="2257"/>
        </w:tabs>
        <w:spacing w:after="0" w:line="259" w:lineRule="auto"/>
        <w:rPr>
          <w:rFonts w:ascii="Arial" w:eastAsia="Arial" w:hAnsi="Arial" w:cs="Arial"/>
          <w:b/>
          <w:sz w:val="24"/>
          <w:szCs w:val="24"/>
        </w:rPr>
      </w:pPr>
    </w:p>
    <w:p w:rsidR="008903D8" w:rsidRDefault="008903D8">
      <w:pPr>
        <w:tabs>
          <w:tab w:val="left" w:pos="2257"/>
        </w:tabs>
        <w:spacing w:after="0" w:line="259" w:lineRule="auto"/>
        <w:rPr>
          <w:rFonts w:ascii="Arial" w:eastAsia="Arial" w:hAnsi="Arial" w:cs="Arial"/>
          <w:b/>
          <w:sz w:val="24"/>
          <w:szCs w:val="24"/>
        </w:rPr>
      </w:pP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rsidR="008903D8" w:rsidRDefault="00213472">
      <w:pPr>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w:t>
      </w:r>
    </w:p>
    <w:p w:rsidR="008903D8" w:rsidRDefault="00213472">
      <w:pPr>
        <w:spacing w:after="0" w:line="240" w:lineRule="auto"/>
        <w:jc w:val="both"/>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details of Additional Insurances required in accordance with Joint Schedule 3 (Insurance Requirements) ]</w:t>
      </w:r>
    </w:p>
    <w:p w:rsidR="008903D8" w:rsidRDefault="008903D8">
      <w:pPr>
        <w:spacing w:after="0" w:line="240" w:lineRule="auto"/>
        <w:jc w:val="both"/>
        <w:rPr>
          <w:rFonts w:ascii="Arial" w:eastAsia="Arial" w:hAnsi="Arial" w:cs="Arial"/>
          <w:sz w:val="24"/>
          <w:szCs w:val="24"/>
        </w:rPr>
      </w:pPr>
    </w:p>
    <w:p w:rsidR="008903D8" w:rsidRDefault="00213472">
      <w:pPr>
        <w:spacing w:after="0" w:line="240" w:lineRule="auto"/>
        <w:jc w:val="both"/>
        <w:rPr>
          <w:rFonts w:ascii="Arial" w:eastAsia="Arial" w:hAnsi="Arial" w:cs="Arial"/>
          <w:sz w:val="24"/>
          <w:szCs w:val="24"/>
        </w:rPr>
      </w:pPr>
      <w:r>
        <w:rPr>
          <w:rFonts w:ascii="Arial" w:eastAsia="Arial" w:hAnsi="Arial" w:cs="Arial"/>
          <w:sz w:val="24"/>
          <w:szCs w:val="24"/>
        </w:rPr>
        <w:t>GUARANTEE</w:t>
      </w:r>
    </w:p>
    <w:p w:rsidR="008903D8" w:rsidRDefault="00213472">
      <w:pPr>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w:t>
      </w:r>
    </w:p>
    <w:p w:rsidR="008903D8" w:rsidRDefault="00213472">
      <w:pPr>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The Supplier must have a Call-Off Guarantor to guarantee their performance using the form in Joint Schedule 8 (Guarantee)</w:t>
      </w:r>
    </w:p>
    <w:p w:rsidR="008903D8" w:rsidRDefault="00213472">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There’s a guarantee of the Supplier's performance provided for all Call-Off Contracts entered under the Framework Contract]</w:t>
      </w:r>
    </w:p>
    <w:p w:rsidR="008903D8" w:rsidRDefault="008903D8">
      <w:pPr>
        <w:spacing w:after="0" w:line="259" w:lineRule="auto"/>
        <w:rPr>
          <w:rFonts w:ascii="Arial" w:eastAsia="Arial" w:hAnsi="Arial" w:cs="Arial"/>
          <w:b/>
          <w:sz w:val="24"/>
          <w:szCs w:val="24"/>
          <w:highlight w:val="yellow"/>
        </w:rPr>
      </w:pPr>
    </w:p>
    <w:p w:rsidR="008903D8" w:rsidRDefault="00213472">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rsidR="008903D8" w:rsidRDefault="00213472">
      <w:pPr>
        <w:spacing w:after="0" w:line="240" w:lineRule="auto"/>
        <w:jc w:val="both"/>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The Supplier agrees, in providing the Deliverables and performing its obligations under the Call-Off Contract, that it will comply with the social value commitments in Call-Off Schedule 4 (Call-Off Tender)]</w:t>
      </w:r>
    </w:p>
    <w:p w:rsidR="008903D8" w:rsidRDefault="008903D8">
      <w:pPr>
        <w:spacing w:after="240"/>
        <w:jc w:val="both"/>
        <w:rPr>
          <w:rFonts w:ascii="Arial" w:eastAsia="Arial" w:hAnsi="Arial" w:cs="Arial"/>
          <w:sz w:val="24"/>
          <w:szCs w:val="24"/>
        </w:rPr>
      </w:pPr>
    </w:p>
    <w:tbl>
      <w:tblPr>
        <w:tblStyle w:val="a1"/>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8903D8" w:rsidTr="008903D8">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rsidR="008903D8" w:rsidRDefault="00213472">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rsidR="008903D8" w:rsidRDefault="00213472">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8903D8" w:rsidTr="008903D8">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8903D8" w:rsidRDefault="00213472">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rsidR="008903D8" w:rsidRDefault="008903D8">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8903D8" w:rsidRDefault="0021347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rsidR="008903D8" w:rsidRDefault="008903D8">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8903D8" w:rsidTr="008903D8">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rsidR="008903D8" w:rsidRDefault="00213472">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rsidR="008903D8" w:rsidRDefault="008903D8">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8903D8" w:rsidRDefault="0021347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rsidR="008903D8" w:rsidRDefault="008903D8">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8903D8" w:rsidTr="008903D8">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8903D8" w:rsidRDefault="00213472">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rsidR="008903D8" w:rsidRDefault="008903D8">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8903D8" w:rsidRDefault="0021347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rsidR="008903D8" w:rsidRDefault="008903D8">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8903D8" w:rsidTr="008903D8">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rsidR="008903D8" w:rsidRDefault="00213472">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rsidR="008903D8" w:rsidRDefault="008903D8">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8903D8" w:rsidRDefault="00213472">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rsidR="008903D8" w:rsidRDefault="008903D8">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rsidR="008903D8" w:rsidRDefault="008903D8">
      <w:pPr>
        <w:rPr>
          <w:rFonts w:ascii="Arial" w:eastAsia="Arial" w:hAnsi="Arial" w:cs="Arial"/>
          <w:color w:val="1F497D"/>
          <w:sz w:val="24"/>
          <w:szCs w:val="24"/>
          <w:highlight w:val="yellow"/>
        </w:rPr>
      </w:pPr>
    </w:p>
    <w:p w:rsidR="008903D8" w:rsidRDefault="00213472">
      <w:pPr>
        <w:rPr>
          <w:rFonts w:ascii="Arial" w:eastAsia="Arial" w:hAnsi="Arial" w:cs="Arial"/>
          <w:color w:val="1F497D"/>
          <w:sz w:val="24"/>
          <w:szCs w:val="24"/>
        </w:rPr>
      </w:pPr>
      <w:r>
        <w:rPr>
          <w:rFonts w:ascii="Arial" w:eastAsia="Arial" w:hAnsi="Arial" w:cs="Arial"/>
          <w:color w:val="1F497D"/>
          <w:sz w:val="24"/>
          <w:szCs w:val="24"/>
          <w:highlight w:val="yellow"/>
        </w:rPr>
        <w:t>[</w:t>
      </w:r>
      <w:r>
        <w:rPr>
          <w:rFonts w:ascii="Arial" w:eastAsia="Arial" w:hAnsi="Arial" w:cs="Arial"/>
          <w:b/>
          <w:color w:val="1F497D"/>
          <w:sz w:val="24"/>
          <w:szCs w:val="24"/>
          <w:highlight w:val="yellow"/>
        </w:rPr>
        <w:t>Buyer g</w:t>
      </w:r>
      <w:r>
        <w:rPr>
          <w:rFonts w:ascii="Arial" w:eastAsia="Arial" w:hAnsi="Arial" w:cs="Arial"/>
          <w:b/>
          <w:sz w:val="24"/>
          <w:szCs w:val="24"/>
          <w:highlight w:val="yellow"/>
        </w:rPr>
        <w:t xml:space="preserve">uidance: </w:t>
      </w:r>
      <w:r>
        <w:rPr>
          <w:rFonts w:ascii="Arial" w:eastAsia="Arial" w:hAnsi="Arial" w:cs="Arial"/>
          <w:color w:val="1F497D"/>
          <w:sz w:val="24"/>
          <w:szCs w:val="24"/>
        </w:rPr>
        <w:t>e</w:t>
      </w:r>
      <w:r>
        <w:rPr>
          <w:rFonts w:ascii="Arial" w:eastAsia="Arial" w:hAnsi="Arial" w:cs="Arial"/>
          <w:sz w:val="24"/>
          <w:szCs w:val="24"/>
        </w:rPr>
        <w:t>xecution by seal / deed where required by the Buyer</w:t>
      </w:r>
      <w:r>
        <w:rPr>
          <w:rFonts w:ascii="Arial" w:eastAsia="Arial" w:hAnsi="Arial" w:cs="Arial"/>
          <w:color w:val="1F497D"/>
          <w:sz w:val="24"/>
          <w:szCs w:val="24"/>
        </w:rPr>
        <w:t>]</w:t>
      </w:r>
      <w:r>
        <w:rPr>
          <w:rFonts w:ascii="Arial" w:eastAsia="Arial" w:hAnsi="Arial" w:cs="Arial"/>
          <w:sz w:val="24"/>
          <w:szCs w:val="24"/>
        </w:rPr>
        <w:t>.</w:t>
      </w:r>
    </w:p>
    <w:p w:rsidR="008903D8" w:rsidRDefault="008903D8">
      <w:pPr>
        <w:rPr>
          <w:rFonts w:ascii="Arial" w:eastAsia="Arial" w:hAnsi="Arial" w:cs="Arial"/>
        </w:rPr>
      </w:pPr>
    </w:p>
    <w:sectPr w:rsidR="008903D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1A4" w:rsidRDefault="001221A4">
      <w:pPr>
        <w:spacing w:after="0" w:line="240" w:lineRule="auto"/>
      </w:pPr>
      <w:r>
        <w:separator/>
      </w:r>
    </w:p>
  </w:endnote>
  <w:endnote w:type="continuationSeparator" w:id="0">
    <w:p w:rsidR="001221A4" w:rsidRDefault="0012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Arim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D8" w:rsidRDefault="008903D8">
    <w:pPr>
      <w:pBdr>
        <w:top w:val="nil"/>
        <w:left w:val="nil"/>
        <w:bottom w:val="nil"/>
        <w:right w:val="nil"/>
        <w:between w:val="nil"/>
      </w:pBdr>
      <w:tabs>
        <w:tab w:val="center" w:pos="4513"/>
        <w:tab w:val="right" w:pos="9026"/>
      </w:tabs>
      <w:spacing w:after="0" w:line="240" w:lineRule="auto"/>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D8" w:rsidRDefault="00213472">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RM6342</w:t>
    </w:r>
    <w:r>
      <w:rPr>
        <w:rFonts w:ascii="Arial" w:eastAsia="Arial" w:hAnsi="Arial" w:cs="Arial"/>
        <w:sz w:val="20"/>
        <w:szCs w:val="20"/>
      </w:rPr>
      <w:tab/>
      <w:t xml:space="preserve">                                           </w:t>
    </w:r>
  </w:p>
  <w:p w:rsidR="008903D8" w:rsidRDefault="0021347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74646C">
      <w:rPr>
        <w:rFonts w:ascii="Arial" w:eastAsia="Arial" w:hAnsi="Arial" w:cs="Arial"/>
        <w:noProof/>
        <w:color w:val="000000"/>
        <w:sz w:val="20"/>
        <w:szCs w:val="20"/>
      </w:rPr>
      <w:t>5</w:t>
    </w:r>
    <w:r>
      <w:rPr>
        <w:rFonts w:ascii="Arial" w:eastAsia="Arial" w:hAnsi="Arial" w:cs="Arial"/>
        <w:color w:val="000000"/>
        <w:sz w:val="20"/>
        <w:szCs w:val="20"/>
      </w:rPr>
      <w:fldChar w:fldCharType="end"/>
    </w:r>
  </w:p>
  <w:p w:rsidR="008903D8" w:rsidRDefault="00213472">
    <w:pPr>
      <w:spacing w:after="0" w:line="240" w:lineRule="auto"/>
      <w:rPr>
        <w:rFonts w:ascii="Arial" w:eastAsia="Arial" w:hAnsi="Arial" w:cs="Arial"/>
        <w:sz w:val="20"/>
        <w:szCs w:val="20"/>
      </w:rPr>
    </w:pPr>
    <w:r>
      <w:rPr>
        <w:rFonts w:ascii="Arial" w:eastAsia="Arial" w:hAnsi="Arial" w:cs="Arial"/>
        <w:sz w:val="20"/>
        <w:szCs w:val="20"/>
      </w:rPr>
      <w:t>Model Version: v3.10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D8" w:rsidRDefault="008903D8">
    <w:pPr>
      <w:tabs>
        <w:tab w:val="center" w:pos="4513"/>
        <w:tab w:val="right" w:pos="9026"/>
      </w:tabs>
      <w:spacing w:after="0"/>
      <w:jc w:val="both"/>
      <w:rPr>
        <w:color w:val="A6A6A6"/>
      </w:rPr>
    </w:pPr>
  </w:p>
  <w:p w:rsidR="008903D8" w:rsidRDefault="00213472">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8903D8" w:rsidRDefault="0021347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8903D8" w:rsidRDefault="00213472">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1A4" w:rsidRDefault="001221A4">
      <w:pPr>
        <w:spacing w:after="0" w:line="240" w:lineRule="auto"/>
      </w:pPr>
      <w:r>
        <w:separator/>
      </w:r>
    </w:p>
  </w:footnote>
  <w:footnote w:type="continuationSeparator" w:id="0">
    <w:p w:rsidR="001221A4" w:rsidRDefault="0012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D8" w:rsidRDefault="008903D8">
    <w:pPr>
      <w:pBdr>
        <w:top w:val="nil"/>
        <w:left w:val="nil"/>
        <w:bottom w:val="nil"/>
        <w:right w:val="nil"/>
        <w:between w:val="nil"/>
      </w:pBdr>
      <w:tabs>
        <w:tab w:val="center" w:pos="4513"/>
        <w:tab w:val="right" w:pos="9026"/>
      </w:tabs>
      <w:spacing w:after="0" w:line="240" w:lineRule="auto"/>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D8" w:rsidRDefault="0021347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rsidR="008903D8" w:rsidRDefault="0021347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3D8" w:rsidRDefault="0021347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rsidR="008903D8" w:rsidRDefault="0021347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762C2"/>
    <w:multiLevelType w:val="multilevel"/>
    <w:tmpl w:val="0BBC975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24F68B5"/>
    <w:multiLevelType w:val="multilevel"/>
    <w:tmpl w:val="89527C4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289E5CE8"/>
    <w:multiLevelType w:val="multilevel"/>
    <w:tmpl w:val="17E85F76"/>
    <w:lvl w:ilvl="0">
      <w:start w:val="1"/>
      <w:numFmt w:val="bullet"/>
      <w:pStyle w:val="GPSL1CLAUSEHEADING"/>
      <w:lvlText w:val="●"/>
      <w:lvlJc w:val="left"/>
      <w:pPr>
        <w:ind w:left="720" w:hanging="360"/>
      </w:pPr>
      <w:rPr>
        <w:u w:val="none"/>
      </w:rPr>
    </w:lvl>
    <w:lvl w:ilvl="1">
      <w:start w:val="1"/>
      <w:numFmt w:val="bullet"/>
      <w:pStyle w:val="GPSL2numberedclause"/>
      <w:lvlText w:val="○"/>
      <w:lvlJc w:val="left"/>
      <w:pPr>
        <w:ind w:left="1440" w:hanging="360"/>
      </w:pPr>
      <w:rPr>
        <w:u w:val="none"/>
      </w:rPr>
    </w:lvl>
    <w:lvl w:ilvl="2">
      <w:start w:val="1"/>
      <w:numFmt w:val="bullet"/>
      <w:pStyle w:val="GPSL3numberedclause"/>
      <w:lvlText w:val="■"/>
      <w:lvlJc w:val="left"/>
      <w:pPr>
        <w:ind w:left="2160" w:hanging="360"/>
      </w:pPr>
      <w:rPr>
        <w:u w:val="none"/>
      </w:rPr>
    </w:lvl>
    <w:lvl w:ilvl="3">
      <w:start w:val="1"/>
      <w:numFmt w:val="bullet"/>
      <w:pStyle w:val="GPSL4numberedclause"/>
      <w:lvlText w:val="●"/>
      <w:lvlJc w:val="left"/>
      <w:pPr>
        <w:ind w:left="2880" w:hanging="360"/>
      </w:pPr>
      <w:rPr>
        <w:u w:val="none"/>
      </w:rPr>
    </w:lvl>
    <w:lvl w:ilvl="4">
      <w:start w:val="1"/>
      <w:numFmt w:val="bullet"/>
      <w:pStyle w:val="GPSL5numberedclause"/>
      <w:lvlText w:val="○"/>
      <w:lvlJc w:val="left"/>
      <w:pPr>
        <w:ind w:left="3600" w:hanging="360"/>
      </w:pPr>
      <w:rPr>
        <w:u w:val="none"/>
      </w:rPr>
    </w:lvl>
    <w:lvl w:ilvl="5">
      <w:start w:val="1"/>
      <w:numFmt w:val="bullet"/>
      <w:pStyle w:val="GPSL6numbered"/>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06064A"/>
    <w:multiLevelType w:val="multilevel"/>
    <w:tmpl w:val="F28C9F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3EA4701"/>
    <w:multiLevelType w:val="multilevel"/>
    <w:tmpl w:val="6A025990"/>
    <w:lvl w:ilvl="0">
      <w:start w:val="1"/>
      <w:numFmt w:val="bullet"/>
      <w:pStyle w:val="GPSL1SCHEDULEHeading"/>
      <w:lvlText w:val="●"/>
      <w:lvlJc w:val="left"/>
      <w:pPr>
        <w:ind w:left="720" w:hanging="360"/>
      </w:pPr>
      <w:rPr>
        <w:u w:val="none"/>
      </w:rPr>
    </w:lvl>
    <w:lvl w:ilvl="1">
      <w:start w:val="1"/>
      <w:numFmt w:val="bullet"/>
      <w:pStyle w:val="11table"/>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A2C0142"/>
    <w:multiLevelType w:val="multilevel"/>
    <w:tmpl w:val="DF64A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F101A7B"/>
    <w:multiLevelType w:val="multilevel"/>
    <w:tmpl w:val="429E1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0355F61"/>
    <w:multiLevelType w:val="multilevel"/>
    <w:tmpl w:val="B2366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23D60E9"/>
    <w:multiLevelType w:val="multilevel"/>
    <w:tmpl w:val="1FFC926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24768E8"/>
    <w:multiLevelType w:val="multilevel"/>
    <w:tmpl w:val="C27CBC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2"/>
  </w:num>
  <w:num w:numId="4">
    <w:abstractNumId w:val="5"/>
  </w:num>
  <w:num w:numId="5">
    <w:abstractNumId w:val="6"/>
  </w:num>
  <w:num w:numId="6">
    <w:abstractNumId w:val="9"/>
  </w:num>
  <w:num w:numId="7">
    <w:abstractNumId w:val="8"/>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3D8"/>
    <w:rsid w:val="00033CF6"/>
    <w:rsid w:val="001221A4"/>
    <w:rsid w:val="00160C47"/>
    <w:rsid w:val="00213472"/>
    <w:rsid w:val="00333750"/>
    <w:rsid w:val="00363F91"/>
    <w:rsid w:val="003A16CD"/>
    <w:rsid w:val="003E1AD0"/>
    <w:rsid w:val="00700FA9"/>
    <w:rsid w:val="00727240"/>
    <w:rsid w:val="0074646C"/>
    <w:rsid w:val="00810D6C"/>
    <w:rsid w:val="008903D8"/>
    <w:rsid w:val="009E459E"/>
    <w:rsid w:val="00E61E69"/>
    <w:rsid w:val="00FF5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EC686"/>
  <w15:docId w15:val="{52C78B9A-959C-4D16-950A-CB680C2B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BF1"/>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3">
    <w:name w:val="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rPr>
      <w:sz w:val="20"/>
      <w:szCs w:val="20"/>
    </w:rPr>
    <w:tblPr>
      <w:tblStyleRowBandSize w:val="1"/>
      <w:tblStyleColBandSize w:val="1"/>
      <w:tblCellMar>
        <w:left w:w="115" w:type="dxa"/>
        <w:right w:w="1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WCKppf8yz/pt8ihPO5iP6a+lyA==">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2252</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 Tempera</dc:creator>
  <cp:lastModifiedBy>Tina Cameron</cp:lastModifiedBy>
  <cp:revision>2</cp:revision>
  <dcterms:created xsi:type="dcterms:W3CDTF">2025-06-19T09:44:00Z</dcterms:created>
  <dcterms:modified xsi:type="dcterms:W3CDTF">2025-06-19T09:44:00Z</dcterms:modified>
</cp:coreProperties>
</file>