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32375" w:rsidRDefault="00D45F05">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3 (Insurance Requirements)</w:t>
      </w:r>
    </w:p>
    <w:p w14:paraId="00000002"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w:t>
      </w:r>
      <w:r>
        <w:rPr>
          <w:rFonts w:ascii="Arial" w:eastAsia="Arial" w:hAnsi="Arial" w:cs="Arial"/>
          <w:b/>
          <w:color w:val="000000"/>
          <w:sz w:val="24"/>
          <w:szCs w:val="24"/>
        </w:rPr>
        <w:t>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00000004" w14:textId="77777777" w:rsidR="00632375"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00000005" w14:textId="77777777" w:rsidR="00632375"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00000006" w14:textId="77777777" w:rsidR="00632375" w:rsidRDefault="00D45F0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00000007" w14:textId="77777777" w:rsidR="00632375"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maintained in a</w:t>
      </w:r>
      <w:r>
        <w:rPr>
          <w:rFonts w:ascii="Arial" w:eastAsia="Arial" w:hAnsi="Arial" w:cs="Arial"/>
          <w:color w:val="000000"/>
          <w:sz w:val="24"/>
          <w:szCs w:val="24"/>
        </w:rPr>
        <w:t xml:space="preserve">ccordance with Good Industry Practice; </w:t>
      </w:r>
    </w:p>
    <w:p w14:paraId="00000008" w14:textId="77777777" w:rsidR="00632375"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632375"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 xml:space="preserve">taken out </w:t>
      </w:r>
      <w:r>
        <w:rPr>
          <w:rFonts w:ascii="Arial" w:eastAsia="Arial" w:hAnsi="Arial" w:cs="Arial"/>
          <w:color w:val="000000"/>
          <w:sz w:val="24"/>
          <w:szCs w:val="24"/>
        </w:rPr>
        <w:t>and maintained with insurers of good financial standing and good repute in the international insurance market; and</w:t>
      </w:r>
    </w:p>
    <w:p w14:paraId="0000000A" w14:textId="77777777" w:rsidR="00632375"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0000000B"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w:t>
      </w:r>
      <w:r>
        <w:rPr>
          <w:rFonts w:ascii="Arial" w:eastAsia="Arial" w:hAnsi="Arial" w:cs="Arial"/>
          <w:color w:val="000000"/>
          <w:sz w:val="24"/>
          <w:szCs w:val="24"/>
        </w:rPr>
        <w:t xml:space="preserve"> injury or third party property damage arising out of or in connection with the Deliverables and for which the Supplier is legally liable.</w:t>
      </w:r>
    </w:p>
    <w:p w14:paraId="0000000C"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z w:val="24"/>
          <w:szCs w:val="24"/>
        </w:rPr>
      </w:pPr>
      <w:r>
        <w:rPr>
          <w:rFonts w:ascii="Arial" w:eastAsia="Arial" w:hAnsi="Arial" w:cs="Arial"/>
          <w:sz w:val="24"/>
          <w:szCs w:val="24"/>
        </w:rPr>
        <w:t xml:space="preserve">In your capacity as the Supplier, when project managing a managed service of a Civilian Programme under either Lot 1 </w:t>
      </w:r>
      <w:r>
        <w:rPr>
          <w:rFonts w:ascii="Arial" w:eastAsia="Arial" w:hAnsi="Arial" w:cs="Arial"/>
          <w:sz w:val="24"/>
          <w:szCs w:val="24"/>
        </w:rPr>
        <w:t>- Part B or Lot 4, you shall be solely responsible for conducting a comprehensive review of all necessary insurance policies to ensure that the coverage is commensurate with the risks associated with the scope, scale and complexity of what you are deliveri</w:t>
      </w:r>
      <w:r>
        <w:rPr>
          <w:rFonts w:ascii="Arial" w:eastAsia="Arial" w:hAnsi="Arial" w:cs="Arial"/>
          <w:sz w:val="24"/>
          <w:szCs w:val="24"/>
        </w:rPr>
        <w:t xml:space="preserve">ng. This review must be completed to the satisfaction of the Buyer prior to the commencement of the project and periodically thereafter as to be reasonably required or in response to any material changes to the project or applicable law. </w:t>
      </w:r>
    </w:p>
    <w:p w14:paraId="0000000D"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w:t>
      </w:r>
      <w:r>
        <w:rPr>
          <w:rFonts w:ascii="Arial Bold" w:eastAsia="Arial Bold" w:hAnsi="Arial Bold" w:cs="Arial Bold"/>
          <w:b/>
          <w:color w:val="000000"/>
          <w:sz w:val="24"/>
          <w:szCs w:val="24"/>
        </w:rPr>
        <w:t xml:space="preserve"> insurance</w:t>
      </w:r>
    </w:p>
    <w:p w14:paraId="0000000E" w14:textId="77777777" w:rsidR="00632375" w:rsidRDefault="00D45F0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0000000F" w14:textId="77777777" w:rsidR="00632375" w:rsidRDefault="00D45F0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 xml:space="preserve">take or procure the taking of all reasonable risk management and risk control measures in relation to Deliverables as it would be reasonable to expect of a prudent contractor acting in accordance with Good </w:t>
      </w:r>
      <w:r>
        <w:rPr>
          <w:rFonts w:ascii="Arial" w:eastAsia="Arial" w:hAnsi="Arial" w:cs="Arial"/>
          <w:color w:val="000000"/>
          <w:sz w:val="24"/>
          <w:szCs w:val="24"/>
        </w:rPr>
        <w:lastRenderedPageBreak/>
        <w:t>Industry Practice, including the investigation and</w:t>
      </w:r>
      <w:r>
        <w:rPr>
          <w:rFonts w:ascii="Arial" w:eastAsia="Arial" w:hAnsi="Arial" w:cs="Arial"/>
          <w:color w:val="000000"/>
          <w:sz w:val="24"/>
          <w:szCs w:val="24"/>
        </w:rPr>
        <w:t xml:space="preserve"> reports of relevant claims to insurers;</w:t>
      </w:r>
    </w:p>
    <w:p w14:paraId="00000010" w14:textId="77777777" w:rsidR="00632375" w:rsidRDefault="00D45F0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00000011" w14:textId="77777777" w:rsidR="00632375" w:rsidRDefault="00D45F0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hold all policies in respect of the Insurances and cause any insurance broker</w:t>
      </w:r>
      <w:r>
        <w:rPr>
          <w:rFonts w:ascii="Arial" w:eastAsia="Arial" w:hAnsi="Arial" w:cs="Arial"/>
          <w:color w:val="000000"/>
          <w:sz w:val="24"/>
          <w:szCs w:val="24"/>
        </w:rPr>
        <w:t xml:space="preserve"> effecting the Insurances to hold any insurance slips and other evidence of placing cover representing any of the Insurances to which it is a party.</w:t>
      </w:r>
    </w:p>
    <w:p w14:paraId="00000012"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aren’t insured</w:t>
      </w:r>
    </w:p>
    <w:p w14:paraId="00000013"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w:t>
      </w:r>
      <w:r>
        <w:rPr>
          <w:rFonts w:ascii="Arial" w:eastAsia="Arial" w:hAnsi="Arial" w:cs="Arial"/>
          <w:color w:val="000000"/>
          <w:sz w:val="24"/>
          <w:szCs w:val="24"/>
        </w:rPr>
        <w:t>sofar as is reasonably within its power) permit anything to occur in relation to it which would entitle any insurer to refuse to pay any claim under any of the Insurances.</w:t>
      </w:r>
    </w:p>
    <w:p w14:paraId="00000014"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 xml:space="preserve">Where the Supplier has failed to purchase or maintain any of the Insurances in full </w:t>
      </w:r>
      <w:r>
        <w:rPr>
          <w:rFonts w:ascii="Arial" w:eastAsia="Arial" w:hAnsi="Arial" w:cs="Arial"/>
          <w:color w:val="000000"/>
          <w:sz w:val="24"/>
          <w:szCs w:val="24"/>
        </w:rPr>
        <w:t>force and effect, the Relevant Authority may elect (but shall not be obliged) following written notice to the Supplier to purchase the relevant Insurances and recover the reasonable premium and other reasonable costs incurred in connection therewith as a d</w:t>
      </w:r>
      <w:r>
        <w:rPr>
          <w:rFonts w:ascii="Arial" w:eastAsia="Arial" w:hAnsi="Arial" w:cs="Arial"/>
          <w:color w:val="000000"/>
          <w:sz w:val="24"/>
          <w:szCs w:val="24"/>
        </w:rPr>
        <w:t>ebt due from the Supplier.</w:t>
      </w:r>
    </w:p>
    <w:p w14:paraId="00000015"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00000016"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w:t>
      </w:r>
      <w:r>
        <w:rPr>
          <w:rFonts w:ascii="Arial" w:eastAsia="Arial" w:hAnsi="Arial" w:cs="Arial"/>
          <w:color w:val="000000"/>
          <w:sz w:val="24"/>
          <w:szCs w:val="24"/>
        </w:rPr>
        <w:t xml:space="preserve"> of this Schedule.</w:t>
      </w:r>
    </w:p>
    <w:p w14:paraId="00000017"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8"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bookmarkStart w:id="0" w:name="_heading=h.gjdgxs" w:colFirst="0" w:colLast="0"/>
      <w:bookmarkEnd w:id="0"/>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w:t>
      </w:r>
      <w:r>
        <w:rPr>
          <w:rFonts w:ascii="Arial" w:eastAsia="Arial" w:hAnsi="Arial" w:cs="Arial"/>
          <w:color w:val="000000"/>
          <w:sz w:val="24"/>
          <w:szCs w:val="24"/>
        </w:rPr>
        <w:t xml:space="preserve"> Contract and if any claims are made which do not relate to this Contract then the Supplier shall notify the Relevant Authority and provide details of its proposed solution for maintaining the minimum limit of indemnity.</w:t>
      </w:r>
    </w:p>
    <w:p w14:paraId="00000019"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14:paraId="0000001A"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Pr>
          <w:rFonts w:ascii="Arial" w:eastAsia="Arial" w:hAnsi="Arial" w:cs="Arial"/>
          <w:color w:val="000000"/>
          <w:sz w:val="24"/>
          <w:szCs w:val="24"/>
        </w:rPr>
        <w:t>The Supplier sh</w:t>
      </w:r>
      <w:r>
        <w:rPr>
          <w:rFonts w:ascii="Arial" w:eastAsia="Arial" w:hAnsi="Arial" w:cs="Arial"/>
          <w:color w:val="000000"/>
          <w:sz w:val="24"/>
          <w:szCs w:val="24"/>
        </w:rPr>
        <w:t>all notify the Relevant Authority in writing at least five (5) Working Days prior to the cancellation, suspension, termination or non-renewal of any of the Insurances.</w:t>
      </w:r>
    </w:p>
    <w:p w14:paraId="0000001B"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Pr>
          <w:rFonts w:ascii="Arial" w:eastAsia="Arial" w:hAnsi="Arial" w:cs="Arial"/>
          <w:color w:val="000000"/>
          <w:sz w:val="24"/>
          <w:szCs w:val="24"/>
        </w:rPr>
        <w:t xml:space="preserve">The Supplier shall ensure that nothing is done which would entitle the relevant insurer </w:t>
      </w:r>
      <w:r>
        <w:rPr>
          <w:rFonts w:ascii="Arial" w:eastAsia="Arial" w:hAnsi="Arial" w:cs="Arial"/>
          <w:color w:val="000000"/>
          <w:sz w:val="24"/>
          <w:szCs w:val="24"/>
        </w:rPr>
        <w:t>to cancel, rescind or suspend any insurance or cover, or to treat any insurance, cover or claim as voided in whole or part.  The Supplier shall use all reasonable endeavours to notify the Relevant Authority (subject to third party confidentiality obligatio</w:t>
      </w:r>
      <w:r>
        <w:rPr>
          <w:rFonts w:ascii="Arial" w:eastAsia="Arial" w:hAnsi="Arial" w:cs="Arial"/>
          <w:color w:val="000000"/>
          <w:sz w:val="24"/>
          <w:szCs w:val="24"/>
        </w:rPr>
        <w:t xml:space="preserve">ns) as soon as practicable when it becomes aware of any relevant fact, circumstance or matter which has caused, or is reasonably likely to provide grounds to, the relevant insurer to </w:t>
      </w:r>
      <w:r>
        <w:rPr>
          <w:rFonts w:ascii="Arial" w:eastAsia="Arial" w:hAnsi="Arial" w:cs="Arial"/>
          <w:color w:val="000000"/>
          <w:sz w:val="24"/>
          <w:szCs w:val="24"/>
        </w:rPr>
        <w:lastRenderedPageBreak/>
        <w:t>give notice to cancel, rescind, suspend or void any insurance, or any cov</w:t>
      </w:r>
      <w:r>
        <w:rPr>
          <w:rFonts w:ascii="Arial" w:eastAsia="Arial" w:hAnsi="Arial" w:cs="Arial"/>
          <w:color w:val="000000"/>
          <w:sz w:val="24"/>
          <w:szCs w:val="24"/>
        </w:rPr>
        <w:t>er or claim under any insurance in whole or in part.</w:t>
      </w:r>
    </w:p>
    <w:p w14:paraId="0000001C" w14:textId="77777777" w:rsidR="00632375" w:rsidRDefault="00D45F05">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D"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w:t>
      </w:r>
      <w:r>
        <w:rPr>
          <w:rFonts w:ascii="Arial" w:eastAsia="Arial" w:hAnsi="Arial" w:cs="Arial"/>
          <w:color w:val="000000"/>
          <w:sz w:val="24"/>
          <w:szCs w:val="24"/>
        </w:rPr>
        <w:t>ances.  In the event that the Relevant Authority receives a claim relating to or arising out of a Contract or the Deliverables, the Supplier shall co-operate with the Relevant Authority and assist it in dealing with such claims including without limitation</w:t>
      </w:r>
      <w:r>
        <w:rPr>
          <w:rFonts w:ascii="Arial" w:eastAsia="Arial" w:hAnsi="Arial" w:cs="Arial"/>
          <w:color w:val="000000"/>
          <w:sz w:val="24"/>
          <w:szCs w:val="24"/>
        </w:rPr>
        <w:t xml:space="preserve"> providing information and documentation in a timely manner.</w:t>
      </w:r>
    </w:p>
    <w:p w14:paraId="0000001E"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 xml:space="preserve">Except where the Relevant Authority is the claimant party, the Supplier shall give the Relevant Authority notice within twenty (20) Working Days after any insurance claim in excess of 10% of the </w:t>
      </w:r>
      <w:r>
        <w:rPr>
          <w:rFonts w:ascii="Arial" w:eastAsia="Arial" w:hAnsi="Arial" w:cs="Arial"/>
          <w:color w:val="000000"/>
          <w:sz w:val="24"/>
          <w:szCs w:val="24"/>
        </w:rPr>
        <w:t>sum required to be insured pursuant to Paragraph 5.1 relating to or arising out of the provision of the Deliverables or this Contract on any of the Insurances or which, but for the application of the applicable policy excess, would be made on any of the In</w:t>
      </w:r>
      <w:r>
        <w:rPr>
          <w:rFonts w:ascii="Arial" w:eastAsia="Arial" w:hAnsi="Arial" w:cs="Arial"/>
          <w:color w:val="000000"/>
          <w:sz w:val="24"/>
          <w:szCs w:val="24"/>
        </w:rPr>
        <w:t>surances and (if required by the Relevant Authority) full details of the incident giving rise to the claim.</w:t>
      </w:r>
    </w:p>
    <w:p w14:paraId="0000001F" w14:textId="77777777" w:rsidR="00632375"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00000020" w14:textId="77777777" w:rsidR="00632375" w:rsidRDefault="00D45F05">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w:t>
      </w:r>
      <w:r>
        <w:rPr>
          <w:rFonts w:ascii="Arial" w:eastAsia="Arial" w:hAnsi="Arial" w:cs="Arial"/>
          <w:color w:val="000000"/>
          <w:sz w:val="24"/>
          <w:szCs w:val="24"/>
        </w:rPr>
        <w:t>id by way of excess or deductible under the Insurances whether under the terms of this Contract or otherwise.</w:t>
      </w:r>
      <w:r>
        <w:br w:type="page"/>
      </w:r>
    </w:p>
    <w:p w14:paraId="00000021" w14:textId="77777777" w:rsidR="00632375" w:rsidRDefault="00D45F05">
      <w:pPr>
        <w:pBdr>
          <w:top w:val="nil"/>
          <w:left w:val="nil"/>
          <w:bottom w:val="nil"/>
          <w:right w:val="nil"/>
          <w:between w:val="nil"/>
        </w:pBdr>
        <w:tabs>
          <w:tab w:val="left" w:pos="1134"/>
        </w:tabs>
        <w:spacing w:before="120" w:after="120"/>
        <w:ind w:left="648" w:hanging="576"/>
        <w:jc w:val="left"/>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00000022" w14:textId="77777777" w:rsidR="00632375" w:rsidRDefault="00D45F05">
      <w:pPr>
        <w:keepNext/>
        <w:numPr>
          <w:ilvl w:val="0"/>
          <w:numId w:val="1"/>
        </w:numPr>
        <w:pBdr>
          <w:top w:val="nil"/>
          <w:left w:val="nil"/>
          <w:bottom w:val="nil"/>
          <w:right w:val="nil"/>
          <w:between w:val="nil"/>
        </w:pBdr>
        <w:tabs>
          <w:tab w:val="left" w:pos="142"/>
        </w:tabs>
        <w:spacing w:before="120"/>
        <w:ind w:left="360"/>
        <w:jc w:val="left"/>
        <w:rPr>
          <w:rFonts w:ascii="Arial" w:eastAsia="Arial" w:hAnsi="Arial" w:cs="Arial"/>
          <w:smallCaps/>
          <w:color w:val="000000"/>
          <w:sz w:val="24"/>
          <w:szCs w:val="24"/>
        </w:rPr>
      </w:pPr>
      <w:bookmarkStart w:id="1" w:name="_heading=h.30j0zll" w:colFirst="0" w:colLast="0"/>
      <w:bookmarkEnd w:id="1"/>
      <w:r>
        <w:rPr>
          <w:rFonts w:ascii="Arial" w:eastAsia="Arial" w:hAnsi="Arial" w:cs="Arial"/>
          <w:color w:val="000000"/>
          <w:sz w:val="24"/>
          <w:szCs w:val="24"/>
        </w:rPr>
        <w:t>The Supplier shall hold the following [standard] insurance cover from the Framework Start Date in accordance with this Schedule:</w:t>
      </w:r>
    </w:p>
    <w:p w14:paraId="00000023" w14:textId="3877FF9D" w:rsidR="00632375" w:rsidRDefault="00D45F0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highlight w:val="yellow"/>
        </w:rPr>
      </w:pPr>
      <w:bookmarkStart w:id="2" w:name="bookmark=id.1fob9te" w:colFirst="0" w:colLast="0"/>
      <w:bookmarkEnd w:id="2"/>
      <w:r>
        <w:rPr>
          <w:rFonts w:ascii="Arial" w:eastAsia="Arial" w:hAnsi="Arial" w:cs="Arial"/>
          <w:color w:val="000000"/>
          <w:sz w:val="24"/>
          <w:szCs w:val="24"/>
          <w:highlight w:val="yellow"/>
        </w:rPr>
        <w:t>professional indemnity insurance [with cover (for a single event or a series</w:t>
      </w:r>
      <w:r>
        <w:rPr>
          <w:rFonts w:ascii="Arial" w:eastAsia="Arial" w:hAnsi="Arial" w:cs="Arial"/>
          <w:color w:val="000000"/>
          <w:sz w:val="24"/>
          <w:szCs w:val="24"/>
          <w:highlight w:val="yellow"/>
        </w:rPr>
        <w:t xml:space="preserve"> of related events and in the aggregate) of not less than] </w:t>
      </w:r>
      <w:r w:rsidR="00D357E1">
        <w:rPr>
          <w:rFonts w:ascii="Arial" w:eastAsia="Arial" w:hAnsi="Arial" w:cs="Arial"/>
          <w:color w:val="000000"/>
          <w:sz w:val="24"/>
          <w:szCs w:val="24"/>
          <w:highlight w:val="yellow"/>
        </w:rPr>
        <w:t>one</w:t>
      </w:r>
      <w:bookmarkStart w:id="3" w:name="_GoBack"/>
      <w:bookmarkEnd w:id="3"/>
      <w:r>
        <w:rPr>
          <w:rFonts w:ascii="Arial" w:eastAsia="Arial" w:hAnsi="Arial" w:cs="Arial"/>
          <w:color w:val="000000"/>
          <w:sz w:val="24"/>
          <w:szCs w:val="24"/>
          <w:highlight w:val="yellow"/>
        </w:rPr>
        <w:t xml:space="preserve"> million pounds (£1</w:t>
      </w:r>
      <w:r>
        <w:rPr>
          <w:rFonts w:ascii="Arial" w:eastAsia="Arial" w:hAnsi="Arial" w:cs="Arial"/>
          <w:color w:val="000000"/>
          <w:sz w:val="24"/>
          <w:szCs w:val="24"/>
          <w:highlight w:val="yellow"/>
        </w:rPr>
        <w:t xml:space="preserve">,000,000); </w:t>
      </w:r>
    </w:p>
    <w:p w14:paraId="00000024" w14:textId="77777777" w:rsidR="00632375" w:rsidRDefault="00D45F0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public liability insurance [with cover (for a single event or a series of related events and in the aggregate)] of not less than </w:t>
      </w:r>
      <w:r>
        <w:rPr>
          <w:rFonts w:ascii="Arial" w:eastAsia="Arial" w:hAnsi="Arial" w:cs="Arial"/>
          <w:sz w:val="24"/>
          <w:szCs w:val="24"/>
          <w:highlight w:val="yellow"/>
        </w:rPr>
        <w:t>five</w:t>
      </w:r>
      <w:r>
        <w:rPr>
          <w:rFonts w:ascii="Arial" w:eastAsia="Arial" w:hAnsi="Arial" w:cs="Arial"/>
          <w:color w:val="000000"/>
          <w:sz w:val="24"/>
          <w:szCs w:val="24"/>
          <w:highlight w:val="yellow"/>
        </w:rPr>
        <w:t xml:space="preserve"> million pounds (£5,000,000);</w:t>
      </w:r>
      <w:r>
        <w:rPr>
          <w:rFonts w:ascii="Arial" w:eastAsia="Arial" w:hAnsi="Arial" w:cs="Arial"/>
          <w:color w:val="000000"/>
          <w:sz w:val="24"/>
          <w:szCs w:val="24"/>
          <w:highlight w:val="yellow"/>
        </w:rPr>
        <w:t xml:space="preserve"> and</w:t>
      </w:r>
    </w:p>
    <w:p w14:paraId="00000025" w14:textId="77777777" w:rsidR="00632375" w:rsidRDefault="00D45F0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highlight w:val="yellow"/>
        </w:rPr>
      </w:pPr>
      <w:bookmarkStart w:id="4" w:name="_heading=h.3znysh7" w:colFirst="0" w:colLast="0"/>
      <w:bookmarkEnd w:id="4"/>
      <w:r>
        <w:rPr>
          <w:rFonts w:ascii="Arial" w:eastAsia="Arial" w:hAnsi="Arial" w:cs="Arial"/>
          <w:color w:val="000000"/>
          <w:sz w:val="24"/>
          <w:szCs w:val="24"/>
          <w:highlight w:val="yellow"/>
        </w:rPr>
        <w:t xml:space="preserve">employers’ liability insurance [with cover (for a single event or a series of related events and in the aggregate) of not less than] </w:t>
      </w:r>
      <w:r>
        <w:rPr>
          <w:rFonts w:ascii="Arial" w:eastAsia="Arial" w:hAnsi="Arial" w:cs="Arial"/>
          <w:sz w:val="24"/>
          <w:szCs w:val="24"/>
          <w:highlight w:val="yellow"/>
        </w:rPr>
        <w:t>five</w:t>
      </w:r>
      <w:r>
        <w:rPr>
          <w:rFonts w:ascii="Arial" w:eastAsia="Arial" w:hAnsi="Arial" w:cs="Arial"/>
          <w:color w:val="000000"/>
          <w:sz w:val="24"/>
          <w:szCs w:val="24"/>
          <w:highlight w:val="yellow"/>
        </w:rPr>
        <w:t xml:space="preserve"> million pounds (£5,000,000). </w:t>
      </w:r>
    </w:p>
    <w:p w14:paraId="00000026" w14:textId="77777777" w:rsidR="00632375" w:rsidRDefault="00D45F05">
      <w:pPr>
        <w:pBdr>
          <w:top w:val="nil"/>
          <w:left w:val="nil"/>
          <w:bottom w:val="nil"/>
          <w:right w:val="nil"/>
          <w:between w:val="nil"/>
        </w:pBdr>
        <w:tabs>
          <w:tab w:val="left" w:pos="142"/>
        </w:tabs>
        <w:spacing w:before="120"/>
        <w:ind w:left="540" w:hanging="360"/>
        <w:jc w:val="left"/>
        <w:rPr>
          <w:rFonts w:ascii="Arial" w:eastAsia="Arial" w:hAnsi="Arial" w:cs="Arial"/>
          <w:smallCaps/>
          <w:color w:val="000000"/>
          <w:sz w:val="24"/>
          <w:szCs w:val="24"/>
        </w:rPr>
        <w:sectPr w:rsidR="00632375">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s="Arial"/>
          <w:color w:val="000000"/>
          <w:sz w:val="24"/>
          <w:szCs w:val="24"/>
        </w:rPr>
        <w:t>[</w:t>
      </w:r>
      <w:r>
        <w:rPr>
          <w:rFonts w:ascii="Arial" w:eastAsia="Arial" w:hAnsi="Arial" w:cs="Arial"/>
          <w:b/>
          <w:color w:val="000000"/>
          <w:sz w:val="24"/>
          <w:szCs w:val="24"/>
          <w:highlight w:val="yellow"/>
        </w:rPr>
        <w:t>Guidance:</w:t>
      </w:r>
      <w:r>
        <w:rPr>
          <w:rFonts w:ascii="Arial" w:eastAsia="Arial" w:hAnsi="Arial" w:cs="Arial"/>
          <w:color w:val="000000"/>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p w14:paraId="00000027" w14:textId="77777777" w:rsidR="00632375" w:rsidRDefault="00632375"/>
    <w:sectPr w:rsidR="00632375">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684B" w14:textId="77777777" w:rsidR="00D45F05" w:rsidRDefault="00D45F05">
      <w:pPr>
        <w:spacing w:after="0"/>
      </w:pPr>
      <w:r>
        <w:separator/>
      </w:r>
    </w:p>
  </w:endnote>
  <w:endnote w:type="continuationSeparator" w:id="0">
    <w:p w14:paraId="633F397E" w14:textId="77777777" w:rsidR="00D45F05" w:rsidRDefault="00D45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632375" w:rsidRDefault="00D45F0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RM6342</w:t>
    </w:r>
    <w:r>
      <w:rPr>
        <w:rFonts w:ascii="Arial" w:eastAsia="Arial" w:hAnsi="Arial" w:cs="Arial"/>
        <w:sz w:val="20"/>
        <w:szCs w:val="20"/>
      </w:rPr>
      <w:tab/>
      <w:t xml:space="preserve">                                           </w:t>
    </w:r>
  </w:p>
  <w:p w14:paraId="00000032" w14:textId="0BFBC3BF" w:rsidR="00632375" w:rsidRDefault="00D45F0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357E1">
      <w:rPr>
        <w:rFonts w:ascii="Arial" w:eastAsia="Arial" w:hAnsi="Arial" w:cs="Arial"/>
        <w:color w:val="000000"/>
        <w:sz w:val="20"/>
        <w:szCs w:val="20"/>
      </w:rPr>
      <w:fldChar w:fldCharType="separate"/>
    </w:r>
    <w:r w:rsidR="00D357E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33" w14:textId="77777777" w:rsidR="00632375" w:rsidRDefault="00D45F05">
    <w:pPr>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632375" w:rsidRDefault="00632375">
    <w:pPr>
      <w:tabs>
        <w:tab w:val="center" w:pos="4513"/>
        <w:tab w:val="right" w:pos="9026"/>
      </w:tabs>
      <w:spacing w:after="0"/>
      <w:rPr>
        <w:rFonts w:ascii="Arial" w:eastAsia="Arial" w:hAnsi="Arial" w:cs="Arial"/>
        <w:color w:val="BFBFBF"/>
        <w:sz w:val="20"/>
        <w:szCs w:val="20"/>
      </w:rPr>
    </w:pPr>
  </w:p>
  <w:p w14:paraId="0000002E" w14:textId="77777777" w:rsidR="00632375" w:rsidRDefault="00D45F05">
    <w:pPr>
      <w:tabs>
        <w:tab w:val="center" w:pos="4513"/>
        <w:tab w:val="right" w:pos="9026"/>
      </w:tabs>
      <w:spacing w:after="0"/>
      <w:jc w:val="left"/>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r>
    <w:r>
      <w:rPr>
        <w:rFonts w:ascii="Arial" w:eastAsia="Arial" w:hAnsi="Arial" w:cs="Arial"/>
        <w:color w:val="BFBFBF"/>
        <w:sz w:val="20"/>
        <w:szCs w:val="20"/>
      </w:rPr>
      <w:t xml:space="preserve">                                           </w:t>
    </w:r>
  </w:p>
  <w:p w14:paraId="0000002F" w14:textId="77777777" w:rsidR="00632375" w:rsidRDefault="00D45F05">
    <w:pPr>
      <w:pBdr>
        <w:top w:val="nil"/>
        <w:left w:val="nil"/>
        <w:bottom w:val="nil"/>
        <w:right w:val="nil"/>
        <w:between w:val="nil"/>
      </w:pBdr>
      <w:tabs>
        <w:tab w:val="center" w:pos="4513"/>
        <w:tab w:val="right" w:pos="9026"/>
      </w:tabs>
      <w:spacing w:after="0"/>
      <w:jc w:val="left"/>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00000030" w14:textId="77777777" w:rsidR="00632375" w:rsidRDefault="00D45F05">
    <w:pPr>
      <w:spacing w:after="0"/>
      <w:jc w:val="left"/>
      <w:rPr>
        <w:color w:val="BFBFBF"/>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03BB" w14:textId="77777777" w:rsidR="00D45F05" w:rsidRDefault="00D45F05">
      <w:pPr>
        <w:spacing w:after="0"/>
      </w:pPr>
      <w:r>
        <w:separator/>
      </w:r>
    </w:p>
  </w:footnote>
  <w:footnote w:type="continuationSeparator" w:id="0">
    <w:p w14:paraId="013BCE5D" w14:textId="77777777" w:rsidR="00D45F05" w:rsidRDefault="00D45F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77777777" w:rsidR="00632375" w:rsidRDefault="00D45F05">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Joint Schedul</w:t>
    </w:r>
    <w:r>
      <w:rPr>
        <w:rFonts w:ascii="Arial" w:eastAsia="Arial" w:hAnsi="Arial" w:cs="Arial"/>
        <w:b/>
        <w:color w:val="000000"/>
        <w:sz w:val="20"/>
        <w:szCs w:val="20"/>
      </w:rPr>
      <w:t>e 3 (Insurance Requirements)</w:t>
    </w:r>
  </w:p>
  <w:p w14:paraId="0000002C" w14:textId="77777777" w:rsidR="00632375" w:rsidRDefault="00D45F0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632375" w:rsidRDefault="00D45F05">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color w:val="BFBFBF"/>
        <w:sz w:val="20"/>
        <w:szCs w:val="20"/>
      </w:rPr>
      <w:t>Joint Schedule 3 (Insurance Requirements)</w:t>
    </w:r>
  </w:p>
  <w:p w14:paraId="00000029" w14:textId="77777777" w:rsidR="00632375" w:rsidRDefault="00D45F05">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 xml:space="preserve">Crown Copyright </w:t>
    </w:r>
  </w:p>
  <w:p w14:paraId="0000002A" w14:textId="77777777" w:rsidR="00632375" w:rsidRDefault="00632375">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2553"/>
    <w:multiLevelType w:val="multilevel"/>
    <w:tmpl w:val="44A868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6180462B"/>
    <w:multiLevelType w:val="multilevel"/>
    <w:tmpl w:val="46FA651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75"/>
    <w:rsid w:val="00632375"/>
    <w:rsid w:val="00D357E1"/>
    <w:rsid w:val="00D4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2225"/>
  <w15:docId w15:val="{F6ECC776-3125-4876-9E3E-B1BE4644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65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55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655C"/>
    <w:rPr>
      <w:b/>
      <w:bCs/>
    </w:rPr>
  </w:style>
  <w:style w:type="character" w:customStyle="1" w:styleId="CommentSubjectChar">
    <w:name w:val="Comment Subject Char"/>
    <w:basedOn w:val="CommentTextChar"/>
    <w:link w:val="CommentSubject"/>
    <w:uiPriority w:val="99"/>
    <w:semiHidden/>
    <w:rsid w:val="00E2655C"/>
    <w:rPr>
      <w:b/>
      <w:bCs/>
      <w:sz w:val="20"/>
      <w:szCs w:val="20"/>
    </w:rPr>
  </w:style>
  <w:style w:type="paragraph" w:styleId="Header">
    <w:name w:val="header"/>
    <w:basedOn w:val="Normal"/>
    <w:link w:val="HeaderChar"/>
    <w:uiPriority w:val="99"/>
    <w:unhideWhenUsed/>
    <w:rsid w:val="00E2655C"/>
    <w:pPr>
      <w:tabs>
        <w:tab w:val="center" w:pos="4513"/>
        <w:tab w:val="right" w:pos="9026"/>
      </w:tabs>
      <w:spacing w:after="0"/>
    </w:pPr>
  </w:style>
  <w:style w:type="character" w:customStyle="1" w:styleId="HeaderChar">
    <w:name w:val="Header Char"/>
    <w:basedOn w:val="DefaultParagraphFont"/>
    <w:link w:val="Header"/>
    <w:uiPriority w:val="99"/>
    <w:rsid w:val="00E2655C"/>
  </w:style>
  <w:style w:type="paragraph" w:styleId="Footer">
    <w:name w:val="footer"/>
    <w:basedOn w:val="Normal"/>
    <w:link w:val="FooterChar"/>
    <w:uiPriority w:val="99"/>
    <w:unhideWhenUsed/>
    <w:rsid w:val="00E2655C"/>
    <w:pPr>
      <w:tabs>
        <w:tab w:val="center" w:pos="4513"/>
        <w:tab w:val="right" w:pos="9026"/>
      </w:tabs>
      <w:spacing w:after="0"/>
    </w:pPr>
  </w:style>
  <w:style w:type="character" w:customStyle="1" w:styleId="FooterChar">
    <w:name w:val="Footer Char"/>
    <w:basedOn w:val="DefaultParagraphFont"/>
    <w:link w:val="Footer"/>
    <w:uiPriority w:val="99"/>
    <w:rsid w:val="00E2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lP/J93vMawRs7oB8yL48mJN3g==">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Sal Tempera</cp:lastModifiedBy>
  <cp:revision>2</cp:revision>
  <dcterms:created xsi:type="dcterms:W3CDTF">2024-02-29T13:45:00Z</dcterms:created>
  <dcterms:modified xsi:type="dcterms:W3CDTF">2024-06-06T07:27:00Z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