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BB2" w:rsidRDefault="00C3484C">
      <w:pPr>
        <w:pBdr>
          <w:top w:val="nil"/>
          <w:left w:val="nil"/>
          <w:bottom w:val="nil"/>
          <w:right w:val="nil"/>
          <w:between w:val="nil"/>
        </w:pBdr>
        <w:tabs>
          <w:tab w:val="center" w:pos="4513"/>
          <w:tab w:val="right" w:pos="9026"/>
        </w:tabs>
        <w:spacing w:after="0"/>
        <w:jc w:val="left"/>
        <w:rPr>
          <w:rFonts w:ascii="Arial" w:eastAsia="Arial" w:hAnsi="Arial"/>
          <w:b/>
          <w:color w:val="000000"/>
          <w:sz w:val="36"/>
          <w:szCs w:val="36"/>
        </w:rPr>
      </w:pPr>
      <w:bookmarkStart w:id="0" w:name="_Hlk168564418"/>
      <w:r>
        <w:rPr>
          <w:rFonts w:ascii="Arial" w:eastAsia="Arial" w:hAnsi="Arial"/>
          <w:b/>
          <w:color w:val="000000"/>
          <w:sz w:val="36"/>
          <w:szCs w:val="36"/>
        </w:rPr>
        <w:t>Joint Schedule 7 (Financial Difficulties)</w:t>
      </w:r>
    </w:p>
    <w:bookmarkEnd w:id="0"/>
    <w:p w:rsidR="007F5BB2" w:rsidRDefault="007F5BB2">
      <w:pPr>
        <w:pBdr>
          <w:top w:val="nil"/>
          <w:left w:val="nil"/>
          <w:bottom w:val="nil"/>
          <w:right w:val="nil"/>
          <w:between w:val="nil"/>
        </w:pBdr>
        <w:tabs>
          <w:tab w:val="left" w:pos="1985"/>
        </w:tabs>
        <w:spacing w:before="120" w:after="120"/>
        <w:ind w:left="-142" w:hanging="720"/>
        <w:jc w:val="left"/>
        <w:rPr>
          <w:rFonts w:ascii="Arial" w:eastAsia="Arial" w:hAnsi="Arial"/>
          <w:color w:val="000000"/>
          <w:sz w:val="24"/>
          <w:szCs w:val="24"/>
        </w:rPr>
      </w:pPr>
    </w:p>
    <w:p w:rsidR="007F5BB2" w:rsidRDefault="00C3484C">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7F5BB2" w:rsidRDefault="00C3484C">
      <w:pPr>
        <w:numPr>
          <w:ilvl w:val="1"/>
          <w:numId w:val="2"/>
        </w:numPr>
        <w:pBdr>
          <w:top w:val="nil"/>
          <w:left w:val="nil"/>
          <w:bottom w:val="nil"/>
          <w:right w:val="nil"/>
          <w:between w:val="nil"/>
        </w:pBdr>
        <w:tabs>
          <w:tab w:val="left" w:pos="1134"/>
        </w:tabs>
        <w:spacing w:before="120" w:after="120"/>
        <w:ind w:left="936" w:hanging="576"/>
        <w:jc w:val="left"/>
        <w:rPr>
          <w:rFonts w:ascii="Arial" w:eastAsia="Arial" w:hAnsi="Arial"/>
          <w:color w:val="000000"/>
          <w:sz w:val="24"/>
          <w:szCs w:val="24"/>
        </w:rPr>
      </w:pPr>
      <w:r>
        <w:rPr>
          <w:rFonts w:ascii="Arial" w:eastAsia="Arial" w:hAnsi="Arial"/>
          <w:color w:val="000000"/>
          <w:sz w:val="24"/>
          <w:szCs w:val="24"/>
        </w:rPr>
        <w:t>In this Schedule, the following definitions shall apply:</w:t>
      </w:r>
    </w:p>
    <w:p w:rsidR="007F5BB2" w:rsidRDefault="007F5BB2">
      <w:pPr>
        <w:pBdr>
          <w:top w:val="nil"/>
          <w:left w:val="nil"/>
          <w:bottom w:val="nil"/>
          <w:right w:val="nil"/>
          <w:between w:val="nil"/>
        </w:pBdr>
        <w:tabs>
          <w:tab w:val="left" w:pos="1134"/>
        </w:tabs>
        <w:spacing w:before="120" w:after="120"/>
        <w:ind w:left="360" w:hanging="1004"/>
        <w:jc w:val="left"/>
        <w:rPr>
          <w:rFonts w:ascii="Arial" w:eastAsia="Arial" w:hAnsi="Arial"/>
          <w:color w:val="000000"/>
          <w:sz w:val="24"/>
          <w:szCs w:val="24"/>
        </w:rPr>
      </w:pPr>
    </w:p>
    <w:tbl>
      <w:tblPr>
        <w:tblStyle w:val="a"/>
        <w:tblW w:w="9075" w:type="dxa"/>
        <w:tblInd w:w="355" w:type="dxa"/>
        <w:tblBorders>
          <w:top w:val="nil"/>
          <w:left w:val="nil"/>
          <w:bottom w:val="nil"/>
          <w:right w:val="nil"/>
          <w:insideH w:val="nil"/>
          <w:insideV w:val="nil"/>
        </w:tblBorders>
        <w:tblLayout w:type="fixed"/>
        <w:tblLook w:val="0400" w:firstRow="0" w:lastRow="0" w:firstColumn="0" w:lastColumn="0" w:noHBand="0" w:noVBand="1"/>
      </w:tblPr>
      <w:tblGrid>
        <w:gridCol w:w="1625"/>
        <w:gridCol w:w="7450"/>
      </w:tblGrid>
      <w:tr w:rsidR="00C809E9" w:rsidTr="00C809E9">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C809E9" w:rsidRPr="00C809E9" w:rsidRDefault="00C809E9" w:rsidP="00C809E9">
            <w:pPr>
              <w:overflowPunct/>
              <w:autoSpaceDE/>
              <w:autoSpaceDN/>
              <w:adjustRightInd/>
              <w:textAlignment w:val="auto"/>
              <w:rPr>
                <w:rFonts w:ascii="Arial" w:eastAsia="Arial" w:hAnsi="Arial"/>
                <w:color w:val="000000"/>
                <w:sz w:val="24"/>
                <w:szCs w:val="24"/>
              </w:rPr>
            </w:pPr>
            <w:r w:rsidRPr="00C809E9">
              <w:rPr>
                <w:rFonts w:ascii="Arial" w:eastAsia="Arial" w:hAnsi="Arial"/>
                <w:color w:val="000000"/>
                <w:sz w:val="24"/>
                <w:szCs w:val="24"/>
              </w:rPr>
              <w:t>“Applicable Financial Indicators”</w:t>
            </w:r>
          </w:p>
        </w:tc>
        <w:tc>
          <w:tcPr>
            <w:tcW w:w="7450" w:type="dxa"/>
            <w:tcBorders>
              <w:top w:val="single" w:sz="4" w:space="0" w:color="auto"/>
              <w:left w:val="nil"/>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means the financial indicators from Paragraph 5.1 of this Schedule which are to apply to the Monitored Suppliers as set out in Paragraph 5.2 of this Schedule;</w:t>
            </w:r>
          </w:p>
        </w:tc>
      </w:tr>
      <w:tr w:rsidR="00C809E9" w:rsidTr="00C809E9">
        <w:tc>
          <w:tcPr>
            <w:tcW w:w="1625" w:type="dxa"/>
            <w:tcBorders>
              <w:top w:val="nil"/>
              <w:left w:val="single" w:sz="4" w:space="0" w:color="auto"/>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“Board”</w:t>
            </w:r>
          </w:p>
        </w:tc>
        <w:tc>
          <w:tcPr>
            <w:tcW w:w="7450" w:type="dxa"/>
            <w:tcBorders>
              <w:top w:val="nil"/>
              <w:left w:val="nil"/>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means the Supplier’s board of directors;</w:t>
            </w:r>
          </w:p>
        </w:tc>
      </w:tr>
      <w:tr w:rsidR="00C809E9" w:rsidTr="00C809E9">
        <w:tc>
          <w:tcPr>
            <w:tcW w:w="1625" w:type="dxa"/>
            <w:tcBorders>
              <w:top w:val="nil"/>
              <w:left w:val="single" w:sz="4" w:space="0" w:color="auto"/>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“Board Confirmation”</w:t>
            </w:r>
          </w:p>
        </w:tc>
        <w:tc>
          <w:tcPr>
            <w:tcW w:w="7450" w:type="dxa"/>
            <w:tcBorders>
              <w:top w:val="nil"/>
              <w:left w:val="nil"/>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means written confirmation from the Board in accordance with Paragraph 8 of this Schedule;</w:t>
            </w:r>
          </w:p>
        </w:tc>
      </w:tr>
      <w:tr w:rsidR="00C809E9" w:rsidTr="00C809E9">
        <w:tc>
          <w:tcPr>
            <w:tcW w:w="1625" w:type="dxa"/>
            <w:tcBorders>
              <w:top w:val="nil"/>
              <w:left w:val="single" w:sz="4" w:space="0" w:color="auto"/>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“Cabinet Office Markets and Suppliers Team”</w:t>
            </w:r>
          </w:p>
        </w:tc>
        <w:tc>
          <w:tcPr>
            <w:tcW w:w="7450" w:type="dxa"/>
            <w:tcBorders>
              <w:top w:val="nil"/>
              <w:left w:val="nil"/>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means the UK Government’s team responsible for managing the relationship between government and its Strategic Suppliers, or any replacement or successor body carrying out the same function;</w:t>
            </w:r>
          </w:p>
        </w:tc>
      </w:tr>
      <w:tr w:rsidR="00C809E9" w:rsidTr="00C809E9">
        <w:tc>
          <w:tcPr>
            <w:tcW w:w="1625" w:type="dxa"/>
            <w:tcBorders>
              <w:top w:val="nil"/>
              <w:left w:val="single" w:sz="4" w:space="0" w:color="auto"/>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“Credit Rating Threshold”</w:t>
            </w:r>
          </w:p>
        </w:tc>
        <w:tc>
          <w:tcPr>
            <w:tcW w:w="7450" w:type="dxa"/>
            <w:tcBorders>
              <w:top w:val="nil"/>
              <w:left w:val="nil"/>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the minimum credit rating level for each entity in the FDE Group as set out in Annex 1 to this Schedule;</w:t>
            </w:r>
          </w:p>
        </w:tc>
      </w:tr>
      <w:tr w:rsidR="00C809E9" w:rsidTr="00C809E9">
        <w:tc>
          <w:tcPr>
            <w:tcW w:w="1625" w:type="dxa"/>
            <w:tcBorders>
              <w:top w:val="nil"/>
              <w:left w:val="single" w:sz="4" w:space="0" w:color="auto"/>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“FDE Group”</w:t>
            </w:r>
          </w:p>
        </w:tc>
        <w:tc>
          <w:tcPr>
            <w:tcW w:w="7450" w:type="dxa"/>
            <w:tcBorders>
              <w:top w:val="nil"/>
              <w:left w:val="nil"/>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means the [</w:t>
            </w:r>
            <w:r w:rsidRPr="00513BC6">
              <w:rPr>
                <w:rFonts w:ascii="Arial" w:eastAsia="Arial" w:hAnsi="Arial"/>
                <w:color w:val="000000"/>
                <w:sz w:val="24"/>
                <w:szCs w:val="24"/>
                <w:highlight w:val="yellow"/>
              </w:rPr>
              <w:t>Supplier, Key Sub-contractors, [the Guarantor] and the [Monitored Suppliers]];</w:t>
            </w:r>
          </w:p>
        </w:tc>
      </w:tr>
      <w:tr w:rsidR="00C809E9" w:rsidTr="00C809E9">
        <w:tc>
          <w:tcPr>
            <w:tcW w:w="1625" w:type="dxa"/>
            <w:tcBorders>
              <w:top w:val="nil"/>
              <w:left w:val="single" w:sz="4" w:space="0" w:color="auto"/>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“Financial Distress Event”</w:t>
            </w:r>
          </w:p>
        </w:tc>
        <w:tc>
          <w:tcPr>
            <w:tcW w:w="7450" w:type="dxa"/>
            <w:tcBorders>
              <w:top w:val="nil"/>
              <w:left w:val="nil"/>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Any of the events listed in Paragraph 3.1 of this Schedule;</w:t>
            </w:r>
          </w:p>
        </w:tc>
      </w:tr>
      <w:tr w:rsidR="00C809E9" w:rsidTr="00C809E9">
        <w:tc>
          <w:tcPr>
            <w:tcW w:w="1625" w:type="dxa"/>
            <w:tcBorders>
              <w:top w:val="nil"/>
              <w:left w:val="single" w:sz="4" w:space="0" w:color="auto"/>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“Financial Distress Remediation Plan”</w:t>
            </w:r>
          </w:p>
        </w:tc>
        <w:tc>
          <w:tcPr>
            <w:tcW w:w="7450" w:type="dxa"/>
            <w:tcBorders>
              <w:top w:val="nil"/>
              <w:left w:val="nil"/>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a plan setting out how the Supplier will ensure the continued performance and delivery of the Deliverables in accordance with the Contract in the event that a Financial Distress Event occurs;</w:t>
            </w:r>
          </w:p>
        </w:tc>
      </w:tr>
      <w:tr w:rsidR="00C809E9" w:rsidTr="00C809E9">
        <w:tc>
          <w:tcPr>
            <w:tcW w:w="1625" w:type="dxa"/>
            <w:tcBorders>
              <w:top w:val="nil"/>
              <w:left w:val="single" w:sz="4" w:space="0" w:color="auto"/>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“Financial Indicators”</w:t>
            </w:r>
          </w:p>
        </w:tc>
        <w:tc>
          <w:tcPr>
            <w:tcW w:w="7450" w:type="dxa"/>
            <w:tcBorders>
              <w:top w:val="nil"/>
              <w:left w:val="nil"/>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C809E9" w:rsidTr="00C809E9">
        <w:tc>
          <w:tcPr>
            <w:tcW w:w="1625" w:type="dxa"/>
            <w:tcBorders>
              <w:top w:val="nil"/>
              <w:left w:val="single" w:sz="4" w:space="0" w:color="auto"/>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“Financial Target Thresholds”</w:t>
            </w:r>
          </w:p>
        </w:tc>
        <w:tc>
          <w:tcPr>
            <w:tcW w:w="7450" w:type="dxa"/>
            <w:tcBorders>
              <w:top w:val="nil"/>
              <w:left w:val="nil"/>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means the target thresholds for each of the Financial Indicators set out at paragraph 5.1 of this Schedule;</w:t>
            </w:r>
          </w:p>
        </w:tc>
      </w:tr>
      <w:tr w:rsidR="00C809E9" w:rsidTr="00C809E9">
        <w:tc>
          <w:tcPr>
            <w:tcW w:w="1625" w:type="dxa"/>
            <w:tcBorders>
              <w:top w:val="nil"/>
              <w:left w:val="single" w:sz="4" w:space="0" w:color="auto"/>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“Monitored Suppliers”</w:t>
            </w:r>
          </w:p>
        </w:tc>
        <w:tc>
          <w:tcPr>
            <w:tcW w:w="7450" w:type="dxa"/>
            <w:tcBorders>
              <w:top w:val="nil"/>
              <w:left w:val="nil"/>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means those entities specified at paragraph 5.2 of this Schedule;</w:t>
            </w:r>
          </w:p>
        </w:tc>
      </w:tr>
      <w:tr w:rsidR="00C809E9" w:rsidTr="00C809E9">
        <w:tc>
          <w:tcPr>
            <w:tcW w:w="1625" w:type="dxa"/>
            <w:tcBorders>
              <w:top w:val="nil"/>
              <w:left w:val="single" w:sz="4" w:space="0" w:color="auto"/>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“Rating Agencies”</w:t>
            </w:r>
          </w:p>
        </w:tc>
        <w:tc>
          <w:tcPr>
            <w:tcW w:w="7450" w:type="dxa"/>
            <w:tcBorders>
              <w:top w:val="nil"/>
              <w:left w:val="nil"/>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The rating agencies listed in Annex 1 of this Schedule;</w:t>
            </w:r>
          </w:p>
        </w:tc>
      </w:tr>
      <w:tr w:rsidR="00C809E9" w:rsidTr="00C809E9">
        <w:tc>
          <w:tcPr>
            <w:tcW w:w="1625" w:type="dxa"/>
            <w:tcBorders>
              <w:top w:val="nil"/>
              <w:left w:val="single" w:sz="4" w:space="0" w:color="auto"/>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“Strategic Supplier”</w:t>
            </w:r>
          </w:p>
        </w:tc>
        <w:tc>
          <w:tcPr>
            <w:tcW w:w="7450" w:type="dxa"/>
            <w:tcBorders>
              <w:top w:val="nil"/>
              <w:left w:val="nil"/>
              <w:bottom w:val="single" w:sz="4" w:space="0" w:color="auto"/>
              <w:right w:val="single" w:sz="4" w:space="0" w:color="auto"/>
            </w:tcBorders>
            <w:shd w:val="clear" w:color="auto" w:fill="auto"/>
            <w:vAlign w:val="center"/>
          </w:tcPr>
          <w:p w:rsidR="00C809E9" w:rsidRPr="00C809E9" w:rsidRDefault="00B566F2" w:rsidP="00C809E9">
            <w:pPr>
              <w:rPr>
                <w:rFonts w:ascii="Arial" w:eastAsia="Arial" w:hAnsi="Arial"/>
                <w:color w:val="000000"/>
                <w:sz w:val="24"/>
                <w:szCs w:val="24"/>
              </w:rPr>
            </w:pPr>
            <w:hyperlink r:id="rId8" w:history="1">
              <w:r w:rsidR="00C809E9" w:rsidRPr="00BC4167">
                <w:rPr>
                  <w:rFonts w:ascii="Arial" w:eastAsia="Arial" w:hAnsi="Arial"/>
                  <w:color w:val="000000"/>
                  <w:sz w:val="24"/>
                  <w:szCs w:val="24"/>
                </w:rPr>
                <w:t>means those suppliers to government listed at https://www.gov.uk/government/publications/strategic-suppliers.</w:t>
              </w:r>
            </w:hyperlink>
          </w:p>
        </w:tc>
      </w:tr>
      <w:tr w:rsidR="00C809E9" w:rsidTr="00C809E9">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C809E9" w:rsidRPr="00C809E9" w:rsidRDefault="00C809E9" w:rsidP="00C809E9">
            <w:pPr>
              <w:overflowPunct/>
              <w:autoSpaceDE/>
              <w:autoSpaceDN/>
              <w:adjustRightInd/>
              <w:textAlignment w:val="auto"/>
              <w:rPr>
                <w:rFonts w:ascii="Arial" w:eastAsia="Arial" w:hAnsi="Arial"/>
                <w:color w:val="000000"/>
                <w:sz w:val="24"/>
                <w:szCs w:val="24"/>
              </w:rPr>
            </w:pPr>
            <w:r w:rsidRPr="00C809E9">
              <w:rPr>
                <w:rFonts w:ascii="Arial" w:eastAsia="Arial" w:hAnsi="Arial"/>
                <w:color w:val="000000"/>
                <w:sz w:val="24"/>
                <w:szCs w:val="24"/>
              </w:rPr>
              <w:t>“Applicable Financial Indicators”</w:t>
            </w:r>
          </w:p>
        </w:tc>
        <w:tc>
          <w:tcPr>
            <w:tcW w:w="7450" w:type="dxa"/>
            <w:tcBorders>
              <w:top w:val="single" w:sz="4" w:space="0" w:color="auto"/>
              <w:left w:val="nil"/>
              <w:bottom w:val="single" w:sz="4" w:space="0" w:color="auto"/>
              <w:right w:val="single" w:sz="4" w:space="0" w:color="auto"/>
            </w:tcBorders>
            <w:shd w:val="clear" w:color="auto" w:fill="auto"/>
            <w:vAlign w:val="center"/>
          </w:tcPr>
          <w:p w:rsidR="00C809E9" w:rsidRPr="00C809E9" w:rsidRDefault="00C809E9" w:rsidP="00C809E9">
            <w:pPr>
              <w:rPr>
                <w:rFonts w:ascii="Arial" w:eastAsia="Arial" w:hAnsi="Arial"/>
                <w:color w:val="000000"/>
                <w:sz w:val="24"/>
                <w:szCs w:val="24"/>
              </w:rPr>
            </w:pPr>
            <w:r w:rsidRPr="00C809E9">
              <w:rPr>
                <w:rFonts w:ascii="Arial" w:eastAsia="Arial" w:hAnsi="Arial"/>
                <w:color w:val="000000"/>
                <w:sz w:val="24"/>
                <w:szCs w:val="24"/>
              </w:rPr>
              <w:t>means the financial indicators from Paragraph 5.1 of this Schedule which are to apply to the Monitored Suppliers as set out in Paragraph 5.2 of this Schedule;</w:t>
            </w:r>
          </w:p>
        </w:tc>
      </w:tr>
    </w:tbl>
    <w:p w:rsidR="007F5BB2" w:rsidRDefault="00C3484C">
      <w:pPr>
        <w:numPr>
          <w:ilvl w:val="1"/>
          <w:numId w:val="2"/>
        </w:numPr>
        <w:pBdr>
          <w:top w:val="nil"/>
          <w:left w:val="nil"/>
          <w:bottom w:val="nil"/>
          <w:right w:val="nil"/>
          <w:between w:val="nil"/>
        </w:pBdr>
        <w:tabs>
          <w:tab w:val="left" w:pos="1134"/>
        </w:tabs>
        <w:spacing w:before="120" w:after="120"/>
        <w:ind w:left="936" w:hanging="576"/>
        <w:jc w:val="left"/>
        <w:rPr>
          <w:rFonts w:ascii="Arial" w:eastAsia="Arial" w:hAnsi="Arial"/>
          <w:color w:val="000000"/>
          <w:sz w:val="24"/>
          <w:szCs w:val="24"/>
        </w:rPr>
      </w:pPr>
      <w:r>
        <w:rPr>
          <w:rFonts w:ascii="Arial" w:eastAsia="Arial" w:hAnsi="Arial"/>
          <w:color w:val="000000"/>
          <w:sz w:val="24"/>
          <w:szCs w:val="24"/>
        </w:rPr>
        <w:lastRenderedPageBreak/>
        <w:t>The Parties shall comply with the provisions of this Schedule in relation to the assessment of the financial standing of the FDE Group and the consequences of a change to that financial standing.</w:t>
      </w:r>
    </w:p>
    <w:p w:rsidR="007F5BB2" w:rsidRDefault="00C3484C">
      <w:pPr>
        <w:numPr>
          <w:ilvl w:val="1"/>
          <w:numId w:val="2"/>
        </w:numPr>
        <w:pBdr>
          <w:top w:val="nil"/>
          <w:left w:val="nil"/>
          <w:bottom w:val="nil"/>
          <w:right w:val="nil"/>
          <w:between w:val="nil"/>
        </w:pBdr>
        <w:tabs>
          <w:tab w:val="left" w:pos="1134"/>
        </w:tabs>
        <w:spacing w:before="120" w:after="120"/>
        <w:ind w:left="936" w:hanging="576"/>
        <w:jc w:val="left"/>
        <w:rPr>
          <w:rFonts w:ascii="Arial" w:eastAsia="Arial" w:hAnsi="Arial"/>
          <w:color w:val="000000"/>
          <w:sz w:val="24"/>
          <w:szCs w:val="24"/>
        </w:rPr>
      </w:pPr>
      <w:r>
        <w:rPr>
          <w:rFonts w:ascii="Arial" w:eastAsia="Arial" w:hAnsi="Arial"/>
          <w:color w:val="000000"/>
          <w:sz w:val="24"/>
          <w:szCs w:val="24"/>
        </w:rPr>
        <w:t>The terms of this Schedule shall survive: </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under the Call-Off Contract until the termination or expiry of the Call-Off Contract.</w:t>
      </w:r>
    </w:p>
    <w:p w:rsidR="007F5BB2" w:rsidRDefault="007F5BB2">
      <w:pPr>
        <w:pBdr>
          <w:top w:val="nil"/>
          <w:left w:val="nil"/>
          <w:bottom w:val="nil"/>
          <w:right w:val="nil"/>
          <w:between w:val="nil"/>
        </w:pBdr>
        <w:tabs>
          <w:tab w:val="left" w:pos="1134"/>
        </w:tabs>
        <w:spacing w:before="120" w:after="120"/>
        <w:ind w:left="936" w:hanging="1004"/>
        <w:jc w:val="left"/>
        <w:rPr>
          <w:rFonts w:ascii="Arial Bold" w:eastAsia="Arial Bold" w:hAnsi="Arial Bold" w:cs="Arial Bold"/>
          <w:color w:val="000000"/>
          <w:sz w:val="24"/>
          <w:szCs w:val="24"/>
        </w:rPr>
      </w:pPr>
    </w:p>
    <w:p w:rsidR="007F5BB2" w:rsidRDefault="00C3484C">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Warranties and duty to notify</w:t>
      </w:r>
    </w:p>
    <w:p w:rsidR="007F5BB2" w:rsidRDefault="00C3484C">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Supplier warrants and represents to the Relevant Authority for the benefit of the Relevant Authority that as at the Effective Date:</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long term credit ratings issued for each entity in the FDE Group by each of the Rating Agencies are as set out in Annex 2 to this Schedule; and</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financial position or, as appropriate, the financial performance of each of the Supplier, Guarantor and Key Sub-contractors satisfies the Financial Target Thresholds.</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regularly monitor the credit ratings of each entity in the FDE Group with the Rating Agencies;</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lastRenderedPageBreak/>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Each report submitted by the Supplier pursuant to paragraph 2.3.2 shall:</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be a single report with separate sections for each of the FDE Group entities;</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contain a sufficient level of information to enable the Relevant Authority to verify the calculations that have been made in respect of the Financial Indicators;</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include key financial and other supporting information (including any accounts data that has been relied on) as separate annexes;</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include a history of the Financial Indicators reported by the Supplier in graph form to enable the Relevant Authority to easily analyse and assess the trends in financial performance.</w:t>
      </w:r>
    </w:p>
    <w:p w:rsidR="007F5BB2" w:rsidRDefault="00C3484C">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Financial Distress events</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following shall be Financial Distress Events:</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credit rating of an FDE Group entity dropping below the applicable Credit Rating Threshold;</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an FDE Group entity issuing a profits warning to a stock exchange or making any other public announcement, in each case about a material deterioration in its financial position or prospects;</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there being a public investigation into improper financial accounting and reporting, suspected fraud or any other impropriety of an FDE Group entity;</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an FDE Group entity committing a material breach of covenant to its lenders;</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 Key Sub-contractor notifying CCS or the Buyer that the Supplier has not satisfied any material sums properly due under a specified invoice and not subject to a genuine dispute;</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any of the following:</w:t>
      </w:r>
    </w:p>
    <w:p w:rsidR="007F5BB2" w:rsidRDefault="00C3484C">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 xml:space="preserve">commencement of any litigation against an FDE Group entity with respect to financial indebtedness </w:t>
      </w:r>
      <w:r>
        <w:rPr>
          <w:rFonts w:ascii="Arial" w:eastAsia="Arial" w:hAnsi="Arial"/>
          <w:color w:val="000000"/>
          <w:sz w:val="24"/>
          <w:szCs w:val="24"/>
        </w:rPr>
        <w:lastRenderedPageBreak/>
        <w:t xml:space="preserve">greater than £5m or obligations under a service contract with a total contract value greater than £5m; </w:t>
      </w:r>
    </w:p>
    <w:p w:rsidR="007F5BB2" w:rsidRDefault="00C3484C">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non-payment by an FDE Group entity of any financial indebtedness;</w:t>
      </w:r>
    </w:p>
    <w:p w:rsidR="007F5BB2" w:rsidRDefault="00C3484C">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any financial indebtedness of an FDE Group entity becoming due as a result of an event of default;</w:t>
      </w:r>
    </w:p>
    <w:p w:rsidR="007F5BB2" w:rsidRDefault="00C3484C">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the cancellation or suspension of any financial indebtedness in respect of an FDE Group entity; or</w:t>
      </w:r>
    </w:p>
    <w:p w:rsidR="007F5BB2" w:rsidRDefault="00C3484C">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the external auditor of an FDE Group entity expressing a qualified opinion on, or including an emphasis of matter in, its opinion on the statutory accounts of that FDE entity;</w:t>
      </w:r>
    </w:p>
    <w:p w:rsidR="007F5BB2" w:rsidRDefault="00C3484C">
      <w:pPr>
        <w:pBdr>
          <w:top w:val="nil"/>
          <w:left w:val="nil"/>
          <w:bottom w:val="nil"/>
          <w:right w:val="nil"/>
          <w:between w:val="nil"/>
        </w:pBdr>
        <w:tabs>
          <w:tab w:val="left" w:pos="1985"/>
        </w:tabs>
        <w:spacing w:before="120" w:after="120"/>
        <w:ind w:left="2466" w:hanging="720"/>
        <w:rPr>
          <w:rFonts w:ascii="Arial" w:eastAsia="Arial" w:hAnsi="Arial"/>
          <w:color w:val="000000"/>
          <w:sz w:val="24"/>
          <w:szCs w:val="24"/>
        </w:rPr>
      </w:pPr>
      <w:r>
        <w:rPr>
          <w:rFonts w:ascii="Arial" w:eastAsia="Arial" w:hAnsi="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rsidR="007F5BB2" w:rsidRDefault="00C3484C">
      <w:pPr>
        <w:numPr>
          <w:ilvl w:val="2"/>
          <w:numId w:val="2"/>
        </w:numPr>
        <w:pBdr>
          <w:top w:val="nil"/>
          <w:left w:val="nil"/>
          <w:bottom w:val="nil"/>
          <w:right w:val="nil"/>
          <w:between w:val="nil"/>
        </w:pBdr>
        <w:tabs>
          <w:tab w:val="left" w:pos="1985"/>
        </w:tabs>
        <w:spacing w:before="120" w:after="120"/>
        <w:rPr>
          <w:b/>
          <w:color w:val="000000"/>
        </w:rPr>
      </w:pPr>
      <w:r>
        <w:rPr>
          <w:rFonts w:ascii="Arial" w:eastAsia="Arial" w:hAnsi="Arial"/>
          <w:color w:val="000000"/>
          <w:sz w:val="24"/>
          <w:szCs w:val="24"/>
        </w:rPr>
        <w:t>any [one] of the Financial Indicators set out at Paragraph 5 for any of the FDE Group entities failing to meet the required Financial Target Threshold.</w:t>
      </w:r>
    </w:p>
    <w:p w:rsidR="007F5BB2" w:rsidRDefault="00C3484C">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smallCaps/>
          <w:color w:val="000000"/>
          <w:sz w:val="24"/>
          <w:szCs w:val="24"/>
        </w:rPr>
      </w:pPr>
      <w:r>
        <w:rPr>
          <w:rFonts w:ascii="Arial Bold" w:eastAsia="Arial Bold" w:hAnsi="Arial Bold" w:cs="Arial Bold"/>
          <w:b/>
          <w:color w:val="000000"/>
          <w:sz w:val="24"/>
          <w:szCs w:val="24"/>
        </w:rPr>
        <w:t>Consequences</w:t>
      </w:r>
      <w:r>
        <w:rPr>
          <w:rFonts w:ascii="Arial Bold" w:eastAsia="Arial Bold" w:hAnsi="Arial Bold" w:cs="Arial Bold"/>
          <w:color w:val="000000"/>
          <w:sz w:val="24"/>
          <w:szCs w:val="24"/>
        </w:rPr>
        <w:t xml:space="preserve"> of Financial Distress Events</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rectify such late or non-payment; or</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demonstrate to the Relevant Authority’s reasonable satisfaction that there is a valid reason for late or non-payment.</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 (and shall procure that any Monitored Supplier, the Guarantor and/or any relevant Key Sub-contractor shall):</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where the Relevant Authority reasonably believes (taking into account the discussions and any representations made under </w:t>
      </w:r>
      <w:r>
        <w:rPr>
          <w:rFonts w:ascii="Arial" w:eastAsia="Arial" w:hAnsi="Arial"/>
          <w:color w:val="000000"/>
          <w:sz w:val="24"/>
          <w:szCs w:val="24"/>
        </w:rPr>
        <w:lastRenderedPageBreak/>
        <w:t>Paragraph 4.3.1) that the Financial Distress Event could impact on the continued performance and delivery of the Deliverables in accordance with the Contract:</w:t>
      </w:r>
    </w:p>
    <w:p w:rsidR="007F5BB2" w:rsidRDefault="00C3484C">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rsidR="007F5BB2" w:rsidRDefault="00C3484C">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Following approval of the Financial Distress Remediation Plan by the Relevant Authority, the Supplier shall:</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on a regular basis (which shall not be less than fortnightly):</w:t>
      </w:r>
    </w:p>
    <w:p w:rsidR="007F5BB2" w:rsidRDefault="00C3484C">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rsidR="007F5BB2" w:rsidRDefault="00C3484C">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lastRenderedPageBreak/>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rsidR="007F5BB2" w:rsidRDefault="00C3484C">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Financial Indicators</w:t>
      </w:r>
    </w:p>
    <w:p w:rsidR="007F5BB2" w:rsidRDefault="00C3484C">
      <w:pPr>
        <w:rPr>
          <w:rFonts w:ascii="Arial" w:eastAsia="Arial" w:hAnsi="Arial"/>
          <w:sz w:val="24"/>
          <w:szCs w:val="24"/>
          <w:highlight w:val="yellow"/>
        </w:rPr>
      </w:pPr>
      <w:r>
        <w:rPr>
          <w:rFonts w:ascii="Arial" w:eastAsia="Arial" w:hAnsi="Arial"/>
          <w:sz w:val="24"/>
          <w:szCs w:val="24"/>
          <w:highlight w:val="yellow"/>
        </w:rPr>
        <w:t>[</w:t>
      </w:r>
      <w:r>
        <w:rPr>
          <w:rFonts w:ascii="Arial" w:eastAsia="Arial" w:hAnsi="Arial"/>
          <w:b/>
          <w:sz w:val="24"/>
          <w:szCs w:val="24"/>
          <w:highlight w:val="yellow"/>
        </w:rPr>
        <w:t>Buyer Guidance</w:t>
      </w:r>
      <w:r>
        <w:rPr>
          <w:rFonts w:ascii="Arial" w:eastAsia="Arial" w:hAnsi="Arial"/>
          <w:sz w:val="24"/>
          <w:szCs w:val="24"/>
          <w:highlight w:val="yellow"/>
        </w:rPr>
        <w:t>: The Financial Indicators set out in the table at paragraph 5.1 are  established at Framework level to satisfy Cabinet Office Contract Tiering Tool requirements. For the purposes of your call off activity you may check that the original assessment of the indicators remains valid, but you may not re-run those assessments. You may also opt to ask the Supplier to monitor themselves according to some, rather than all, of the indicators in accordance with your internal procedures but you should not introduce new indicators or amend those set out below. Please take your own legal advice if you are uncertain how to proceed.  ]</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7F5BB2">
        <w:tc>
          <w:tcPr>
            <w:tcW w:w="2253" w:type="dxa"/>
            <w:shd w:val="clear" w:color="auto" w:fill="D9D9D9"/>
            <w:vAlign w:val="center"/>
          </w:tcPr>
          <w:p w:rsidR="007F5BB2" w:rsidRDefault="00C3484C">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Financial Indicator</w:t>
            </w:r>
          </w:p>
        </w:tc>
        <w:tc>
          <w:tcPr>
            <w:tcW w:w="1977" w:type="dxa"/>
            <w:shd w:val="clear" w:color="auto" w:fill="D9D9D9"/>
            <w:vAlign w:val="center"/>
          </w:tcPr>
          <w:p w:rsidR="007F5BB2" w:rsidRDefault="00C3484C">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Calculation</w:t>
            </w:r>
            <w:r>
              <w:rPr>
                <w:rFonts w:ascii="Arial" w:eastAsia="Arial" w:hAnsi="Arial"/>
                <w:b/>
                <w:color w:val="000000"/>
                <w:sz w:val="24"/>
                <w:szCs w:val="24"/>
                <w:vertAlign w:val="superscript"/>
              </w:rPr>
              <w:t>1</w:t>
            </w:r>
          </w:p>
        </w:tc>
        <w:tc>
          <w:tcPr>
            <w:tcW w:w="1697" w:type="dxa"/>
            <w:shd w:val="clear" w:color="auto" w:fill="D9D9D9"/>
            <w:vAlign w:val="center"/>
          </w:tcPr>
          <w:p w:rsidR="007F5BB2" w:rsidRDefault="00C3484C">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Financial Target Threshold:</w:t>
            </w:r>
          </w:p>
        </w:tc>
        <w:tc>
          <w:tcPr>
            <w:tcW w:w="3089" w:type="dxa"/>
            <w:shd w:val="clear" w:color="auto" w:fill="D9D9D9"/>
            <w:vAlign w:val="center"/>
          </w:tcPr>
          <w:p w:rsidR="007F5BB2" w:rsidRDefault="00C3484C" w:rsidP="002B07A9">
            <w:pPr>
              <w:pBdr>
                <w:top w:val="nil"/>
                <w:left w:val="nil"/>
                <w:bottom w:val="nil"/>
                <w:right w:val="nil"/>
                <w:between w:val="nil"/>
              </w:pBdr>
              <w:spacing w:before="100" w:after="200"/>
              <w:jc w:val="center"/>
              <w:rPr>
                <w:rFonts w:ascii="Arial" w:eastAsia="Arial" w:hAnsi="Arial"/>
                <w:b/>
                <w:color w:val="000000"/>
                <w:sz w:val="24"/>
                <w:szCs w:val="24"/>
              </w:rPr>
            </w:pPr>
            <w:bookmarkStart w:id="1" w:name="_heading=h.3dy6vkm" w:colFirst="0" w:colLast="0"/>
            <w:bookmarkEnd w:id="1"/>
            <w:r>
              <w:rPr>
                <w:rFonts w:ascii="Arial" w:eastAsia="Arial" w:hAnsi="Arial"/>
                <w:b/>
                <w:color w:val="000000"/>
                <w:sz w:val="24"/>
                <w:szCs w:val="24"/>
              </w:rPr>
              <w:t>Mon</w:t>
            </w:r>
            <w:r w:rsidR="002B07A9">
              <w:rPr>
                <w:rFonts w:ascii="Arial" w:eastAsia="Arial" w:hAnsi="Arial"/>
                <w:b/>
                <w:color w:val="000000"/>
                <w:sz w:val="24"/>
                <w:szCs w:val="24"/>
              </w:rPr>
              <w:t>itoring and Reporting Frequency</w:t>
            </w:r>
          </w:p>
        </w:tc>
      </w:tr>
      <w:tr w:rsidR="007F5BB2" w:rsidTr="009C29CC">
        <w:tc>
          <w:tcPr>
            <w:tcW w:w="2253" w:type="dxa"/>
            <w:vAlign w:val="center"/>
          </w:tcPr>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1</w:t>
            </w:r>
          </w:p>
          <w:p w:rsidR="007F5BB2" w:rsidRPr="009C29CC" w:rsidRDefault="009C29C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Operating Margin</w:t>
            </w:r>
          </w:p>
          <w:p w:rsidR="007F5BB2" w:rsidRDefault="007F5BB2">
            <w:pPr>
              <w:pBdr>
                <w:top w:val="nil"/>
                <w:left w:val="nil"/>
                <w:bottom w:val="nil"/>
                <w:right w:val="nil"/>
                <w:between w:val="nil"/>
              </w:pBdr>
              <w:spacing w:before="100" w:after="200"/>
              <w:jc w:val="left"/>
              <w:rPr>
                <w:rFonts w:ascii="Arial" w:eastAsia="Arial" w:hAnsi="Arial"/>
                <w:b/>
                <w:color w:val="000000"/>
                <w:sz w:val="24"/>
                <w:szCs w:val="24"/>
              </w:rPr>
            </w:pPr>
          </w:p>
        </w:tc>
        <w:tc>
          <w:tcPr>
            <w:tcW w:w="1977" w:type="dxa"/>
            <w:shd w:val="clear" w:color="auto" w:fill="FFFFFF" w:themeFill="background1"/>
            <w:vAlign w:val="center"/>
          </w:tcPr>
          <w:p w:rsidR="007F5BB2" w:rsidRDefault="00C3484C">
            <w:pPr>
              <w:pBdr>
                <w:top w:val="nil"/>
                <w:left w:val="nil"/>
                <w:bottom w:val="nil"/>
                <w:right w:val="nil"/>
                <w:between w:val="nil"/>
              </w:pBdr>
              <w:spacing w:before="100" w:after="200"/>
              <w:jc w:val="center"/>
              <w:rPr>
                <w:rFonts w:ascii="Arial" w:eastAsia="Arial" w:hAnsi="Arial"/>
                <w:i/>
                <w:color w:val="000000"/>
                <w:sz w:val="24"/>
                <w:szCs w:val="24"/>
              </w:rPr>
            </w:pPr>
            <w:r w:rsidRPr="009C29CC">
              <w:rPr>
                <w:rFonts w:ascii="Arial" w:eastAsia="Arial" w:hAnsi="Arial"/>
                <w:i/>
                <w:color w:val="000000"/>
                <w:sz w:val="24"/>
                <w:szCs w:val="24"/>
              </w:rPr>
              <w:t>Operating Marg</w:t>
            </w:r>
            <w:r w:rsidR="009C29CC">
              <w:rPr>
                <w:rFonts w:ascii="Arial" w:eastAsia="Arial" w:hAnsi="Arial"/>
                <w:i/>
                <w:color w:val="000000"/>
                <w:sz w:val="24"/>
                <w:szCs w:val="24"/>
              </w:rPr>
              <w:t>in = Operating Profit / Revenue</w:t>
            </w:r>
          </w:p>
        </w:tc>
        <w:tc>
          <w:tcPr>
            <w:tcW w:w="1697" w:type="dxa"/>
            <w:vAlign w:val="center"/>
          </w:tcPr>
          <w:p w:rsidR="009C29CC" w:rsidRDefault="009C29C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All lots</w:t>
            </w:r>
          </w:p>
          <w:p w:rsidR="007F5BB2" w:rsidRDefault="009C29CC">
            <w:pPr>
              <w:pBdr>
                <w:top w:val="nil"/>
                <w:left w:val="nil"/>
                <w:bottom w:val="nil"/>
                <w:right w:val="nil"/>
                <w:between w:val="nil"/>
              </w:pBdr>
              <w:spacing w:before="100" w:after="200"/>
              <w:jc w:val="center"/>
              <w:rPr>
                <w:rFonts w:ascii="Arial" w:eastAsia="Arial" w:hAnsi="Arial"/>
                <w:i/>
                <w:color w:val="000000"/>
                <w:sz w:val="24"/>
                <w:szCs w:val="24"/>
                <w:highlight w:val="yellow"/>
              </w:rPr>
            </w:pPr>
            <w:r>
              <w:rPr>
                <w:rFonts w:ascii="Arial" w:eastAsia="Arial" w:hAnsi="Arial"/>
                <w:i/>
                <w:color w:val="000000"/>
                <w:sz w:val="24"/>
                <w:szCs w:val="24"/>
              </w:rPr>
              <w:t xml:space="preserve">&lt; </w:t>
            </w:r>
            <w:r w:rsidRPr="009C29CC">
              <w:rPr>
                <w:rFonts w:ascii="Arial" w:eastAsia="Arial" w:hAnsi="Arial"/>
                <w:i/>
                <w:color w:val="000000"/>
                <w:sz w:val="24"/>
                <w:szCs w:val="24"/>
              </w:rPr>
              <w:t>2%</w:t>
            </w:r>
          </w:p>
        </w:tc>
        <w:tc>
          <w:tcPr>
            <w:tcW w:w="3089" w:type="dxa"/>
            <w:vAlign w:val="center"/>
          </w:tcPr>
          <w:p w:rsidR="007F5BB2" w:rsidRDefault="00C3484C" w:rsidP="009C29CC">
            <w:pPr>
              <w:pBdr>
                <w:top w:val="nil"/>
                <w:left w:val="nil"/>
                <w:bottom w:val="nil"/>
                <w:right w:val="nil"/>
                <w:between w:val="nil"/>
              </w:pBdr>
              <w:spacing w:before="100" w:after="200"/>
              <w:jc w:val="center"/>
              <w:rPr>
                <w:rFonts w:ascii="Arial" w:eastAsia="Arial" w:hAnsi="Arial"/>
                <w:i/>
                <w:color w:val="000000"/>
                <w:sz w:val="24"/>
                <w:szCs w:val="24"/>
              </w:rPr>
            </w:pPr>
            <w:r w:rsidRPr="009C29CC">
              <w:rPr>
                <w:rFonts w:ascii="Arial" w:eastAsia="Arial" w:hAnsi="Arial"/>
                <w:i/>
                <w:color w:val="000000"/>
                <w:sz w:val="24"/>
                <w:szCs w:val="24"/>
              </w:rPr>
              <w:t xml:space="preserve">Tested and reported yearly in arrears within 120 days of each accounting reference date based upon figures for the 12 months ending on the relevant accounting reference date </w:t>
            </w:r>
          </w:p>
        </w:tc>
      </w:tr>
      <w:tr w:rsidR="007F5BB2">
        <w:tc>
          <w:tcPr>
            <w:tcW w:w="2253" w:type="dxa"/>
            <w:vAlign w:val="center"/>
          </w:tcPr>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2</w:t>
            </w:r>
          </w:p>
          <w:p w:rsidR="007F5BB2" w:rsidRDefault="007F5BB2">
            <w:pPr>
              <w:pBdr>
                <w:top w:val="nil"/>
                <w:left w:val="nil"/>
                <w:bottom w:val="nil"/>
                <w:right w:val="nil"/>
                <w:between w:val="nil"/>
              </w:pBdr>
              <w:spacing w:before="100" w:after="200"/>
              <w:jc w:val="left"/>
              <w:rPr>
                <w:rFonts w:ascii="Arial" w:eastAsia="Arial" w:hAnsi="Arial"/>
                <w:b/>
                <w:color w:val="7030A0"/>
                <w:sz w:val="24"/>
                <w:szCs w:val="24"/>
                <w:highlight w:val="yellow"/>
              </w:rPr>
            </w:pPr>
          </w:p>
          <w:p w:rsidR="007F5BB2" w:rsidRDefault="009C29CC">
            <w:pPr>
              <w:pBdr>
                <w:top w:val="nil"/>
                <w:left w:val="nil"/>
                <w:bottom w:val="nil"/>
                <w:right w:val="nil"/>
                <w:between w:val="nil"/>
              </w:pBdr>
              <w:spacing w:before="100" w:after="200"/>
              <w:jc w:val="left"/>
              <w:rPr>
                <w:rFonts w:ascii="Arial" w:eastAsia="Arial" w:hAnsi="Arial"/>
                <w:b/>
                <w:color w:val="000000"/>
                <w:sz w:val="24"/>
                <w:szCs w:val="24"/>
              </w:rPr>
            </w:pPr>
            <w:r w:rsidRPr="009C29CC">
              <w:rPr>
                <w:rFonts w:ascii="Arial" w:eastAsia="Arial" w:hAnsi="Arial"/>
                <w:b/>
                <w:color w:val="000000"/>
                <w:sz w:val="24"/>
                <w:szCs w:val="24"/>
              </w:rPr>
              <w:t>Net Debt to EBITDA Ratio</w:t>
            </w:r>
          </w:p>
        </w:tc>
        <w:tc>
          <w:tcPr>
            <w:tcW w:w="1977" w:type="dxa"/>
            <w:vAlign w:val="center"/>
          </w:tcPr>
          <w:p w:rsidR="007F5BB2" w:rsidRDefault="007F5BB2">
            <w:pPr>
              <w:pBdr>
                <w:top w:val="nil"/>
                <w:left w:val="nil"/>
                <w:bottom w:val="nil"/>
                <w:right w:val="nil"/>
                <w:between w:val="nil"/>
              </w:pBdr>
              <w:spacing w:before="100" w:after="200"/>
              <w:jc w:val="center"/>
              <w:rPr>
                <w:rFonts w:ascii="Arial" w:eastAsia="Arial" w:hAnsi="Arial"/>
                <w:i/>
                <w:color w:val="7030A0"/>
                <w:sz w:val="24"/>
                <w:szCs w:val="24"/>
                <w:highlight w:val="yellow"/>
              </w:rPr>
            </w:pPr>
          </w:p>
          <w:p w:rsidR="007F5BB2" w:rsidRDefault="007F5BB2">
            <w:pPr>
              <w:pBdr>
                <w:top w:val="nil"/>
                <w:left w:val="nil"/>
                <w:bottom w:val="nil"/>
                <w:right w:val="nil"/>
                <w:between w:val="nil"/>
              </w:pBdr>
              <w:spacing w:before="100" w:after="200"/>
              <w:jc w:val="center"/>
              <w:rPr>
                <w:rFonts w:ascii="Arial" w:eastAsia="Arial" w:hAnsi="Arial"/>
                <w:i/>
                <w:color w:val="7030A0"/>
                <w:sz w:val="24"/>
                <w:szCs w:val="24"/>
              </w:rPr>
            </w:pPr>
          </w:p>
          <w:p w:rsidR="007F5BB2" w:rsidRDefault="00C3484C">
            <w:pPr>
              <w:pBdr>
                <w:top w:val="nil"/>
                <w:left w:val="nil"/>
                <w:bottom w:val="nil"/>
                <w:right w:val="nil"/>
                <w:between w:val="nil"/>
              </w:pBdr>
              <w:spacing w:before="100" w:after="200"/>
              <w:jc w:val="center"/>
              <w:rPr>
                <w:rFonts w:ascii="Arial" w:eastAsia="Arial" w:hAnsi="Arial"/>
                <w:i/>
                <w:color w:val="000000"/>
                <w:sz w:val="24"/>
                <w:szCs w:val="24"/>
              </w:rPr>
            </w:pPr>
            <w:r w:rsidRPr="009C29CC">
              <w:rPr>
                <w:rFonts w:ascii="Arial" w:eastAsia="Arial" w:hAnsi="Arial"/>
                <w:i/>
                <w:color w:val="000000"/>
                <w:sz w:val="24"/>
                <w:szCs w:val="24"/>
              </w:rPr>
              <w:t>Net Debt to E</w:t>
            </w:r>
            <w:r w:rsidR="009C29CC" w:rsidRPr="009C29CC">
              <w:rPr>
                <w:rFonts w:ascii="Arial" w:eastAsia="Arial" w:hAnsi="Arial"/>
                <w:i/>
                <w:color w:val="000000"/>
                <w:sz w:val="24"/>
                <w:szCs w:val="24"/>
              </w:rPr>
              <w:t>BITDA ratio = Net Debt / EBITDA</w:t>
            </w:r>
          </w:p>
        </w:tc>
        <w:tc>
          <w:tcPr>
            <w:tcW w:w="1697" w:type="dxa"/>
            <w:vAlign w:val="center"/>
          </w:tcPr>
          <w:p w:rsidR="009C29CC" w:rsidRPr="009C29CC" w:rsidRDefault="009C29CC" w:rsidP="009C29CC">
            <w:pPr>
              <w:pBdr>
                <w:top w:val="nil"/>
                <w:left w:val="nil"/>
                <w:bottom w:val="nil"/>
                <w:right w:val="nil"/>
                <w:between w:val="nil"/>
              </w:pBdr>
              <w:spacing w:before="100" w:after="200"/>
              <w:jc w:val="center"/>
              <w:rPr>
                <w:rFonts w:ascii="Arial" w:eastAsia="Arial" w:hAnsi="Arial"/>
                <w:i/>
                <w:sz w:val="24"/>
                <w:szCs w:val="24"/>
              </w:rPr>
            </w:pPr>
            <w:r w:rsidRPr="009C29CC">
              <w:rPr>
                <w:rFonts w:ascii="Arial" w:eastAsia="Arial" w:hAnsi="Arial"/>
                <w:i/>
                <w:sz w:val="24"/>
                <w:szCs w:val="24"/>
              </w:rPr>
              <w:t>All lots</w:t>
            </w:r>
          </w:p>
          <w:p w:rsidR="007F5BB2" w:rsidRDefault="009C29CC">
            <w:pPr>
              <w:pBdr>
                <w:top w:val="nil"/>
                <w:left w:val="nil"/>
                <w:bottom w:val="nil"/>
                <w:right w:val="nil"/>
                <w:between w:val="nil"/>
              </w:pBdr>
              <w:spacing w:before="100" w:after="200"/>
              <w:jc w:val="center"/>
              <w:rPr>
                <w:rFonts w:ascii="Arial" w:eastAsia="Arial" w:hAnsi="Arial"/>
                <w:i/>
                <w:color w:val="000000"/>
                <w:sz w:val="24"/>
                <w:szCs w:val="24"/>
              </w:rPr>
            </w:pPr>
            <w:r w:rsidRPr="009C29CC">
              <w:rPr>
                <w:rFonts w:ascii="Arial" w:eastAsia="Arial" w:hAnsi="Arial"/>
                <w:i/>
                <w:color w:val="000000"/>
                <w:sz w:val="24"/>
                <w:szCs w:val="24"/>
              </w:rPr>
              <w:t xml:space="preserve">&gt; </w:t>
            </w:r>
            <w:r w:rsidR="00C3484C" w:rsidRPr="009C29CC">
              <w:rPr>
                <w:rFonts w:ascii="Arial" w:eastAsia="Arial" w:hAnsi="Arial"/>
                <w:i/>
                <w:sz w:val="24"/>
                <w:szCs w:val="24"/>
              </w:rPr>
              <w:t>3.5</w:t>
            </w:r>
            <w:r w:rsidRPr="009C29CC">
              <w:rPr>
                <w:rFonts w:ascii="Arial" w:eastAsia="Arial" w:hAnsi="Arial"/>
                <w:i/>
                <w:sz w:val="24"/>
                <w:szCs w:val="24"/>
              </w:rPr>
              <w:t xml:space="preserve"> </w:t>
            </w:r>
            <w:r w:rsidR="00C3484C" w:rsidRPr="009C29CC">
              <w:rPr>
                <w:rFonts w:ascii="Arial" w:eastAsia="Arial" w:hAnsi="Arial"/>
                <w:i/>
                <w:color w:val="000000"/>
                <w:sz w:val="24"/>
                <w:szCs w:val="24"/>
              </w:rPr>
              <w:t>times</w:t>
            </w:r>
          </w:p>
        </w:tc>
        <w:tc>
          <w:tcPr>
            <w:tcW w:w="3089" w:type="dxa"/>
            <w:vAlign w:val="center"/>
          </w:tcPr>
          <w:p w:rsidR="007F5BB2" w:rsidRDefault="00C3484C" w:rsidP="009C29C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 xml:space="preserve">Tested and reported </w:t>
            </w:r>
            <w:r w:rsidRPr="009C29CC">
              <w:rPr>
                <w:rFonts w:ascii="Arial" w:eastAsia="Arial" w:hAnsi="Arial"/>
                <w:i/>
                <w:color w:val="000000"/>
                <w:sz w:val="24"/>
                <w:szCs w:val="24"/>
              </w:rPr>
              <w:t xml:space="preserve">yearly in arrears within 120 days of each </w:t>
            </w:r>
            <w:bookmarkStart w:id="2" w:name="_GoBack"/>
            <w:bookmarkEnd w:id="2"/>
            <w:r w:rsidRPr="009C29CC">
              <w:rPr>
                <w:rFonts w:ascii="Arial" w:eastAsia="Arial" w:hAnsi="Arial"/>
                <w:i/>
                <w:color w:val="000000"/>
                <w:sz w:val="24"/>
                <w:szCs w:val="24"/>
              </w:rPr>
              <w:t xml:space="preserve">accounting reference date based upon </w:t>
            </w:r>
            <w:r w:rsidR="009C29CC" w:rsidRPr="009C29CC">
              <w:rPr>
                <w:rFonts w:ascii="Arial" w:eastAsia="Arial" w:hAnsi="Arial"/>
                <w:i/>
                <w:color w:val="000000"/>
                <w:sz w:val="24"/>
                <w:szCs w:val="24"/>
              </w:rPr>
              <w:t>EBITDA</w:t>
            </w:r>
            <w:r w:rsidRPr="009C29CC">
              <w:rPr>
                <w:rFonts w:ascii="Arial" w:eastAsia="Arial" w:hAnsi="Arial"/>
                <w:i/>
                <w:color w:val="000000"/>
                <w:sz w:val="24"/>
                <w:szCs w:val="24"/>
              </w:rPr>
              <w:t xml:space="preserve"> for the 12 months ending on, and Net Debt</w:t>
            </w:r>
            <w:r w:rsidR="009C29CC">
              <w:rPr>
                <w:rFonts w:ascii="Arial" w:eastAsia="Arial" w:hAnsi="Arial"/>
                <w:i/>
                <w:color w:val="000000"/>
                <w:sz w:val="24"/>
                <w:szCs w:val="24"/>
              </w:rPr>
              <w:t xml:space="preserve"> at, the </w:t>
            </w:r>
            <w:r w:rsidR="009C29CC" w:rsidRPr="009C29CC">
              <w:rPr>
                <w:rFonts w:ascii="Arial" w:eastAsia="Arial" w:hAnsi="Arial"/>
                <w:i/>
                <w:color w:val="000000"/>
                <w:sz w:val="24"/>
                <w:szCs w:val="24"/>
              </w:rPr>
              <w:t>relevant accounting reference date</w:t>
            </w:r>
          </w:p>
        </w:tc>
      </w:tr>
      <w:tr w:rsidR="007F5BB2" w:rsidTr="009C29CC">
        <w:tc>
          <w:tcPr>
            <w:tcW w:w="2253" w:type="dxa"/>
            <w:vAlign w:val="center"/>
          </w:tcPr>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3</w:t>
            </w:r>
          </w:p>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sidRPr="009C29CC">
              <w:rPr>
                <w:rFonts w:ascii="Arial" w:eastAsia="Arial" w:hAnsi="Arial"/>
                <w:b/>
                <w:color w:val="000000"/>
                <w:sz w:val="24"/>
                <w:szCs w:val="24"/>
              </w:rPr>
              <w:t xml:space="preserve">Net Debt + Net Pension Deficit to </w:t>
            </w:r>
            <w:r w:rsidR="009C29CC" w:rsidRPr="009C29CC">
              <w:rPr>
                <w:rFonts w:ascii="Arial" w:eastAsia="Arial" w:hAnsi="Arial"/>
                <w:b/>
                <w:color w:val="000000"/>
                <w:sz w:val="24"/>
                <w:szCs w:val="24"/>
              </w:rPr>
              <w:t>EBITDA ratio</w:t>
            </w:r>
          </w:p>
        </w:tc>
        <w:tc>
          <w:tcPr>
            <w:tcW w:w="1977" w:type="dxa"/>
            <w:vAlign w:val="center"/>
          </w:tcPr>
          <w:p w:rsidR="007F5BB2" w:rsidRPr="009C29CC" w:rsidRDefault="00C3484C">
            <w:pPr>
              <w:pBdr>
                <w:top w:val="nil"/>
                <w:left w:val="nil"/>
                <w:bottom w:val="nil"/>
                <w:right w:val="nil"/>
                <w:between w:val="nil"/>
              </w:pBdr>
              <w:spacing w:before="100" w:after="200"/>
              <w:jc w:val="center"/>
              <w:rPr>
                <w:rFonts w:ascii="Arial" w:eastAsia="Arial" w:hAnsi="Arial"/>
                <w:i/>
                <w:color w:val="000000"/>
                <w:sz w:val="24"/>
                <w:szCs w:val="24"/>
              </w:rPr>
            </w:pPr>
            <w:r w:rsidRPr="009C29CC">
              <w:rPr>
                <w:rFonts w:ascii="Arial" w:eastAsia="Arial" w:hAnsi="Arial"/>
                <w:i/>
                <w:color w:val="000000"/>
                <w:sz w:val="24"/>
                <w:szCs w:val="24"/>
              </w:rPr>
              <w:t xml:space="preserve">Net Debt + Net Pension Deficit to EBITDA Ratio = (Net Debt </w:t>
            </w:r>
            <w:r w:rsidR="009C29CC" w:rsidRPr="009C29CC">
              <w:rPr>
                <w:rFonts w:ascii="Arial" w:eastAsia="Arial" w:hAnsi="Arial"/>
                <w:i/>
                <w:color w:val="000000"/>
                <w:sz w:val="24"/>
                <w:szCs w:val="24"/>
              </w:rPr>
              <w:t>+ Net Pension Deficit) / EBITDA</w:t>
            </w:r>
          </w:p>
        </w:tc>
        <w:tc>
          <w:tcPr>
            <w:tcW w:w="1697" w:type="dxa"/>
            <w:shd w:val="clear" w:color="auto" w:fill="auto"/>
            <w:vAlign w:val="center"/>
          </w:tcPr>
          <w:p w:rsidR="007F5BB2" w:rsidRDefault="009C29CC">
            <w:pPr>
              <w:pBdr>
                <w:top w:val="nil"/>
                <w:left w:val="nil"/>
                <w:bottom w:val="nil"/>
                <w:right w:val="nil"/>
                <w:between w:val="nil"/>
              </w:pBdr>
              <w:spacing w:before="100" w:after="200"/>
              <w:jc w:val="center"/>
              <w:rPr>
                <w:rFonts w:ascii="Arial" w:eastAsia="Arial" w:hAnsi="Arial"/>
                <w:i/>
                <w:color w:val="000000"/>
                <w:sz w:val="24"/>
                <w:szCs w:val="24"/>
              </w:rPr>
            </w:pPr>
            <w:r w:rsidRPr="009C29CC">
              <w:rPr>
                <w:rFonts w:ascii="Arial" w:eastAsia="Arial" w:hAnsi="Arial"/>
                <w:i/>
                <w:color w:val="000000"/>
                <w:sz w:val="24"/>
                <w:szCs w:val="24"/>
              </w:rPr>
              <w:t xml:space="preserve">&gt; </w:t>
            </w:r>
            <w:r w:rsidR="00C3484C" w:rsidRPr="009C29CC">
              <w:rPr>
                <w:rFonts w:ascii="Arial" w:eastAsia="Arial" w:hAnsi="Arial"/>
                <w:i/>
                <w:sz w:val="24"/>
                <w:szCs w:val="24"/>
              </w:rPr>
              <w:t>5</w:t>
            </w:r>
            <w:r w:rsidR="00C3484C" w:rsidRPr="009C29CC">
              <w:rPr>
                <w:rFonts w:ascii="Arial" w:eastAsia="Arial" w:hAnsi="Arial"/>
                <w:i/>
                <w:color w:val="000000"/>
                <w:sz w:val="24"/>
                <w:szCs w:val="24"/>
              </w:rPr>
              <w:t xml:space="preserve"> times</w:t>
            </w:r>
          </w:p>
        </w:tc>
        <w:tc>
          <w:tcPr>
            <w:tcW w:w="3089" w:type="dxa"/>
            <w:vAlign w:val="center"/>
          </w:tcPr>
          <w:p w:rsidR="007F5BB2" w:rsidRDefault="00C3484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 xml:space="preserve">Tested and reported yearly in arrears </w:t>
            </w:r>
            <w:r w:rsidRPr="00677FF7">
              <w:rPr>
                <w:rFonts w:ascii="Arial" w:eastAsia="Arial" w:hAnsi="Arial"/>
                <w:i/>
                <w:sz w:val="24"/>
                <w:szCs w:val="24"/>
              </w:rPr>
              <w:t xml:space="preserve">within 90 </w:t>
            </w:r>
            <w:r>
              <w:rPr>
                <w:rFonts w:ascii="Arial" w:eastAsia="Arial" w:hAnsi="Arial"/>
                <w:i/>
                <w:color w:val="000000"/>
                <w:sz w:val="24"/>
                <w:szCs w:val="24"/>
              </w:rPr>
              <w:t>days of each accounting reference date based upon EBITDA for the 12 months ending on, and the Net Debt and Net Pension Deficit at, the relevant accounting reference date</w:t>
            </w:r>
          </w:p>
        </w:tc>
      </w:tr>
      <w:tr w:rsidR="007F5BB2">
        <w:tc>
          <w:tcPr>
            <w:tcW w:w="2253" w:type="dxa"/>
            <w:vAlign w:val="center"/>
          </w:tcPr>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4</w:t>
            </w:r>
          </w:p>
          <w:p w:rsidR="007F5BB2" w:rsidRDefault="00677FF7">
            <w:pPr>
              <w:pBdr>
                <w:top w:val="nil"/>
                <w:left w:val="nil"/>
                <w:bottom w:val="nil"/>
                <w:right w:val="nil"/>
                <w:between w:val="nil"/>
              </w:pBdr>
              <w:spacing w:before="100" w:after="200"/>
              <w:jc w:val="left"/>
              <w:rPr>
                <w:rFonts w:ascii="Arial" w:eastAsia="Arial" w:hAnsi="Arial"/>
                <w:b/>
                <w:color w:val="000000"/>
                <w:sz w:val="24"/>
                <w:szCs w:val="24"/>
              </w:rPr>
            </w:pPr>
            <w:r w:rsidRPr="00677FF7">
              <w:rPr>
                <w:rFonts w:ascii="Arial" w:eastAsia="Arial" w:hAnsi="Arial"/>
                <w:b/>
                <w:color w:val="000000"/>
                <w:sz w:val="24"/>
                <w:szCs w:val="24"/>
              </w:rPr>
              <w:t>Net Interest Paid Cover</w:t>
            </w:r>
          </w:p>
        </w:tc>
        <w:tc>
          <w:tcPr>
            <w:tcW w:w="1977" w:type="dxa"/>
            <w:vAlign w:val="center"/>
          </w:tcPr>
          <w:p w:rsidR="007F5BB2" w:rsidRDefault="00C3484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Net Interest Paid Cover = Earnings Before Inter</w:t>
            </w:r>
            <w:r w:rsidR="00677FF7">
              <w:rPr>
                <w:rFonts w:ascii="Arial" w:eastAsia="Arial" w:hAnsi="Arial"/>
                <w:i/>
                <w:color w:val="000000"/>
                <w:sz w:val="24"/>
                <w:szCs w:val="24"/>
              </w:rPr>
              <w:t>est and Tax / Net Interest Paid</w:t>
            </w:r>
          </w:p>
        </w:tc>
        <w:tc>
          <w:tcPr>
            <w:tcW w:w="1697" w:type="dxa"/>
            <w:vAlign w:val="center"/>
          </w:tcPr>
          <w:p w:rsidR="007F5BB2" w:rsidRDefault="00677FF7" w:rsidP="00677FF7">
            <w:pPr>
              <w:pBdr>
                <w:top w:val="nil"/>
                <w:left w:val="nil"/>
                <w:bottom w:val="nil"/>
                <w:right w:val="nil"/>
                <w:between w:val="nil"/>
              </w:pBdr>
              <w:spacing w:before="100" w:after="200"/>
              <w:jc w:val="center"/>
              <w:rPr>
                <w:rFonts w:ascii="Arial" w:eastAsia="Arial" w:hAnsi="Arial"/>
                <w:i/>
                <w:color w:val="000000"/>
                <w:sz w:val="24"/>
                <w:szCs w:val="24"/>
              </w:rPr>
            </w:pPr>
            <w:r w:rsidRPr="00677FF7">
              <w:rPr>
                <w:rFonts w:ascii="Arial" w:eastAsia="Arial" w:hAnsi="Arial"/>
                <w:i/>
                <w:color w:val="000000"/>
                <w:sz w:val="24"/>
                <w:szCs w:val="24"/>
              </w:rPr>
              <w:t>&lt;3.0</w:t>
            </w:r>
            <w:r w:rsidR="00C3484C" w:rsidRPr="00677FF7">
              <w:rPr>
                <w:rFonts w:ascii="Arial" w:eastAsia="Arial" w:hAnsi="Arial"/>
                <w:i/>
                <w:color w:val="000000"/>
                <w:sz w:val="24"/>
                <w:szCs w:val="24"/>
              </w:rPr>
              <w:t xml:space="preserve"> times</w:t>
            </w:r>
          </w:p>
        </w:tc>
        <w:tc>
          <w:tcPr>
            <w:tcW w:w="3089" w:type="dxa"/>
            <w:vAlign w:val="center"/>
          </w:tcPr>
          <w:p w:rsidR="007F5BB2" w:rsidRDefault="00C3484C" w:rsidP="00677FF7">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 xml:space="preserve">Tested and reported </w:t>
            </w:r>
            <w:r w:rsidRPr="00677FF7">
              <w:rPr>
                <w:rFonts w:ascii="Arial" w:eastAsia="Arial" w:hAnsi="Arial"/>
                <w:i/>
                <w:color w:val="000000"/>
                <w:sz w:val="24"/>
                <w:szCs w:val="24"/>
              </w:rPr>
              <w:t>yearly in arrears</w:t>
            </w:r>
            <w:r>
              <w:rPr>
                <w:rFonts w:ascii="Arial" w:eastAsia="Arial" w:hAnsi="Arial"/>
                <w:i/>
                <w:color w:val="000000"/>
                <w:sz w:val="24"/>
                <w:szCs w:val="24"/>
              </w:rPr>
              <w:t xml:space="preserve"> within </w:t>
            </w:r>
            <w:r w:rsidR="00677FF7" w:rsidRPr="00677FF7">
              <w:rPr>
                <w:rFonts w:ascii="Arial" w:eastAsia="Arial" w:hAnsi="Arial"/>
                <w:i/>
                <w:color w:val="000000"/>
                <w:sz w:val="24"/>
                <w:szCs w:val="24"/>
              </w:rPr>
              <w:t xml:space="preserve">120 </w:t>
            </w:r>
            <w:r w:rsidRPr="00677FF7">
              <w:rPr>
                <w:rFonts w:ascii="Arial" w:eastAsia="Arial" w:hAnsi="Arial"/>
                <w:i/>
                <w:color w:val="000000"/>
                <w:sz w:val="24"/>
                <w:szCs w:val="24"/>
              </w:rPr>
              <w:t xml:space="preserve"> days of each accounting reference date </w:t>
            </w:r>
            <w:r>
              <w:rPr>
                <w:rFonts w:ascii="Arial" w:eastAsia="Arial" w:hAnsi="Arial"/>
                <w:i/>
                <w:color w:val="000000"/>
                <w:sz w:val="24"/>
                <w:szCs w:val="24"/>
              </w:rPr>
              <w:t xml:space="preserve"> based upon figures for the 12 months ending on the </w:t>
            </w:r>
            <w:r w:rsidRPr="00677FF7">
              <w:rPr>
                <w:rFonts w:ascii="Arial" w:eastAsia="Arial" w:hAnsi="Arial"/>
                <w:i/>
                <w:color w:val="000000"/>
                <w:sz w:val="24"/>
                <w:szCs w:val="24"/>
              </w:rPr>
              <w:t xml:space="preserve">relevant accounting reference date </w:t>
            </w:r>
          </w:p>
        </w:tc>
      </w:tr>
      <w:tr w:rsidR="007F5BB2" w:rsidTr="00677FF7">
        <w:tc>
          <w:tcPr>
            <w:tcW w:w="2253" w:type="dxa"/>
            <w:vAlign w:val="center"/>
          </w:tcPr>
          <w:p w:rsidR="007F5BB2" w:rsidRPr="00677FF7" w:rsidRDefault="00C3484C">
            <w:pPr>
              <w:pBdr>
                <w:top w:val="nil"/>
                <w:left w:val="nil"/>
                <w:bottom w:val="nil"/>
                <w:right w:val="nil"/>
                <w:between w:val="nil"/>
              </w:pBdr>
              <w:spacing w:before="100" w:after="200"/>
              <w:jc w:val="left"/>
              <w:rPr>
                <w:rFonts w:ascii="Arial" w:eastAsia="Arial" w:hAnsi="Arial"/>
                <w:b/>
                <w:color w:val="000000"/>
                <w:sz w:val="24"/>
                <w:szCs w:val="24"/>
              </w:rPr>
            </w:pPr>
            <w:r w:rsidRPr="00677FF7">
              <w:rPr>
                <w:rFonts w:ascii="Arial" w:eastAsia="Arial" w:hAnsi="Arial"/>
                <w:b/>
                <w:color w:val="000000"/>
                <w:sz w:val="24"/>
                <w:szCs w:val="24"/>
              </w:rPr>
              <w:t>5</w:t>
            </w:r>
          </w:p>
          <w:p w:rsidR="007F5BB2" w:rsidRDefault="00677FF7">
            <w:pPr>
              <w:pBdr>
                <w:top w:val="nil"/>
                <w:left w:val="nil"/>
                <w:bottom w:val="nil"/>
                <w:right w:val="nil"/>
                <w:between w:val="nil"/>
              </w:pBdr>
              <w:spacing w:before="100" w:after="200"/>
              <w:jc w:val="left"/>
              <w:rPr>
                <w:rFonts w:ascii="Arial" w:eastAsia="Arial" w:hAnsi="Arial"/>
                <w:b/>
                <w:color w:val="000000"/>
                <w:sz w:val="24"/>
                <w:szCs w:val="24"/>
              </w:rPr>
            </w:pPr>
            <w:r w:rsidRPr="00677FF7">
              <w:rPr>
                <w:rFonts w:ascii="Arial" w:eastAsia="Arial" w:hAnsi="Arial"/>
                <w:b/>
                <w:color w:val="000000"/>
                <w:sz w:val="24"/>
                <w:szCs w:val="24"/>
              </w:rPr>
              <w:t>Acid Ratio</w:t>
            </w:r>
          </w:p>
        </w:tc>
        <w:tc>
          <w:tcPr>
            <w:tcW w:w="1977" w:type="dxa"/>
            <w:shd w:val="clear" w:color="auto" w:fill="auto"/>
            <w:vAlign w:val="center"/>
          </w:tcPr>
          <w:p w:rsidR="007F5BB2" w:rsidRDefault="00C3484C">
            <w:pPr>
              <w:pBdr>
                <w:top w:val="nil"/>
                <w:left w:val="nil"/>
                <w:bottom w:val="nil"/>
                <w:right w:val="nil"/>
                <w:between w:val="nil"/>
              </w:pBdr>
              <w:spacing w:before="100" w:after="200"/>
              <w:jc w:val="center"/>
              <w:rPr>
                <w:rFonts w:ascii="Arial" w:eastAsia="Arial" w:hAnsi="Arial"/>
                <w:i/>
                <w:color w:val="000000"/>
                <w:sz w:val="24"/>
                <w:szCs w:val="24"/>
              </w:rPr>
            </w:pPr>
            <w:r w:rsidRPr="00677FF7">
              <w:rPr>
                <w:rFonts w:ascii="Arial" w:eastAsia="Arial" w:hAnsi="Arial"/>
                <w:i/>
                <w:color w:val="000000"/>
                <w:sz w:val="24"/>
                <w:szCs w:val="24"/>
              </w:rPr>
              <w:t xml:space="preserve">Acid Ratio = (Current Assets – Inventories) / </w:t>
            </w:r>
            <w:r w:rsidR="00677FF7" w:rsidRPr="00677FF7">
              <w:rPr>
                <w:rFonts w:ascii="Arial" w:eastAsia="Arial" w:hAnsi="Arial"/>
                <w:i/>
                <w:color w:val="000000"/>
                <w:sz w:val="24"/>
                <w:szCs w:val="24"/>
              </w:rPr>
              <w:t>Current Liabilities</w:t>
            </w:r>
          </w:p>
        </w:tc>
        <w:tc>
          <w:tcPr>
            <w:tcW w:w="1697" w:type="dxa"/>
            <w:vAlign w:val="center"/>
          </w:tcPr>
          <w:p w:rsidR="007F5BB2" w:rsidRDefault="00677FF7">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&lt;0.</w:t>
            </w:r>
            <w:r w:rsidRPr="00677FF7">
              <w:rPr>
                <w:rFonts w:ascii="Arial" w:eastAsia="Arial" w:hAnsi="Arial"/>
                <w:i/>
                <w:color w:val="000000"/>
                <w:sz w:val="24"/>
                <w:szCs w:val="24"/>
              </w:rPr>
              <w:t>8</w:t>
            </w:r>
            <w:r w:rsidR="00C3484C" w:rsidRPr="00677FF7">
              <w:rPr>
                <w:rFonts w:ascii="Arial" w:eastAsia="Arial" w:hAnsi="Arial"/>
                <w:i/>
                <w:color w:val="000000"/>
                <w:sz w:val="24"/>
                <w:szCs w:val="24"/>
              </w:rPr>
              <w:t xml:space="preserve"> times</w:t>
            </w:r>
          </w:p>
        </w:tc>
        <w:tc>
          <w:tcPr>
            <w:tcW w:w="3089" w:type="dxa"/>
            <w:vAlign w:val="center"/>
          </w:tcPr>
          <w:p w:rsidR="007F5BB2" w:rsidRDefault="00C3484C" w:rsidP="00677FF7">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 xml:space="preserve">Tested and reported </w:t>
            </w:r>
            <w:r w:rsidR="00677FF7" w:rsidRPr="00677FF7">
              <w:rPr>
                <w:rFonts w:ascii="Arial" w:eastAsia="Arial" w:hAnsi="Arial"/>
                <w:i/>
                <w:color w:val="000000"/>
                <w:sz w:val="24"/>
                <w:szCs w:val="24"/>
              </w:rPr>
              <w:t>yearly</w:t>
            </w:r>
            <w:r w:rsidRPr="00677FF7">
              <w:rPr>
                <w:rFonts w:ascii="Arial" w:eastAsia="Arial" w:hAnsi="Arial"/>
                <w:i/>
                <w:color w:val="000000"/>
                <w:sz w:val="24"/>
                <w:szCs w:val="24"/>
              </w:rPr>
              <w:t xml:space="preserve"> </w:t>
            </w:r>
            <w:r>
              <w:rPr>
                <w:rFonts w:ascii="Arial" w:eastAsia="Arial" w:hAnsi="Arial"/>
                <w:i/>
                <w:color w:val="000000"/>
                <w:sz w:val="24"/>
                <w:szCs w:val="24"/>
              </w:rPr>
              <w:t xml:space="preserve">in arrears within </w:t>
            </w:r>
            <w:r w:rsidRPr="00677FF7">
              <w:rPr>
                <w:rFonts w:ascii="Arial" w:eastAsia="Arial" w:hAnsi="Arial"/>
                <w:i/>
                <w:color w:val="000000"/>
                <w:sz w:val="24"/>
                <w:szCs w:val="24"/>
              </w:rPr>
              <w:t xml:space="preserve">120 </w:t>
            </w:r>
            <w:r>
              <w:rPr>
                <w:rFonts w:ascii="Arial" w:eastAsia="Arial" w:hAnsi="Arial"/>
                <w:i/>
                <w:color w:val="000000"/>
                <w:sz w:val="24"/>
                <w:szCs w:val="24"/>
              </w:rPr>
              <w:t xml:space="preserve">days of each </w:t>
            </w:r>
            <w:r w:rsidRPr="00677FF7">
              <w:rPr>
                <w:rFonts w:ascii="Arial" w:eastAsia="Arial" w:hAnsi="Arial"/>
                <w:i/>
                <w:color w:val="000000"/>
                <w:sz w:val="24"/>
                <w:szCs w:val="24"/>
              </w:rPr>
              <w:t xml:space="preserve">accounting reference date </w:t>
            </w:r>
            <w:r>
              <w:rPr>
                <w:rFonts w:ascii="Arial" w:eastAsia="Arial" w:hAnsi="Arial"/>
                <w:i/>
                <w:color w:val="000000"/>
                <w:sz w:val="24"/>
                <w:szCs w:val="24"/>
              </w:rPr>
              <w:t xml:space="preserve">based upon figures at the relevant </w:t>
            </w:r>
            <w:r w:rsidRPr="00677FF7">
              <w:rPr>
                <w:rFonts w:ascii="Arial" w:eastAsia="Arial" w:hAnsi="Arial"/>
                <w:i/>
                <w:color w:val="000000"/>
                <w:sz w:val="24"/>
                <w:szCs w:val="24"/>
              </w:rPr>
              <w:t>accounting reference date</w:t>
            </w:r>
          </w:p>
        </w:tc>
      </w:tr>
      <w:tr w:rsidR="007F5BB2">
        <w:tc>
          <w:tcPr>
            <w:tcW w:w="2253" w:type="dxa"/>
            <w:vAlign w:val="center"/>
          </w:tcPr>
          <w:p w:rsidR="007F5BB2" w:rsidRPr="00677FF7" w:rsidRDefault="00C3484C">
            <w:pPr>
              <w:pBdr>
                <w:top w:val="nil"/>
                <w:left w:val="nil"/>
                <w:bottom w:val="nil"/>
                <w:right w:val="nil"/>
                <w:between w:val="nil"/>
              </w:pBdr>
              <w:spacing w:before="100" w:after="200"/>
              <w:jc w:val="left"/>
              <w:rPr>
                <w:rFonts w:ascii="Arial" w:eastAsia="Arial" w:hAnsi="Arial"/>
                <w:b/>
                <w:color w:val="000000"/>
                <w:sz w:val="24"/>
                <w:szCs w:val="24"/>
              </w:rPr>
            </w:pPr>
            <w:r w:rsidRPr="00677FF7">
              <w:rPr>
                <w:rFonts w:ascii="Arial" w:eastAsia="Arial" w:hAnsi="Arial"/>
                <w:b/>
                <w:color w:val="000000"/>
                <w:sz w:val="24"/>
                <w:szCs w:val="24"/>
              </w:rPr>
              <w:t>6</w:t>
            </w:r>
          </w:p>
          <w:p w:rsidR="007F5BB2" w:rsidRPr="00677FF7" w:rsidRDefault="00C3484C">
            <w:pPr>
              <w:pBdr>
                <w:top w:val="nil"/>
                <w:left w:val="nil"/>
                <w:bottom w:val="nil"/>
                <w:right w:val="nil"/>
                <w:between w:val="nil"/>
              </w:pBdr>
              <w:spacing w:before="100" w:after="200"/>
              <w:jc w:val="left"/>
              <w:rPr>
                <w:rFonts w:ascii="Arial" w:eastAsia="Arial" w:hAnsi="Arial"/>
                <w:b/>
                <w:color w:val="000000"/>
                <w:sz w:val="24"/>
                <w:szCs w:val="24"/>
              </w:rPr>
            </w:pPr>
            <w:r w:rsidRPr="00677FF7">
              <w:rPr>
                <w:rFonts w:ascii="Arial" w:eastAsia="Arial" w:hAnsi="Arial"/>
                <w:b/>
                <w:color w:val="000000"/>
                <w:sz w:val="24"/>
                <w:szCs w:val="24"/>
              </w:rPr>
              <w:t xml:space="preserve">Net </w:t>
            </w:r>
            <w:r w:rsidR="00677FF7" w:rsidRPr="00677FF7">
              <w:rPr>
                <w:rFonts w:ascii="Arial" w:eastAsia="Arial" w:hAnsi="Arial"/>
                <w:b/>
                <w:color w:val="000000"/>
                <w:sz w:val="24"/>
                <w:szCs w:val="24"/>
              </w:rPr>
              <w:t>Asset value</w:t>
            </w:r>
          </w:p>
        </w:tc>
        <w:tc>
          <w:tcPr>
            <w:tcW w:w="1977" w:type="dxa"/>
            <w:vAlign w:val="center"/>
          </w:tcPr>
          <w:p w:rsidR="007F5BB2" w:rsidRPr="00677FF7" w:rsidRDefault="00677FF7">
            <w:pPr>
              <w:pBdr>
                <w:top w:val="nil"/>
                <w:left w:val="nil"/>
                <w:bottom w:val="nil"/>
                <w:right w:val="nil"/>
                <w:between w:val="nil"/>
              </w:pBdr>
              <w:spacing w:before="100" w:after="200"/>
              <w:jc w:val="center"/>
              <w:rPr>
                <w:rFonts w:ascii="Arial" w:eastAsia="Arial" w:hAnsi="Arial"/>
                <w:i/>
                <w:color w:val="000000"/>
                <w:sz w:val="24"/>
                <w:szCs w:val="24"/>
              </w:rPr>
            </w:pPr>
            <w:r w:rsidRPr="00677FF7">
              <w:rPr>
                <w:rFonts w:ascii="Arial" w:eastAsia="Arial" w:hAnsi="Arial"/>
                <w:i/>
                <w:color w:val="000000"/>
                <w:sz w:val="24"/>
                <w:szCs w:val="24"/>
              </w:rPr>
              <w:t>Net Asset Value = Net Assets</w:t>
            </w:r>
          </w:p>
        </w:tc>
        <w:tc>
          <w:tcPr>
            <w:tcW w:w="1697" w:type="dxa"/>
            <w:vAlign w:val="center"/>
          </w:tcPr>
          <w:p w:rsidR="007F5BB2" w:rsidRPr="00677FF7" w:rsidRDefault="00677FF7">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&gt; £0</w:t>
            </w:r>
          </w:p>
        </w:tc>
        <w:tc>
          <w:tcPr>
            <w:tcW w:w="3089" w:type="dxa"/>
            <w:vAlign w:val="center"/>
          </w:tcPr>
          <w:p w:rsidR="007F5BB2" w:rsidRDefault="00C3484C" w:rsidP="00677FF7">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 xml:space="preserve">Tested and reported </w:t>
            </w:r>
            <w:r w:rsidRPr="00677FF7">
              <w:rPr>
                <w:rFonts w:ascii="Arial" w:eastAsia="Arial" w:hAnsi="Arial"/>
                <w:i/>
                <w:color w:val="000000"/>
                <w:sz w:val="24"/>
                <w:szCs w:val="24"/>
              </w:rPr>
              <w:t xml:space="preserve">yearly </w:t>
            </w:r>
            <w:r w:rsidR="00677FF7">
              <w:rPr>
                <w:rFonts w:ascii="Arial" w:eastAsia="Arial" w:hAnsi="Arial"/>
                <w:i/>
                <w:color w:val="000000"/>
                <w:sz w:val="24"/>
                <w:szCs w:val="24"/>
              </w:rPr>
              <w:t xml:space="preserve">in arrears within </w:t>
            </w:r>
            <w:r w:rsidRPr="00677FF7">
              <w:rPr>
                <w:rFonts w:ascii="Arial" w:eastAsia="Arial" w:hAnsi="Arial"/>
                <w:i/>
                <w:color w:val="000000"/>
                <w:sz w:val="24"/>
                <w:szCs w:val="24"/>
              </w:rPr>
              <w:t xml:space="preserve">120 </w:t>
            </w:r>
            <w:r w:rsidR="00677FF7">
              <w:rPr>
                <w:rFonts w:ascii="Arial" w:eastAsia="Arial" w:hAnsi="Arial"/>
                <w:i/>
                <w:color w:val="000000"/>
                <w:sz w:val="24"/>
                <w:szCs w:val="24"/>
              </w:rPr>
              <w:t xml:space="preserve">days of each </w:t>
            </w:r>
            <w:r w:rsidRPr="00677FF7">
              <w:rPr>
                <w:rFonts w:ascii="Arial" w:eastAsia="Arial" w:hAnsi="Arial"/>
                <w:i/>
                <w:color w:val="000000"/>
                <w:sz w:val="24"/>
                <w:szCs w:val="24"/>
              </w:rPr>
              <w:t xml:space="preserve">accounting reference date </w:t>
            </w:r>
            <w:r>
              <w:rPr>
                <w:rFonts w:ascii="Arial" w:eastAsia="Arial" w:hAnsi="Arial"/>
                <w:i/>
                <w:color w:val="000000"/>
                <w:sz w:val="24"/>
                <w:szCs w:val="24"/>
              </w:rPr>
              <w:t xml:space="preserve">based upon figures at the relevant </w:t>
            </w:r>
            <w:r w:rsidR="00677FF7" w:rsidRPr="00677FF7">
              <w:rPr>
                <w:rFonts w:ascii="Arial" w:eastAsia="Arial" w:hAnsi="Arial"/>
                <w:i/>
                <w:color w:val="000000"/>
                <w:sz w:val="24"/>
                <w:szCs w:val="24"/>
              </w:rPr>
              <w:t>accounting reference date</w:t>
            </w:r>
          </w:p>
        </w:tc>
      </w:tr>
      <w:tr w:rsidR="007F5BB2">
        <w:tc>
          <w:tcPr>
            <w:tcW w:w="2253" w:type="dxa"/>
            <w:vAlign w:val="center"/>
          </w:tcPr>
          <w:p w:rsidR="007F5BB2" w:rsidRPr="00677FF7" w:rsidRDefault="00C3484C">
            <w:pPr>
              <w:pBdr>
                <w:top w:val="nil"/>
                <w:left w:val="nil"/>
                <w:bottom w:val="nil"/>
                <w:right w:val="nil"/>
                <w:between w:val="nil"/>
              </w:pBdr>
              <w:spacing w:before="100" w:after="200"/>
              <w:jc w:val="left"/>
              <w:rPr>
                <w:rFonts w:ascii="Arial" w:eastAsia="Arial" w:hAnsi="Arial"/>
                <w:b/>
                <w:color w:val="000000"/>
                <w:sz w:val="24"/>
                <w:szCs w:val="24"/>
              </w:rPr>
            </w:pPr>
            <w:r w:rsidRPr="00677FF7">
              <w:rPr>
                <w:rFonts w:ascii="Arial" w:eastAsia="Arial" w:hAnsi="Arial"/>
                <w:b/>
                <w:color w:val="000000"/>
                <w:sz w:val="24"/>
                <w:szCs w:val="24"/>
              </w:rPr>
              <w:t>7</w:t>
            </w:r>
          </w:p>
          <w:p w:rsidR="007F5BB2" w:rsidRPr="00677FF7" w:rsidRDefault="00677FF7">
            <w:pPr>
              <w:pBdr>
                <w:top w:val="nil"/>
                <w:left w:val="nil"/>
                <w:bottom w:val="nil"/>
                <w:right w:val="nil"/>
                <w:between w:val="nil"/>
              </w:pBdr>
              <w:spacing w:before="100" w:after="200"/>
              <w:jc w:val="left"/>
              <w:rPr>
                <w:rFonts w:ascii="Arial" w:eastAsia="Arial" w:hAnsi="Arial"/>
                <w:b/>
                <w:color w:val="000000"/>
                <w:sz w:val="24"/>
                <w:szCs w:val="24"/>
              </w:rPr>
            </w:pPr>
            <w:r w:rsidRPr="00677FF7">
              <w:rPr>
                <w:rFonts w:ascii="Arial" w:eastAsia="Arial" w:hAnsi="Arial"/>
                <w:b/>
                <w:color w:val="000000"/>
                <w:sz w:val="24"/>
                <w:szCs w:val="24"/>
              </w:rPr>
              <w:t>Group Exposure Ratio</w:t>
            </w:r>
          </w:p>
        </w:tc>
        <w:tc>
          <w:tcPr>
            <w:tcW w:w="1977" w:type="dxa"/>
            <w:vAlign w:val="center"/>
          </w:tcPr>
          <w:p w:rsidR="007F5BB2" w:rsidRPr="00677FF7" w:rsidRDefault="00677FF7">
            <w:pPr>
              <w:pBdr>
                <w:top w:val="nil"/>
                <w:left w:val="nil"/>
                <w:bottom w:val="nil"/>
                <w:right w:val="nil"/>
                <w:between w:val="nil"/>
              </w:pBdr>
              <w:spacing w:before="100" w:after="200"/>
              <w:jc w:val="center"/>
              <w:rPr>
                <w:rFonts w:ascii="Arial" w:eastAsia="Arial" w:hAnsi="Arial"/>
                <w:i/>
                <w:color w:val="000000"/>
                <w:sz w:val="24"/>
                <w:szCs w:val="24"/>
              </w:rPr>
            </w:pPr>
            <w:r w:rsidRPr="00677FF7">
              <w:rPr>
                <w:rFonts w:ascii="Arial" w:eastAsia="Arial" w:hAnsi="Arial"/>
                <w:i/>
                <w:color w:val="000000"/>
                <w:sz w:val="24"/>
                <w:szCs w:val="24"/>
              </w:rPr>
              <w:t>Group Exposure / Gross Assets</w:t>
            </w:r>
          </w:p>
        </w:tc>
        <w:tc>
          <w:tcPr>
            <w:tcW w:w="1697" w:type="dxa"/>
            <w:vAlign w:val="center"/>
          </w:tcPr>
          <w:p w:rsidR="007F5BB2" w:rsidRDefault="00677FF7">
            <w:pPr>
              <w:pBdr>
                <w:top w:val="nil"/>
                <w:left w:val="nil"/>
                <w:bottom w:val="nil"/>
                <w:right w:val="nil"/>
                <w:between w:val="nil"/>
              </w:pBdr>
              <w:spacing w:before="100" w:after="200"/>
              <w:jc w:val="center"/>
              <w:rPr>
                <w:rFonts w:ascii="Arial" w:eastAsia="Arial" w:hAnsi="Arial"/>
                <w:i/>
                <w:color w:val="000000"/>
                <w:sz w:val="24"/>
                <w:szCs w:val="24"/>
              </w:rPr>
            </w:pPr>
            <w:r w:rsidRPr="00677FF7">
              <w:rPr>
                <w:rFonts w:ascii="Arial" w:eastAsia="Arial" w:hAnsi="Arial"/>
                <w:i/>
                <w:color w:val="000000"/>
                <w:sz w:val="24"/>
                <w:szCs w:val="24"/>
              </w:rPr>
              <w:t>&gt;</w:t>
            </w:r>
            <w:r w:rsidR="00C3484C" w:rsidRPr="00677FF7">
              <w:rPr>
                <w:rFonts w:ascii="Arial" w:eastAsia="Arial" w:hAnsi="Arial"/>
                <w:i/>
                <w:sz w:val="24"/>
                <w:szCs w:val="24"/>
              </w:rPr>
              <w:t>50</w:t>
            </w:r>
            <w:r w:rsidR="00C3484C" w:rsidRPr="00677FF7">
              <w:rPr>
                <w:rFonts w:ascii="Arial" w:eastAsia="Arial" w:hAnsi="Arial"/>
                <w:i/>
                <w:color w:val="000000"/>
                <w:sz w:val="24"/>
                <w:szCs w:val="24"/>
              </w:rPr>
              <w:t>%</w:t>
            </w:r>
          </w:p>
        </w:tc>
        <w:tc>
          <w:tcPr>
            <w:tcW w:w="3089" w:type="dxa"/>
            <w:vAlign w:val="center"/>
          </w:tcPr>
          <w:p w:rsidR="007F5BB2" w:rsidRDefault="00C3484C">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Tested and reported yearly in arrears within 90 days of each accounting reference date based upon figures at the relevant accounting reference date</w:t>
            </w:r>
          </w:p>
        </w:tc>
      </w:tr>
    </w:tbl>
    <w:p w:rsidR="007F5BB2" w:rsidRDefault="00C3484C">
      <w:pPr>
        <w:pBdr>
          <w:top w:val="nil"/>
          <w:left w:val="nil"/>
          <w:bottom w:val="nil"/>
          <w:right w:val="nil"/>
          <w:between w:val="nil"/>
        </w:pBdr>
        <w:tabs>
          <w:tab w:val="left" w:pos="142"/>
        </w:tabs>
        <w:spacing w:before="120"/>
        <w:ind w:left="360" w:hanging="360"/>
        <w:rPr>
          <w:rFonts w:ascii="Arial" w:eastAsia="Arial" w:hAnsi="Arial"/>
          <w:smallCaps/>
          <w:color w:val="000000"/>
          <w:sz w:val="24"/>
          <w:szCs w:val="24"/>
        </w:rPr>
      </w:pPr>
      <w:r>
        <w:rPr>
          <w:rFonts w:ascii="Arial" w:eastAsia="Arial" w:hAnsi="Arial"/>
          <w:color w:val="000000"/>
          <w:sz w:val="24"/>
          <w:szCs w:val="24"/>
        </w:rPr>
        <w:t>Key: 1 – see Annex 3 to this Schedule which sets out the calculation methodology to be used in the calculation of each financial indicator.</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olor w:val="000000"/>
          <w:sz w:val="24"/>
          <w:szCs w:val="24"/>
        </w:rPr>
        <w:t>Monitored Suppliers</w:t>
      </w:r>
      <w:r>
        <w:rPr>
          <w:color w:val="000000"/>
        </w:rPr>
        <w:t xml:space="preserve"> </w:t>
      </w:r>
    </w:p>
    <w:p w:rsidR="007F5BB2" w:rsidRDefault="00C3484C">
      <w:pPr>
        <w:pBdr>
          <w:top w:val="nil"/>
          <w:left w:val="nil"/>
          <w:bottom w:val="nil"/>
          <w:right w:val="nil"/>
          <w:between w:val="nil"/>
        </w:pBdr>
        <w:tabs>
          <w:tab w:val="left" w:pos="1134"/>
        </w:tabs>
        <w:spacing w:before="120" w:after="120"/>
        <w:ind w:left="360" w:hanging="1004"/>
        <w:jc w:val="left"/>
        <w:rPr>
          <w:rFonts w:ascii="Arial" w:eastAsia="Arial" w:hAnsi="Arial"/>
          <w:color w:val="000000"/>
          <w:sz w:val="24"/>
          <w:szCs w:val="24"/>
        </w:rPr>
      </w:pPr>
      <w:r>
        <w:rPr>
          <w:rFonts w:ascii="Arial" w:eastAsia="Arial" w:hAnsi="Arial"/>
          <w:color w:val="000000"/>
          <w:sz w:val="24"/>
          <w:szCs w:val="24"/>
          <w:highlight w:val="yellow"/>
        </w:rPr>
        <w:t>[Guidance: Insert details of any other entities which the Supplier is required to monitor against the Financial Indicators. These are in addition to the Supplier’s monitoring of itself, the Guarantor and the Key Sub-contractors. Not all the Financial Indicators may be applicable to a Monitored Supplier, so indicate which of those are to apply in the table below]</w:t>
      </w:r>
    </w:p>
    <w:tbl>
      <w:tblPr>
        <w:tblStyle w:val="a1"/>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3"/>
        <w:gridCol w:w="4223"/>
      </w:tblGrid>
      <w:tr w:rsidR="007F5BB2">
        <w:tc>
          <w:tcPr>
            <w:tcW w:w="4073" w:type="dxa"/>
            <w:shd w:val="clear" w:color="auto" w:fill="D9D9D9"/>
          </w:tcPr>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Monitored Supplier</w:t>
            </w:r>
          </w:p>
        </w:tc>
        <w:tc>
          <w:tcPr>
            <w:tcW w:w="4223" w:type="dxa"/>
            <w:shd w:val="clear" w:color="auto" w:fill="D9D9D9"/>
          </w:tcPr>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Applicable Financial Indicators</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bookmarkStart w:id="3" w:name="_heading=h.1ci93xb" w:colFirst="0" w:colLast="0"/>
            <w:bookmarkEnd w:id="3"/>
            <w:r>
              <w:rPr>
                <w:rFonts w:ascii="Arial" w:eastAsia="Arial" w:hAnsi="Arial"/>
                <w:color w:val="000000"/>
                <w:sz w:val="24"/>
                <w:szCs w:val="24"/>
              </w:rPr>
              <w:t xml:space="preserve">(these are the Financial Indicators from the table in Paragraph 5.1 which </w:t>
            </w:r>
            <w:r>
              <w:rPr>
                <w:rFonts w:ascii="Arial" w:eastAsia="Arial" w:hAnsi="Arial"/>
                <w:color w:val="000000"/>
                <w:sz w:val="24"/>
                <w:szCs w:val="24"/>
              </w:rPr>
              <w:lastRenderedPageBreak/>
              <w:t>are to apply to the Monitored Suppliers)</w:t>
            </w:r>
          </w:p>
        </w:tc>
      </w:tr>
      <w:tr w:rsidR="007F5BB2" w:rsidTr="00E049A3">
        <w:tc>
          <w:tcPr>
            <w:tcW w:w="4073" w:type="dxa"/>
            <w:shd w:val="clear" w:color="auto" w:fill="FFFFFF" w:themeFill="background1"/>
          </w:tcPr>
          <w:p w:rsidR="007F5BB2" w:rsidRDefault="00E049A3" w:rsidP="00E049A3">
            <w:pPr>
              <w:pBdr>
                <w:top w:val="nil"/>
                <w:left w:val="nil"/>
                <w:bottom w:val="nil"/>
                <w:right w:val="nil"/>
                <w:between w:val="nil"/>
              </w:pBdr>
              <w:spacing w:before="100" w:after="200"/>
              <w:jc w:val="left"/>
              <w:rPr>
                <w:rFonts w:ascii="Arial" w:eastAsia="Arial" w:hAnsi="Arial"/>
                <w:color w:val="000000"/>
                <w:sz w:val="24"/>
                <w:szCs w:val="24"/>
              </w:rPr>
            </w:pPr>
            <w:r w:rsidRPr="00E049A3">
              <w:rPr>
                <w:rFonts w:ascii="Arial" w:eastAsia="Arial" w:hAnsi="Arial"/>
                <w:color w:val="000000"/>
                <w:sz w:val="24"/>
                <w:szCs w:val="24"/>
              </w:rPr>
              <w:lastRenderedPageBreak/>
              <w:t>Ultimate Parent</w:t>
            </w:r>
            <w:r w:rsidR="00C3484C" w:rsidRPr="00E049A3">
              <w:rPr>
                <w:rFonts w:ascii="Arial" w:eastAsia="Arial" w:hAnsi="Arial"/>
                <w:color w:val="000000"/>
                <w:sz w:val="24"/>
                <w:szCs w:val="24"/>
              </w:rPr>
              <w:t xml:space="preserve"> </w:t>
            </w:r>
          </w:p>
        </w:tc>
        <w:tc>
          <w:tcPr>
            <w:tcW w:w="4223" w:type="dxa"/>
          </w:tcPr>
          <w:p w:rsidR="007F5BB2" w:rsidRDefault="00E049A3">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All metrics in table 5.1</w:t>
            </w:r>
          </w:p>
        </w:tc>
      </w:tr>
    </w:tbl>
    <w:p w:rsidR="007F5BB2" w:rsidRDefault="007F5BB2">
      <w:pPr>
        <w:pBdr>
          <w:top w:val="nil"/>
          <w:left w:val="nil"/>
          <w:bottom w:val="nil"/>
          <w:right w:val="nil"/>
          <w:between w:val="nil"/>
        </w:pBdr>
        <w:tabs>
          <w:tab w:val="left" w:pos="1134"/>
        </w:tabs>
        <w:spacing w:before="120" w:after="120"/>
        <w:ind w:left="360" w:hanging="1004"/>
        <w:jc w:val="left"/>
        <w:rPr>
          <w:color w:val="000000"/>
        </w:rPr>
      </w:pPr>
    </w:p>
    <w:p w:rsidR="007F5BB2" w:rsidRDefault="00C3484C">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Termination rights</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Relevant Authority shall be entitled to terminate the Contract if:</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Supplier fails to notify the Relevant Authority of a Financial Distress Event in accordance with Paragraph 2.3.3;</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Parties fail to agree a Financial Distress Remediation Plan (or any updated Financial Distress Remediation Plan) in accordance with Paragraphs 4.3 to 4.5; and/or</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Supplier fails to comply with the terms of the Financial Distress Remediation Plan (or any updated Financial Distress Remediation Plan) in accordance with Paragraph 4.6.3,</w:t>
      </w:r>
    </w:p>
    <w:p w:rsidR="007F5BB2" w:rsidRDefault="00C3484C">
      <w:pPr>
        <w:pBdr>
          <w:top w:val="nil"/>
          <w:left w:val="nil"/>
          <w:bottom w:val="nil"/>
          <w:right w:val="nil"/>
          <w:between w:val="nil"/>
        </w:pBdr>
        <w:tabs>
          <w:tab w:val="left" w:pos="1985"/>
        </w:tabs>
        <w:spacing w:before="120" w:after="120"/>
        <w:ind w:left="2422" w:hanging="720"/>
        <w:rPr>
          <w:rFonts w:ascii="Arial" w:eastAsia="Arial" w:hAnsi="Arial"/>
          <w:color w:val="000000"/>
          <w:sz w:val="24"/>
          <w:szCs w:val="24"/>
        </w:rPr>
      </w:pPr>
      <w:r>
        <w:rPr>
          <w:rFonts w:ascii="Arial" w:eastAsia="Arial" w:hAnsi="Arial"/>
          <w:color w:val="000000"/>
          <w:sz w:val="24"/>
          <w:szCs w:val="24"/>
        </w:rPr>
        <w:t>which shall be deemed to be an event to which Clause 10.4.1 of the Core Terms applies and Clauses 10.6.1 and 10.6.2 of the Core Terms shall apply accordingly.</w:t>
      </w:r>
    </w:p>
    <w:p w:rsidR="007F5BB2" w:rsidRDefault="00C3484C">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Primacy of Credit Ratings</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Supplier shall be relieved automatically of its obligations under Paragraphs 4.3 to 4.6; and</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Relevant Authority shall not be entitled to require the Supplier to provide financial information in accordance with Paragraph 4.3.2(b).</w:t>
      </w:r>
    </w:p>
    <w:p w:rsidR="007F5BB2" w:rsidRDefault="00C3484C">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Board confirmation</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highlight w:val="yellow"/>
        </w:rPr>
        <w:t>If the Contract has been specified as a Critical Service Contract under Paragraph 1.1 of Call-Off Schedule 24 (Corporate Resolution Planning)</w:t>
      </w:r>
      <w:r>
        <w:rPr>
          <w:rFonts w:ascii="Arial" w:eastAsia="Arial" w:hAnsi="Arial"/>
          <w:color w:val="000000"/>
          <w:sz w:val="24"/>
          <w:szCs w:val="24"/>
        </w:rPr>
        <w:t xml:space="preserve">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that a Financial Distress Event has occurred since the later of the Effective Date or the previous Board Confirmation or is subsisting; or</w:t>
      </w:r>
    </w:p>
    <w:p w:rsidR="007F5BB2" w:rsidRDefault="00C3484C">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lastRenderedPageBreak/>
        <w:t>of any matters which have occurred or are subsisting that could reasonably be expected to cause a Financial Distress Event.</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 ensure that in its preparation of the Board Confirmation it exercises due care and diligence and has made reasonable enquiry of all relevant Supplier Staff and other persons as is reasonably necessary to understand and confirm the position.</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rsidR="007F5BB2" w:rsidRDefault="00C348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rsidR="007F5BB2" w:rsidRDefault="007F5BB2">
      <w:pPr>
        <w:pBdr>
          <w:top w:val="nil"/>
          <w:left w:val="nil"/>
          <w:bottom w:val="nil"/>
          <w:right w:val="nil"/>
          <w:between w:val="nil"/>
        </w:pBdr>
        <w:tabs>
          <w:tab w:val="left" w:pos="142"/>
        </w:tabs>
        <w:spacing w:before="120"/>
        <w:ind w:left="360" w:hanging="360"/>
        <w:rPr>
          <w:b/>
          <w:smallCaps/>
          <w:color w:val="000000"/>
        </w:rPr>
      </w:pPr>
    </w:p>
    <w:p w:rsidR="007F5BB2" w:rsidRDefault="00C3484C">
      <w:pPr>
        <w:spacing w:after="200" w:line="276" w:lineRule="auto"/>
        <w:jc w:val="left"/>
        <w:rPr>
          <w:rFonts w:ascii="Arial" w:eastAsia="Arial" w:hAnsi="Arial"/>
          <w:b/>
          <w:sz w:val="24"/>
          <w:szCs w:val="24"/>
        </w:rPr>
      </w:pPr>
      <w:r>
        <w:br w:type="page"/>
      </w:r>
      <w:r>
        <w:rPr>
          <w:rFonts w:ascii="Arial" w:eastAsia="Arial" w:hAnsi="Arial"/>
          <w:b/>
          <w:sz w:val="24"/>
          <w:szCs w:val="24"/>
        </w:rPr>
        <w:lastRenderedPageBreak/>
        <w:t>Annex 1: Rating Agencies and their standard Rating System</w:t>
      </w:r>
    </w:p>
    <w:p w:rsidR="00E049A3" w:rsidRPr="00677FF7" w:rsidRDefault="00E049A3" w:rsidP="00677FF7">
      <w:pPr>
        <w:spacing w:after="200" w:line="276" w:lineRule="auto"/>
        <w:jc w:val="left"/>
        <w:rPr>
          <w:rFonts w:ascii="Arial" w:eastAsia="Arial" w:hAnsi="Arial"/>
          <w:sz w:val="24"/>
          <w:szCs w:val="24"/>
        </w:rPr>
      </w:pPr>
      <w:r w:rsidRPr="00E049A3">
        <w:rPr>
          <w:rFonts w:ascii="Arial" w:eastAsia="Arial" w:hAnsi="Arial"/>
          <w:sz w:val="24"/>
          <w:szCs w:val="24"/>
        </w:rPr>
        <w:t>Dunn and Bradstreet (Failure Score)</w:t>
      </w:r>
    </w:p>
    <w:p w:rsidR="00E049A3" w:rsidRDefault="00E049A3" w:rsidP="00E049A3">
      <w:pPr>
        <w:keepNext/>
        <w:pBdr>
          <w:top w:val="nil"/>
          <w:left w:val="nil"/>
          <w:bottom w:val="nil"/>
          <w:right w:val="nil"/>
          <w:between w:val="nil"/>
        </w:pBdr>
        <w:spacing w:before="240" w:after="120"/>
        <w:ind w:left="142"/>
        <w:jc w:val="left"/>
        <w:rPr>
          <w:rFonts w:ascii="Arial" w:eastAsia="Arial" w:hAnsi="Arial"/>
          <w:color w:val="000000"/>
          <w:sz w:val="24"/>
          <w:szCs w:val="24"/>
        </w:rPr>
      </w:pPr>
    </w:p>
    <w:p w:rsidR="00E049A3" w:rsidRDefault="00E049A3" w:rsidP="00E049A3">
      <w:pPr>
        <w:keepNext/>
        <w:pBdr>
          <w:top w:val="nil"/>
          <w:left w:val="nil"/>
          <w:bottom w:val="nil"/>
          <w:right w:val="nil"/>
          <w:between w:val="nil"/>
        </w:pBdr>
        <w:spacing w:before="240" w:after="120"/>
        <w:ind w:left="142"/>
        <w:jc w:val="left"/>
        <w:rPr>
          <w:rFonts w:ascii="Arial" w:eastAsia="Arial" w:hAnsi="Arial"/>
          <w:color w:val="000000"/>
          <w:sz w:val="24"/>
          <w:szCs w:val="24"/>
        </w:rPr>
      </w:pPr>
    </w:p>
    <w:p w:rsidR="00E049A3" w:rsidRDefault="00E049A3" w:rsidP="00E049A3">
      <w:pPr>
        <w:keepNext/>
        <w:pBdr>
          <w:top w:val="nil"/>
          <w:left w:val="nil"/>
          <w:bottom w:val="nil"/>
          <w:right w:val="nil"/>
          <w:between w:val="nil"/>
        </w:pBdr>
        <w:spacing w:before="240" w:after="120"/>
        <w:ind w:left="142"/>
        <w:jc w:val="left"/>
        <w:rPr>
          <w:rFonts w:ascii="Arial" w:eastAsia="Arial" w:hAnsi="Arial"/>
          <w:color w:val="000000"/>
          <w:sz w:val="24"/>
          <w:szCs w:val="24"/>
        </w:rPr>
      </w:pPr>
    </w:p>
    <w:p w:rsidR="00E049A3" w:rsidRDefault="00E049A3" w:rsidP="00E049A3">
      <w:pPr>
        <w:keepNext/>
        <w:pBdr>
          <w:top w:val="nil"/>
          <w:left w:val="nil"/>
          <w:bottom w:val="nil"/>
          <w:right w:val="nil"/>
          <w:between w:val="nil"/>
        </w:pBdr>
        <w:spacing w:before="240" w:after="120"/>
        <w:ind w:left="142"/>
        <w:jc w:val="left"/>
        <w:rPr>
          <w:rFonts w:ascii="Arial" w:eastAsia="Arial" w:hAnsi="Arial"/>
          <w:color w:val="000000"/>
          <w:sz w:val="24"/>
          <w:szCs w:val="24"/>
        </w:rPr>
      </w:pPr>
    </w:p>
    <w:p w:rsidR="002B07A9" w:rsidRDefault="002B07A9">
      <w:pPr>
        <w:pBdr>
          <w:top w:val="nil"/>
          <w:left w:val="nil"/>
          <w:bottom w:val="nil"/>
          <w:right w:val="nil"/>
          <w:between w:val="nil"/>
        </w:pBdr>
        <w:spacing w:before="100" w:after="300"/>
        <w:rPr>
          <w:rFonts w:ascii="Arial" w:eastAsia="Arial" w:hAnsi="Arial"/>
          <w:color w:val="000000"/>
          <w:sz w:val="24"/>
          <w:szCs w:val="24"/>
        </w:rPr>
      </w:pPr>
      <w:bookmarkStart w:id="4" w:name="_heading=h.3whwml4" w:colFirst="0" w:colLast="0"/>
      <w:bookmarkEnd w:id="4"/>
    </w:p>
    <w:p w:rsidR="002B07A9" w:rsidRDefault="002B07A9">
      <w:pPr>
        <w:pBdr>
          <w:top w:val="nil"/>
          <w:left w:val="nil"/>
          <w:bottom w:val="nil"/>
          <w:right w:val="nil"/>
          <w:between w:val="nil"/>
        </w:pBdr>
        <w:spacing w:before="100" w:after="300"/>
        <w:rPr>
          <w:rFonts w:ascii="Arial" w:eastAsia="Arial" w:hAnsi="Arial"/>
          <w:color w:val="000000"/>
          <w:sz w:val="24"/>
          <w:szCs w:val="24"/>
        </w:rPr>
      </w:pPr>
    </w:p>
    <w:p w:rsidR="002B07A9" w:rsidRDefault="002B07A9">
      <w:pPr>
        <w:pBdr>
          <w:top w:val="nil"/>
          <w:left w:val="nil"/>
          <w:bottom w:val="nil"/>
          <w:right w:val="nil"/>
          <w:between w:val="nil"/>
        </w:pBdr>
        <w:spacing w:before="100" w:after="300"/>
        <w:rPr>
          <w:rFonts w:ascii="Arial" w:eastAsia="Arial" w:hAnsi="Arial"/>
          <w:color w:val="000000"/>
          <w:sz w:val="24"/>
          <w:szCs w:val="24"/>
        </w:rPr>
      </w:pPr>
    </w:p>
    <w:p w:rsidR="002B07A9" w:rsidRDefault="002B07A9">
      <w:pPr>
        <w:pBdr>
          <w:top w:val="nil"/>
          <w:left w:val="nil"/>
          <w:bottom w:val="nil"/>
          <w:right w:val="nil"/>
          <w:between w:val="nil"/>
        </w:pBdr>
        <w:spacing w:before="100" w:after="300"/>
        <w:rPr>
          <w:rFonts w:ascii="Arial" w:eastAsia="Arial" w:hAnsi="Arial"/>
          <w:color w:val="000000"/>
          <w:sz w:val="24"/>
          <w:szCs w:val="24"/>
        </w:rPr>
      </w:pPr>
    </w:p>
    <w:p w:rsidR="002B07A9" w:rsidRDefault="002B07A9">
      <w:pPr>
        <w:pBdr>
          <w:top w:val="nil"/>
          <w:left w:val="nil"/>
          <w:bottom w:val="nil"/>
          <w:right w:val="nil"/>
          <w:between w:val="nil"/>
        </w:pBdr>
        <w:spacing w:before="100" w:after="300"/>
        <w:rPr>
          <w:rFonts w:ascii="Arial" w:eastAsia="Arial" w:hAnsi="Arial"/>
          <w:color w:val="000000"/>
          <w:sz w:val="24"/>
          <w:szCs w:val="24"/>
        </w:rPr>
      </w:pPr>
    </w:p>
    <w:p w:rsidR="002B07A9" w:rsidRDefault="002B07A9">
      <w:pPr>
        <w:pBdr>
          <w:top w:val="nil"/>
          <w:left w:val="nil"/>
          <w:bottom w:val="nil"/>
          <w:right w:val="nil"/>
          <w:between w:val="nil"/>
        </w:pBdr>
        <w:spacing w:before="100" w:after="300"/>
        <w:rPr>
          <w:rFonts w:ascii="Arial" w:eastAsia="Arial" w:hAnsi="Arial"/>
          <w:color w:val="000000"/>
          <w:sz w:val="24"/>
          <w:szCs w:val="24"/>
        </w:rPr>
      </w:pPr>
    </w:p>
    <w:p w:rsidR="002B07A9" w:rsidRDefault="002B07A9">
      <w:pPr>
        <w:pBdr>
          <w:top w:val="nil"/>
          <w:left w:val="nil"/>
          <w:bottom w:val="nil"/>
          <w:right w:val="nil"/>
          <w:between w:val="nil"/>
        </w:pBdr>
        <w:spacing w:before="100" w:after="300"/>
        <w:rPr>
          <w:rFonts w:ascii="Arial" w:eastAsia="Arial" w:hAnsi="Arial"/>
          <w:color w:val="000000"/>
          <w:sz w:val="24"/>
          <w:szCs w:val="24"/>
        </w:rPr>
      </w:pPr>
    </w:p>
    <w:p w:rsidR="002B07A9" w:rsidRDefault="002B07A9">
      <w:pPr>
        <w:pBdr>
          <w:top w:val="nil"/>
          <w:left w:val="nil"/>
          <w:bottom w:val="nil"/>
          <w:right w:val="nil"/>
          <w:between w:val="nil"/>
        </w:pBdr>
        <w:spacing w:before="100" w:after="300"/>
        <w:rPr>
          <w:rFonts w:ascii="Arial" w:eastAsia="Arial" w:hAnsi="Arial"/>
          <w:color w:val="000000"/>
          <w:sz w:val="24"/>
          <w:szCs w:val="24"/>
        </w:rPr>
      </w:pPr>
    </w:p>
    <w:p w:rsidR="002B07A9" w:rsidRDefault="002B07A9">
      <w:pPr>
        <w:pBdr>
          <w:top w:val="nil"/>
          <w:left w:val="nil"/>
          <w:bottom w:val="nil"/>
          <w:right w:val="nil"/>
          <w:between w:val="nil"/>
        </w:pBdr>
        <w:spacing w:before="100" w:after="300"/>
        <w:rPr>
          <w:rFonts w:ascii="Arial" w:eastAsia="Arial" w:hAnsi="Arial"/>
          <w:color w:val="000000"/>
          <w:sz w:val="24"/>
          <w:szCs w:val="24"/>
        </w:rPr>
      </w:pPr>
    </w:p>
    <w:p w:rsidR="002B07A9" w:rsidRDefault="002B07A9">
      <w:pPr>
        <w:pBdr>
          <w:top w:val="nil"/>
          <w:left w:val="nil"/>
          <w:bottom w:val="nil"/>
          <w:right w:val="nil"/>
          <w:between w:val="nil"/>
        </w:pBdr>
        <w:spacing w:before="100" w:after="300"/>
        <w:rPr>
          <w:rFonts w:ascii="Arial" w:eastAsia="Arial" w:hAnsi="Arial"/>
          <w:color w:val="000000"/>
          <w:sz w:val="24"/>
          <w:szCs w:val="24"/>
        </w:rPr>
      </w:pPr>
    </w:p>
    <w:p w:rsidR="002B07A9" w:rsidRDefault="002B07A9">
      <w:pPr>
        <w:pBdr>
          <w:top w:val="nil"/>
          <w:left w:val="nil"/>
          <w:bottom w:val="nil"/>
          <w:right w:val="nil"/>
          <w:between w:val="nil"/>
        </w:pBdr>
        <w:spacing w:before="100" w:after="300"/>
        <w:rPr>
          <w:rFonts w:ascii="Arial" w:eastAsia="Arial" w:hAnsi="Arial"/>
          <w:color w:val="000000"/>
          <w:sz w:val="24"/>
          <w:szCs w:val="24"/>
        </w:rPr>
      </w:pPr>
    </w:p>
    <w:p w:rsidR="002B07A9" w:rsidRDefault="002B07A9">
      <w:pPr>
        <w:pBdr>
          <w:top w:val="nil"/>
          <w:left w:val="nil"/>
          <w:bottom w:val="nil"/>
          <w:right w:val="nil"/>
          <w:between w:val="nil"/>
        </w:pBdr>
        <w:spacing w:before="100" w:after="300"/>
        <w:rPr>
          <w:rFonts w:ascii="Arial" w:eastAsia="Arial" w:hAnsi="Arial"/>
          <w:color w:val="000000"/>
          <w:sz w:val="24"/>
          <w:szCs w:val="24"/>
        </w:rPr>
      </w:pPr>
    </w:p>
    <w:p w:rsidR="002B07A9" w:rsidRDefault="002B07A9">
      <w:pPr>
        <w:pBdr>
          <w:top w:val="nil"/>
          <w:left w:val="nil"/>
          <w:bottom w:val="nil"/>
          <w:right w:val="nil"/>
          <w:between w:val="nil"/>
        </w:pBdr>
        <w:spacing w:before="100" w:after="300"/>
        <w:rPr>
          <w:rFonts w:ascii="Arial" w:eastAsia="Arial" w:hAnsi="Arial"/>
          <w:color w:val="000000"/>
          <w:sz w:val="24"/>
          <w:szCs w:val="24"/>
        </w:rPr>
      </w:pPr>
    </w:p>
    <w:p w:rsidR="002B07A9" w:rsidRDefault="002B07A9">
      <w:pPr>
        <w:pBdr>
          <w:top w:val="nil"/>
          <w:left w:val="nil"/>
          <w:bottom w:val="nil"/>
          <w:right w:val="nil"/>
          <w:between w:val="nil"/>
        </w:pBdr>
        <w:spacing w:before="100" w:after="300"/>
        <w:rPr>
          <w:rFonts w:ascii="Arial" w:eastAsia="Arial" w:hAnsi="Arial"/>
          <w:color w:val="000000"/>
          <w:sz w:val="24"/>
          <w:szCs w:val="24"/>
        </w:rPr>
      </w:pPr>
    </w:p>
    <w:p w:rsidR="002B07A9" w:rsidRDefault="002B07A9">
      <w:pPr>
        <w:pBdr>
          <w:top w:val="nil"/>
          <w:left w:val="nil"/>
          <w:bottom w:val="nil"/>
          <w:right w:val="nil"/>
          <w:between w:val="nil"/>
        </w:pBdr>
        <w:spacing w:before="100" w:after="300"/>
        <w:rPr>
          <w:rFonts w:ascii="Arial" w:eastAsia="Arial" w:hAnsi="Arial"/>
          <w:color w:val="000000"/>
          <w:sz w:val="24"/>
          <w:szCs w:val="24"/>
        </w:rPr>
      </w:pPr>
    </w:p>
    <w:p w:rsidR="002B07A9" w:rsidRDefault="002B07A9">
      <w:pPr>
        <w:pBdr>
          <w:top w:val="nil"/>
          <w:left w:val="nil"/>
          <w:bottom w:val="nil"/>
          <w:right w:val="nil"/>
          <w:between w:val="nil"/>
        </w:pBdr>
        <w:spacing w:before="100" w:after="300"/>
        <w:rPr>
          <w:rFonts w:ascii="Arial" w:eastAsia="Arial" w:hAnsi="Arial"/>
          <w:color w:val="000000"/>
          <w:sz w:val="24"/>
          <w:szCs w:val="24"/>
        </w:rPr>
      </w:pPr>
    </w:p>
    <w:p w:rsidR="002B07A9" w:rsidRDefault="002B07A9">
      <w:pPr>
        <w:pBdr>
          <w:top w:val="nil"/>
          <w:left w:val="nil"/>
          <w:bottom w:val="nil"/>
          <w:right w:val="nil"/>
          <w:between w:val="nil"/>
        </w:pBdr>
        <w:spacing w:before="100" w:after="300"/>
        <w:rPr>
          <w:rFonts w:ascii="Arial" w:eastAsia="Arial" w:hAnsi="Arial"/>
          <w:color w:val="000000"/>
          <w:sz w:val="24"/>
          <w:szCs w:val="24"/>
        </w:rPr>
      </w:pPr>
    </w:p>
    <w:p w:rsidR="002B07A9" w:rsidRDefault="002B07A9">
      <w:pPr>
        <w:pBdr>
          <w:top w:val="nil"/>
          <w:left w:val="nil"/>
          <w:bottom w:val="nil"/>
          <w:right w:val="nil"/>
          <w:between w:val="nil"/>
        </w:pBdr>
        <w:spacing w:before="100" w:after="300"/>
        <w:rPr>
          <w:rFonts w:ascii="Arial" w:eastAsia="Arial" w:hAnsi="Arial"/>
          <w:color w:val="000000"/>
          <w:sz w:val="24"/>
          <w:szCs w:val="24"/>
        </w:rPr>
      </w:pPr>
    </w:p>
    <w:p w:rsidR="002B07A9" w:rsidRDefault="002B07A9">
      <w:pPr>
        <w:pBdr>
          <w:top w:val="nil"/>
          <w:left w:val="nil"/>
          <w:bottom w:val="nil"/>
          <w:right w:val="nil"/>
          <w:between w:val="nil"/>
        </w:pBdr>
        <w:spacing w:before="100" w:after="300"/>
        <w:rPr>
          <w:rFonts w:ascii="Arial" w:eastAsia="Arial" w:hAnsi="Arial"/>
          <w:color w:val="000000"/>
          <w:sz w:val="24"/>
          <w:szCs w:val="24"/>
        </w:rPr>
      </w:pPr>
    </w:p>
    <w:p w:rsidR="007F5BB2" w:rsidRDefault="00C3484C">
      <w:pPr>
        <w:pBdr>
          <w:top w:val="nil"/>
          <w:left w:val="nil"/>
          <w:bottom w:val="nil"/>
          <w:right w:val="nil"/>
          <w:between w:val="nil"/>
        </w:pBdr>
        <w:spacing w:before="100" w:after="300"/>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lastRenderedPageBreak/>
        <w:t>Annex 2</w:t>
      </w:r>
      <w:r>
        <w:rPr>
          <w:rFonts w:ascii="Arial Bold" w:eastAsia="Arial Bold" w:hAnsi="Arial Bold" w:cs="Arial Bold"/>
          <w:b/>
          <w:smallCaps/>
          <w:color w:val="000000"/>
          <w:sz w:val="24"/>
          <w:szCs w:val="24"/>
        </w:rPr>
        <w:t xml:space="preserve">: </w:t>
      </w:r>
      <w:r>
        <w:rPr>
          <w:rFonts w:ascii="Arial Bold" w:eastAsia="Arial Bold" w:hAnsi="Arial Bold" w:cs="Arial Bold"/>
          <w:b/>
          <w:color w:val="000000"/>
          <w:sz w:val="24"/>
          <w:szCs w:val="24"/>
        </w:rPr>
        <w:t>Credit Ratings and Credit Rating Thresholds</w:t>
      </w:r>
    </w:p>
    <w:tbl>
      <w:tblPr>
        <w:tblStyle w:val="a2"/>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7F5BB2">
        <w:tc>
          <w:tcPr>
            <w:tcW w:w="3080" w:type="dxa"/>
            <w:tcBorders>
              <w:top w:val="single" w:sz="4" w:space="0" w:color="000000"/>
            </w:tcBorders>
            <w:shd w:val="clear" w:color="auto" w:fill="FFFFFF"/>
          </w:tcPr>
          <w:p w:rsidR="007F5BB2" w:rsidRDefault="00C3484C">
            <w:pPr>
              <w:keepNext/>
              <w:pBdr>
                <w:top w:val="nil"/>
                <w:left w:val="nil"/>
                <w:bottom w:val="nil"/>
                <w:right w:val="nil"/>
                <w:between w:val="nil"/>
              </w:pBdr>
              <w:spacing w:before="240" w:after="120"/>
              <w:ind w:left="142"/>
              <w:jc w:val="left"/>
              <w:rPr>
                <w:rFonts w:ascii="Arial" w:eastAsia="Arial" w:hAnsi="Arial"/>
                <w:b/>
                <w:color w:val="000000"/>
                <w:sz w:val="24"/>
                <w:szCs w:val="24"/>
              </w:rPr>
            </w:pPr>
            <w:r>
              <w:rPr>
                <w:rFonts w:ascii="Arial" w:eastAsia="Arial" w:hAnsi="Arial"/>
                <w:b/>
                <w:color w:val="000000"/>
                <w:sz w:val="24"/>
                <w:szCs w:val="24"/>
              </w:rPr>
              <w:t>Entity</w:t>
            </w:r>
          </w:p>
        </w:tc>
        <w:tc>
          <w:tcPr>
            <w:tcW w:w="3081" w:type="dxa"/>
            <w:tcBorders>
              <w:top w:val="single" w:sz="4" w:space="0" w:color="000000"/>
            </w:tcBorders>
            <w:shd w:val="clear" w:color="auto" w:fill="FFFFFF"/>
          </w:tcPr>
          <w:p w:rsidR="007F5BB2" w:rsidRDefault="00C3484C">
            <w:pPr>
              <w:keepNext/>
              <w:pBdr>
                <w:top w:val="nil"/>
                <w:left w:val="nil"/>
                <w:bottom w:val="nil"/>
                <w:right w:val="nil"/>
                <w:between w:val="nil"/>
              </w:pBdr>
              <w:spacing w:before="240" w:after="120"/>
              <w:ind w:left="142"/>
              <w:jc w:val="left"/>
              <w:rPr>
                <w:rFonts w:ascii="Arial" w:eastAsia="Arial" w:hAnsi="Arial"/>
                <w:b/>
                <w:color w:val="000000"/>
                <w:sz w:val="24"/>
                <w:szCs w:val="24"/>
              </w:rPr>
            </w:pPr>
            <w:r>
              <w:rPr>
                <w:rFonts w:ascii="Arial" w:eastAsia="Arial" w:hAnsi="Arial"/>
                <w:b/>
                <w:color w:val="000000"/>
                <w:sz w:val="24"/>
                <w:szCs w:val="24"/>
              </w:rPr>
              <w:t>Credit rating (long term)</w:t>
            </w:r>
          </w:p>
        </w:tc>
      </w:tr>
      <w:tr w:rsidR="007F5BB2">
        <w:tc>
          <w:tcPr>
            <w:tcW w:w="3080" w:type="dxa"/>
            <w:shd w:val="clear" w:color="auto" w:fill="FFFFFF"/>
          </w:tcPr>
          <w:p w:rsidR="007F5BB2" w:rsidRDefault="00C3484C">
            <w:pPr>
              <w:keepNext/>
              <w:pBdr>
                <w:top w:val="nil"/>
                <w:left w:val="nil"/>
                <w:bottom w:val="nil"/>
                <w:right w:val="nil"/>
                <w:between w:val="nil"/>
              </w:pBdr>
              <w:spacing w:before="240" w:after="120"/>
              <w:ind w:left="142"/>
              <w:jc w:val="left"/>
              <w:rPr>
                <w:rFonts w:ascii="Arial" w:eastAsia="Arial" w:hAnsi="Arial"/>
                <w:color w:val="000000"/>
                <w:sz w:val="24"/>
                <w:szCs w:val="24"/>
              </w:rPr>
            </w:pPr>
            <w:r>
              <w:rPr>
                <w:rFonts w:ascii="Arial" w:eastAsia="Arial" w:hAnsi="Arial"/>
                <w:color w:val="000000"/>
                <w:sz w:val="24"/>
                <w:szCs w:val="24"/>
              </w:rPr>
              <w:t>Supplier</w:t>
            </w:r>
          </w:p>
        </w:tc>
        <w:tc>
          <w:tcPr>
            <w:tcW w:w="3081" w:type="dxa"/>
            <w:shd w:val="clear" w:color="auto" w:fill="FFFFFF"/>
          </w:tcPr>
          <w:p w:rsidR="007F5BB2" w:rsidRDefault="00E049A3" w:rsidP="00E049A3">
            <w:pPr>
              <w:keepNext/>
              <w:pBdr>
                <w:top w:val="nil"/>
                <w:left w:val="nil"/>
                <w:bottom w:val="nil"/>
                <w:right w:val="nil"/>
                <w:between w:val="nil"/>
              </w:pBdr>
              <w:spacing w:before="240" w:after="120"/>
              <w:jc w:val="left"/>
              <w:rPr>
                <w:rFonts w:ascii="Arial" w:eastAsia="Arial" w:hAnsi="Arial"/>
                <w:color w:val="000000"/>
                <w:sz w:val="24"/>
                <w:szCs w:val="24"/>
              </w:rPr>
            </w:pPr>
            <w:r>
              <w:rPr>
                <w:rFonts w:ascii="Arial" w:eastAsia="Arial" w:hAnsi="Arial"/>
                <w:color w:val="000000"/>
                <w:sz w:val="24"/>
                <w:szCs w:val="24"/>
              </w:rPr>
              <w:t>50</w:t>
            </w:r>
          </w:p>
        </w:tc>
      </w:tr>
      <w:tr w:rsidR="007F5BB2">
        <w:tc>
          <w:tcPr>
            <w:tcW w:w="3080" w:type="dxa"/>
            <w:shd w:val="clear" w:color="auto" w:fill="FFFFFF"/>
          </w:tcPr>
          <w:p w:rsidR="007F5BB2" w:rsidRDefault="00E049A3">
            <w:pPr>
              <w:keepNext/>
              <w:pBdr>
                <w:top w:val="nil"/>
                <w:left w:val="nil"/>
                <w:bottom w:val="nil"/>
                <w:right w:val="nil"/>
                <w:between w:val="nil"/>
              </w:pBdr>
              <w:spacing w:before="240" w:after="120"/>
              <w:ind w:left="142"/>
              <w:jc w:val="left"/>
              <w:rPr>
                <w:rFonts w:ascii="Arial" w:eastAsia="Arial" w:hAnsi="Arial"/>
                <w:color w:val="000000"/>
                <w:sz w:val="24"/>
                <w:szCs w:val="24"/>
              </w:rPr>
            </w:pPr>
            <w:r>
              <w:rPr>
                <w:rFonts w:ascii="Arial" w:eastAsia="Arial" w:hAnsi="Arial"/>
                <w:color w:val="000000"/>
                <w:sz w:val="24"/>
                <w:szCs w:val="24"/>
              </w:rPr>
              <w:t>Guarantor</w:t>
            </w:r>
          </w:p>
        </w:tc>
        <w:tc>
          <w:tcPr>
            <w:tcW w:w="3081" w:type="dxa"/>
            <w:shd w:val="clear" w:color="auto" w:fill="FFFFFF"/>
          </w:tcPr>
          <w:p w:rsidR="007F5BB2" w:rsidRDefault="00E049A3" w:rsidP="00E049A3">
            <w:pPr>
              <w:keepNext/>
              <w:pBdr>
                <w:top w:val="nil"/>
                <w:left w:val="nil"/>
                <w:bottom w:val="nil"/>
                <w:right w:val="nil"/>
                <w:between w:val="nil"/>
              </w:pBdr>
              <w:spacing w:before="240" w:after="120"/>
              <w:jc w:val="left"/>
              <w:rPr>
                <w:rFonts w:ascii="Arial" w:eastAsia="Arial" w:hAnsi="Arial"/>
                <w:color w:val="000000"/>
                <w:sz w:val="24"/>
                <w:szCs w:val="24"/>
              </w:rPr>
            </w:pPr>
            <w:r>
              <w:rPr>
                <w:rFonts w:ascii="Arial" w:eastAsia="Arial" w:hAnsi="Arial"/>
                <w:color w:val="000000"/>
                <w:sz w:val="24"/>
                <w:szCs w:val="24"/>
              </w:rPr>
              <w:t>50</w:t>
            </w:r>
          </w:p>
        </w:tc>
      </w:tr>
      <w:tr w:rsidR="007F5BB2" w:rsidTr="00E049A3">
        <w:tc>
          <w:tcPr>
            <w:tcW w:w="3080" w:type="dxa"/>
            <w:shd w:val="clear" w:color="auto" w:fill="FFFFFF" w:themeFill="background1"/>
          </w:tcPr>
          <w:p w:rsidR="007F5BB2" w:rsidRDefault="00E049A3">
            <w:pPr>
              <w:keepNext/>
              <w:pBdr>
                <w:top w:val="nil"/>
                <w:left w:val="nil"/>
                <w:bottom w:val="nil"/>
                <w:right w:val="nil"/>
                <w:between w:val="nil"/>
              </w:pBdr>
              <w:spacing w:before="240" w:after="120"/>
              <w:ind w:left="142"/>
              <w:jc w:val="left"/>
              <w:rPr>
                <w:rFonts w:ascii="Arial" w:eastAsia="Arial" w:hAnsi="Arial"/>
                <w:color w:val="000000"/>
                <w:sz w:val="24"/>
                <w:szCs w:val="24"/>
                <w:highlight w:val="yellow"/>
              </w:rPr>
            </w:pPr>
            <w:r w:rsidRPr="00E049A3">
              <w:rPr>
                <w:rFonts w:ascii="Arial" w:eastAsia="Arial" w:hAnsi="Arial"/>
                <w:color w:val="000000"/>
                <w:sz w:val="24"/>
                <w:szCs w:val="24"/>
              </w:rPr>
              <w:t>Key Subcontractor</w:t>
            </w:r>
          </w:p>
        </w:tc>
        <w:tc>
          <w:tcPr>
            <w:tcW w:w="3081" w:type="dxa"/>
            <w:shd w:val="clear" w:color="auto" w:fill="FFFFFF"/>
          </w:tcPr>
          <w:p w:rsidR="007F5BB2" w:rsidRDefault="00E049A3" w:rsidP="00E049A3">
            <w:pPr>
              <w:keepNext/>
              <w:pBdr>
                <w:top w:val="nil"/>
                <w:left w:val="nil"/>
                <w:bottom w:val="nil"/>
                <w:right w:val="nil"/>
                <w:between w:val="nil"/>
              </w:pBdr>
              <w:spacing w:before="240" w:after="120"/>
              <w:jc w:val="left"/>
              <w:rPr>
                <w:rFonts w:ascii="Arial" w:eastAsia="Arial" w:hAnsi="Arial"/>
                <w:color w:val="000000"/>
                <w:sz w:val="24"/>
                <w:szCs w:val="24"/>
              </w:rPr>
            </w:pPr>
            <w:r>
              <w:rPr>
                <w:rFonts w:ascii="Arial" w:eastAsia="Arial" w:hAnsi="Arial"/>
                <w:color w:val="000000"/>
                <w:sz w:val="24"/>
                <w:szCs w:val="24"/>
              </w:rPr>
              <w:t>50</w:t>
            </w:r>
          </w:p>
        </w:tc>
      </w:tr>
      <w:tr w:rsidR="00E049A3" w:rsidTr="00E049A3">
        <w:tc>
          <w:tcPr>
            <w:tcW w:w="3080" w:type="dxa"/>
            <w:tcBorders>
              <w:bottom w:val="single" w:sz="4" w:space="0" w:color="000000"/>
            </w:tcBorders>
            <w:shd w:val="clear" w:color="auto" w:fill="FFFFFF" w:themeFill="background1"/>
          </w:tcPr>
          <w:p w:rsidR="00E049A3" w:rsidRPr="00E049A3" w:rsidRDefault="00E049A3">
            <w:pPr>
              <w:keepNext/>
              <w:pBdr>
                <w:top w:val="nil"/>
                <w:left w:val="nil"/>
                <w:bottom w:val="nil"/>
                <w:right w:val="nil"/>
                <w:between w:val="nil"/>
              </w:pBdr>
              <w:spacing w:before="240" w:after="120"/>
              <w:ind w:left="142"/>
              <w:jc w:val="left"/>
              <w:rPr>
                <w:rFonts w:ascii="Arial" w:eastAsia="Arial" w:hAnsi="Arial"/>
                <w:color w:val="000000"/>
                <w:sz w:val="24"/>
                <w:szCs w:val="24"/>
              </w:rPr>
            </w:pPr>
            <w:r>
              <w:rPr>
                <w:rFonts w:ascii="Arial" w:eastAsia="Arial" w:hAnsi="Arial"/>
                <w:color w:val="000000"/>
                <w:sz w:val="24"/>
                <w:szCs w:val="24"/>
              </w:rPr>
              <w:t>Ultimate Parent</w:t>
            </w:r>
          </w:p>
        </w:tc>
        <w:tc>
          <w:tcPr>
            <w:tcW w:w="3081" w:type="dxa"/>
            <w:tcBorders>
              <w:bottom w:val="single" w:sz="4" w:space="0" w:color="000000"/>
            </w:tcBorders>
            <w:shd w:val="clear" w:color="auto" w:fill="FFFFFF"/>
          </w:tcPr>
          <w:p w:rsidR="00E049A3" w:rsidRDefault="00E049A3" w:rsidP="00E049A3">
            <w:pPr>
              <w:keepNext/>
              <w:pBdr>
                <w:top w:val="nil"/>
                <w:left w:val="nil"/>
                <w:bottom w:val="nil"/>
                <w:right w:val="nil"/>
                <w:between w:val="nil"/>
              </w:pBdr>
              <w:spacing w:before="240" w:after="120"/>
              <w:jc w:val="left"/>
              <w:rPr>
                <w:rFonts w:ascii="Arial" w:eastAsia="Arial" w:hAnsi="Arial"/>
                <w:color w:val="000000"/>
                <w:sz w:val="24"/>
                <w:szCs w:val="24"/>
              </w:rPr>
            </w:pPr>
            <w:r>
              <w:rPr>
                <w:rFonts w:ascii="Arial" w:eastAsia="Arial" w:hAnsi="Arial"/>
                <w:color w:val="000000"/>
                <w:sz w:val="24"/>
                <w:szCs w:val="24"/>
              </w:rPr>
              <w:t>50</w:t>
            </w:r>
          </w:p>
        </w:tc>
      </w:tr>
    </w:tbl>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C3484C">
      <w:pPr>
        <w:spacing w:after="200" w:line="276" w:lineRule="auto"/>
        <w:jc w:val="left"/>
        <w:rPr>
          <w:rFonts w:ascii="Arial" w:eastAsia="Arial" w:hAnsi="Arial"/>
          <w:sz w:val="24"/>
          <w:szCs w:val="24"/>
        </w:rPr>
      </w:pPr>
      <w:r>
        <w:br w:type="page"/>
      </w:r>
    </w:p>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Annex 3: Calculation methodology for Financial Indicators</w:t>
      </w:r>
    </w:p>
    <w:p w:rsidR="007F5BB2" w:rsidRDefault="00C3484C">
      <w:pPr>
        <w:pBdr>
          <w:top w:val="nil"/>
          <w:left w:val="nil"/>
          <w:bottom w:val="nil"/>
          <w:right w:val="nil"/>
          <w:between w:val="nil"/>
        </w:pBdr>
        <w:spacing w:before="100" w:after="200"/>
        <w:jc w:val="left"/>
        <w:rPr>
          <w:rFonts w:ascii="Arial" w:eastAsia="Arial" w:hAnsi="Arial"/>
          <w:b/>
          <w:i/>
          <w:color w:val="000000"/>
          <w:sz w:val="24"/>
          <w:szCs w:val="24"/>
        </w:rPr>
      </w:pPr>
      <w:bookmarkStart w:id="5" w:name="_heading=h.2bn6wsx" w:colFirst="0" w:colLast="0"/>
      <w:bookmarkEnd w:id="5"/>
      <w:r>
        <w:rPr>
          <w:rFonts w:ascii="Arial" w:eastAsia="Arial" w:hAnsi="Arial"/>
          <w:b/>
          <w:i/>
          <w:color w:val="000000"/>
          <w:sz w:val="24"/>
          <w:szCs w:val="24"/>
          <w:highlight w:val="yellow"/>
        </w:rPr>
        <w:t>[Guidance: Amend this section as appropriate to reflect the calculation methodology for those Financial Indicators that are selected for inclusion in Paragraph 5.1 of this Schedule]</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The Supplier shall ensure that it uses the following general and specific methodologies for calculating the Financial Indicators against the Financial Target Thresholds:</w:t>
      </w:r>
    </w:p>
    <w:p w:rsidR="007F5BB2" w:rsidRDefault="00C3484C">
      <w:pPr>
        <w:pBdr>
          <w:top w:val="nil"/>
          <w:left w:val="nil"/>
          <w:bottom w:val="nil"/>
          <w:right w:val="nil"/>
          <w:between w:val="nil"/>
        </w:pBdr>
        <w:spacing w:before="100" w:after="200"/>
        <w:jc w:val="left"/>
        <w:rPr>
          <w:rFonts w:ascii="Arial" w:eastAsia="Arial" w:hAnsi="Arial"/>
          <w:b/>
          <w:color w:val="000000"/>
          <w:sz w:val="24"/>
          <w:szCs w:val="24"/>
          <w:u w:val="single"/>
        </w:rPr>
      </w:pPr>
      <w:r>
        <w:rPr>
          <w:rFonts w:ascii="Arial" w:eastAsia="Arial" w:hAnsi="Arial"/>
          <w:b/>
          <w:color w:val="000000"/>
          <w:sz w:val="24"/>
          <w:szCs w:val="24"/>
          <w:u w:val="single"/>
        </w:rPr>
        <w:t>General methodology</w:t>
      </w:r>
    </w:p>
    <w:p w:rsidR="007F5BB2" w:rsidRDefault="00C3484C">
      <w:pPr>
        <w:numPr>
          <w:ilvl w:val="0"/>
          <w:numId w:val="1"/>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Terminology</w:t>
      </w:r>
      <w:r>
        <w:rPr>
          <w:rFonts w:ascii="Arial" w:eastAsia="Arial" w:hAnsi="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rsidR="007F5BB2" w:rsidRDefault="00C3484C">
      <w:pPr>
        <w:numPr>
          <w:ilvl w:val="0"/>
          <w:numId w:val="1"/>
        </w:numPr>
        <w:pBdr>
          <w:top w:val="nil"/>
          <w:left w:val="nil"/>
          <w:bottom w:val="nil"/>
          <w:right w:val="nil"/>
          <w:between w:val="nil"/>
        </w:pBdr>
        <w:spacing w:before="100" w:after="200"/>
        <w:jc w:val="left"/>
        <w:rPr>
          <w:rFonts w:ascii="Arial" w:eastAsia="Arial" w:hAnsi="Arial"/>
          <w:color w:val="000000"/>
          <w:sz w:val="24"/>
          <w:szCs w:val="24"/>
        </w:rPr>
      </w:pPr>
      <w:bookmarkStart w:id="6" w:name="_heading=h.qsh70q" w:colFirst="0" w:colLast="0"/>
      <w:bookmarkEnd w:id="6"/>
      <w:r>
        <w:rPr>
          <w:rFonts w:ascii="Arial" w:eastAsia="Arial" w:hAnsi="Arial"/>
          <w:b/>
          <w:i/>
          <w:color w:val="000000"/>
          <w:sz w:val="24"/>
          <w:szCs w:val="24"/>
        </w:rPr>
        <w:t>Groups</w:t>
      </w:r>
      <w:r>
        <w:rPr>
          <w:rFonts w:ascii="Arial" w:eastAsia="Arial" w:hAnsi="Arial"/>
          <w:color w:val="000000"/>
          <w:sz w:val="24"/>
          <w:szCs w:val="24"/>
        </w:rPr>
        <w:t>: Where the entity is the holding company of a group and prepares consolidated financial statements, the consolidated figures should be used.</w:t>
      </w:r>
    </w:p>
    <w:p w:rsidR="007F5BB2" w:rsidRDefault="00C3484C">
      <w:pPr>
        <w:numPr>
          <w:ilvl w:val="0"/>
          <w:numId w:val="1"/>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Foreign currency conversion</w:t>
      </w:r>
      <w:r>
        <w:rPr>
          <w:rFonts w:ascii="Arial" w:eastAsia="Arial" w:hAnsi="Arial"/>
          <w:color w:val="000000"/>
          <w:sz w:val="24"/>
          <w:szCs w:val="24"/>
        </w:rPr>
        <w:t>: Figures denominated in foreign currencies should be converted at the exchange rate in force at the relevant date for which the Financial Indicator is being calculated.</w:t>
      </w:r>
    </w:p>
    <w:p w:rsidR="007F5BB2" w:rsidRDefault="00C3484C">
      <w:pPr>
        <w:numPr>
          <w:ilvl w:val="0"/>
          <w:numId w:val="1"/>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Treatment of non-underlying items</w:t>
      </w:r>
      <w:r>
        <w:rPr>
          <w:rFonts w:ascii="Arial" w:eastAsia="Arial" w:hAnsi="Arial"/>
          <w:color w:val="000000"/>
          <w:sz w:val="24"/>
          <w:szCs w:val="24"/>
        </w:rPr>
        <w:t>: Financial Indicators should be based on the figures in the financial statements before adjusting for non-underlying items.</w:t>
      </w:r>
    </w:p>
    <w:p w:rsidR="007F5BB2" w:rsidRDefault="00C3484C">
      <w:pPr>
        <w:pBdr>
          <w:top w:val="nil"/>
          <w:left w:val="nil"/>
          <w:bottom w:val="nil"/>
          <w:right w:val="nil"/>
          <w:between w:val="nil"/>
        </w:pBdr>
        <w:spacing w:before="100" w:after="200"/>
        <w:ind w:left="720" w:hanging="720"/>
        <w:jc w:val="left"/>
        <w:rPr>
          <w:rFonts w:ascii="Arial" w:eastAsia="Arial" w:hAnsi="Arial"/>
          <w:b/>
          <w:color w:val="000000"/>
          <w:sz w:val="24"/>
          <w:szCs w:val="24"/>
          <w:u w:val="single"/>
        </w:rPr>
      </w:pPr>
      <w:r>
        <w:rPr>
          <w:rFonts w:ascii="Arial" w:eastAsia="Arial" w:hAnsi="Arial"/>
          <w:b/>
          <w:color w:val="000000"/>
          <w:sz w:val="24"/>
          <w:szCs w:val="24"/>
          <w:u w:val="single"/>
        </w:rPr>
        <w:t>Specific Methodology</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8"/>
      </w:tblGrid>
      <w:tr w:rsidR="007F5BB2">
        <w:tc>
          <w:tcPr>
            <w:tcW w:w="2538" w:type="dxa"/>
            <w:shd w:val="clear" w:color="auto" w:fill="D9D9D9"/>
          </w:tcPr>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Financial Indicator</w:t>
            </w:r>
          </w:p>
        </w:tc>
        <w:tc>
          <w:tcPr>
            <w:tcW w:w="6478" w:type="dxa"/>
            <w:shd w:val="clear" w:color="auto" w:fill="D9D9D9"/>
          </w:tcPr>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Specific Methodology</w:t>
            </w:r>
          </w:p>
        </w:tc>
      </w:tr>
      <w:tr w:rsidR="007F5BB2">
        <w:tc>
          <w:tcPr>
            <w:tcW w:w="2538" w:type="dxa"/>
            <w:vAlign w:val="center"/>
          </w:tcPr>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1</w:t>
            </w:r>
          </w:p>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Operating Margin</w:t>
            </w:r>
          </w:p>
        </w:tc>
        <w:tc>
          <w:tcPr>
            <w:tcW w:w="6478" w:type="dxa"/>
          </w:tcPr>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The elements used to calculate the Operating Margin should be shown on the face of the Income Statement in a standard set of financial statements.</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Figures for Operating Profit and Revenue should exclude the entity’s share of the results of any joint ventures or Associates.</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Where an entity has an operating loss (i.e. where the operating profit is negative), Operating Profit should be taken to be zero.</w:t>
            </w:r>
          </w:p>
        </w:tc>
      </w:tr>
      <w:tr w:rsidR="007F5BB2">
        <w:tc>
          <w:tcPr>
            <w:tcW w:w="2538" w:type="dxa"/>
          </w:tcPr>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2</w:t>
            </w:r>
          </w:p>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Free Cash Flow to Net Debt Ratio</w:t>
            </w: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OR</w:t>
            </w:r>
          </w:p>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Net Debt to EBITDA Ratio</w:t>
            </w:r>
          </w:p>
        </w:tc>
        <w:tc>
          <w:tcPr>
            <w:tcW w:w="6478" w:type="dxa"/>
          </w:tcPr>
          <w:p w:rsidR="007F5BB2" w:rsidRDefault="00C3484C">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lastRenderedPageBreak/>
              <w:t>“</w:t>
            </w:r>
            <w:r>
              <w:rPr>
                <w:rFonts w:ascii="Arial" w:eastAsia="Arial" w:hAnsi="Arial"/>
                <w:b/>
                <w:i/>
                <w:color w:val="000000"/>
                <w:sz w:val="24"/>
                <w:szCs w:val="24"/>
              </w:rPr>
              <w:t>Free Cash Flow</w:t>
            </w:r>
            <w:r>
              <w:rPr>
                <w:rFonts w:ascii="Arial" w:eastAsia="Arial" w:hAnsi="Arial"/>
                <w:i/>
                <w:color w:val="000000"/>
                <w:sz w:val="24"/>
                <w:szCs w:val="24"/>
              </w:rPr>
              <w:t>” = Net Cash Flow from Operating Activities – Capital Expenditure</w:t>
            </w:r>
          </w:p>
          <w:p w:rsidR="007F5BB2" w:rsidRDefault="00C3484C">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Capital Expenditure</w:t>
            </w:r>
            <w:r>
              <w:rPr>
                <w:rFonts w:ascii="Arial" w:eastAsia="Arial" w:hAnsi="Arial"/>
                <w:i/>
                <w:color w:val="000000"/>
                <w:sz w:val="24"/>
                <w:szCs w:val="24"/>
              </w:rPr>
              <w:t>” = Purchase of property, plant &amp; equipment + purchase of intangible assets</w:t>
            </w:r>
          </w:p>
          <w:p w:rsidR="007F5BB2" w:rsidRDefault="00C3484C">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lastRenderedPageBreak/>
              <w:t>“</w:t>
            </w:r>
            <w:r>
              <w:rPr>
                <w:rFonts w:ascii="Arial" w:eastAsia="Arial" w:hAnsi="Arial"/>
                <w:b/>
                <w:i/>
                <w:color w:val="000000"/>
                <w:sz w:val="24"/>
                <w:szCs w:val="24"/>
              </w:rPr>
              <w:t>Net Debt</w:t>
            </w:r>
            <w:r>
              <w:rPr>
                <w:rFonts w:ascii="Arial" w:eastAsia="Arial" w:hAnsi="Arial"/>
                <w:i/>
                <w:color w:val="000000"/>
                <w:sz w:val="24"/>
                <w:szCs w:val="24"/>
              </w:rPr>
              <w:t>” = Bank overdrafts + Loans and borrowings + Finance Leases + Deferred consideration payable – Cash and cash equivalents</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The majority of the elements used to calculate the Free Cash Flow to Net Debt Ratio should be shown on the face of the Statement of Cash Flows and the Balance Sheet in a standard set of financial statements.</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Cash Flow from Operating Activities</w:t>
            </w:r>
            <w:r>
              <w:rPr>
                <w:rFonts w:ascii="Arial" w:eastAsia="Arial" w:hAnsi="Arial"/>
                <w:color w:val="000000"/>
                <w:sz w:val="24"/>
                <w:szCs w:val="24"/>
              </w:rPr>
              <w:t>: This should be stated after deduction of interest and tax paid.</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Capital expenditure</w:t>
            </w:r>
            <w:r>
              <w:rPr>
                <w:rFonts w:ascii="Arial" w:eastAsia="Arial" w:hAnsi="Arial"/>
                <w:color w:val="000000"/>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Debt</w:t>
            </w:r>
            <w:r>
              <w:rPr>
                <w:rFonts w:ascii="Arial" w:eastAsia="Arial" w:hAnsi="Arial"/>
                <w:color w:val="000000"/>
                <w:sz w:val="24"/>
                <w:szCs w:val="24"/>
              </w:rPr>
              <w:t>: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Deferred consideration payable should be included in Net Debt despite typically being non-interest bearing.</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Cash and cash equivalents should include short-term financial investments shown in current assets.</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Where Net debt is negative (i.e. an entity has net cash), the relevant Financial Target Threshold should be treated as having been met.</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OR</w:t>
            </w:r>
          </w:p>
          <w:p w:rsidR="007F5BB2" w:rsidRDefault="00C3484C">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Net Debt</w:t>
            </w:r>
            <w:r>
              <w:rPr>
                <w:rFonts w:ascii="Arial" w:eastAsia="Arial" w:hAnsi="Arial"/>
                <w:i/>
                <w:color w:val="000000"/>
                <w:sz w:val="24"/>
                <w:szCs w:val="24"/>
              </w:rPr>
              <w:t>” = Bank overdrafts + Loans and borrowings + Finance leases + Deferred consideration payable – Cash and cash equivalents</w:t>
            </w:r>
          </w:p>
          <w:p w:rsidR="007F5BB2" w:rsidRDefault="00C3484C">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EBITDA</w:t>
            </w:r>
            <w:r>
              <w:rPr>
                <w:rFonts w:ascii="Arial" w:eastAsia="Arial" w:hAnsi="Arial"/>
                <w:i/>
                <w:color w:val="000000"/>
                <w:sz w:val="24"/>
                <w:szCs w:val="24"/>
              </w:rPr>
              <w:t>” = Operating profit + Depreciation charge + Amortisation charge</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 xml:space="preserve">The majority of the elements used to calculate the Net Debt to EBITDA Ratio should be shown on the face of the </w:t>
            </w:r>
            <w:r>
              <w:rPr>
                <w:rFonts w:ascii="Arial" w:eastAsia="Arial" w:hAnsi="Arial"/>
                <w:color w:val="000000"/>
                <w:sz w:val="24"/>
                <w:szCs w:val="24"/>
              </w:rPr>
              <w:lastRenderedPageBreak/>
              <w:t>Balance sheet, Income statement and Statement of Cash Flows in a standard set of financial statements but will otherwise be found in the notes to the financial statements.</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Debt</w:t>
            </w:r>
            <w:r>
              <w:rPr>
                <w:rFonts w:ascii="Arial" w:eastAsia="Arial" w:hAnsi="Arial"/>
                <w:color w:val="000000"/>
                <w:sz w:val="24"/>
                <w:szCs w:val="24"/>
              </w:rPr>
              <w:t>: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Deferred consideration payable should be included in Net Debt despite typically being non-interest bearing.</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Cash and cash equivalents should include short-term financial investments shown in current assets.</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 xml:space="preserve">Where Net debt is negative (i.e. an entity has net cash), the relevant Financial Target Threshold should be treated as having been met. </w:t>
            </w:r>
          </w:p>
          <w:p w:rsidR="007F5BB2" w:rsidRDefault="00C3484C">
            <w:pPr>
              <w:pBdr>
                <w:top w:val="nil"/>
                <w:left w:val="nil"/>
                <w:bottom w:val="nil"/>
                <w:right w:val="nil"/>
                <w:between w:val="nil"/>
              </w:pBdr>
              <w:spacing w:before="100" w:after="200"/>
              <w:jc w:val="left"/>
              <w:rPr>
                <w:rFonts w:ascii="Arial" w:eastAsia="Arial" w:hAnsi="Arial"/>
                <w:i/>
                <w:color w:val="000000"/>
                <w:sz w:val="24"/>
                <w:szCs w:val="24"/>
              </w:rPr>
            </w:pPr>
            <w:bookmarkStart w:id="7" w:name="_heading=h.3as4poj" w:colFirst="0" w:colLast="0"/>
            <w:bookmarkEnd w:id="7"/>
            <w:r>
              <w:rPr>
                <w:rFonts w:ascii="Arial" w:eastAsia="Arial" w:hAnsi="Arial"/>
                <w:i/>
                <w:color w:val="000000"/>
                <w:sz w:val="24"/>
                <w:szCs w:val="24"/>
                <w:u w:val="single"/>
              </w:rPr>
              <w:t>EBITDA</w:t>
            </w:r>
            <w:r>
              <w:rPr>
                <w:rFonts w:ascii="Arial" w:eastAsia="Arial" w:hAnsi="Arial"/>
                <w:color w:val="000000"/>
                <w:sz w:val="24"/>
                <w:szCs w:val="24"/>
              </w:rPr>
              <w:t xml:space="preserve">: Operating profit should be shown on the face of the Income Statement and, for the purposes of calculating this Financial Indicator, should include the entity’s share of the results of any joint ventures or Associates. </w:t>
            </w:r>
            <w:r>
              <w:rPr>
                <w:rFonts w:ascii="Arial" w:eastAsia="Arial" w:hAnsi="Arial"/>
                <w:i/>
                <w:color w:val="000000"/>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7F5BB2">
        <w:tc>
          <w:tcPr>
            <w:tcW w:w="2538" w:type="dxa"/>
          </w:tcPr>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3</w:t>
            </w:r>
          </w:p>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Net Debt + Net  Pension Deficit to EBITDA ratio</w:t>
            </w:r>
          </w:p>
        </w:tc>
        <w:tc>
          <w:tcPr>
            <w:tcW w:w="6478" w:type="dxa"/>
          </w:tcPr>
          <w:p w:rsidR="007F5BB2" w:rsidRDefault="00C3484C">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Net Debt</w:t>
            </w:r>
            <w:r>
              <w:rPr>
                <w:rFonts w:ascii="Arial" w:eastAsia="Arial" w:hAnsi="Arial"/>
                <w:i/>
                <w:color w:val="000000"/>
                <w:sz w:val="24"/>
                <w:szCs w:val="24"/>
              </w:rPr>
              <w:t>” = Bank overdrafts + Loans and borrowings + Finance leases + Deferred consideration payable – Cash and cash equivalents</w:t>
            </w:r>
          </w:p>
          <w:p w:rsidR="007F5BB2" w:rsidRDefault="00C3484C">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Net Pension Deficit</w:t>
            </w:r>
            <w:r>
              <w:rPr>
                <w:rFonts w:ascii="Arial" w:eastAsia="Arial" w:hAnsi="Arial"/>
                <w:i/>
                <w:color w:val="000000"/>
                <w:sz w:val="24"/>
                <w:szCs w:val="24"/>
              </w:rPr>
              <w:t>” = Retirement Benefit Obligations – Retirement Benefit Assets</w:t>
            </w:r>
          </w:p>
          <w:p w:rsidR="007F5BB2" w:rsidRDefault="00C3484C">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EBITDA</w:t>
            </w:r>
            <w:r>
              <w:rPr>
                <w:rFonts w:ascii="Arial" w:eastAsia="Arial" w:hAnsi="Arial"/>
                <w:i/>
                <w:color w:val="000000"/>
                <w:sz w:val="24"/>
                <w:szCs w:val="24"/>
              </w:rPr>
              <w:t>” = Operating profit + Depreciation charge + Amortisation charge</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 xml:space="preserve">The majority of the elements used to calculate the Net Debt + Net Pension Deficit to EBITDA Ratio should be shown on the face of the Balance sheet, Income statement and Statement of Cash Flows in a standard set of financial </w:t>
            </w:r>
            <w:r>
              <w:rPr>
                <w:rFonts w:ascii="Arial" w:eastAsia="Arial" w:hAnsi="Arial"/>
                <w:color w:val="000000"/>
                <w:sz w:val="24"/>
                <w:szCs w:val="24"/>
              </w:rPr>
              <w:lastRenderedPageBreak/>
              <w:t>statements but will otherwise be found in the notes to the financial statements.</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Debt</w:t>
            </w:r>
            <w:r>
              <w:rPr>
                <w:rFonts w:ascii="Arial" w:eastAsia="Arial" w:hAnsi="Arial"/>
                <w:color w:val="000000"/>
                <w:sz w:val="24"/>
                <w:szCs w:val="24"/>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Pr>
                <w:rFonts w:ascii="Arial" w:eastAsia="Arial" w:hAnsi="Arial"/>
                <w:i/>
                <w:color w:val="000000"/>
                <w:sz w:val="24"/>
                <w:szCs w:val="24"/>
              </w:rPr>
              <w:t>not</w:t>
            </w:r>
            <w:r>
              <w:rPr>
                <w:rFonts w:ascii="Arial" w:eastAsia="Arial" w:hAnsi="Arial"/>
                <w:color w:val="000000"/>
                <w:sz w:val="24"/>
                <w:szCs w:val="24"/>
              </w:rPr>
              <w:t xml:space="preserve"> non-designated hedges). Borrowings should also include balances owed to other group members.</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Deferred consideration payable should be included in Net Debt despite typically being non-interest bearing.</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Cash and cash equivalents should include short-term financial investments shown in current assets.</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Pension Deficit</w:t>
            </w:r>
            <w:r>
              <w:rPr>
                <w:rFonts w:ascii="Arial" w:eastAsia="Arial" w:hAnsi="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Where ‘Net Debt + Net Pension Deficit’ is negative, the relevant Financial Target Threshold should be treated as having been met.</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EBITDA</w:t>
            </w:r>
            <w:r>
              <w:rPr>
                <w:rFonts w:ascii="Arial" w:eastAsia="Arial" w:hAnsi="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bookmarkStart w:id="8" w:name="_heading=h.1pxezwc" w:colFirst="0" w:colLast="0"/>
            <w:bookmarkEnd w:id="8"/>
            <w:r>
              <w:rPr>
                <w:rFonts w:ascii="Arial" w:eastAsia="Arial" w:hAnsi="Arial"/>
                <w:color w:val="000000"/>
                <w:sz w:val="24"/>
                <w:szCs w:val="24"/>
              </w:rPr>
              <w:t xml:space="preserve">The depreciation and amortisation charges for the period may be found on the face of the Statement of Cash Flows or in a Note to the Accounts. </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7F5BB2">
        <w:tc>
          <w:tcPr>
            <w:tcW w:w="2538" w:type="dxa"/>
            <w:vAlign w:val="center"/>
          </w:tcPr>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4</w:t>
            </w:r>
          </w:p>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Net Interest Paid Cover</w:t>
            </w:r>
          </w:p>
        </w:tc>
        <w:tc>
          <w:tcPr>
            <w:tcW w:w="6478" w:type="dxa"/>
          </w:tcPr>
          <w:p w:rsidR="007F5BB2" w:rsidRDefault="00C3484C">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Earnings Before Interest and Tax</w:t>
            </w:r>
            <w:r>
              <w:rPr>
                <w:rFonts w:ascii="Arial" w:eastAsia="Arial" w:hAnsi="Arial"/>
                <w:i/>
                <w:color w:val="000000"/>
                <w:sz w:val="24"/>
                <w:szCs w:val="24"/>
              </w:rPr>
              <w:t>” = Operating profit</w:t>
            </w:r>
          </w:p>
          <w:p w:rsidR="007F5BB2" w:rsidRDefault="00C3484C">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Net Interest Paid</w:t>
            </w:r>
            <w:r>
              <w:rPr>
                <w:rFonts w:ascii="Arial" w:eastAsia="Arial" w:hAnsi="Arial"/>
                <w:i/>
                <w:color w:val="000000"/>
                <w:sz w:val="24"/>
                <w:szCs w:val="24"/>
              </w:rPr>
              <w:t>” = Interest paid – Interest received</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 xml:space="preserve">Operating profit should be shown on the face of the Income Statement in a standard set of financial statements and, for the purposes of calculating this Financial </w:t>
            </w:r>
            <w:r>
              <w:rPr>
                <w:rFonts w:ascii="Arial" w:eastAsia="Arial" w:hAnsi="Arial"/>
                <w:color w:val="000000"/>
                <w:sz w:val="24"/>
                <w:szCs w:val="24"/>
              </w:rPr>
              <w:lastRenderedPageBreak/>
              <w:t>Indicator, should include the entity’s share of the results of any joint ventures or Associates.</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Interest received and interest paid should be shown on the face of the Cash Flow statement.</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Where Net interest paid is negative (i.e. the entity has net interest received), the relevant Financial Target Threshold should be treated as having been met.</w:t>
            </w:r>
          </w:p>
        </w:tc>
      </w:tr>
      <w:tr w:rsidR="007F5BB2">
        <w:tc>
          <w:tcPr>
            <w:tcW w:w="2538" w:type="dxa"/>
            <w:vAlign w:val="center"/>
          </w:tcPr>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5</w:t>
            </w:r>
          </w:p>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Acid Ratio</w:t>
            </w:r>
          </w:p>
        </w:tc>
        <w:tc>
          <w:tcPr>
            <w:tcW w:w="6478" w:type="dxa"/>
          </w:tcPr>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All elements that are used to calculate the Acid Ratio are available on the face of the Balance Sheet in a standard set of financial statements.</w:t>
            </w:r>
          </w:p>
        </w:tc>
      </w:tr>
      <w:tr w:rsidR="007F5BB2">
        <w:tc>
          <w:tcPr>
            <w:tcW w:w="2538" w:type="dxa"/>
            <w:vAlign w:val="center"/>
          </w:tcPr>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6</w:t>
            </w:r>
          </w:p>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Net Asset value</w:t>
            </w:r>
          </w:p>
        </w:tc>
        <w:tc>
          <w:tcPr>
            <w:tcW w:w="6478" w:type="dxa"/>
          </w:tcPr>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7F5BB2">
        <w:tc>
          <w:tcPr>
            <w:tcW w:w="2538" w:type="dxa"/>
            <w:vAlign w:val="center"/>
          </w:tcPr>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7</w:t>
            </w:r>
          </w:p>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Group Exposure Ratio</w:t>
            </w:r>
          </w:p>
        </w:tc>
        <w:tc>
          <w:tcPr>
            <w:tcW w:w="6478" w:type="dxa"/>
          </w:tcPr>
          <w:p w:rsidR="007F5BB2" w:rsidRDefault="00C3484C">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Group Exposure</w:t>
            </w:r>
            <w:r>
              <w:rPr>
                <w:rFonts w:ascii="Arial" w:eastAsia="Arial" w:hAnsi="Arial"/>
                <w:i/>
                <w:color w:val="000000"/>
                <w:sz w:val="24"/>
                <w:szCs w:val="24"/>
              </w:rPr>
              <w:t>” = Balances owed by Group Undertakings + Contingent liabilities assumed in support of Group Undertakings</w:t>
            </w:r>
          </w:p>
          <w:p w:rsidR="007F5BB2" w:rsidRDefault="00C3484C">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Gross Assets</w:t>
            </w:r>
            <w:r>
              <w:rPr>
                <w:rFonts w:ascii="Arial" w:eastAsia="Arial" w:hAnsi="Arial"/>
                <w:i/>
                <w:color w:val="000000"/>
                <w:sz w:val="24"/>
                <w:szCs w:val="24"/>
              </w:rPr>
              <w:t>” = Fixed Assets + Current Assets</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Group Exposure</w:t>
            </w:r>
            <w:r>
              <w:rPr>
                <w:rFonts w:ascii="Arial" w:eastAsia="Arial" w:hAnsi="Arial"/>
                <w:color w:val="000000"/>
                <w:sz w:val="24"/>
                <w:szCs w:val="24"/>
              </w:rPr>
              <w:t>:  Balances owed by (ie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lastRenderedPageBreak/>
              <w:t>In many cases an entity may not have assumed any contingent liabilities in support of Group Undertakings, in particular where an entity is not a member of a group or is itself the ultimate holding company of the group.</w:t>
            </w:r>
          </w:p>
          <w:p w:rsidR="007F5BB2" w:rsidRDefault="00C3484C">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Gross Assets</w:t>
            </w:r>
            <w:r>
              <w:rPr>
                <w:rFonts w:ascii="Arial" w:eastAsia="Arial" w:hAnsi="Arial"/>
                <w:color w:val="000000"/>
                <w:sz w:val="24"/>
                <w:szCs w:val="24"/>
              </w:rPr>
              <w:t>: Both Fixed assets and Current assets are shown on the face of the Balance Sheet</w:t>
            </w:r>
          </w:p>
        </w:tc>
      </w:tr>
    </w:tbl>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C3484C">
      <w:pPr>
        <w:spacing w:after="200" w:line="276" w:lineRule="auto"/>
        <w:jc w:val="left"/>
        <w:rPr>
          <w:rFonts w:ascii="Arial" w:eastAsia="Arial" w:hAnsi="Arial"/>
          <w:sz w:val="24"/>
          <w:szCs w:val="24"/>
        </w:rPr>
      </w:pPr>
      <w:r>
        <w:br w:type="page"/>
      </w:r>
    </w:p>
    <w:p w:rsidR="007F5BB2" w:rsidRDefault="00C3484C">
      <w:pPr>
        <w:pBdr>
          <w:top w:val="nil"/>
          <w:left w:val="nil"/>
          <w:bottom w:val="nil"/>
          <w:right w:val="nil"/>
          <w:between w:val="nil"/>
        </w:pBdr>
        <w:spacing w:before="100" w:after="300"/>
        <w:jc w:val="left"/>
        <w:rPr>
          <w:rFonts w:ascii="Arial Bold" w:eastAsia="Arial Bold" w:hAnsi="Arial Bold" w:cs="Arial Bold"/>
          <w:b/>
          <w:smallCaps/>
          <w:color w:val="000000"/>
          <w:sz w:val="24"/>
          <w:szCs w:val="24"/>
        </w:rPr>
      </w:pPr>
      <w:bookmarkStart w:id="9" w:name="_heading=h.49x2ik5" w:colFirst="0" w:colLast="0"/>
      <w:bookmarkEnd w:id="9"/>
      <w:r>
        <w:rPr>
          <w:rFonts w:ascii="Arial Bold" w:eastAsia="Arial Bold" w:hAnsi="Arial Bold" w:cs="Arial Bold"/>
          <w:b/>
          <w:smallCaps/>
          <w:color w:val="000000"/>
          <w:sz w:val="24"/>
          <w:szCs w:val="24"/>
        </w:rPr>
        <w:lastRenderedPageBreak/>
        <w:t>Annex 4: Board Confirmation</w:t>
      </w: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Supplier Name:</w:t>
      </w:r>
    </w:p>
    <w:p w:rsidR="007F5BB2" w:rsidRDefault="00C3484C">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Contract Reference Number:</w:t>
      </w: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C3484C">
      <w:pPr>
        <w:pBdr>
          <w:top w:val="nil"/>
          <w:left w:val="nil"/>
          <w:bottom w:val="nil"/>
          <w:right w:val="nil"/>
          <w:between w:val="nil"/>
        </w:pBdr>
        <w:spacing w:before="100" w:after="200"/>
        <w:ind w:left="720"/>
        <w:jc w:val="left"/>
        <w:rPr>
          <w:rFonts w:ascii="Arial" w:eastAsia="Arial" w:hAnsi="Arial"/>
          <w:color w:val="000000"/>
          <w:sz w:val="24"/>
          <w:szCs w:val="24"/>
        </w:rPr>
      </w:pPr>
      <w:bookmarkStart w:id="10" w:name="_heading=h.2p2csry" w:colFirst="0" w:colLast="0"/>
      <w:bookmarkEnd w:id="10"/>
      <w:r>
        <w:rPr>
          <w:rFonts w:ascii="Arial" w:eastAsia="Arial" w:hAnsi="Arial"/>
          <w:color w:val="000000"/>
          <w:sz w:val="24"/>
          <w:szCs w:val="24"/>
        </w:rPr>
        <w:t>The Board of Directors acknowledge the requirements set out at paragraph 8 of Joint Schedule 7 (</w:t>
      </w:r>
      <w:r>
        <w:rPr>
          <w:rFonts w:ascii="Arial" w:eastAsia="Arial" w:hAnsi="Arial"/>
          <w:i/>
          <w:color w:val="000000"/>
          <w:sz w:val="24"/>
          <w:szCs w:val="24"/>
        </w:rPr>
        <w:t>Financial Distress</w:t>
      </w:r>
      <w:r>
        <w:rPr>
          <w:rFonts w:ascii="Arial" w:eastAsia="Arial" w:hAnsi="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rsidR="007F5BB2" w:rsidRDefault="00C3484C">
      <w:pPr>
        <w:pBdr>
          <w:top w:val="nil"/>
          <w:left w:val="nil"/>
          <w:bottom w:val="nil"/>
          <w:right w:val="nil"/>
          <w:between w:val="nil"/>
        </w:pBdr>
        <w:spacing w:before="100" w:after="200"/>
        <w:ind w:left="720"/>
        <w:jc w:val="left"/>
        <w:rPr>
          <w:rFonts w:ascii="Arial" w:eastAsia="Arial" w:hAnsi="Arial"/>
          <w:color w:val="000000"/>
          <w:sz w:val="24"/>
          <w:szCs w:val="24"/>
        </w:rPr>
      </w:pPr>
      <w:r>
        <w:rPr>
          <w:rFonts w:ascii="Arial" w:eastAsia="Arial" w:hAnsi="Arial"/>
          <w:color w:val="000000"/>
          <w:sz w:val="24"/>
          <w:szCs w:val="24"/>
        </w:rPr>
        <w:t>The Board of Directors confirms, to the best of its knowledge and belief, that as at the date of this Board Confirmation it is not aware of and has no knowledge:</w:t>
      </w:r>
    </w:p>
    <w:p w:rsidR="007F5BB2" w:rsidRDefault="00C3484C">
      <w:pPr>
        <w:numPr>
          <w:ilvl w:val="3"/>
          <w:numId w:val="1"/>
        </w:numPr>
        <w:pBdr>
          <w:top w:val="nil"/>
          <w:left w:val="nil"/>
          <w:bottom w:val="nil"/>
          <w:right w:val="nil"/>
          <w:between w:val="nil"/>
        </w:pBdr>
        <w:tabs>
          <w:tab w:val="left" w:pos="720"/>
          <w:tab w:val="left" w:pos="1803"/>
        </w:tabs>
        <w:spacing w:before="100" w:after="200"/>
        <w:jc w:val="left"/>
      </w:pPr>
      <w:r>
        <w:rPr>
          <w:rFonts w:ascii="Arial" w:eastAsia="Arial" w:hAnsi="Arial"/>
          <w:color w:val="000000"/>
          <w:sz w:val="24"/>
          <w:szCs w:val="24"/>
        </w:rPr>
        <w:t>that a Financial Distress Event has occurred since the later of the previous Board Confirmation and the Effective Date or is subsisting; or</w:t>
      </w:r>
    </w:p>
    <w:p w:rsidR="007F5BB2" w:rsidRDefault="00C3484C">
      <w:pPr>
        <w:numPr>
          <w:ilvl w:val="3"/>
          <w:numId w:val="1"/>
        </w:numPr>
        <w:pBdr>
          <w:top w:val="nil"/>
          <w:left w:val="nil"/>
          <w:bottom w:val="nil"/>
          <w:right w:val="nil"/>
          <w:between w:val="nil"/>
        </w:pBdr>
        <w:tabs>
          <w:tab w:val="left" w:pos="720"/>
          <w:tab w:val="left" w:pos="1803"/>
        </w:tabs>
        <w:spacing w:before="100" w:after="200"/>
        <w:jc w:val="left"/>
      </w:pPr>
      <w:r>
        <w:rPr>
          <w:rFonts w:ascii="Arial" w:eastAsia="Arial" w:hAnsi="Arial"/>
          <w:color w:val="000000"/>
          <w:sz w:val="24"/>
          <w:szCs w:val="24"/>
        </w:rPr>
        <w:t>of any matters which have occurred or are subsisting that could reasonably be expected to cause a Financial Distress Event</w:t>
      </w: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C3484C">
      <w:pPr>
        <w:pBdr>
          <w:top w:val="nil"/>
          <w:left w:val="nil"/>
          <w:bottom w:val="nil"/>
          <w:right w:val="nil"/>
          <w:between w:val="nil"/>
        </w:pBdr>
        <w:spacing w:before="100" w:after="200"/>
        <w:ind w:left="720"/>
        <w:jc w:val="left"/>
        <w:rPr>
          <w:rFonts w:ascii="Arial" w:eastAsia="Arial" w:hAnsi="Arial"/>
          <w:color w:val="000000"/>
          <w:sz w:val="24"/>
          <w:szCs w:val="24"/>
        </w:rPr>
      </w:pPr>
      <w:r>
        <w:rPr>
          <w:rFonts w:ascii="Arial" w:eastAsia="Arial" w:hAnsi="Arial"/>
          <w:color w:val="000000"/>
          <w:sz w:val="24"/>
          <w:szCs w:val="24"/>
        </w:rPr>
        <w:t>On behalf of the Board of Directors:</w:t>
      </w: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C3484C">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Chair</w:t>
      </w:r>
      <w:r>
        <w:rPr>
          <w:rFonts w:ascii="Arial" w:eastAsia="Arial" w:hAnsi="Arial"/>
          <w:color w:val="000000"/>
          <w:sz w:val="24"/>
          <w:szCs w:val="24"/>
        </w:rPr>
        <w:tab/>
      </w:r>
      <w:r>
        <w:rPr>
          <w:rFonts w:ascii="Arial" w:eastAsia="Arial" w:hAnsi="Arial"/>
          <w:color w:val="000000"/>
          <w:sz w:val="24"/>
          <w:szCs w:val="24"/>
        </w:rPr>
        <w:tab/>
        <w:t>…………………………………</w:t>
      </w:r>
    </w:p>
    <w:p w:rsidR="007F5BB2" w:rsidRDefault="00C3484C">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Signed</w:t>
      </w:r>
      <w:r>
        <w:rPr>
          <w:rFonts w:ascii="Arial" w:eastAsia="Arial" w:hAnsi="Arial"/>
          <w:color w:val="000000"/>
          <w:sz w:val="24"/>
          <w:szCs w:val="24"/>
        </w:rPr>
        <w:tab/>
      </w:r>
      <w:r>
        <w:rPr>
          <w:rFonts w:ascii="Arial" w:eastAsia="Arial" w:hAnsi="Arial"/>
          <w:color w:val="000000"/>
          <w:sz w:val="24"/>
          <w:szCs w:val="24"/>
        </w:rPr>
        <w:tab/>
        <w:t>…………………………………</w:t>
      </w:r>
    </w:p>
    <w:p w:rsidR="007F5BB2" w:rsidRDefault="00C3484C">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Date</w:t>
      </w:r>
      <w:r>
        <w:rPr>
          <w:rFonts w:ascii="Arial" w:eastAsia="Arial" w:hAnsi="Arial"/>
          <w:color w:val="000000"/>
          <w:sz w:val="24"/>
          <w:szCs w:val="24"/>
        </w:rPr>
        <w:tab/>
      </w:r>
      <w:r>
        <w:rPr>
          <w:rFonts w:ascii="Arial" w:eastAsia="Arial" w:hAnsi="Arial"/>
          <w:color w:val="000000"/>
          <w:sz w:val="24"/>
          <w:szCs w:val="24"/>
        </w:rPr>
        <w:tab/>
        <w:t>…………………………………</w:t>
      </w:r>
    </w:p>
    <w:p w:rsidR="007F5BB2" w:rsidRDefault="007F5BB2">
      <w:pPr>
        <w:pBdr>
          <w:top w:val="nil"/>
          <w:left w:val="nil"/>
          <w:bottom w:val="nil"/>
          <w:right w:val="nil"/>
          <w:between w:val="nil"/>
        </w:pBdr>
        <w:spacing w:before="100" w:after="200"/>
        <w:jc w:val="left"/>
        <w:rPr>
          <w:rFonts w:ascii="Arial" w:eastAsia="Arial" w:hAnsi="Arial"/>
          <w:color w:val="000000"/>
          <w:sz w:val="24"/>
          <w:szCs w:val="24"/>
        </w:rPr>
      </w:pPr>
    </w:p>
    <w:p w:rsidR="007F5BB2" w:rsidRDefault="00C3484C">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Director</w:t>
      </w:r>
      <w:r>
        <w:rPr>
          <w:rFonts w:ascii="Arial" w:eastAsia="Arial" w:hAnsi="Arial"/>
          <w:color w:val="000000"/>
          <w:sz w:val="24"/>
          <w:szCs w:val="24"/>
        </w:rPr>
        <w:tab/>
      </w:r>
      <w:r>
        <w:rPr>
          <w:rFonts w:ascii="Arial" w:eastAsia="Arial" w:hAnsi="Arial"/>
          <w:color w:val="000000"/>
          <w:sz w:val="24"/>
          <w:szCs w:val="24"/>
        </w:rPr>
        <w:tab/>
        <w:t>…………………………………</w:t>
      </w:r>
    </w:p>
    <w:p w:rsidR="007F5BB2" w:rsidRDefault="00C3484C">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Signed</w:t>
      </w:r>
      <w:r>
        <w:rPr>
          <w:rFonts w:ascii="Arial" w:eastAsia="Arial" w:hAnsi="Arial"/>
          <w:color w:val="000000"/>
          <w:sz w:val="24"/>
          <w:szCs w:val="24"/>
        </w:rPr>
        <w:tab/>
      </w:r>
      <w:r>
        <w:rPr>
          <w:rFonts w:ascii="Arial" w:eastAsia="Arial" w:hAnsi="Arial"/>
          <w:color w:val="000000"/>
          <w:sz w:val="24"/>
          <w:szCs w:val="24"/>
        </w:rPr>
        <w:tab/>
        <w:t>…………………………………</w:t>
      </w:r>
    </w:p>
    <w:p w:rsidR="007F5BB2" w:rsidRDefault="00C3484C">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Date</w:t>
      </w:r>
      <w:r>
        <w:rPr>
          <w:rFonts w:ascii="Arial" w:eastAsia="Arial" w:hAnsi="Arial"/>
          <w:color w:val="000000"/>
          <w:sz w:val="24"/>
          <w:szCs w:val="24"/>
        </w:rPr>
        <w:tab/>
      </w:r>
      <w:r>
        <w:rPr>
          <w:rFonts w:ascii="Arial" w:eastAsia="Arial" w:hAnsi="Arial"/>
          <w:color w:val="000000"/>
          <w:sz w:val="24"/>
          <w:szCs w:val="24"/>
        </w:rPr>
        <w:tab/>
        <w:t>…………………………………</w:t>
      </w:r>
    </w:p>
    <w:p w:rsidR="007F5BB2" w:rsidRDefault="007F5BB2">
      <w:pPr>
        <w:spacing w:after="200" w:line="276" w:lineRule="auto"/>
        <w:jc w:val="left"/>
        <w:rPr>
          <w:rFonts w:ascii="Arial" w:eastAsia="Arial" w:hAnsi="Arial"/>
          <w:sz w:val="24"/>
          <w:szCs w:val="24"/>
        </w:rPr>
      </w:pPr>
      <w:bookmarkStart w:id="11" w:name="_heading=h.4i7ojhp" w:colFirst="0" w:colLast="0"/>
      <w:bookmarkEnd w:id="11"/>
    </w:p>
    <w:sectPr w:rsidR="007F5BB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6F2" w:rsidRDefault="00B566F2">
      <w:pPr>
        <w:spacing w:after="0"/>
      </w:pPr>
      <w:r>
        <w:separator/>
      </w:r>
    </w:p>
  </w:endnote>
  <w:endnote w:type="continuationSeparator" w:id="0">
    <w:p w:rsidR="00B566F2" w:rsidRDefault="00B566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BB2" w:rsidRDefault="007F5BB2">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BB2" w:rsidRDefault="00C3484C">
    <w:pPr>
      <w:tabs>
        <w:tab w:val="center" w:pos="4513"/>
        <w:tab w:val="right" w:pos="9026"/>
      </w:tabs>
      <w:spacing w:after="0"/>
      <w:rPr>
        <w:rFonts w:ascii="Arial" w:eastAsia="Arial" w:hAnsi="Arial"/>
        <w:sz w:val="20"/>
        <w:szCs w:val="20"/>
      </w:rPr>
    </w:pPr>
    <w:r>
      <w:rPr>
        <w:rFonts w:ascii="Arial" w:eastAsia="Arial" w:hAnsi="Arial"/>
        <w:sz w:val="20"/>
        <w:szCs w:val="20"/>
      </w:rPr>
      <w:t>Framework Ref: RM6342</w:t>
    </w:r>
    <w:r>
      <w:rPr>
        <w:rFonts w:ascii="Arial" w:eastAsia="Arial" w:hAnsi="Arial"/>
        <w:sz w:val="20"/>
        <w:szCs w:val="20"/>
      </w:rPr>
      <w:tab/>
      <w:t xml:space="preserve">                                           </w:t>
    </w:r>
  </w:p>
  <w:p w:rsidR="007F5BB2" w:rsidRDefault="00C3484C">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5E2954">
      <w:rPr>
        <w:rFonts w:ascii="Arial" w:eastAsia="Arial" w:hAnsi="Arial"/>
        <w:noProof/>
        <w:color w:val="000000"/>
        <w:sz w:val="20"/>
        <w:szCs w:val="20"/>
      </w:rPr>
      <w:t>8</w:t>
    </w:r>
    <w:r>
      <w:rPr>
        <w:rFonts w:ascii="Arial" w:eastAsia="Arial" w:hAnsi="Arial"/>
        <w:color w:val="000000"/>
        <w:sz w:val="20"/>
        <w:szCs w:val="20"/>
      </w:rPr>
      <w:fldChar w:fldCharType="end"/>
    </w:r>
  </w:p>
  <w:p w:rsidR="007F5BB2" w:rsidRDefault="00C3484C">
    <w:pPr>
      <w:spacing w:after="0"/>
      <w:rPr>
        <w:rFonts w:ascii="Arial" w:eastAsia="Arial" w:hAnsi="Arial"/>
        <w:sz w:val="20"/>
        <w:szCs w:val="20"/>
      </w:rPr>
    </w:pPr>
    <w:bookmarkStart w:id="12" w:name="_heading=h.147n2zr" w:colFirst="0" w:colLast="0"/>
    <w:bookmarkEnd w:id="12"/>
    <w:r>
      <w:rPr>
        <w:rFonts w:ascii="Arial" w:eastAsia="Arial" w:hAnsi="Arial"/>
        <w:sz w:val="20"/>
        <w:szCs w:val="20"/>
      </w:rPr>
      <w:t>Model Version: v3.6</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BB2" w:rsidRDefault="00C3484C">
    <w:pPr>
      <w:tabs>
        <w:tab w:val="center" w:pos="4513"/>
        <w:tab w:val="right" w:pos="9026"/>
      </w:tabs>
      <w:spacing w:after="0"/>
      <w:rPr>
        <w:color w:val="BFBFBF"/>
      </w:rPr>
    </w:pPr>
    <w:r>
      <w:rPr>
        <w:color w:val="BFBFBF"/>
      </w:rPr>
      <w:t>Framework Ref: RM</w:t>
    </w:r>
    <w:r>
      <w:rPr>
        <w:color w:val="BFBFBF"/>
      </w:rPr>
      <w:tab/>
      <w:t xml:space="preserve">                                           </w:t>
    </w:r>
  </w:p>
  <w:p w:rsidR="007F5BB2" w:rsidRDefault="00C3484C">
    <w:pPr>
      <w:pBdr>
        <w:top w:val="nil"/>
        <w:left w:val="nil"/>
        <w:bottom w:val="nil"/>
        <w:right w:val="nil"/>
        <w:between w:val="nil"/>
      </w:pBdr>
      <w:tabs>
        <w:tab w:val="center" w:pos="4513"/>
        <w:tab w:val="right" w:pos="9026"/>
      </w:tabs>
      <w:spacing w:after="0"/>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rsidR="007F5BB2" w:rsidRDefault="00C3484C">
    <w:pPr>
      <w:spacing w:after="0"/>
      <w:rPr>
        <w:rFonts w:ascii="Arial" w:eastAsia="Arial" w:hAnsi="Arial"/>
        <w:color w:val="BFBFBF"/>
        <w:sz w:val="20"/>
        <w:szCs w:val="20"/>
      </w:rPr>
    </w:pPr>
    <w:r>
      <w:rPr>
        <w:color w:val="BFBFBF"/>
      </w:rPr>
      <w:t>Model Version : v3.0</w:t>
    </w:r>
    <w:r>
      <w:rPr>
        <w:color w:val="BFBFBF"/>
      </w:rPr>
      <w:tab/>
    </w:r>
    <w:r>
      <w:rPr>
        <w:color w:val="BFBFBF"/>
      </w:rPr>
      <w:tab/>
    </w: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6F2" w:rsidRDefault="00B566F2">
      <w:pPr>
        <w:spacing w:after="0"/>
      </w:pPr>
      <w:r>
        <w:separator/>
      </w:r>
    </w:p>
  </w:footnote>
  <w:footnote w:type="continuationSeparator" w:id="0">
    <w:p w:rsidR="00B566F2" w:rsidRDefault="00B566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BB2" w:rsidRDefault="007F5BB2">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BB2" w:rsidRDefault="00C3484C">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Joint Schedule 7 (Financial Difficulties)</w:t>
    </w:r>
  </w:p>
  <w:p w:rsidR="007F5BB2" w:rsidRDefault="00C3484C">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BB2" w:rsidRDefault="007F5BB2">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97F18"/>
    <w:multiLevelType w:val="hybridMultilevel"/>
    <w:tmpl w:val="1084DD72"/>
    <w:lvl w:ilvl="0" w:tplc="08090001">
      <w:start w:val="1"/>
      <w:numFmt w:val="bullet"/>
      <w:lvlText w:val=""/>
      <w:lvlJc w:val="left"/>
      <w:pPr>
        <w:ind w:left="868" w:hanging="360"/>
      </w:pPr>
      <w:rPr>
        <w:rFonts w:ascii="Symbol" w:hAnsi="Symbol" w:hint="default"/>
      </w:rPr>
    </w:lvl>
    <w:lvl w:ilvl="1" w:tplc="08090003" w:tentative="1">
      <w:start w:val="1"/>
      <w:numFmt w:val="bullet"/>
      <w:lvlText w:val="o"/>
      <w:lvlJc w:val="left"/>
      <w:pPr>
        <w:ind w:left="1588" w:hanging="360"/>
      </w:pPr>
      <w:rPr>
        <w:rFonts w:ascii="Courier New" w:hAnsi="Courier New" w:cs="Courier New" w:hint="default"/>
      </w:rPr>
    </w:lvl>
    <w:lvl w:ilvl="2" w:tplc="08090005" w:tentative="1">
      <w:start w:val="1"/>
      <w:numFmt w:val="bullet"/>
      <w:lvlText w:val=""/>
      <w:lvlJc w:val="left"/>
      <w:pPr>
        <w:ind w:left="2308" w:hanging="360"/>
      </w:pPr>
      <w:rPr>
        <w:rFonts w:ascii="Wingdings" w:hAnsi="Wingdings" w:hint="default"/>
      </w:rPr>
    </w:lvl>
    <w:lvl w:ilvl="3" w:tplc="08090001" w:tentative="1">
      <w:start w:val="1"/>
      <w:numFmt w:val="bullet"/>
      <w:lvlText w:val=""/>
      <w:lvlJc w:val="left"/>
      <w:pPr>
        <w:ind w:left="3028" w:hanging="360"/>
      </w:pPr>
      <w:rPr>
        <w:rFonts w:ascii="Symbol" w:hAnsi="Symbol" w:hint="default"/>
      </w:rPr>
    </w:lvl>
    <w:lvl w:ilvl="4" w:tplc="08090003" w:tentative="1">
      <w:start w:val="1"/>
      <w:numFmt w:val="bullet"/>
      <w:lvlText w:val="o"/>
      <w:lvlJc w:val="left"/>
      <w:pPr>
        <w:ind w:left="3748" w:hanging="360"/>
      </w:pPr>
      <w:rPr>
        <w:rFonts w:ascii="Courier New" w:hAnsi="Courier New" w:cs="Courier New" w:hint="default"/>
      </w:rPr>
    </w:lvl>
    <w:lvl w:ilvl="5" w:tplc="08090005" w:tentative="1">
      <w:start w:val="1"/>
      <w:numFmt w:val="bullet"/>
      <w:lvlText w:val=""/>
      <w:lvlJc w:val="left"/>
      <w:pPr>
        <w:ind w:left="4468" w:hanging="360"/>
      </w:pPr>
      <w:rPr>
        <w:rFonts w:ascii="Wingdings" w:hAnsi="Wingdings" w:hint="default"/>
      </w:rPr>
    </w:lvl>
    <w:lvl w:ilvl="6" w:tplc="08090001" w:tentative="1">
      <w:start w:val="1"/>
      <w:numFmt w:val="bullet"/>
      <w:lvlText w:val=""/>
      <w:lvlJc w:val="left"/>
      <w:pPr>
        <w:ind w:left="5188" w:hanging="360"/>
      </w:pPr>
      <w:rPr>
        <w:rFonts w:ascii="Symbol" w:hAnsi="Symbol" w:hint="default"/>
      </w:rPr>
    </w:lvl>
    <w:lvl w:ilvl="7" w:tplc="08090003" w:tentative="1">
      <w:start w:val="1"/>
      <w:numFmt w:val="bullet"/>
      <w:lvlText w:val="o"/>
      <w:lvlJc w:val="left"/>
      <w:pPr>
        <w:ind w:left="5908" w:hanging="360"/>
      </w:pPr>
      <w:rPr>
        <w:rFonts w:ascii="Courier New" w:hAnsi="Courier New" w:cs="Courier New" w:hint="default"/>
      </w:rPr>
    </w:lvl>
    <w:lvl w:ilvl="8" w:tplc="08090005" w:tentative="1">
      <w:start w:val="1"/>
      <w:numFmt w:val="bullet"/>
      <w:lvlText w:val=""/>
      <w:lvlJc w:val="left"/>
      <w:pPr>
        <w:ind w:left="6628" w:hanging="360"/>
      </w:pPr>
      <w:rPr>
        <w:rFonts w:ascii="Wingdings" w:hAnsi="Wingdings" w:hint="default"/>
      </w:rPr>
    </w:lvl>
  </w:abstractNum>
  <w:abstractNum w:abstractNumId="1" w15:restartNumberingAfterBreak="0">
    <w:nsid w:val="4D3D7164"/>
    <w:multiLevelType w:val="multilevel"/>
    <w:tmpl w:val="B958EE5A"/>
    <w:lvl w:ilvl="0">
      <w:start w:val="1"/>
      <w:numFmt w:val="decimal"/>
      <w:pStyle w:val="Annex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33736E6"/>
    <w:multiLevelType w:val="multilevel"/>
    <w:tmpl w:val="8EE20A7E"/>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 w15:restartNumberingAfterBreak="0">
    <w:nsid w:val="7F930ECD"/>
    <w:multiLevelType w:val="multilevel"/>
    <w:tmpl w:val="E916A216"/>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1440" w:hanging="1080"/>
      </w:pPr>
      <w:rPr>
        <w:i w:val="0"/>
        <w:smallCaps w:val="0"/>
        <w:strike w:val="0"/>
        <w:color w:val="000000"/>
        <w:u w:val="none"/>
        <w:vertAlign w:val="baseline"/>
      </w:rPr>
    </w:lvl>
    <w:lvl w:ilvl="5">
      <w:start w:val="1"/>
      <w:numFmt w:val="upperLetter"/>
      <w:pStyle w:val="GPSL6numbered"/>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BB2"/>
    <w:rsid w:val="00140CD1"/>
    <w:rsid w:val="002B07A9"/>
    <w:rsid w:val="00513BC6"/>
    <w:rsid w:val="00533BC6"/>
    <w:rsid w:val="005E2954"/>
    <w:rsid w:val="00677FF7"/>
    <w:rsid w:val="007F5BB2"/>
    <w:rsid w:val="009C29CC"/>
    <w:rsid w:val="00A83A70"/>
    <w:rsid w:val="00B01ABD"/>
    <w:rsid w:val="00B566F2"/>
    <w:rsid w:val="00BC4167"/>
    <w:rsid w:val="00C3484C"/>
    <w:rsid w:val="00C809E9"/>
    <w:rsid w:val="00E0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F9B9"/>
  <w15:docId w15:val="{282C5B40-91BF-4FA4-A96D-3D5F0FE9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link w:val="Heading1Char"/>
    <w:uiPriority w:val="9"/>
    <w:qFormat/>
    <w:rsid w:val="00A96D9C"/>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96D9C"/>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96D9C"/>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96D9C"/>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A96D9C"/>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A96D9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6D9C"/>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rsid w:val="00A96D9C"/>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A96D9C"/>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A96D9C"/>
    <w:pPr>
      <w:numPr>
        <w:ilvl w:val="3"/>
      </w:numPr>
      <w:tabs>
        <w:tab w:val="clear" w:pos="1985"/>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rsid w:val="00A96D9C"/>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rsid w:val="00A96D9C"/>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rsid w:val="00A96D9C"/>
    <w:pPr>
      <w:tabs>
        <w:tab w:val="clear" w:pos="1134"/>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cs="Arial"/>
    </w:rPr>
  </w:style>
  <w:style w:type="paragraph" w:customStyle="1" w:styleId="StdBodyText">
    <w:name w:val="Std Body Text"/>
    <w:basedOn w:val="Normal"/>
    <w:qFormat/>
    <w:rsid w:val="00106E9B"/>
    <w:pPr>
      <w:overflowPunct/>
      <w:autoSpaceDE/>
      <w:autoSpaceDN/>
      <w:adjustRightInd/>
      <w:spacing w:before="100" w:after="200"/>
      <w:jc w:val="left"/>
      <w:textAlignment w:val="auto"/>
    </w:pPr>
    <w:rPr>
      <w:rFonts w:ascii="Arial" w:hAnsi="Arial" w:cs="Times New Roman"/>
      <w:sz w:val="24"/>
      <w:szCs w:val="24"/>
    </w:rPr>
  </w:style>
  <w:style w:type="paragraph" w:customStyle="1" w:styleId="StdBodyTextBold">
    <w:name w:val="Std Body Text Bold"/>
    <w:basedOn w:val="Normal"/>
    <w:next w:val="StdBodyText"/>
    <w:link w:val="StdBodyTextBoldChar"/>
    <w:qFormat/>
    <w:rsid w:val="00106E9B"/>
    <w:pPr>
      <w:overflowPunct/>
      <w:autoSpaceDE/>
      <w:autoSpaceDN/>
      <w:adjustRightInd/>
      <w:spacing w:before="100" w:after="200"/>
      <w:jc w:val="left"/>
      <w:textAlignment w:val="auto"/>
    </w:pPr>
    <w:rPr>
      <w:rFonts w:ascii="Arial" w:hAnsi="Arial" w:cs="Times New Roman"/>
      <w:b/>
      <w:sz w:val="24"/>
      <w:szCs w:val="24"/>
    </w:rPr>
  </w:style>
  <w:style w:type="character" w:customStyle="1" w:styleId="StdBodyTextBoldChar">
    <w:name w:val="Std Body Text Bold Char"/>
    <w:basedOn w:val="DefaultParagraphFont"/>
    <w:link w:val="StdBodyTextBold"/>
    <w:rsid w:val="00106E9B"/>
    <w:rPr>
      <w:rFonts w:ascii="Arial" w:eastAsia="Times New Roman" w:hAnsi="Arial" w:cs="Times New Roman"/>
      <w:b/>
      <w:sz w:val="24"/>
      <w:szCs w:val="24"/>
      <w:lang w:eastAsia="en-GB"/>
    </w:rPr>
  </w:style>
  <w:style w:type="paragraph" w:customStyle="1" w:styleId="StdBodyText1">
    <w:name w:val="Std Body Text 1"/>
    <w:basedOn w:val="StdBodyText"/>
    <w:rsid w:val="005F1595"/>
    <w:pPr>
      <w:ind w:left="720"/>
    </w:pPr>
  </w:style>
  <w:style w:type="paragraph" w:customStyle="1" w:styleId="AnnexHeading">
    <w:name w:val="Annex Heading"/>
    <w:basedOn w:val="Normal"/>
    <w:next w:val="Normal"/>
    <w:rsid w:val="006B02AC"/>
    <w:pPr>
      <w:numPr>
        <w:numId w:val="3"/>
      </w:numPr>
      <w:overflowPunct/>
      <w:autoSpaceDE/>
      <w:autoSpaceDN/>
      <w:adjustRightInd/>
      <w:spacing w:before="100" w:after="300"/>
      <w:jc w:val="center"/>
      <w:textAlignment w:val="auto"/>
    </w:pPr>
    <w:rPr>
      <w:rFonts w:ascii="Arial Bold" w:hAnsi="Arial Bold" w:cs="Times New Roman"/>
      <w:b/>
      <w:caps/>
      <w:sz w:val="24"/>
      <w:szCs w:val="24"/>
    </w:rPr>
  </w:style>
  <w:style w:type="paragraph" w:customStyle="1" w:styleId="AppendixText1">
    <w:name w:val="Appendix Text 1"/>
    <w:basedOn w:val="Normal"/>
    <w:next w:val="StdBodyText1"/>
    <w:rsid w:val="006B02AC"/>
    <w:pPr>
      <w:tabs>
        <w:tab w:val="num" w:pos="720"/>
      </w:tabs>
      <w:overflowPunct/>
      <w:autoSpaceDE/>
      <w:autoSpaceDN/>
      <w:adjustRightInd/>
      <w:spacing w:before="100" w:after="200"/>
      <w:ind w:left="720" w:hanging="720"/>
      <w:jc w:val="left"/>
      <w:textAlignment w:val="auto"/>
    </w:pPr>
    <w:rPr>
      <w:rFonts w:ascii="Arial" w:hAnsi="Arial" w:cs="Times New Roman"/>
      <w:b/>
      <w:sz w:val="24"/>
      <w:szCs w:val="24"/>
    </w:rPr>
  </w:style>
  <w:style w:type="paragraph" w:customStyle="1" w:styleId="AppendixText2">
    <w:name w:val="Appendix Text 2"/>
    <w:basedOn w:val="AppendixText1"/>
    <w:next w:val="Normal"/>
    <w:rsid w:val="006B02AC"/>
    <w:pPr>
      <w:numPr>
        <w:ilvl w:val="1"/>
      </w:numPr>
      <w:tabs>
        <w:tab w:val="num" w:pos="720"/>
      </w:tabs>
      <w:ind w:left="720" w:hanging="720"/>
    </w:pPr>
    <w:rPr>
      <w:b w:val="0"/>
    </w:rPr>
  </w:style>
  <w:style w:type="paragraph" w:customStyle="1" w:styleId="AppendixText3">
    <w:name w:val="Appendix Text 3"/>
    <w:basedOn w:val="Normal"/>
    <w:next w:val="Normal"/>
    <w:rsid w:val="006B02AC"/>
    <w:pPr>
      <w:numPr>
        <w:ilvl w:val="2"/>
        <w:numId w:val="4"/>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4">
    <w:name w:val="Appendix Text 4"/>
    <w:basedOn w:val="Normal"/>
    <w:next w:val="Normal"/>
    <w:rsid w:val="006B02AC"/>
    <w:pPr>
      <w:numPr>
        <w:ilvl w:val="3"/>
        <w:numId w:val="4"/>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5">
    <w:name w:val="Appendix Text 5"/>
    <w:basedOn w:val="Normal"/>
    <w:next w:val="Normal"/>
    <w:rsid w:val="006B02AC"/>
    <w:pPr>
      <w:numPr>
        <w:ilvl w:val="4"/>
        <w:numId w:val="4"/>
      </w:numPr>
      <w:tabs>
        <w:tab w:val="left" w:pos="720"/>
        <w:tab w:val="left" w:pos="252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6">
    <w:name w:val="Appendix Text 6"/>
    <w:basedOn w:val="AppendixText5"/>
    <w:rsid w:val="006B02AC"/>
    <w:pPr>
      <w:numPr>
        <w:ilvl w:val="5"/>
      </w:numPr>
    </w:pPr>
  </w:style>
  <w:style w:type="numbering" w:customStyle="1" w:styleId="Level">
    <w:name w:val="Level"/>
    <w:uiPriority w:val="99"/>
    <w:rsid w:val="0034142A"/>
  </w:style>
  <w:style w:type="numbering" w:customStyle="1" w:styleId="Scheduleheading">
    <w:name w:val="Schedule heading"/>
    <w:uiPriority w:val="99"/>
    <w:rsid w:val="0034142A"/>
  </w:style>
  <w:style w:type="paragraph" w:customStyle="1" w:styleId="StdBodyText4">
    <w:name w:val="Std Body Text 4"/>
    <w:basedOn w:val="Normal"/>
    <w:rsid w:val="0034142A"/>
    <w:pPr>
      <w:overflowPunct/>
      <w:autoSpaceDE/>
      <w:autoSpaceDN/>
      <w:adjustRightInd/>
      <w:spacing w:before="100" w:after="200"/>
      <w:ind w:left="1803"/>
      <w:jc w:val="left"/>
      <w:textAlignment w:val="auto"/>
    </w:pPr>
    <w:rPr>
      <w:rFonts w:ascii="Arial" w:hAnsi="Arial" w:cs="Times New Roman"/>
      <w:sz w:val="24"/>
      <w:szCs w:val="24"/>
    </w:rPr>
  </w:style>
  <w:style w:type="character" w:customStyle="1" w:styleId="Heading1Char">
    <w:name w:val="Heading 1 Char"/>
    <w:basedOn w:val="DefaultParagraphFont"/>
    <w:link w:val="Heading1"/>
    <w:rsid w:val="00A96D9C"/>
    <w:rPr>
      <w:rFonts w:ascii="Calibri" w:eastAsia="Times New Roman" w:hAnsi="Calibri" w:cs="Arial"/>
      <w:b/>
      <w:sz w:val="48"/>
      <w:szCs w:val="48"/>
      <w:lang w:eastAsia="en-GB"/>
    </w:rPr>
  </w:style>
  <w:style w:type="character" w:customStyle="1" w:styleId="Heading2Char">
    <w:name w:val="Heading 2 Char"/>
    <w:basedOn w:val="DefaultParagraphFont"/>
    <w:link w:val="Heading2"/>
    <w:rsid w:val="00A96D9C"/>
    <w:rPr>
      <w:rFonts w:ascii="Calibri" w:eastAsia="Times New Roman" w:hAnsi="Calibri" w:cs="Arial"/>
      <w:b/>
      <w:sz w:val="36"/>
      <w:szCs w:val="36"/>
      <w:lang w:eastAsia="en-GB"/>
    </w:rPr>
  </w:style>
  <w:style w:type="character" w:customStyle="1" w:styleId="Heading3Char">
    <w:name w:val="Heading 3 Char"/>
    <w:basedOn w:val="DefaultParagraphFont"/>
    <w:link w:val="Heading3"/>
    <w:rsid w:val="00A96D9C"/>
    <w:rPr>
      <w:rFonts w:ascii="Calibri" w:eastAsia="Times New Roman" w:hAnsi="Calibri" w:cs="Arial"/>
      <w:b/>
      <w:sz w:val="28"/>
      <w:szCs w:val="28"/>
      <w:lang w:eastAsia="en-GB"/>
    </w:rPr>
  </w:style>
  <w:style w:type="character" w:customStyle="1" w:styleId="Heading4Char">
    <w:name w:val="Heading 4 Char"/>
    <w:basedOn w:val="DefaultParagraphFont"/>
    <w:link w:val="Heading4"/>
    <w:rsid w:val="00A96D9C"/>
    <w:rPr>
      <w:rFonts w:ascii="Calibri" w:eastAsia="Times New Roman" w:hAnsi="Calibri" w:cs="Arial"/>
      <w:b/>
      <w:sz w:val="24"/>
      <w:szCs w:val="24"/>
      <w:lang w:eastAsia="en-GB"/>
    </w:rPr>
  </w:style>
  <w:style w:type="character" w:customStyle="1" w:styleId="Heading5Char">
    <w:name w:val="Heading 5 Char"/>
    <w:basedOn w:val="DefaultParagraphFont"/>
    <w:link w:val="Heading5"/>
    <w:rsid w:val="00A96D9C"/>
    <w:rPr>
      <w:rFonts w:ascii="Calibri" w:eastAsia="Times New Roman" w:hAnsi="Calibri" w:cs="Arial"/>
      <w:b/>
      <w:lang w:eastAsia="en-GB"/>
    </w:rPr>
  </w:style>
  <w:style w:type="character" w:customStyle="1" w:styleId="Heading6Char">
    <w:name w:val="Heading 6 Char"/>
    <w:basedOn w:val="DefaultParagraphFont"/>
    <w:link w:val="Heading6"/>
    <w:rsid w:val="00A96D9C"/>
    <w:rPr>
      <w:rFonts w:ascii="Calibri" w:eastAsia="Times New Roman" w:hAnsi="Calibri" w:cs="Arial"/>
      <w:b/>
      <w:sz w:val="20"/>
      <w:szCs w:val="20"/>
      <w:lang w:eastAsia="en-GB"/>
    </w:rPr>
  </w:style>
  <w:style w:type="character" w:customStyle="1" w:styleId="TitleChar">
    <w:name w:val="Title Char"/>
    <w:basedOn w:val="DefaultParagraphFont"/>
    <w:link w:val="Title"/>
    <w:rsid w:val="00A96D9C"/>
    <w:rPr>
      <w:rFonts w:ascii="Calibri" w:eastAsia="Times New Roman" w:hAnsi="Calibri" w:cs="Arial"/>
      <w:b/>
      <w:sz w:val="72"/>
      <w:szCs w:val="72"/>
      <w:lang w:eastAsia="en-G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96D9C"/>
    <w:rPr>
      <w:rFonts w:ascii="Georgia" w:eastAsia="Georgia" w:hAnsi="Georgia" w:cs="Georgia"/>
      <w:i/>
      <w:color w:val="666666"/>
      <w:sz w:val="48"/>
      <w:szCs w:val="48"/>
      <w:lang w:eastAsia="en-GB"/>
    </w:rPr>
  </w:style>
  <w:style w:type="table" w:customStyle="1" w:styleId="5">
    <w:name w:val="5"/>
    <w:basedOn w:val="TableNormal"/>
    <w:pPr>
      <w:spacing w:after="0"/>
    </w:pPr>
    <w:rPr>
      <w:sz w:val="20"/>
      <w:szCs w:val="20"/>
    </w:rPr>
    <w:tblPr>
      <w:tblStyleRowBandSize w:val="1"/>
      <w:tblStyleColBandSize w:val="1"/>
    </w:tblPr>
  </w:style>
  <w:style w:type="table" w:customStyle="1" w:styleId="4">
    <w:name w:val="4"/>
    <w:basedOn w:val="TableNormal"/>
    <w:pPr>
      <w:spacing w:after="0"/>
    </w:pPr>
    <w:rPr>
      <w:sz w:val="20"/>
      <w:szCs w:val="20"/>
    </w:rPr>
    <w:tblPr>
      <w:tblStyleRowBandSize w:val="1"/>
      <w:tblStyleColBandSize w:val="1"/>
    </w:tblPr>
  </w:style>
  <w:style w:type="table" w:customStyle="1" w:styleId="3">
    <w:name w:val="3"/>
    <w:basedOn w:val="TableNormal"/>
    <w:pPr>
      <w:spacing w:after="0"/>
    </w:pPr>
    <w:rPr>
      <w:sz w:val="20"/>
      <w:szCs w:val="20"/>
    </w:rPr>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pPr>
    <w:rPr>
      <w:sz w:val="20"/>
      <w:szCs w:val="20"/>
    </w:rPr>
    <w:tblPr>
      <w:tblStyleRowBandSize w:val="1"/>
      <w:tblStyleColBandSize w:val="1"/>
    </w:tblPr>
  </w:style>
  <w:style w:type="table" w:customStyle="1" w:styleId="a">
    <w:basedOn w:val="TableNormal"/>
    <w:pPr>
      <w:spacing w:after="0"/>
    </w:pPr>
    <w:rPr>
      <w:sz w:val="20"/>
      <w:szCs w:val="20"/>
    </w:rPr>
    <w:tblPr>
      <w:tblStyleRowBandSize w:val="1"/>
      <w:tblStyleColBandSize w:val="1"/>
      <w:tblCellMar>
        <w:left w:w="115" w:type="dxa"/>
        <w:right w:w="115" w:type="dxa"/>
      </w:tblCellMar>
    </w:tblPr>
  </w:style>
  <w:style w:type="table" w:customStyle="1" w:styleId="a0">
    <w:basedOn w:val="TableNormal"/>
    <w:pPr>
      <w:spacing w:after="0"/>
    </w:pPr>
    <w:rPr>
      <w:sz w:val="20"/>
      <w:szCs w:val="20"/>
    </w:rPr>
    <w:tblPr>
      <w:tblStyleRowBandSize w:val="1"/>
      <w:tblStyleColBandSize w:val="1"/>
      <w:tblCellMar>
        <w:left w:w="115" w:type="dxa"/>
        <w:right w:w="115" w:type="dxa"/>
      </w:tblCellMar>
    </w:tblPr>
  </w:style>
  <w:style w:type="table" w:customStyle="1" w:styleId="a1">
    <w:basedOn w:val="TableNormal"/>
    <w:pPr>
      <w:spacing w:after="0"/>
    </w:pPr>
    <w:rPr>
      <w:sz w:val="20"/>
      <w:szCs w:val="20"/>
    </w:rPr>
    <w:tblPr>
      <w:tblStyleRowBandSize w:val="1"/>
      <w:tblStyleColBandSize w:val="1"/>
      <w:tblCellMar>
        <w:left w:w="115" w:type="dxa"/>
        <w:right w:w="115" w:type="dxa"/>
      </w:tblCellMar>
    </w:tblPr>
  </w:style>
  <w:style w:type="table" w:customStyle="1" w:styleId="a2">
    <w:basedOn w:val="TableNormal"/>
    <w:pPr>
      <w:spacing w:after="0"/>
    </w:pPr>
    <w:rPr>
      <w:sz w:val="20"/>
      <w:szCs w:val="20"/>
    </w:rPr>
    <w:tblPr>
      <w:tblStyleRowBandSize w:val="1"/>
      <w:tblStyleColBandSize w:val="1"/>
      <w:tblCellMar>
        <w:left w:w="115" w:type="dxa"/>
        <w:right w:w="115" w:type="dxa"/>
      </w:tblCellMar>
    </w:tblPr>
  </w:style>
  <w:style w:type="table" w:customStyle="1" w:styleId="a3">
    <w:basedOn w:val="TableNormal"/>
    <w:pPr>
      <w:spacing w:after="0"/>
    </w:pPr>
    <w:rPr>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C80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trategic-supplie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I0xwGvWSsNPcabN6T7KwWSSA3g==">CgMxLjAyCWguM2R5NnZrbTIJaC4xY2k5M3hiMgloLjN3aHdtbDQyCWguMmJuNndzeDIIaC5xc2g3MHEyCWguM2FzNHBvajIJaC4xcHhlendjMgloLjQ5eDJpazUyCWguMnAyY3NyeTIJaC40aTdvamhwMgloLjE0N24yenI4AHIhMVpreWRkSjloYTN0ZThQaTIxZ3BfUU83dmRTcmtpaGlK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5056</Words>
  <Characters>28824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 Tempera</dc:creator>
  <cp:lastModifiedBy>Tina Cameron</cp:lastModifiedBy>
  <cp:revision>2</cp:revision>
  <dcterms:created xsi:type="dcterms:W3CDTF">2025-07-02T12:30:00Z</dcterms:created>
  <dcterms:modified xsi:type="dcterms:W3CDTF">2025-07-02T12:30:00Z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