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7777777" w:rsidR="00502204" w:rsidRDefault="0069210C">
      <w:pPr>
        <w:rPr>
          <w:rFonts w:ascii="Arial" w:eastAsia="Arial" w:hAnsi="Arial" w:cs="Arial"/>
          <w:sz w:val="36"/>
          <w:szCs w:val="36"/>
        </w:rPr>
      </w:pPr>
      <w:bookmarkStart w:id="0" w:name="_GoBack"/>
      <w:bookmarkEnd w:id="0"/>
      <w:r>
        <w:rPr>
          <w:rFonts w:ascii="Arial" w:eastAsia="Arial" w:hAnsi="Arial" w:cs="Arial"/>
          <w:b/>
          <w:sz w:val="36"/>
          <w:szCs w:val="36"/>
        </w:rPr>
        <w:t>Call-Off Schedule 19 (Scottish Law)</w:t>
      </w:r>
      <w:r>
        <w:rPr>
          <w:rFonts w:ascii="Arial" w:eastAsia="Arial" w:hAnsi="Arial" w:cs="Arial"/>
          <w:sz w:val="36"/>
          <w:szCs w:val="36"/>
        </w:rPr>
        <w:t xml:space="preserve"> </w:t>
      </w:r>
    </w:p>
    <w:p w14:paraId="00000003" w14:textId="77777777" w:rsidR="00502204" w:rsidRDefault="0069210C">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14:paraId="00000004" w14:textId="77777777" w:rsidR="00502204" w:rsidRDefault="0069210C">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Call-Off Schedule 19 may be included to adapt the Core Terms and Schedules so that the Call Off Contract is under Scottish Law.</w:t>
      </w:r>
    </w:p>
    <w:p w14:paraId="00000005" w14:textId="77777777" w:rsidR="00502204" w:rsidRDefault="0069210C">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14:paraId="00000006" w14:textId="77777777" w:rsidR="00502204" w:rsidRDefault="0069210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this 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00000007" w14:textId="77777777" w:rsidR="00502204" w:rsidRDefault="0069210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 (Resolving Disputes):</w:t>
      </w:r>
    </w:p>
    <w:p w14:paraId="00000008"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00000009" w14:textId="6FECB8E9"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34.3</w:t>
      </w:r>
      <w:r w:rsidR="00D56F29">
        <w:rPr>
          <w:rFonts w:ascii="Arial" w:eastAsia="Arial" w:hAnsi="Arial" w:cs="Arial"/>
          <w:color w:val="000000"/>
          <w:sz w:val="24"/>
          <w:szCs w:val="24"/>
        </w:rPr>
        <w:t xml:space="preserve"> –</w:t>
      </w:r>
      <w:r>
        <w:rPr>
          <w:rFonts w:ascii="Arial" w:eastAsia="Arial" w:hAnsi="Arial" w:cs="Arial"/>
          <w:color w:val="000000"/>
          <w:sz w:val="24"/>
          <w:szCs w:val="24"/>
        </w:rPr>
        <w:t xml:space="preserve"> The term “Courts of England and Wales” shall be amended to read </w:t>
      </w:r>
      <w:r>
        <w:rPr>
          <w:rFonts w:ascii="Arial" w:eastAsia="Arial" w:hAnsi="Arial" w:cs="Arial"/>
          <w:i/>
          <w:color w:val="000000"/>
          <w:sz w:val="24"/>
          <w:szCs w:val="24"/>
        </w:rPr>
        <w:t xml:space="preserve">“Court of Session” </w:t>
      </w:r>
    </w:p>
    <w:p w14:paraId="0000000A"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14:paraId="0000000B" w14:textId="77777777" w:rsidR="00502204" w:rsidRDefault="0069210C">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0000000C" w14:textId="77777777" w:rsidR="00502204" w:rsidRDefault="0069210C">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0000000D" w14:textId="77777777" w:rsidR="00502204" w:rsidRDefault="0069210C">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0000000E" w14:textId="77777777" w:rsidR="00502204" w:rsidRDefault="0069210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35 (Which Laws apply)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0000000F" w14:textId="77777777" w:rsidR="00502204" w:rsidRDefault="0069210C">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14:paraId="00000010" w14:textId="77777777" w:rsidR="00502204" w:rsidRDefault="0069210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14:paraId="00000011"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definition of “CRTPA” shall be replaced by </w:t>
      </w:r>
      <w:proofErr w:type="gramStart"/>
      <w:r>
        <w:rPr>
          <w:rFonts w:ascii="Arial" w:eastAsia="Arial" w:hAnsi="Arial" w:cs="Arial"/>
          <w:color w:val="000000"/>
          <w:sz w:val="24"/>
          <w:szCs w:val="24"/>
        </w:rPr>
        <w:t>“”CTPRSA</w:t>
      </w:r>
      <w:proofErr w:type="gramEnd"/>
      <w:r>
        <w:rPr>
          <w:rFonts w:ascii="Arial" w:eastAsia="Arial" w:hAnsi="Arial" w:cs="Arial"/>
          <w:color w:val="000000"/>
          <w:sz w:val="24"/>
          <w:szCs w:val="24"/>
        </w:rPr>
        <w:t>” the Contract (Third Party Rights) (Scotland) Act 2017”.</w:t>
      </w:r>
    </w:p>
    <w:p w14:paraId="00000012"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00000013"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00000014"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00000015"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00000016"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14:paraId="00000017" w14:textId="77777777" w:rsidR="00502204" w:rsidRDefault="0069210C">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14:paraId="00000018"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merely express as “Guarantee” </w:t>
      </w:r>
    </w:p>
    <w:p w14:paraId="00000019" w14:textId="77777777" w:rsidR="00502204" w:rsidRDefault="0069210C">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14:paraId="0000001A" w14:textId="77777777" w:rsidR="00502204" w:rsidRDefault="0069210C">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14:paraId="0000001B" w14:textId="77777777" w:rsidR="00502204" w:rsidRDefault="0069210C">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Clause 4.1 Delete references to “England and Wales” when referring to addresses.</w:t>
      </w:r>
    </w:p>
    <w:p w14:paraId="0000001C" w14:textId="77777777" w:rsidR="00502204" w:rsidRDefault="0069210C">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0000001D" w14:textId="77777777" w:rsidR="00502204" w:rsidRDefault="0069210C">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14:paraId="0000001E" w14:textId="77777777" w:rsidR="00502204" w:rsidRDefault="0069210C">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0000001F" w14:textId="77777777" w:rsidR="00502204" w:rsidRDefault="0069210C">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14:paraId="00000020"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“IN WITNESS WHEREOF these presents consisting of this page and the </w:t>
      </w:r>
      <w:proofErr w:type="gramStart"/>
      <w:r>
        <w:rPr>
          <w:rFonts w:ascii="Arial" w:eastAsia="Arial" w:hAnsi="Arial" w:cs="Arial"/>
          <w:i/>
          <w:smallCaps/>
          <w:color w:val="000000"/>
          <w:sz w:val="24"/>
          <w:szCs w:val="24"/>
        </w:rPr>
        <w:t>[ ]</w:t>
      </w:r>
      <w:proofErr w:type="gramEnd"/>
      <w:r>
        <w:rPr>
          <w:rFonts w:ascii="Arial" w:eastAsia="Arial" w:hAnsi="Arial" w:cs="Arial"/>
          <w:i/>
          <w:smallCaps/>
          <w:color w:val="000000"/>
          <w:sz w:val="24"/>
          <w:szCs w:val="24"/>
        </w:rPr>
        <w:t xml:space="preserve"> preceding pages are executed in duplicate as follows:</w:t>
      </w:r>
    </w:p>
    <w:p w14:paraId="00000021"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00000022"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00000023"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00000024"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Place of signing:</w:t>
      </w:r>
    </w:p>
    <w:p w14:paraId="00000025"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14:paraId="00000026"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00000027"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00000028" w14:textId="77777777" w:rsidR="00502204" w:rsidRDefault="0069210C">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00000029" w14:textId="77777777" w:rsidR="00502204" w:rsidRDefault="00502204">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0000002A" w14:textId="77777777" w:rsidR="00502204" w:rsidRDefault="0069210C">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Call-Off Schedules</w:t>
      </w:r>
    </w:p>
    <w:p w14:paraId="0000002B" w14:textId="77777777" w:rsidR="00502204" w:rsidRDefault="00502204"/>
    <w:p w14:paraId="0000002C" w14:textId="77777777" w:rsidR="00502204" w:rsidRDefault="0069210C">
      <w:r>
        <w:rPr>
          <w:b/>
          <w:highlight w:val="yellow"/>
        </w:rPr>
        <w:t>[Buyer Guidance</w:t>
      </w:r>
      <w:r>
        <w:t xml:space="preserve"> Insert any amendments to the Call-Off schedules where Scottish Law applies]</w:t>
      </w:r>
    </w:p>
    <w:p w14:paraId="0000002D" w14:textId="77777777" w:rsidR="00502204" w:rsidRDefault="00502204"/>
    <w:p w14:paraId="0000002E" w14:textId="77777777" w:rsidR="00502204" w:rsidRDefault="0069210C">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References to Legislation</w:t>
      </w:r>
    </w:p>
    <w:p w14:paraId="0000002F" w14:textId="77777777" w:rsidR="00502204" w:rsidRDefault="0069210C">
      <w:pPr>
        <w:pBdr>
          <w:top w:val="nil"/>
          <w:left w:val="nil"/>
          <w:bottom w:val="nil"/>
          <w:right w:val="nil"/>
          <w:between w:val="nil"/>
        </w:pBdr>
        <w:spacing w:before="120" w:after="120" w:line="240" w:lineRule="auto"/>
        <w:ind w:left="1440" w:hanging="576"/>
        <w:jc w:val="both"/>
        <w:rPr>
          <w:rFonts w:ascii="Arial" w:eastAsia="Arial" w:hAnsi="Arial" w:cs="Arial"/>
          <w:color w:val="000000"/>
          <w:sz w:val="24"/>
          <w:szCs w:val="24"/>
        </w:rPr>
      </w:pPr>
      <w:r>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00000030" w14:textId="77777777" w:rsidR="00502204" w:rsidRDefault="00502204">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sectPr w:rsidR="00502204">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EF9E" w14:textId="77777777" w:rsidR="001D5DBF" w:rsidRDefault="001D5DBF">
      <w:pPr>
        <w:spacing w:after="0" w:line="240" w:lineRule="auto"/>
      </w:pPr>
      <w:r>
        <w:separator/>
      </w:r>
    </w:p>
  </w:endnote>
  <w:endnote w:type="continuationSeparator" w:id="0">
    <w:p w14:paraId="7EDFFB08" w14:textId="77777777" w:rsidR="001D5DBF" w:rsidRDefault="001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3317FEDF" w:rsidR="00502204" w:rsidRDefault="0069210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D56F29">
      <w:rPr>
        <w:rFonts w:ascii="Arial" w:eastAsia="Arial" w:hAnsi="Arial" w:cs="Arial"/>
        <w:sz w:val="20"/>
        <w:szCs w:val="20"/>
      </w:rPr>
      <w:t>6345</w:t>
    </w:r>
  </w:p>
  <w:p w14:paraId="00000037" w14:textId="53431317" w:rsidR="00502204" w:rsidRDefault="0069210C">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Project Version: </w:t>
    </w:r>
    <w:r w:rsidR="00113CB5">
      <w:rPr>
        <w:rFonts w:ascii="Arial" w:eastAsia="Arial" w:hAnsi="Arial" w:cs="Arial"/>
        <w:sz w:val="20"/>
        <w:szCs w:val="20"/>
      </w:rPr>
      <w:t>v1.0</w:t>
    </w:r>
    <w:r>
      <w:rPr>
        <w:rFonts w:ascii="Arial" w:eastAsia="Arial" w:hAnsi="Arial" w:cs="Arial"/>
        <w:sz w:val="20"/>
        <w:szCs w:val="20"/>
      </w:rPr>
      <w:tab/>
    </w:r>
    <w:r>
      <w:rPr>
        <w:rFonts w:ascii="Arial" w:eastAsia="Arial" w:hAnsi="Arial" w:cs="Arial"/>
        <w:sz w:val="20"/>
        <w:szCs w:val="20"/>
      </w:rPr>
      <w:tab/>
      <w:t xml:space="preserve"> </w:t>
    </w:r>
  </w:p>
  <w:p w14:paraId="00000038" w14:textId="77777777" w:rsidR="00502204" w:rsidRDefault="0069210C">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F35AC" w14:textId="77777777" w:rsidR="001D5DBF" w:rsidRDefault="001D5DBF">
      <w:pPr>
        <w:spacing w:after="0" w:line="240" w:lineRule="auto"/>
      </w:pPr>
      <w:r>
        <w:separator/>
      </w:r>
    </w:p>
  </w:footnote>
  <w:footnote w:type="continuationSeparator" w:id="0">
    <w:p w14:paraId="15344434" w14:textId="77777777" w:rsidR="001D5DBF" w:rsidRDefault="001D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1" w14:textId="77777777" w:rsidR="00502204" w:rsidRDefault="0069210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19 (Scottish Law)</w:t>
    </w:r>
  </w:p>
  <w:p w14:paraId="00000032" w14:textId="77777777" w:rsidR="00502204" w:rsidRDefault="006921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34" w14:textId="54BCB853" w:rsidR="00502204" w:rsidRPr="00D56F29" w:rsidRDefault="0069210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D56F29">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B7779"/>
    <w:multiLevelType w:val="multilevel"/>
    <w:tmpl w:val="62BA1610"/>
    <w:lvl w:ilvl="0">
      <w:start w:val="1"/>
      <w:numFmt w:val="decimal"/>
      <w:pStyle w:val="GPSL1CLAUSEHEADING"/>
      <w:lvlText w:val="%1."/>
      <w:lvlJc w:val="left"/>
      <w:pPr>
        <w:ind w:left="720" w:hanging="720"/>
      </w:pPr>
      <w:rPr>
        <w:rFonts w:ascii="Arial" w:eastAsia="Arial" w:hAnsi="Arial" w:cs="Arial"/>
        <w:b/>
        <w:i w:val="0"/>
        <w:smallCaps w:val="0"/>
        <w:strike w:val="0"/>
        <w:color w:val="000000"/>
        <w:sz w:val="20"/>
        <w:szCs w:val="20"/>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41A4934"/>
    <w:multiLevelType w:val="multilevel"/>
    <w:tmpl w:val="404E6320"/>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04"/>
    <w:rsid w:val="00113CB5"/>
    <w:rsid w:val="001D5DBF"/>
    <w:rsid w:val="00502204"/>
    <w:rsid w:val="0069210C"/>
    <w:rsid w:val="007C2B24"/>
    <w:rsid w:val="00B5424F"/>
    <w:rsid w:val="00D56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A2A1"/>
  <w15:docId w15:val="{71E17D1E-3D74-4A2B-96B9-9512D1D2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1STq3T1/XfgV1WKKIPWaYTuyw==">AMUW2mV1P/kiBMnxb211NIxp5bFlQ7NUkcY6WgB31m6DfDDOv5cXSGofXf6aZAaJClCWd4xQ/ntzVJT/vpEzhjslqUXgIneCOW/SkpPPosAhBfisncDNDSLwtU57sLEJoqrExuyhV10J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Josh Kendal</cp:lastModifiedBy>
  <cp:revision>2</cp:revision>
  <dcterms:created xsi:type="dcterms:W3CDTF">2024-05-16T13:34:00Z</dcterms:created>
  <dcterms:modified xsi:type="dcterms:W3CDTF">2024-05-16T13:34:00Z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