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40667" w14:textId="089F757F" w:rsidR="00C0042C" w:rsidRDefault="00983A40" w:rsidP="00C0042C">
      <w:pPr>
        <w:pStyle w:val="Header"/>
        <w:rPr>
          <w:b/>
          <w:sz w:val="36"/>
          <w:szCs w:val="20"/>
        </w:rPr>
      </w:pPr>
      <w:bookmarkStart w:id="0" w:name="_GoBack"/>
      <w:bookmarkEnd w:id="0"/>
      <w:r>
        <w:rPr>
          <w:b/>
          <w:sz w:val="36"/>
          <w:szCs w:val="20"/>
        </w:rPr>
        <w:t>Call Off Schedule 25</w:t>
      </w:r>
      <w:r w:rsidR="00C0042C" w:rsidRPr="00553886">
        <w:rPr>
          <w:b/>
          <w:sz w:val="36"/>
          <w:szCs w:val="20"/>
        </w:rPr>
        <w:t xml:space="preserve"> (</w:t>
      </w:r>
      <w:r w:rsidR="00AE5293">
        <w:rPr>
          <w:b/>
          <w:sz w:val="36"/>
          <w:szCs w:val="20"/>
        </w:rPr>
        <w:t>Form of Licence</w:t>
      </w:r>
      <w:r w:rsidR="00C0042C" w:rsidRPr="00553886">
        <w:rPr>
          <w:b/>
          <w:sz w:val="36"/>
          <w:szCs w:val="20"/>
        </w:rPr>
        <w:t>)</w:t>
      </w:r>
    </w:p>
    <w:p w14:paraId="75840668" w14:textId="77777777" w:rsidR="00D91677" w:rsidRPr="0064583E" w:rsidRDefault="00D91677" w:rsidP="00B07A87">
      <w:pPr>
        <w:pStyle w:val="Paragraph"/>
        <w:jc w:val="center"/>
        <w:rPr>
          <w:rFonts w:eastAsia="Arial"/>
          <w:b/>
          <w:bCs/>
          <w:sz w:val="20"/>
        </w:rPr>
      </w:pPr>
    </w:p>
    <w:p w14:paraId="75840669" w14:textId="77777777" w:rsidR="00B07A87" w:rsidRPr="00AE5293" w:rsidRDefault="00B07A87" w:rsidP="00B07A87">
      <w:pPr>
        <w:pStyle w:val="Paragraph"/>
        <w:jc w:val="center"/>
        <w:rPr>
          <w:rFonts w:eastAsia="Arial"/>
          <w:b/>
          <w:bCs/>
          <w:sz w:val="24"/>
          <w:szCs w:val="24"/>
        </w:rPr>
      </w:pPr>
      <w:r w:rsidRPr="00AE5293">
        <w:rPr>
          <w:rFonts w:eastAsia="Arial"/>
          <w:b/>
          <w:bCs/>
          <w:sz w:val="24"/>
          <w:szCs w:val="24"/>
        </w:rPr>
        <w:t>Form of Licence (England and Wales)</w:t>
      </w:r>
    </w:p>
    <w:p w14:paraId="7584066A" w14:textId="77777777" w:rsidR="00F8154A" w:rsidRPr="00B0037C" w:rsidRDefault="00790FD3" w:rsidP="00030D66">
      <w:pPr>
        <w:pStyle w:val="BuyerGuidance"/>
      </w:pPr>
      <w:r w:rsidRPr="00B0037C">
        <w:rPr>
          <w:b/>
        </w:rPr>
        <w:t>[</w:t>
      </w:r>
      <w:r w:rsidR="00C0042C" w:rsidRPr="00B0037C">
        <w:rPr>
          <w:b/>
          <w:highlight w:val="yellow"/>
        </w:rPr>
        <w:t>DRAFTING N</w:t>
      </w:r>
      <w:r w:rsidR="00F8154A" w:rsidRPr="00B0037C">
        <w:rPr>
          <w:b/>
          <w:highlight w:val="yellow"/>
        </w:rPr>
        <w:t>OTE</w:t>
      </w:r>
      <w:r w:rsidR="00F8154A" w:rsidRPr="00B0037C">
        <w:rPr>
          <w:highlight w:val="yellow"/>
        </w:rPr>
        <w:t>:</w:t>
      </w:r>
      <w:r w:rsidR="00F8154A" w:rsidRPr="00B0037C">
        <w:t xml:space="preserve"> This Form of Licence provides that any licence based on </w:t>
      </w:r>
      <w:r w:rsidRPr="00B0037C">
        <w:t>it will be</w:t>
      </w:r>
      <w:r w:rsidR="00F8154A" w:rsidRPr="00B0037C">
        <w:t xml:space="preserve"> governed by the law of England and Wales and provides for the courts of England and Wales to have exclusive jurisdiction to settle any dispute or claim arising out of or in connection with a licence based on this Form of Licence.</w:t>
      </w:r>
    </w:p>
    <w:p w14:paraId="7584066B" w14:textId="77777777" w:rsidR="00F8154A" w:rsidRPr="00B0037C" w:rsidRDefault="00F8154A" w:rsidP="00030D66">
      <w:pPr>
        <w:pStyle w:val="BuyerGuidance"/>
      </w:pPr>
      <w:r w:rsidRPr="00B0037C">
        <w:t xml:space="preserve">If the Property and/or Healthcare Estate is in Scotland or in Northern Ireland, the </w:t>
      </w:r>
      <w:r w:rsidR="00790FD3" w:rsidRPr="00B0037C">
        <w:t>Buyer Authority</w:t>
      </w:r>
      <w:r w:rsidRPr="00B0037C">
        <w:t xml:space="preserve"> and </w:t>
      </w:r>
      <w:r w:rsidR="00C0042C" w:rsidRPr="00B0037C">
        <w:t>Contractor</w:t>
      </w:r>
      <w:r w:rsidRPr="00B0037C">
        <w:t xml:space="preserve"> may make such modifications to this Form of Licence as necessary to give effect to an equivalent licence governed by the laws of Scotland or Northern Ireland, as the case may be. Such modifications ma</w:t>
      </w:r>
      <w:r w:rsidR="00D252EF" w:rsidRPr="00B0037C">
        <w:t>y</w:t>
      </w:r>
      <w:r w:rsidRPr="00B0037C">
        <w:t xml:space="preserve"> </w:t>
      </w:r>
      <w:r w:rsidR="00D252EF" w:rsidRPr="00B0037C">
        <w:t xml:space="preserve">include </w:t>
      </w:r>
      <w:r w:rsidRPr="00B0037C">
        <w:t xml:space="preserve">modifying </w:t>
      </w:r>
      <w:r w:rsidR="00D252EF" w:rsidRPr="00B0037C">
        <w:t>clause 11 (Governing law) and clause 12 (Jurisdiction)</w:t>
      </w:r>
      <w:r w:rsidRPr="00B0037C">
        <w:t xml:space="preserve"> </w:t>
      </w:r>
      <w:r w:rsidR="00D252EF" w:rsidRPr="00B0037C">
        <w:t>together with any consequential modifications to any other clauses</w:t>
      </w:r>
      <w:r w:rsidR="00790FD3" w:rsidRPr="00B0037C">
        <w:t>,</w:t>
      </w:r>
      <w:r w:rsidR="00D252EF" w:rsidRPr="00B0037C">
        <w:t xml:space="preserve"> as are required to give equivalent effect to those clauses under the relevant governing law.</w:t>
      </w:r>
      <w:r w:rsidR="00790FD3" w:rsidRPr="00B0037C">
        <w:rPr>
          <w:b/>
        </w:rPr>
        <w:t>]</w:t>
      </w:r>
    </w:p>
    <w:p w14:paraId="7584066C" w14:textId="77777777" w:rsidR="00B07A87" w:rsidRPr="0064583E" w:rsidRDefault="00B07A87" w:rsidP="00B07A87">
      <w:pPr>
        <w:pStyle w:val="Paragraph"/>
        <w:jc w:val="center"/>
        <w:rPr>
          <w:rFonts w:eastAsia="Arial"/>
          <w:sz w:val="20"/>
        </w:rPr>
      </w:pPr>
    </w:p>
    <w:p w14:paraId="7584066D" w14:textId="77777777" w:rsidR="00100BAF" w:rsidRPr="00AE5293" w:rsidRDefault="00100BAF" w:rsidP="00100BAF">
      <w:pPr>
        <w:pStyle w:val="IntroDefault"/>
        <w:rPr>
          <w:b/>
          <w:sz w:val="20"/>
        </w:rPr>
      </w:pPr>
      <w:r w:rsidRPr="00AE5293">
        <w:rPr>
          <w:b/>
          <w:sz w:val="20"/>
        </w:rPr>
        <w:t xml:space="preserve">This licence is dated </w:t>
      </w:r>
      <w:r w:rsidR="00B07A87" w:rsidRPr="00AE5293">
        <w:rPr>
          <w:b/>
          <w:sz w:val="20"/>
        </w:rPr>
        <w:tab/>
      </w:r>
      <w:r w:rsidR="00B07A87" w:rsidRPr="00AE5293">
        <w:rPr>
          <w:b/>
          <w:sz w:val="20"/>
        </w:rPr>
        <w:tab/>
      </w:r>
      <w:r w:rsidR="00B07A87" w:rsidRPr="00AE5293">
        <w:rPr>
          <w:b/>
          <w:sz w:val="20"/>
        </w:rPr>
        <w:tab/>
      </w:r>
      <w:r w:rsidR="00B07A87" w:rsidRPr="00AE5293">
        <w:rPr>
          <w:b/>
          <w:sz w:val="20"/>
        </w:rPr>
        <w:tab/>
      </w:r>
      <w:r w:rsidR="00B07A87" w:rsidRPr="00AE5293">
        <w:rPr>
          <w:b/>
          <w:sz w:val="20"/>
        </w:rPr>
        <w:tab/>
      </w:r>
      <w:r w:rsidR="00B07A87" w:rsidRPr="00AE5293">
        <w:rPr>
          <w:b/>
          <w:sz w:val="20"/>
        </w:rPr>
        <w:tab/>
      </w:r>
      <w:r w:rsidR="00B07A87" w:rsidRPr="00AE5293">
        <w:rPr>
          <w:b/>
          <w:sz w:val="20"/>
        </w:rPr>
        <w:tab/>
        <w:t>202[</w:t>
      </w:r>
      <w:r w:rsidR="00491AEB">
        <w:rPr>
          <w:b/>
          <w:sz w:val="20"/>
        </w:rPr>
        <w:t xml:space="preserve"> </w:t>
      </w:r>
      <w:r w:rsidR="00C0042C" w:rsidRPr="00AE5293">
        <w:rPr>
          <w:b/>
          <w:sz w:val="20"/>
        </w:rPr>
        <w:t xml:space="preserve"> </w:t>
      </w:r>
      <w:r w:rsidR="00B07A87" w:rsidRPr="00AE5293">
        <w:rPr>
          <w:b/>
          <w:sz w:val="20"/>
        </w:rPr>
        <w:t>]</w:t>
      </w:r>
    </w:p>
    <w:p w14:paraId="7584066E" w14:textId="77777777" w:rsidR="00100BAF" w:rsidRPr="0064583E" w:rsidRDefault="00100BAF" w:rsidP="00100BAF">
      <w:pPr>
        <w:pStyle w:val="DescriptiveHeading"/>
        <w:rPr>
          <w:color w:val="auto"/>
          <w:sz w:val="20"/>
          <w:szCs w:val="20"/>
        </w:rPr>
      </w:pPr>
      <w:r w:rsidRPr="0064583E">
        <w:rPr>
          <w:color w:val="auto"/>
          <w:sz w:val="20"/>
          <w:szCs w:val="20"/>
        </w:rPr>
        <w:t>Parties</w:t>
      </w:r>
    </w:p>
    <w:p w14:paraId="7584066F" w14:textId="77777777" w:rsidR="00100BAF" w:rsidRPr="0064583E" w:rsidRDefault="00100BAF" w:rsidP="00100BAF">
      <w:pPr>
        <w:pStyle w:val="Parties"/>
        <w:rPr>
          <w:b/>
          <w:sz w:val="20"/>
        </w:rPr>
      </w:pPr>
      <w:r w:rsidRPr="0064583E">
        <w:rPr>
          <w:sz w:val="20"/>
        </w:rPr>
        <w:t>[</w:t>
      </w:r>
      <w:r w:rsidR="00B07A87" w:rsidRPr="0064583E">
        <w:rPr>
          <w:sz w:val="20"/>
        </w:rPr>
        <w:t xml:space="preserve">DETAILS OF NHS BODY, TRUST or OTHER </w:t>
      </w:r>
      <w:r w:rsidR="00A277EE">
        <w:rPr>
          <w:sz w:val="20"/>
        </w:rPr>
        <w:t>BUYER</w:t>
      </w:r>
      <w:r w:rsidR="00B07A87" w:rsidRPr="0064583E">
        <w:rPr>
          <w:sz w:val="20"/>
        </w:rPr>
        <w:t>]</w:t>
      </w:r>
      <w:r w:rsidRPr="0064583E">
        <w:rPr>
          <w:sz w:val="20"/>
        </w:rPr>
        <w:t xml:space="preserve"> </w:t>
      </w:r>
      <w:r w:rsidRPr="0064583E">
        <w:rPr>
          <w:rStyle w:val="DefTerm"/>
          <w:color w:val="auto"/>
          <w:sz w:val="20"/>
        </w:rPr>
        <w:t>(</w:t>
      </w:r>
      <w:r w:rsidR="00790FD3">
        <w:rPr>
          <w:rStyle w:val="DefTerm"/>
          <w:color w:val="auto"/>
          <w:sz w:val="20"/>
        </w:rPr>
        <w:t>Buyer</w:t>
      </w:r>
      <w:r w:rsidR="00B07A87" w:rsidRPr="0064583E">
        <w:rPr>
          <w:rStyle w:val="DefTerm"/>
          <w:color w:val="auto"/>
          <w:sz w:val="20"/>
        </w:rPr>
        <w:t xml:space="preserve"> Authority</w:t>
      </w:r>
      <w:r w:rsidRPr="0064583E">
        <w:rPr>
          <w:rStyle w:val="DefTerm"/>
          <w:color w:val="auto"/>
          <w:sz w:val="20"/>
        </w:rPr>
        <w:t>)</w:t>
      </w:r>
    </w:p>
    <w:p w14:paraId="75840670" w14:textId="77777777" w:rsidR="00100BAF" w:rsidRPr="0064583E" w:rsidRDefault="00100BAF" w:rsidP="00100BAF">
      <w:pPr>
        <w:pStyle w:val="Parties"/>
        <w:rPr>
          <w:b/>
          <w:sz w:val="20"/>
        </w:rPr>
      </w:pPr>
      <w:r w:rsidRPr="0064583E">
        <w:rPr>
          <w:sz w:val="20"/>
        </w:rPr>
        <w:t xml:space="preserve">[FULL </w:t>
      </w:r>
      <w:r w:rsidR="00C0042C">
        <w:rPr>
          <w:sz w:val="20"/>
        </w:rPr>
        <w:t>CONTRACTOR</w:t>
      </w:r>
      <w:r w:rsidR="00B07A87" w:rsidRPr="0064583E">
        <w:rPr>
          <w:sz w:val="20"/>
        </w:rPr>
        <w:t xml:space="preserve"> DETAILS</w:t>
      </w:r>
      <w:r w:rsidRPr="0064583E">
        <w:rPr>
          <w:sz w:val="20"/>
        </w:rPr>
        <w:t xml:space="preserve">] incorporated and registered in England and Wales with company number [NUMBER] whose registered office is at [REGISTERED OFFICE ADDRESS] </w:t>
      </w:r>
      <w:r w:rsidRPr="0064583E">
        <w:rPr>
          <w:rStyle w:val="DefTerm"/>
          <w:color w:val="auto"/>
          <w:sz w:val="20"/>
        </w:rPr>
        <w:t>(</w:t>
      </w:r>
      <w:r w:rsidR="00C0042C">
        <w:rPr>
          <w:rStyle w:val="DefTerm"/>
          <w:color w:val="auto"/>
          <w:sz w:val="20"/>
        </w:rPr>
        <w:t>Contractor</w:t>
      </w:r>
      <w:r w:rsidRPr="0064583E">
        <w:rPr>
          <w:rStyle w:val="DefTerm"/>
          <w:color w:val="auto"/>
          <w:sz w:val="20"/>
        </w:rPr>
        <w:t>)</w:t>
      </w:r>
    </w:p>
    <w:p w14:paraId="75840671" w14:textId="77777777" w:rsidR="00100BAF" w:rsidRPr="0064583E" w:rsidRDefault="00100BAF" w:rsidP="00100BAF">
      <w:pPr>
        <w:pStyle w:val="DescriptiveHeading"/>
        <w:rPr>
          <w:color w:val="auto"/>
          <w:sz w:val="20"/>
          <w:szCs w:val="20"/>
        </w:rPr>
      </w:pPr>
      <w:r w:rsidRPr="0064583E">
        <w:rPr>
          <w:color w:val="auto"/>
          <w:sz w:val="20"/>
          <w:szCs w:val="20"/>
        </w:rPr>
        <w:t>Agreed terms</w:t>
      </w:r>
    </w:p>
    <w:p w14:paraId="75840672" w14:textId="77777777" w:rsidR="00100BAF" w:rsidRPr="0064583E" w:rsidRDefault="00100BAF" w:rsidP="00100BAF">
      <w:pPr>
        <w:pStyle w:val="TitleClause"/>
        <w:rPr>
          <w:sz w:val="20"/>
        </w:rPr>
      </w:pPr>
      <w:bookmarkStart w:id="1" w:name="a1005529"/>
      <w:bookmarkStart w:id="2" w:name="_Toc256000000"/>
      <w:r w:rsidRPr="0064583E">
        <w:rPr>
          <w:sz w:val="20"/>
        </w:rPr>
        <w:t>Interpretation</w:t>
      </w:r>
      <w:bookmarkEnd w:id="1"/>
      <w:bookmarkEnd w:id="2"/>
    </w:p>
    <w:p w14:paraId="75840673" w14:textId="77777777" w:rsidR="00100BAF" w:rsidRPr="0064583E" w:rsidRDefault="00100BAF" w:rsidP="00100BAF">
      <w:pPr>
        <w:pStyle w:val="ParaClause"/>
        <w:rPr>
          <w:sz w:val="20"/>
        </w:rPr>
      </w:pPr>
      <w:r w:rsidRPr="0064583E">
        <w:rPr>
          <w:sz w:val="20"/>
        </w:rPr>
        <w:t>The following definitions and rules of interpretation apply in this licence.</w:t>
      </w:r>
    </w:p>
    <w:p w14:paraId="75840674" w14:textId="77777777" w:rsidR="00100BAF" w:rsidRPr="0064583E" w:rsidRDefault="00100BAF" w:rsidP="00100BAF">
      <w:pPr>
        <w:pStyle w:val="Untitledsubclause1"/>
        <w:rPr>
          <w:sz w:val="20"/>
        </w:rPr>
      </w:pPr>
      <w:bookmarkStart w:id="3" w:name="a819901"/>
      <w:r w:rsidRPr="0064583E">
        <w:rPr>
          <w:sz w:val="20"/>
        </w:rPr>
        <w:t>Definitions:</w:t>
      </w:r>
      <w:bookmarkEnd w:id="3"/>
    </w:p>
    <w:p w14:paraId="75840675" w14:textId="77777777" w:rsidR="00225552" w:rsidRPr="0064583E" w:rsidRDefault="00225552" w:rsidP="00100BAF">
      <w:pPr>
        <w:pStyle w:val="DefinedTermPara"/>
        <w:rPr>
          <w:rStyle w:val="DefTerm"/>
          <w:color w:val="auto"/>
          <w:sz w:val="20"/>
        </w:rPr>
      </w:pPr>
      <w:bookmarkStart w:id="4" w:name="a197482"/>
      <w:r w:rsidRPr="0064583E">
        <w:rPr>
          <w:rStyle w:val="DefTerm"/>
          <w:color w:val="auto"/>
          <w:sz w:val="20"/>
        </w:rPr>
        <w:t>Code Agreement</w:t>
      </w:r>
      <w:r w:rsidRPr="0064583E">
        <w:rPr>
          <w:rStyle w:val="DefTerm"/>
          <w:b w:val="0"/>
          <w:bCs/>
          <w:color w:val="auto"/>
          <w:sz w:val="20"/>
        </w:rPr>
        <w:t>: a Code Agreement means an agreement conferring Code Rights within the meaning of the Code</w:t>
      </w:r>
    </w:p>
    <w:p w14:paraId="75840676" w14:textId="77777777" w:rsidR="00225552" w:rsidRPr="0064583E" w:rsidRDefault="00225552" w:rsidP="00100BAF">
      <w:pPr>
        <w:pStyle w:val="DefinedTermPara"/>
        <w:rPr>
          <w:rStyle w:val="DefTerm"/>
          <w:color w:val="auto"/>
          <w:sz w:val="20"/>
        </w:rPr>
      </w:pPr>
      <w:r w:rsidRPr="0064583E">
        <w:rPr>
          <w:rStyle w:val="DefTerm"/>
          <w:color w:val="auto"/>
          <w:sz w:val="20"/>
        </w:rPr>
        <w:t>Code</w:t>
      </w:r>
      <w:r w:rsidRPr="0064583E">
        <w:rPr>
          <w:rStyle w:val="DefTerm"/>
          <w:b w:val="0"/>
          <w:bCs/>
          <w:color w:val="auto"/>
          <w:sz w:val="20"/>
        </w:rPr>
        <w:t xml:space="preserve"> means the Electronic Communications Code as set out in Schedule 1 to the Digital Economy Act 2017</w:t>
      </w:r>
    </w:p>
    <w:p w14:paraId="75840677" w14:textId="77777777" w:rsidR="00100BAF" w:rsidRPr="0064583E" w:rsidRDefault="00100BAF" w:rsidP="00100BAF">
      <w:pPr>
        <w:pStyle w:val="DefinedTermPara"/>
        <w:rPr>
          <w:rStyle w:val="DefTerm"/>
          <w:color w:val="auto"/>
          <w:sz w:val="20"/>
        </w:rPr>
      </w:pPr>
      <w:r w:rsidRPr="0064583E">
        <w:rPr>
          <w:rStyle w:val="DefTerm"/>
          <w:color w:val="auto"/>
          <w:sz w:val="20"/>
        </w:rPr>
        <w:t>Common Parts</w:t>
      </w:r>
      <w:r w:rsidRPr="0064583E">
        <w:rPr>
          <w:rStyle w:val="DefTerm"/>
          <w:color w:val="auto"/>
          <w:sz w:val="20"/>
        </w:rPr>
        <w:fldChar w:fldCharType="begin"/>
      </w:r>
      <w:r w:rsidRPr="0064583E">
        <w:rPr>
          <w:rStyle w:val="DefTerm"/>
          <w:color w:val="auto"/>
          <w:sz w:val="20"/>
        </w:rPr>
        <w:instrText xml:space="preserve"> MACROBUTTON optional </w:instrText>
      </w:r>
      <w:r w:rsidRPr="0064583E">
        <w:rPr>
          <w:rStyle w:val="DefTerm"/>
          <w:color w:val="auto"/>
          <w:sz w:val="20"/>
        </w:rPr>
        <w:fldChar w:fldCharType="end"/>
      </w:r>
      <w:r w:rsidRPr="0064583E">
        <w:rPr>
          <w:sz w:val="20"/>
        </w:rPr>
        <w:t xml:space="preserve">: such roads, paths, entrance halls, corridors, lifts, staircases, landing and other means of access in or upon the </w:t>
      </w:r>
      <w:r w:rsidR="00B07A87" w:rsidRPr="0064583E">
        <w:rPr>
          <w:sz w:val="20"/>
        </w:rPr>
        <w:t>Healthcare Estate</w:t>
      </w:r>
      <w:r w:rsidRPr="0064583E">
        <w:rPr>
          <w:sz w:val="20"/>
        </w:rPr>
        <w:t xml:space="preserve"> </w:t>
      </w:r>
      <w:r w:rsidR="00F620EC" w:rsidRPr="0064583E">
        <w:rPr>
          <w:sz w:val="20"/>
        </w:rPr>
        <w:t xml:space="preserve">as designated from time to time by the </w:t>
      </w:r>
      <w:r w:rsidR="00A277EE">
        <w:rPr>
          <w:sz w:val="20"/>
        </w:rPr>
        <w:t>Buyer</w:t>
      </w:r>
      <w:r w:rsidR="00F620EC" w:rsidRPr="0064583E">
        <w:rPr>
          <w:sz w:val="20"/>
        </w:rPr>
        <w:t xml:space="preserve"> Authority </w:t>
      </w:r>
      <w:r w:rsidRPr="0064583E">
        <w:rPr>
          <w:sz w:val="20"/>
        </w:rPr>
        <w:t>the use of which is necessary for obtaining access to and egress from the Property.</w:t>
      </w:r>
      <w:bookmarkEnd w:id="4"/>
    </w:p>
    <w:p w14:paraId="75840678" w14:textId="77777777" w:rsidR="00100BAF" w:rsidRPr="0064583E" w:rsidRDefault="00100BAF" w:rsidP="00100BAF">
      <w:pPr>
        <w:pStyle w:val="DefinedTermPara"/>
        <w:rPr>
          <w:rStyle w:val="DefTerm"/>
          <w:color w:val="auto"/>
          <w:sz w:val="20"/>
        </w:rPr>
      </w:pPr>
      <w:bookmarkStart w:id="5" w:name="a185881"/>
      <w:r w:rsidRPr="0064583E">
        <w:rPr>
          <w:rStyle w:val="DefTerm"/>
          <w:color w:val="auto"/>
          <w:sz w:val="20"/>
        </w:rPr>
        <w:t>Competent Authority</w:t>
      </w:r>
      <w:r w:rsidRPr="0064583E">
        <w:rPr>
          <w:sz w:val="20"/>
        </w:rPr>
        <w:t>:  any statutory undertaker or any statutory public local or other authority or regulatory body or any court of law or government department or any of them or any of their duly authorised officers.</w:t>
      </w:r>
      <w:bookmarkEnd w:id="5"/>
    </w:p>
    <w:p w14:paraId="75840679" w14:textId="77777777" w:rsidR="00100BAF" w:rsidRPr="0064583E" w:rsidRDefault="00100BAF" w:rsidP="00100BAF">
      <w:pPr>
        <w:pStyle w:val="DefinedTermPara"/>
        <w:rPr>
          <w:rStyle w:val="DefTerm"/>
          <w:color w:val="auto"/>
          <w:sz w:val="20"/>
        </w:rPr>
      </w:pPr>
      <w:bookmarkStart w:id="6" w:name="a360624"/>
      <w:r w:rsidRPr="0064583E">
        <w:rPr>
          <w:rStyle w:val="DefTerm"/>
          <w:color w:val="auto"/>
          <w:sz w:val="20"/>
        </w:rPr>
        <w:lastRenderedPageBreak/>
        <w:t>Designated Hours</w:t>
      </w:r>
      <w:r w:rsidRPr="0064583E">
        <w:rPr>
          <w:rStyle w:val="DefTerm"/>
          <w:color w:val="auto"/>
          <w:sz w:val="20"/>
        </w:rPr>
        <w:fldChar w:fldCharType="begin"/>
      </w:r>
      <w:r w:rsidRPr="0064583E">
        <w:rPr>
          <w:rStyle w:val="DefTerm"/>
          <w:color w:val="auto"/>
          <w:sz w:val="20"/>
        </w:rPr>
        <w:instrText xml:space="preserve"> MACROBUTTON optional </w:instrText>
      </w:r>
      <w:r w:rsidRPr="0064583E">
        <w:rPr>
          <w:rStyle w:val="DefTerm"/>
          <w:color w:val="auto"/>
          <w:sz w:val="20"/>
        </w:rPr>
        <w:fldChar w:fldCharType="end"/>
      </w:r>
      <w:r w:rsidRPr="0064583E">
        <w:rPr>
          <w:sz w:val="20"/>
        </w:rPr>
        <w:t xml:space="preserve">:  </w:t>
      </w:r>
      <w:r w:rsidR="00B07A87" w:rsidRPr="0064583E">
        <w:rPr>
          <w:sz w:val="20"/>
        </w:rPr>
        <w:t>the normal hours of operation of the Healthcare Estate</w:t>
      </w:r>
      <w:r w:rsidRPr="0064583E">
        <w:rPr>
          <w:sz w:val="20"/>
        </w:rPr>
        <w:t>.</w:t>
      </w:r>
      <w:bookmarkEnd w:id="6"/>
    </w:p>
    <w:p w14:paraId="7584067A" w14:textId="77777777" w:rsidR="00B07A87" w:rsidRPr="0064583E" w:rsidRDefault="00B07A87" w:rsidP="00B07A87">
      <w:pPr>
        <w:pStyle w:val="DefinedTermPara"/>
        <w:rPr>
          <w:rStyle w:val="DefTerm"/>
          <w:color w:val="auto"/>
          <w:sz w:val="20"/>
        </w:rPr>
      </w:pPr>
      <w:bookmarkStart w:id="7" w:name="a434836"/>
      <w:bookmarkStart w:id="8" w:name="a108166"/>
      <w:r w:rsidRPr="0064583E">
        <w:rPr>
          <w:rStyle w:val="DefTerm"/>
          <w:color w:val="auto"/>
          <w:sz w:val="20"/>
        </w:rPr>
        <w:t>Healthcare Estate</w:t>
      </w:r>
      <w:r w:rsidRPr="0064583E">
        <w:rPr>
          <w:rStyle w:val="DefTerm"/>
          <w:color w:val="auto"/>
          <w:sz w:val="20"/>
        </w:rPr>
        <w:fldChar w:fldCharType="begin"/>
      </w:r>
      <w:r w:rsidRPr="0064583E">
        <w:rPr>
          <w:rStyle w:val="DefTerm"/>
          <w:color w:val="auto"/>
          <w:sz w:val="20"/>
        </w:rPr>
        <w:instrText xml:space="preserve"> MACROBUTTON optional </w:instrText>
      </w:r>
      <w:r w:rsidRPr="0064583E">
        <w:rPr>
          <w:rStyle w:val="DefTerm"/>
          <w:color w:val="auto"/>
          <w:sz w:val="20"/>
        </w:rPr>
        <w:fldChar w:fldCharType="end"/>
      </w:r>
      <w:r w:rsidRPr="0064583E">
        <w:rPr>
          <w:sz w:val="20"/>
        </w:rPr>
        <w:t xml:space="preserve">: all that land and buildings known as [NAME AND ADDRESS OF BUILDING OR CENTRE] [and shown edged [COLOUR] on the Plan] or such reduced or extended area as the </w:t>
      </w:r>
      <w:r w:rsidR="00E44B57">
        <w:rPr>
          <w:sz w:val="20"/>
        </w:rPr>
        <w:t>Buyer</w:t>
      </w:r>
      <w:r w:rsidRPr="0064583E">
        <w:rPr>
          <w:sz w:val="20"/>
        </w:rPr>
        <w:t xml:space="preserve"> Authority may from time to time designate as comprising the </w:t>
      </w:r>
      <w:bookmarkEnd w:id="7"/>
      <w:r w:rsidRPr="0064583E">
        <w:rPr>
          <w:sz w:val="20"/>
        </w:rPr>
        <w:t>Healthcare Estate.</w:t>
      </w:r>
    </w:p>
    <w:p w14:paraId="7584067B" w14:textId="77777777" w:rsidR="00100BAF" w:rsidRPr="0064583E" w:rsidRDefault="00100BAF" w:rsidP="00100BAF">
      <w:pPr>
        <w:pStyle w:val="DefinedTermPara"/>
        <w:rPr>
          <w:rStyle w:val="DefTerm"/>
          <w:color w:val="auto"/>
          <w:sz w:val="20"/>
        </w:rPr>
      </w:pPr>
      <w:r w:rsidRPr="0064583E">
        <w:rPr>
          <w:rStyle w:val="DefTerm"/>
          <w:color w:val="auto"/>
          <w:sz w:val="20"/>
        </w:rPr>
        <w:t>Lease</w:t>
      </w:r>
      <w:r w:rsidRPr="0064583E">
        <w:rPr>
          <w:sz w:val="20"/>
        </w:rPr>
        <w:t xml:space="preserve">:  </w:t>
      </w:r>
      <w:bookmarkEnd w:id="8"/>
      <w:r w:rsidR="00F620EC" w:rsidRPr="0064583E">
        <w:rPr>
          <w:sz w:val="20"/>
        </w:rPr>
        <w:t xml:space="preserve">any leasehold interest or interests under which the </w:t>
      </w:r>
      <w:r w:rsidR="00E44B57">
        <w:rPr>
          <w:sz w:val="20"/>
        </w:rPr>
        <w:t>Buyer</w:t>
      </w:r>
      <w:r w:rsidR="00F620EC" w:rsidRPr="0064583E">
        <w:rPr>
          <w:sz w:val="20"/>
        </w:rPr>
        <w:t xml:space="preserve"> Authority holds the Property or any part of it</w:t>
      </w:r>
    </w:p>
    <w:p w14:paraId="7584067C" w14:textId="77777777" w:rsidR="00100BAF" w:rsidRPr="0064583E" w:rsidRDefault="00100BAF" w:rsidP="00100BAF">
      <w:pPr>
        <w:pStyle w:val="DefinedTermPara"/>
        <w:rPr>
          <w:rStyle w:val="DefTerm"/>
          <w:color w:val="auto"/>
          <w:sz w:val="20"/>
        </w:rPr>
      </w:pPr>
      <w:bookmarkStart w:id="9" w:name="a638818"/>
      <w:r w:rsidRPr="0064583E">
        <w:rPr>
          <w:rStyle w:val="DefTerm"/>
          <w:color w:val="auto"/>
          <w:sz w:val="20"/>
        </w:rPr>
        <w:t>Licence Period</w:t>
      </w:r>
      <w:r w:rsidRPr="0064583E">
        <w:rPr>
          <w:sz w:val="20"/>
        </w:rPr>
        <w:t xml:space="preserve">:  the period from and including [DATE] until the date on which this licence is determined in accordance with clause </w:t>
      </w:r>
      <w:r w:rsidRPr="0064583E">
        <w:rPr>
          <w:sz w:val="20"/>
        </w:rPr>
        <w:fldChar w:fldCharType="begin"/>
      </w:r>
      <w:r w:rsidRPr="0064583E">
        <w:rPr>
          <w:sz w:val="20"/>
          <w:highlight w:val="lightGray"/>
        </w:rPr>
        <w:instrText>REF a329992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4</w:t>
      </w:r>
      <w:r w:rsidRPr="0064583E">
        <w:rPr>
          <w:sz w:val="20"/>
        </w:rPr>
        <w:fldChar w:fldCharType="end"/>
      </w:r>
      <w:r w:rsidRPr="0064583E">
        <w:rPr>
          <w:sz w:val="20"/>
        </w:rPr>
        <w:t>.</w:t>
      </w:r>
      <w:bookmarkEnd w:id="9"/>
    </w:p>
    <w:p w14:paraId="7584067D" w14:textId="77777777" w:rsidR="00100BAF" w:rsidRPr="0064583E" w:rsidRDefault="00100BAF" w:rsidP="00100BAF">
      <w:pPr>
        <w:pStyle w:val="DefinedTermPara"/>
        <w:rPr>
          <w:rStyle w:val="DefTerm"/>
          <w:color w:val="auto"/>
          <w:sz w:val="20"/>
        </w:rPr>
      </w:pPr>
      <w:bookmarkStart w:id="10" w:name="a384087"/>
      <w:r w:rsidRPr="0064583E">
        <w:rPr>
          <w:rStyle w:val="DefTerm"/>
          <w:color w:val="auto"/>
          <w:sz w:val="20"/>
        </w:rPr>
        <w:t>Necessary Consents</w:t>
      </w:r>
      <w:r w:rsidRPr="0064583E">
        <w:rPr>
          <w:sz w:val="20"/>
        </w:rPr>
        <w:t>:  all planning permissions and all other consents, licences, permissions, certificates, authorisations and approvals whether of a public or private nature which shall be required by any Competent Authority for the Permitted Use.</w:t>
      </w:r>
      <w:bookmarkEnd w:id="10"/>
    </w:p>
    <w:p w14:paraId="7584067E" w14:textId="77777777" w:rsidR="00100BAF" w:rsidRPr="0064583E" w:rsidRDefault="00100BAF" w:rsidP="00100BAF">
      <w:pPr>
        <w:pStyle w:val="DefinedTermPara"/>
        <w:rPr>
          <w:rStyle w:val="DefTerm"/>
          <w:color w:val="auto"/>
          <w:sz w:val="20"/>
        </w:rPr>
      </w:pPr>
      <w:bookmarkStart w:id="11" w:name="a514723"/>
      <w:r w:rsidRPr="0064583E">
        <w:rPr>
          <w:rStyle w:val="DefTerm"/>
          <w:color w:val="auto"/>
          <w:sz w:val="20"/>
        </w:rPr>
        <w:t>Permitted Use</w:t>
      </w:r>
      <w:r w:rsidRPr="0064583E">
        <w:rPr>
          <w:sz w:val="20"/>
        </w:rPr>
        <w:t xml:space="preserve">:  </w:t>
      </w:r>
      <w:bookmarkEnd w:id="11"/>
      <w:r w:rsidR="008D5405" w:rsidRPr="0064583E">
        <w:rPr>
          <w:sz w:val="20"/>
        </w:rPr>
        <w:t>use for the delivery of services under the terms of the Principal Contract</w:t>
      </w:r>
    </w:p>
    <w:p w14:paraId="7584067F" w14:textId="77777777" w:rsidR="00100BAF" w:rsidRPr="0064583E" w:rsidRDefault="00100BAF" w:rsidP="00100BAF">
      <w:pPr>
        <w:pStyle w:val="DefinedTermPara"/>
        <w:rPr>
          <w:rFonts w:eastAsia="Arial"/>
          <w:b/>
          <w:sz w:val="20"/>
        </w:rPr>
      </w:pPr>
      <w:bookmarkStart w:id="12" w:name="a369428"/>
      <w:r w:rsidRPr="0064583E">
        <w:rPr>
          <w:rStyle w:val="DefTerm"/>
          <w:color w:val="auto"/>
          <w:sz w:val="20"/>
        </w:rPr>
        <w:t>Plan</w:t>
      </w:r>
      <w:r w:rsidRPr="0064583E">
        <w:rPr>
          <w:rStyle w:val="DefTerm"/>
          <w:color w:val="auto"/>
          <w:sz w:val="20"/>
        </w:rPr>
        <w:fldChar w:fldCharType="begin"/>
      </w:r>
      <w:r w:rsidRPr="0064583E">
        <w:rPr>
          <w:rStyle w:val="DefTerm"/>
          <w:color w:val="auto"/>
          <w:sz w:val="20"/>
        </w:rPr>
        <w:instrText xml:space="preserve"> MACROBUTTON optional </w:instrText>
      </w:r>
      <w:r w:rsidRPr="0064583E">
        <w:rPr>
          <w:rStyle w:val="DefTerm"/>
          <w:color w:val="auto"/>
          <w:sz w:val="20"/>
        </w:rPr>
        <w:fldChar w:fldCharType="end"/>
      </w:r>
      <w:r w:rsidRPr="0064583E">
        <w:rPr>
          <w:sz w:val="20"/>
        </w:rPr>
        <w:t>:  the plan attached to this licence marked "Plan".</w:t>
      </w:r>
      <w:bookmarkEnd w:id="12"/>
    </w:p>
    <w:p w14:paraId="75840680" w14:textId="77777777" w:rsidR="00B07A87" w:rsidRPr="0064583E" w:rsidRDefault="00B07A87" w:rsidP="00100BAF">
      <w:pPr>
        <w:pStyle w:val="DefinedTermPara"/>
        <w:rPr>
          <w:rStyle w:val="DefTerm"/>
          <w:color w:val="auto"/>
          <w:sz w:val="20"/>
        </w:rPr>
      </w:pPr>
      <w:r w:rsidRPr="0064583E">
        <w:rPr>
          <w:rStyle w:val="DefTerm"/>
          <w:bCs/>
          <w:color w:val="auto"/>
          <w:sz w:val="20"/>
        </w:rPr>
        <w:t>Principal Contract</w:t>
      </w:r>
      <w:r w:rsidRPr="0064583E">
        <w:rPr>
          <w:rStyle w:val="DefTerm"/>
          <w:b w:val="0"/>
          <w:color w:val="auto"/>
          <w:sz w:val="20"/>
        </w:rPr>
        <w:t>: [Details of NHS Outcomes Specialists Contract]</w:t>
      </w:r>
    </w:p>
    <w:p w14:paraId="75840681" w14:textId="77777777" w:rsidR="00B07A87" w:rsidRPr="0064583E" w:rsidRDefault="00B07A87" w:rsidP="00100BAF">
      <w:pPr>
        <w:pStyle w:val="DefinedTermPara"/>
        <w:rPr>
          <w:rStyle w:val="DefTerm"/>
          <w:b w:val="0"/>
          <w:bCs/>
          <w:color w:val="auto"/>
          <w:sz w:val="20"/>
        </w:rPr>
      </w:pPr>
      <w:bookmarkStart w:id="13" w:name="a704661"/>
      <w:r w:rsidRPr="0064583E">
        <w:rPr>
          <w:rStyle w:val="DefTerm"/>
          <w:color w:val="auto"/>
          <w:sz w:val="20"/>
        </w:rPr>
        <w:t>Prior Consents</w:t>
      </w:r>
      <w:r w:rsidRPr="0064583E">
        <w:rPr>
          <w:rStyle w:val="DefTerm"/>
          <w:b w:val="0"/>
          <w:bCs/>
          <w:color w:val="auto"/>
          <w:sz w:val="20"/>
        </w:rPr>
        <w:t>: means any consent needed for the grant of this licence including but not limited to:-</w:t>
      </w:r>
    </w:p>
    <w:p w14:paraId="75840682" w14:textId="77777777" w:rsidR="00F620EC" w:rsidRPr="0064583E" w:rsidRDefault="00B07A87" w:rsidP="00100BAF">
      <w:pPr>
        <w:pStyle w:val="DefinedTermPara"/>
        <w:rPr>
          <w:rStyle w:val="DefTerm"/>
          <w:b w:val="0"/>
          <w:bCs/>
          <w:color w:val="auto"/>
          <w:sz w:val="20"/>
        </w:rPr>
      </w:pPr>
      <w:r w:rsidRPr="0064583E">
        <w:rPr>
          <w:rStyle w:val="DefTerm"/>
          <w:b w:val="0"/>
          <w:bCs/>
          <w:color w:val="auto"/>
          <w:sz w:val="20"/>
        </w:rPr>
        <w:t xml:space="preserve">(a.) </w:t>
      </w:r>
      <w:r w:rsidR="00F620EC" w:rsidRPr="0064583E">
        <w:rPr>
          <w:rStyle w:val="DefTerm"/>
          <w:b w:val="0"/>
          <w:bCs/>
          <w:color w:val="auto"/>
          <w:sz w:val="20"/>
        </w:rPr>
        <w:t xml:space="preserve">any Necessary Consents for the Permitted Use; and </w:t>
      </w:r>
    </w:p>
    <w:p w14:paraId="75840683" w14:textId="77777777" w:rsidR="00B07A87" w:rsidRPr="0064583E" w:rsidRDefault="00F620EC" w:rsidP="00100BAF">
      <w:pPr>
        <w:pStyle w:val="DefinedTermPara"/>
        <w:rPr>
          <w:rStyle w:val="DefTerm"/>
          <w:b w:val="0"/>
          <w:bCs/>
          <w:color w:val="auto"/>
          <w:sz w:val="20"/>
        </w:rPr>
      </w:pPr>
      <w:r w:rsidRPr="0064583E">
        <w:rPr>
          <w:rStyle w:val="DefTerm"/>
          <w:b w:val="0"/>
          <w:bCs/>
          <w:color w:val="auto"/>
          <w:sz w:val="20"/>
        </w:rPr>
        <w:t xml:space="preserve">(b.) </w:t>
      </w:r>
      <w:r w:rsidR="00B07A87" w:rsidRPr="0064583E">
        <w:rPr>
          <w:rStyle w:val="DefTerm"/>
          <w:b w:val="0"/>
          <w:bCs/>
          <w:color w:val="auto"/>
          <w:sz w:val="20"/>
        </w:rPr>
        <w:t xml:space="preserve">where the Property is held by the </w:t>
      </w:r>
      <w:r w:rsidR="00E44B57">
        <w:rPr>
          <w:rStyle w:val="DefTerm"/>
          <w:b w:val="0"/>
          <w:bCs/>
          <w:color w:val="auto"/>
          <w:sz w:val="20"/>
        </w:rPr>
        <w:t>Buyer</w:t>
      </w:r>
      <w:r w:rsidR="00B07A87" w:rsidRPr="0064583E">
        <w:rPr>
          <w:rStyle w:val="DefTerm"/>
          <w:b w:val="0"/>
          <w:bCs/>
          <w:color w:val="auto"/>
          <w:sz w:val="20"/>
        </w:rPr>
        <w:t xml:space="preserve"> Authority under a </w:t>
      </w:r>
      <w:r w:rsidRPr="0064583E">
        <w:rPr>
          <w:rStyle w:val="DefTerm"/>
          <w:b w:val="0"/>
          <w:bCs/>
          <w:color w:val="auto"/>
          <w:sz w:val="20"/>
        </w:rPr>
        <w:t>Lease</w:t>
      </w:r>
      <w:r w:rsidR="00B07A87" w:rsidRPr="0064583E">
        <w:rPr>
          <w:rStyle w:val="DefTerm"/>
          <w:b w:val="0"/>
          <w:bCs/>
          <w:color w:val="auto"/>
          <w:sz w:val="20"/>
        </w:rPr>
        <w:t xml:space="preserve"> </w:t>
      </w:r>
      <w:r w:rsidRPr="0064583E">
        <w:rPr>
          <w:rStyle w:val="DefTerm"/>
          <w:b w:val="0"/>
          <w:bCs/>
          <w:color w:val="auto"/>
          <w:sz w:val="20"/>
        </w:rPr>
        <w:t>any</w:t>
      </w:r>
      <w:r w:rsidR="00B07A87" w:rsidRPr="0064583E">
        <w:rPr>
          <w:rStyle w:val="DefTerm"/>
          <w:b w:val="0"/>
          <w:bCs/>
          <w:color w:val="auto"/>
          <w:sz w:val="20"/>
        </w:rPr>
        <w:t xml:space="preserve"> consent </w:t>
      </w:r>
      <w:r w:rsidRPr="0064583E">
        <w:rPr>
          <w:rStyle w:val="DefTerm"/>
          <w:b w:val="0"/>
          <w:bCs/>
          <w:color w:val="auto"/>
          <w:sz w:val="20"/>
        </w:rPr>
        <w:t xml:space="preserve">required </w:t>
      </w:r>
      <w:r w:rsidR="00B07A87" w:rsidRPr="0064583E">
        <w:rPr>
          <w:rStyle w:val="DefTerm"/>
          <w:b w:val="0"/>
          <w:bCs/>
          <w:color w:val="auto"/>
          <w:sz w:val="20"/>
        </w:rPr>
        <w:t>of the lessor and any superior lessor(s) to this licence; and</w:t>
      </w:r>
    </w:p>
    <w:p w14:paraId="75840684" w14:textId="77777777" w:rsidR="00B07A87" w:rsidRPr="0064583E" w:rsidRDefault="00B07A87" w:rsidP="00100BAF">
      <w:pPr>
        <w:pStyle w:val="DefinedTermPara"/>
        <w:rPr>
          <w:rStyle w:val="DefTerm"/>
          <w:b w:val="0"/>
          <w:bCs/>
          <w:color w:val="auto"/>
          <w:sz w:val="20"/>
        </w:rPr>
      </w:pPr>
      <w:r w:rsidRPr="0064583E">
        <w:rPr>
          <w:rStyle w:val="DefTerm"/>
          <w:b w:val="0"/>
          <w:bCs/>
          <w:color w:val="auto"/>
          <w:sz w:val="20"/>
        </w:rPr>
        <w:t>(</w:t>
      </w:r>
      <w:r w:rsidR="00F620EC" w:rsidRPr="0064583E">
        <w:rPr>
          <w:rStyle w:val="DefTerm"/>
          <w:b w:val="0"/>
          <w:bCs/>
          <w:color w:val="auto"/>
          <w:sz w:val="20"/>
        </w:rPr>
        <w:t>c</w:t>
      </w:r>
      <w:r w:rsidRPr="0064583E">
        <w:rPr>
          <w:rStyle w:val="DefTerm"/>
          <w:b w:val="0"/>
          <w:bCs/>
          <w:color w:val="auto"/>
          <w:sz w:val="20"/>
        </w:rPr>
        <w:t>.)</w:t>
      </w:r>
      <w:r w:rsidR="008D5405" w:rsidRPr="0064583E">
        <w:rPr>
          <w:rStyle w:val="DefTerm"/>
          <w:b w:val="0"/>
          <w:bCs/>
          <w:color w:val="auto"/>
          <w:sz w:val="20"/>
        </w:rPr>
        <w:t xml:space="preserve"> where any contract covenant or restriction on title prevents the grant of a licence for the Permitted Use the consent of any third party with the benefit of such contract covenant or restriction</w:t>
      </w:r>
    </w:p>
    <w:p w14:paraId="75840685" w14:textId="77777777" w:rsidR="00100BAF" w:rsidRPr="0064583E" w:rsidRDefault="00100BAF" w:rsidP="00100BAF">
      <w:pPr>
        <w:pStyle w:val="DefinedTermPara"/>
        <w:rPr>
          <w:rStyle w:val="DefTerm"/>
          <w:color w:val="auto"/>
          <w:sz w:val="20"/>
        </w:rPr>
      </w:pPr>
      <w:r w:rsidRPr="0064583E">
        <w:rPr>
          <w:rStyle w:val="DefTerm"/>
          <w:color w:val="auto"/>
          <w:sz w:val="20"/>
        </w:rPr>
        <w:t>Property</w:t>
      </w:r>
      <w:r w:rsidRPr="0064583E">
        <w:rPr>
          <w:sz w:val="20"/>
        </w:rPr>
        <w:t xml:space="preserve">:  the land and building[s] at [ADDRESS OF THE PROPERTY] [shown edged [COLOUR] on the Plan] [which shall include all fixtures and fittings and plant and machinery thereon]. </w:t>
      </w:r>
      <w:bookmarkEnd w:id="13"/>
    </w:p>
    <w:p w14:paraId="75840686" w14:textId="77777777" w:rsidR="00100BAF" w:rsidRPr="0064583E" w:rsidRDefault="00100BAF" w:rsidP="00100BAF">
      <w:pPr>
        <w:pStyle w:val="DefinedTermPara"/>
        <w:rPr>
          <w:rStyle w:val="DefTerm"/>
          <w:color w:val="auto"/>
          <w:sz w:val="20"/>
        </w:rPr>
      </w:pPr>
      <w:bookmarkStart w:id="14" w:name="a462691"/>
      <w:r w:rsidRPr="0064583E">
        <w:rPr>
          <w:rStyle w:val="DefTerm"/>
          <w:color w:val="auto"/>
          <w:sz w:val="20"/>
        </w:rPr>
        <w:t>Service Media</w:t>
      </w:r>
      <w:r w:rsidRPr="0064583E">
        <w:rPr>
          <w:sz w:val="20"/>
        </w:rPr>
        <w:t>:  all media for the supply or removal of heat, electricity, gas, water, sewage, air-conditioning, energy, telecommunications, data and all other services and utilities and all structures, machinery and equipment ancillary to those media.</w:t>
      </w:r>
      <w:bookmarkEnd w:id="14"/>
    </w:p>
    <w:p w14:paraId="75840687" w14:textId="77777777" w:rsidR="00100BAF" w:rsidRPr="0064583E" w:rsidRDefault="00100BAF" w:rsidP="00100BAF">
      <w:pPr>
        <w:pStyle w:val="DefinedTermPara"/>
        <w:rPr>
          <w:rStyle w:val="DefTerm"/>
          <w:color w:val="auto"/>
          <w:sz w:val="20"/>
        </w:rPr>
      </w:pPr>
      <w:bookmarkStart w:id="15" w:name="a608115"/>
      <w:r w:rsidRPr="0064583E">
        <w:rPr>
          <w:rStyle w:val="DefTerm"/>
          <w:color w:val="auto"/>
          <w:sz w:val="20"/>
        </w:rPr>
        <w:t>VAT</w:t>
      </w:r>
      <w:r w:rsidRPr="0064583E">
        <w:rPr>
          <w:sz w:val="20"/>
        </w:rPr>
        <w:t>:  value added tax chargeable under the Value Added Tax Act 1994 and any similar replacement tax and any similar additional tax.</w:t>
      </w:r>
      <w:bookmarkEnd w:id="15"/>
    </w:p>
    <w:p w14:paraId="75840688" w14:textId="77777777" w:rsidR="00100BAF" w:rsidRPr="0064583E" w:rsidRDefault="00100BAF" w:rsidP="00100BAF">
      <w:pPr>
        <w:pStyle w:val="Untitledsubclause1"/>
        <w:rPr>
          <w:sz w:val="20"/>
        </w:rPr>
      </w:pPr>
      <w:bookmarkStart w:id="16" w:name="a518233"/>
      <w:r w:rsidRPr="0064583E">
        <w:rPr>
          <w:sz w:val="20"/>
        </w:rPr>
        <w:t xml:space="preserve">Clause, Schedule and paragraph headings shall not affect the interpretation of this licence. </w:t>
      </w:r>
      <w:bookmarkEnd w:id="16"/>
    </w:p>
    <w:p w14:paraId="75840689" w14:textId="77777777" w:rsidR="00100BAF" w:rsidRPr="0064583E" w:rsidRDefault="00100BAF" w:rsidP="00100BAF">
      <w:pPr>
        <w:pStyle w:val="Untitledsubclause1"/>
        <w:rPr>
          <w:sz w:val="20"/>
        </w:rPr>
      </w:pPr>
      <w:bookmarkStart w:id="17" w:name="a1016210"/>
      <w:r w:rsidRPr="0064583E">
        <w:rPr>
          <w:sz w:val="20"/>
        </w:rPr>
        <w:t xml:space="preserve">A </w:t>
      </w:r>
      <w:r w:rsidRPr="0064583E">
        <w:rPr>
          <w:b/>
          <w:sz w:val="20"/>
        </w:rPr>
        <w:t>person</w:t>
      </w:r>
      <w:r w:rsidRPr="0064583E">
        <w:rPr>
          <w:sz w:val="20"/>
        </w:rPr>
        <w:t xml:space="preserve"> includes a natural person, corporate or unincorporated body (whether or not having separate legal personality). </w:t>
      </w:r>
      <w:bookmarkEnd w:id="17"/>
    </w:p>
    <w:p w14:paraId="7584068A" w14:textId="77777777" w:rsidR="00100BAF" w:rsidRPr="0064583E" w:rsidRDefault="00100BAF" w:rsidP="00100BAF">
      <w:pPr>
        <w:pStyle w:val="Untitledsubclause1"/>
        <w:rPr>
          <w:sz w:val="20"/>
        </w:rPr>
      </w:pPr>
      <w:bookmarkStart w:id="18" w:name="a787857"/>
      <w:r w:rsidRPr="0064583E">
        <w:rPr>
          <w:sz w:val="20"/>
        </w:rPr>
        <w:t xml:space="preserve">The Schedule forms part of this licence and shall have effect as if set out in full in the body of this licence. Any reference to this licence includes the Schedule. </w:t>
      </w:r>
      <w:bookmarkEnd w:id="18"/>
    </w:p>
    <w:p w14:paraId="7584068B" w14:textId="77777777" w:rsidR="00100BAF" w:rsidRPr="0064583E" w:rsidRDefault="00100BAF" w:rsidP="00100BAF">
      <w:pPr>
        <w:pStyle w:val="Untitledsubclause1"/>
        <w:rPr>
          <w:sz w:val="20"/>
        </w:rPr>
      </w:pPr>
      <w:bookmarkStart w:id="19" w:name="a683318"/>
      <w:r w:rsidRPr="0064583E">
        <w:rPr>
          <w:sz w:val="20"/>
        </w:rPr>
        <w:lastRenderedPageBreak/>
        <w:t>Unless the context otherwise requires, words in the singular shall include the plural and in the plural shall include the singular.</w:t>
      </w:r>
      <w:bookmarkEnd w:id="19"/>
    </w:p>
    <w:p w14:paraId="7584068C" w14:textId="77777777" w:rsidR="00100BAF" w:rsidRPr="0064583E" w:rsidRDefault="00100BAF" w:rsidP="00100BAF">
      <w:pPr>
        <w:pStyle w:val="Untitledsubclause1"/>
        <w:rPr>
          <w:sz w:val="20"/>
        </w:rPr>
      </w:pPr>
      <w:bookmarkStart w:id="20" w:name="a1035802"/>
      <w:r w:rsidRPr="0064583E">
        <w:rPr>
          <w:sz w:val="20"/>
        </w:rPr>
        <w:t>Unless the context otherwise requires, a reference to one gender shall include a reference to the other genders.</w:t>
      </w:r>
      <w:bookmarkEnd w:id="20"/>
    </w:p>
    <w:p w14:paraId="7584068D" w14:textId="77777777" w:rsidR="00100BAF" w:rsidRPr="0064583E" w:rsidRDefault="00100BAF" w:rsidP="00100BAF">
      <w:pPr>
        <w:pStyle w:val="Untitledsubclause1"/>
        <w:rPr>
          <w:sz w:val="20"/>
        </w:rPr>
      </w:pPr>
      <w:bookmarkStart w:id="21" w:name="a71872"/>
      <w:r w:rsidRPr="0064583E">
        <w:rPr>
          <w:sz w:val="20"/>
        </w:rPr>
        <w: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w:t>
      </w:r>
      <w:bookmarkEnd w:id="21"/>
    </w:p>
    <w:p w14:paraId="7584068E" w14:textId="77777777" w:rsidR="00100BAF" w:rsidRPr="0064583E" w:rsidRDefault="00100BAF" w:rsidP="00100BAF">
      <w:pPr>
        <w:pStyle w:val="Untitledsubclause1"/>
        <w:rPr>
          <w:sz w:val="20"/>
        </w:rPr>
      </w:pPr>
      <w:bookmarkStart w:id="22" w:name="a978350"/>
      <w:r w:rsidRPr="0064583E">
        <w:rPr>
          <w:sz w:val="20"/>
        </w:rPr>
        <w:t>Unless otherwise specified, a reference to a statute or statutory provision is a reference to it as amended, extended or re-enacted from time to time and shall include all subordinate legislation made from time to time under that statute or statutory provision and all orders, notices, codes of practice and guidance made under it.</w:t>
      </w:r>
      <w:bookmarkEnd w:id="22"/>
    </w:p>
    <w:p w14:paraId="7584068F" w14:textId="77777777" w:rsidR="00100BAF" w:rsidRPr="0064583E" w:rsidRDefault="00100BAF" w:rsidP="00100BAF">
      <w:pPr>
        <w:pStyle w:val="Untitledsubclause1"/>
        <w:rPr>
          <w:sz w:val="20"/>
        </w:rPr>
      </w:pPr>
      <w:bookmarkStart w:id="23" w:name="a416285"/>
      <w:r w:rsidRPr="0064583E">
        <w:rPr>
          <w:sz w:val="20"/>
        </w:rPr>
        <w:t xml:space="preserve">A reference to </w:t>
      </w:r>
      <w:r w:rsidRPr="0064583E">
        <w:rPr>
          <w:b/>
          <w:sz w:val="20"/>
        </w:rPr>
        <w:t>writing</w:t>
      </w:r>
      <w:r w:rsidRPr="0064583E">
        <w:rPr>
          <w:sz w:val="20"/>
        </w:rPr>
        <w:t xml:space="preserve"> or </w:t>
      </w:r>
      <w:r w:rsidRPr="0064583E">
        <w:rPr>
          <w:b/>
          <w:sz w:val="20"/>
        </w:rPr>
        <w:t>written</w:t>
      </w:r>
      <w:r w:rsidRPr="0064583E">
        <w:rPr>
          <w:sz w:val="20"/>
        </w:rPr>
        <w:t xml:space="preserve"> excludes fax and e-mail. </w:t>
      </w:r>
      <w:bookmarkEnd w:id="23"/>
    </w:p>
    <w:p w14:paraId="75840690" w14:textId="77777777" w:rsidR="00100BAF" w:rsidRPr="0064583E" w:rsidRDefault="00100BAF" w:rsidP="00100BAF">
      <w:pPr>
        <w:pStyle w:val="Untitledsubclause1"/>
        <w:rPr>
          <w:sz w:val="20"/>
        </w:rPr>
      </w:pPr>
      <w:bookmarkStart w:id="24" w:name="a836902"/>
      <w:r w:rsidRPr="0064583E">
        <w:rPr>
          <w:sz w:val="20"/>
        </w:rPr>
        <w:t>Any obligation on a party not to do something includes an obligation not to allow that thing to be done and an obligation to use best endeavours to prevent that thing being done by another person.</w:t>
      </w:r>
      <w:bookmarkEnd w:id="24"/>
    </w:p>
    <w:p w14:paraId="75840691" w14:textId="77777777" w:rsidR="00100BAF" w:rsidRPr="0064583E" w:rsidRDefault="00100BAF" w:rsidP="00100BAF">
      <w:pPr>
        <w:pStyle w:val="Untitledsubclause1"/>
        <w:rPr>
          <w:sz w:val="20"/>
        </w:rPr>
      </w:pPr>
      <w:bookmarkStart w:id="25" w:name="a309472"/>
      <w:r w:rsidRPr="0064583E">
        <w:rPr>
          <w:sz w:val="20"/>
        </w:rPr>
        <w:t xml:space="preserve">References to clauses and Schedules are to the clauses and Schedules of this licence and references to paragraphs are to paragraphs of the relevant Schedule. </w:t>
      </w:r>
      <w:bookmarkEnd w:id="25"/>
    </w:p>
    <w:p w14:paraId="75840692" w14:textId="77777777" w:rsidR="00100BAF" w:rsidRPr="0064583E" w:rsidRDefault="00100BAF" w:rsidP="00100BAF">
      <w:pPr>
        <w:pStyle w:val="Untitledsubclause1"/>
        <w:rPr>
          <w:sz w:val="20"/>
        </w:rPr>
      </w:pPr>
      <w:bookmarkStart w:id="26" w:name="a714319"/>
      <w:r w:rsidRPr="0064583E">
        <w:rPr>
          <w:sz w:val="20"/>
        </w:rPr>
        <w:t xml:space="preserve">Any words following the terms </w:t>
      </w:r>
      <w:r w:rsidRPr="0064583E">
        <w:rPr>
          <w:b/>
          <w:sz w:val="20"/>
        </w:rPr>
        <w:t>including</w:t>
      </w:r>
      <w:r w:rsidRPr="0064583E">
        <w:rPr>
          <w:sz w:val="20"/>
        </w:rPr>
        <w:t xml:space="preserve">, </w:t>
      </w:r>
      <w:r w:rsidRPr="0064583E">
        <w:rPr>
          <w:b/>
          <w:sz w:val="20"/>
        </w:rPr>
        <w:t>include</w:t>
      </w:r>
      <w:r w:rsidRPr="0064583E">
        <w:rPr>
          <w:sz w:val="20"/>
        </w:rPr>
        <w:t xml:space="preserve">, </w:t>
      </w:r>
      <w:r w:rsidRPr="0064583E">
        <w:rPr>
          <w:b/>
          <w:sz w:val="20"/>
        </w:rPr>
        <w:t>in particular</w:t>
      </w:r>
      <w:r w:rsidRPr="0064583E">
        <w:rPr>
          <w:sz w:val="20"/>
        </w:rPr>
        <w:t xml:space="preserve">, </w:t>
      </w:r>
      <w:r w:rsidRPr="0064583E">
        <w:rPr>
          <w:b/>
          <w:sz w:val="20"/>
        </w:rPr>
        <w:t>for example</w:t>
      </w:r>
      <w:r w:rsidRPr="0064583E">
        <w:rPr>
          <w:sz w:val="20"/>
        </w:rPr>
        <w:t xml:space="preserve"> or any similar expression shall be construed as illustrative and shall not limit the sense of the words, description, definition, phrase or term preceding those terms.</w:t>
      </w:r>
      <w:bookmarkEnd w:id="26"/>
    </w:p>
    <w:p w14:paraId="75840693" w14:textId="77777777" w:rsidR="00100BAF" w:rsidRPr="0064583E" w:rsidRDefault="00100BAF" w:rsidP="00100BAF">
      <w:pPr>
        <w:pStyle w:val="Untitledsubclause1"/>
        <w:rPr>
          <w:sz w:val="20"/>
        </w:rPr>
      </w:pPr>
      <w:bookmarkStart w:id="27" w:name="a989012"/>
      <w:r w:rsidRPr="0064583E">
        <w:rPr>
          <w:sz w:val="20"/>
        </w:rPr>
        <w:t xml:space="preserve">A </w:t>
      </w:r>
      <w:r w:rsidRPr="0064583E">
        <w:rPr>
          <w:b/>
          <w:sz w:val="20"/>
        </w:rPr>
        <w:t>working day</w:t>
      </w:r>
      <w:r w:rsidRPr="0064583E">
        <w:rPr>
          <w:sz w:val="20"/>
        </w:rPr>
        <w:t xml:space="preserve"> is any day which is not a Saturday, a Sunday, a bank holiday or a public holiday in England.</w:t>
      </w:r>
      <w:bookmarkEnd w:id="27"/>
    </w:p>
    <w:p w14:paraId="75840694" w14:textId="77777777" w:rsidR="00100BAF" w:rsidRPr="0064583E" w:rsidRDefault="00100BAF" w:rsidP="00100BAF">
      <w:pPr>
        <w:pStyle w:val="TitleClause"/>
        <w:rPr>
          <w:sz w:val="20"/>
        </w:rPr>
      </w:pPr>
      <w:bookmarkStart w:id="28" w:name="a348152"/>
      <w:bookmarkStart w:id="29" w:name="_Toc256000001"/>
      <w:r w:rsidRPr="0064583E">
        <w:rPr>
          <w:sz w:val="20"/>
        </w:rPr>
        <w:t>Licence to occupy</w:t>
      </w:r>
      <w:bookmarkEnd w:id="28"/>
      <w:bookmarkEnd w:id="29"/>
    </w:p>
    <w:p w14:paraId="75840695" w14:textId="77777777" w:rsidR="00100BAF" w:rsidRPr="0064583E" w:rsidRDefault="00100BAF" w:rsidP="00100BAF">
      <w:pPr>
        <w:pStyle w:val="Untitledsubclause1"/>
        <w:rPr>
          <w:sz w:val="20"/>
        </w:rPr>
      </w:pPr>
      <w:bookmarkStart w:id="30" w:name="a572460"/>
      <w:r w:rsidRPr="0064583E">
        <w:rPr>
          <w:sz w:val="20"/>
        </w:rPr>
        <w:t xml:space="preserve">Subject to </w:t>
      </w:r>
      <w:r w:rsidR="00B07A87" w:rsidRPr="0064583E">
        <w:rPr>
          <w:sz w:val="20"/>
        </w:rPr>
        <w:t xml:space="preserve">obtaining any Prior Consents </w:t>
      </w:r>
      <w:r w:rsidR="00F620EC" w:rsidRPr="0064583E">
        <w:rPr>
          <w:sz w:val="20"/>
        </w:rPr>
        <w:t>before occupation and in consideration of the Contractor agreeing to comply with</w:t>
      </w:r>
      <w:r w:rsidR="00B07A87" w:rsidRPr="0064583E">
        <w:rPr>
          <w:sz w:val="20"/>
        </w:rPr>
        <w:t xml:space="preserve"> </w:t>
      </w:r>
      <w:r w:rsidRPr="0064583E">
        <w:rPr>
          <w:sz w:val="20"/>
        </w:rPr>
        <w:t xml:space="preserve">clause </w:t>
      </w:r>
      <w:r w:rsidRPr="0064583E">
        <w:rPr>
          <w:sz w:val="20"/>
        </w:rPr>
        <w:fldChar w:fldCharType="begin"/>
      </w:r>
      <w:r w:rsidRPr="0064583E">
        <w:rPr>
          <w:sz w:val="20"/>
          <w:highlight w:val="lightGray"/>
        </w:rPr>
        <w:instrText>REF a730088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3</w:t>
      </w:r>
      <w:r w:rsidRPr="0064583E">
        <w:rPr>
          <w:sz w:val="20"/>
        </w:rPr>
        <w:fldChar w:fldCharType="end"/>
      </w:r>
      <w:r w:rsidRPr="0064583E">
        <w:rPr>
          <w:sz w:val="20"/>
        </w:rPr>
        <w:t xml:space="preserve"> and clause </w:t>
      </w:r>
      <w:r w:rsidRPr="0064583E">
        <w:rPr>
          <w:sz w:val="20"/>
        </w:rPr>
        <w:fldChar w:fldCharType="begin"/>
      </w:r>
      <w:r w:rsidRPr="0064583E">
        <w:rPr>
          <w:sz w:val="20"/>
          <w:highlight w:val="lightGray"/>
        </w:rPr>
        <w:instrText>REF a329992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4</w:t>
      </w:r>
      <w:r w:rsidRPr="0064583E">
        <w:rPr>
          <w:sz w:val="20"/>
        </w:rPr>
        <w:fldChar w:fldCharType="end"/>
      </w:r>
      <w:r w:rsidRPr="0064583E">
        <w:rPr>
          <w:sz w:val="20"/>
        </w:rPr>
        <w:t xml:space="preserve">, the </w:t>
      </w:r>
      <w:r w:rsidR="00E44B57">
        <w:rPr>
          <w:sz w:val="20"/>
        </w:rPr>
        <w:t>Buyer</w:t>
      </w:r>
      <w:r w:rsidR="00B07A87" w:rsidRPr="0064583E">
        <w:rPr>
          <w:sz w:val="20"/>
        </w:rPr>
        <w:t xml:space="preserve"> Authority</w:t>
      </w:r>
      <w:r w:rsidRPr="0064583E">
        <w:rPr>
          <w:sz w:val="20"/>
        </w:rPr>
        <w:t xml:space="preserve"> permits the </w:t>
      </w:r>
      <w:r w:rsidR="00B07A87" w:rsidRPr="0064583E">
        <w:rPr>
          <w:sz w:val="20"/>
        </w:rPr>
        <w:t>Contractor</w:t>
      </w:r>
      <w:r w:rsidRPr="0064583E">
        <w:rPr>
          <w:sz w:val="20"/>
        </w:rPr>
        <w:t xml:space="preserve"> to occupy the Property for the Permitted Use for the Licence Period during the Designated Hours in common with the </w:t>
      </w:r>
      <w:r w:rsidR="00E44B57">
        <w:rPr>
          <w:sz w:val="20"/>
        </w:rPr>
        <w:t>Buyer</w:t>
      </w:r>
      <w:r w:rsidR="00B07A87" w:rsidRPr="0064583E">
        <w:rPr>
          <w:sz w:val="20"/>
        </w:rPr>
        <w:t xml:space="preserve"> Authority</w:t>
      </w:r>
      <w:r w:rsidRPr="0064583E">
        <w:rPr>
          <w:sz w:val="20"/>
        </w:rPr>
        <w:t xml:space="preserve"> and all others authorised by the </w:t>
      </w:r>
      <w:r w:rsidR="00E44B57">
        <w:rPr>
          <w:sz w:val="20"/>
        </w:rPr>
        <w:t>Buyer</w:t>
      </w:r>
      <w:r w:rsidR="00B07A87" w:rsidRPr="0064583E">
        <w:rPr>
          <w:sz w:val="20"/>
        </w:rPr>
        <w:t xml:space="preserve"> Authority</w:t>
      </w:r>
      <w:r w:rsidRPr="0064583E">
        <w:rPr>
          <w:sz w:val="20"/>
        </w:rPr>
        <w:t xml:space="preserve"> (so far as is not inconsistent with the rights given to the </w:t>
      </w:r>
      <w:r w:rsidR="00B07A87" w:rsidRPr="0064583E">
        <w:rPr>
          <w:sz w:val="20"/>
        </w:rPr>
        <w:t>Contractor</w:t>
      </w:r>
      <w:r w:rsidRPr="0064583E">
        <w:rPr>
          <w:sz w:val="20"/>
        </w:rPr>
        <w:t xml:space="preserve"> to use the Property for the Permitted Use) together with the rights mentioned in the </w:t>
      </w:r>
      <w:r w:rsidRPr="0064583E">
        <w:rPr>
          <w:sz w:val="20"/>
        </w:rPr>
        <w:fldChar w:fldCharType="begin"/>
      </w:r>
      <w:r w:rsidRPr="0064583E">
        <w:rPr>
          <w:sz w:val="20"/>
          <w:highlight w:val="lightGray"/>
        </w:rPr>
        <w:instrText>REF a274257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Schedule 1</w:t>
      </w:r>
      <w:r w:rsidRPr="0064583E">
        <w:rPr>
          <w:sz w:val="20"/>
        </w:rPr>
        <w:fldChar w:fldCharType="end"/>
      </w:r>
      <w:r w:rsidRPr="0064583E">
        <w:rPr>
          <w:sz w:val="20"/>
        </w:rPr>
        <w:t>.</w:t>
      </w:r>
      <w:bookmarkEnd w:id="30"/>
    </w:p>
    <w:p w14:paraId="75840696" w14:textId="77777777" w:rsidR="00100BAF" w:rsidRPr="0064583E" w:rsidRDefault="00100BAF" w:rsidP="00100BAF">
      <w:pPr>
        <w:pStyle w:val="Untitledsubclause1"/>
        <w:rPr>
          <w:sz w:val="20"/>
        </w:rPr>
      </w:pPr>
      <w:bookmarkStart w:id="31" w:name="a633956"/>
      <w:r w:rsidRPr="0064583E">
        <w:rPr>
          <w:sz w:val="20"/>
        </w:rPr>
        <w:t xml:space="preserve">The </w:t>
      </w:r>
      <w:r w:rsidR="00B07A87" w:rsidRPr="0064583E">
        <w:rPr>
          <w:sz w:val="20"/>
        </w:rPr>
        <w:t>Contractor</w:t>
      </w:r>
      <w:r w:rsidRPr="0064583E">
        <w:rPr>
          <w:sz w:val="20"/>
        </w:rPr>
        <w:t xml:space="preserve"> acknowledges that:</w:t>
      </w:r>
      <w:bookmarkEnd w:id="31"/>
    </w:p>
    <w:p w14:paraId="75840697" w14:textId="77777777" w:rsidR="00100BAF" w:rsidRPr="0064583E" w:rsidRDefault="00100BAF" w:rsidP="00100BAF">
      <w:pPr>
        <w:pStyle w:val="Untitledsubclause2"/>
        <w:rPr>
          <w:sz w:val="20"/>
        </w:rPr>
      </w:pPr>
      <w:bookmarkStart w:id="32" w:name="a918307"/>
      <w:r w:rsidRPr="0064583E">
        <w:rPr>
          <w:sz w:val="20"/>
        </w:rPr>
        <w:t xml:space="preserve">the </w:t>
      </w:r>
      <w:r w:rsidR="00B07A87" w:rsidRPr="0064583E">
        <w:rPr>
          <w:sz w:val="20"/>
        </w:rPr>
        <w:t>Contractor</w:t>
      </w:r>
      <w:r w:rsidRPr="0064583E">
        <w:rPr>
          <w:sz w:val="20"/>
        </w:rPr>
        <w:t xml:space="preserve"> shall occupy the Property as a </w:t>
      </w:r>
      <w:r w:rsidR="00F620EC" w:rsidRPr="0064583E">
        <w:rPr>
          <w:sz w:val="20"/>
        </w:rPr>
        <w:t>licensee</w:t>
      </w:r>
      <w:r w:rsidRPr="0064583E">
        <w:rPr>
          <w:sz w:val="20"/>
        </w:rPr>
        <w:t xml:space="preserve"> and that no relationship of landlord and tenant is created between the </w:t>
      </w:r>
      <w:r w:rsidR="00E44B57">
        <w:rPr>
          <w:sz w:val="20"/>
        </w:rPr>
        <w:t>Buyer</w:t>
      </w:r>
      <w:r w:rsidR="00B07A87" w:rsidRPr="0064583E">
        <w:rPr>
          <w:sz w:val="20"/>
        </w:rPr>
        <w:t xml:space="preserve"> Authority</w:t>
      </w:r>
      <w:r w:rsidRPr="0064583E">
        <w:rPr>
          <w:sz w:val="20"/>
        </w:rPr>
        <w:t xml:space="preserve"> and the </w:t>
      </w:r>
      <w:r w:rsidR="00B07A87" w:rsidRPr="0064583E">
        <w:rPr>
          <w:sz w:val="20"/>
        </w:rPr>
        <w:t>Contractor</w:t>
      </w:r>
      <w:r w:rsidRPr="0064583E">
        <w:rPr>
          <w:sz w:val="20"/>
        </w:rPr>
        <w:t xml:space="preserve"> by this licence;</w:t>
      </w:r>
      <w:bookmarkEnd w:id="32"/>
    </w:p>
    <w:p w14:paraId="75840698" w14:textId="77777777" w:rsidR="00100BAF" w:rsidRPr="0064583E" w:rsidRDefault="00100BAF" w:rsidP="00100BAF">
      <w:pPr>
        <w:pStyle w:val="Untitledsubclause2"/>
        <w:rPr>
          <w:sz w:val="20"/>
        </w:rPr>
      </w:pPr>
      <w:bookmarkStart w:id="33" w:name="a330834"/>
      <w:r w:rsidRPr="0064583E">
        <w:rPr>
          <w:sz w:val="20"/>
        </w:rPr>
        <w:lastRenderedPageBreak/>
        <w:t xml:space="preserve">the </w:t>
      </w:r>
      <w:r w:rsidR="00E44B57">
        <w:rPr>
          <w:sz w:val="20"/>
        </w:rPr>
        <w:t>Buyer</w:t>
      </w:r>
      <w:r w:rsidR="00B07A87" w:rsidRPr="0064583E">
        <w:rPr>
          <w:sz w:val="20"/>
        </w:rPr>
        <w:t xml:space="preserve"> Authority</w:t>
      </w:r>
      <w:r w:rsidRPr="0064583E">
        <w:rPr>
          <w:sz w:val="20"/>
        </w:rPr>
        <w:t xml:space="preserve"> retains control, possession and management of the Property and the </w:t>
      </w:r>
      <w:r w:rsidR="00B07A87" w:rsidRPr="0064583E">
        <w:rPr>
          <w:sz w:val="20"/>
        </w:rPr>
        <w:t>Contractor</w:t>
      </w:r>
      <w:r w:rsidRPr="0064583E">
        <w:rPr>
          <w:sz w:val="20"/>
        </w:rPr>
        <w:t xml:space="preserve"> has no right to exclude the </w:t>
      </w:r>
      <w:r w:rsidR="00E44B57">
        <w:rPr>
          <w:sz w:val="20"/>
        </w:rPr>
        <w:t>Buyer</w:t>
      </w:r>
      <w:r w:rsidR="00B07A87" w:rsidRPr="0064583E">
        <w:rPr>
          <w:sz w:val="20"/>
        </w:rPr>
        <w:t xml:space="preserve"> Authority</w:t>
      </w:r>
      <w:r w:rsidRPr="0064583E">
        <w:rPr>
          <w:sz w:val="20"/>
        </w:rPr>
        <w:t xml:space="preserve"> from the Property;</w:t>
      </w:r>
      <w:bookmarkEnd w:id="33"/>
    </w:p>
    <w:p w14:paraId="75840699" w14:textId="77777777" w:rsidR="00100BAF" w:rsidRPr="0064583E" w:rsidRDefault="00100BAF" w:rsidP="00100BAF">
      <w:pPr>
        <w:pStyle w:val="Untitledsubclause2"/>
        <w:rPr>
          <w:sz w:val="20"/>
        </w:rPr>
      </w:pPr>
      <w:bookmarkStart w:id="34" w:name="a358833"/>
      <w:r w:rsidRPr="0064583E">
        <w:rPr>
          <w:sz w:val="20"/>
        </w:rPr>
        <w:t xml:space="preserve">the licence to occupy granted by this agreement is personal to the </w:t>
      </w:r>
      <w:r w:rsidR="00B07A87" w:rsidRPr="0064583E">
        <w:rPr>
          <w:sz w:val="20"/>
        </w:rPr>
        <w:t>Contractor</w:t>
      </w:r>
      <w:r w:rsidRPr="0064583E">
        <w:rPr>
          <w:sz w:val="20"/>
        </w:rPr>
        <w:t xml:space="preserve"> and is not assignable and the rights given in clause </w:t>
      </w:r>
      <w:r w:rsidRPr="0064583E">
        <w:rPr>
          <w:sz w:val="20"/>
        </w:rPr>
        <w:fldChar w:fldCharType="begin"/>
      </w:r>
      <w:r w:rsidRPr="0064583E">
        <w:rPr>
          <w:sz w:val="20"/>
          <w:highlight w:val="lightGray"/>
        </w:rPr>
        <w:instrText>REF a348152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2</w:t>
      </w:r>
      <w:r w:rsidRPr="0064583E">
        <w:rPr>
          <w:sz w:val="20"/>
        </w:rPr>
        <w:fldChar w:fldCharType="end"/>
      </w:r>
      <w:r w:rsidRPr="0064583E">
        <w:rPr>
          <w:sz w:val="20"/>
        </w:rPr>
        <w:t xml:space="preserve"> may only be exercised by the </w:t>
      </w:r>
      <w:r w:rsidR="00B07A87" w:rsidRPr="0064583E">
        <w:rPr>
          <w:sz w:val="20"/>
        </w:rPr>
        <w:t>Contractor</w:t>
      </w:r>
      <w:r w:rsidRPr="0064583E">
        <w:rPr>
          <w:sz w:val="20"/>
        </w:rPr>
        <w:t xml:space="preserve"> and its employees; and</w:t>
      </w:r>
      <w:bookmarkEnd w:id="34"/>
    </w:p>
    <w:p w14:paraId="7584069A" w14:textId="77777777" w:rsidR="00100BAF" w:rsidRPr="0064583E" w:rsidRDefault="00100BAF" w:rsidP="00100BAF">
      <w:pPr>
        <w:pStyle w:val="Untitledsubclause2"/>
        <w:rPr>
          <w:sz w:val="20"/>
        </w:rPr>
      </w:pPr>
      <w:r w:rsidRPr="0064583E">
        <w:rPr>
          <w:sz w:val="20"/>
        </w:rPr>
        <w:fldChar w:fldCharType="begin"/>
      </w:r>
      <w:r w:rsidRPr="0064583E">
        <w:rPr>
          <w:sz w:val="20"/>
        </w:rPr>
        <w:fldChar w:fldCharType="end"/>
      </w:r>
      <w:bookmarkStart w:id="35" w:name="a540416"/>
      <w:r w:rsidRPr="0064583E">
        <w:rPr>
          <w:sz w:val="20"/>
        </w:rPr>
        <w:t xml:space="preserve">without prejudice to its rights under clause </w:t>
      </w:r>
      <w:r w:rsidRPr="0064583E">
        <w:rPr>
          <w:sz w:val="20"/>
        </w:rPr>
        <w:fldChar w:fldCharType="begin"/>
      </w:r>
      <w:r w:rsidRPr="0064583E">
        <w:rPr>
          <w:sz w:val="20"/>
          <w:highlight w:val="lightGray"/>
        </w:rPr>
        <w:instrText>REF a329992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4</w:t>
      </w:r>
      <w:r w:rsidRPr="0064583E">
        <w:rPr>
          <w:sz w:val="20"/>
        </w:rPr>
        <w:fldChar w:fldCharType="end"/>
      </w:r>
      <w:r w:rsidRPr="0064583E">
        <w:rPr>
          <w:sz w:val="20"/>
        </w:rPr>
        <w:t xml:space="preserve">, the </w:t>
      </w:r>
      <w:r w:rsidR="00E44B57">
        <w:rPr>
          <w:sz w:val="20"/>
        </w:rPr>
        <w:t>Buyer</w:t>
      </w:r>
      <w:r w:rsidR="00B07A87" w:rsidRPr="0064583E">
        <w:rPr>
          <w:sz w:val="20"/>
        </w:rPr>
        <w:t xml:space="preserve"> Authority</w:t>
      </w:r>
      <w:r w:rsidRPr="0064583E">
        <w:rPr>
          <w:sz w:val="20"/>
        </w:rPr>
        <w:t xml:space="preserve"> shall be entitled at any time on giving not less </w:t>
      </w:r>
      <w:r w:rsidR="00F620EC" w:rsidRPr="0064583E">
        <w:rPr>
          <w:sz w:val="20"/>
        </w:rPr>
        <w:t>4</w:t>
      </w:r>
      <w:r w:rsidRPr="0064583E">
        <w:rPr>
          <w:sz w:val="20"/>
        </w:rPr>
        <w:t xml:space="preserve"> weeks</w:t>
      </w:r>
      <w:r w:rsidR="00ED45C1">
        <w:rPr>
          <w:sz w:val="20"/>
        </w:rPr>
        <w:t>’</w:t>
      </w:r>
      <w:r w:rsidRPr="0064583E">
        <w:rPr>
          <w:sz w:val="20"/>
        </w:rPr>
        <w:t xml:space="preserve"> notice to require the </w:t>
      </w:r>
      <w:r w:rsidR="00B07A87" w:rsidRPr="0064583E">
        <w:rPr>
          <w:sz w:val="20"/>
        </w:rPr>
        <w:t>Contractor</w:t>
      </w:r>
      <w:r w:rsidRPr="0064583E">
        <w:rPr>
          <w:sz w:val="20"/>
        </w:rPr>
        <w:t xml:space="preserve"> to transfer to alternative space elsewhere within the </w:t>
      </w:r>
      <w:r w:rsidR="00B07A87" w:rsidRPr="0064583E">
        <w:rPr>
          <w:sz w:val="20"/>
        </w:rPr>
        <w:t>Healthcare Estate</w:t>
      </w:r>
      <w:r w:rsidRPr="0064583E">
        <w:rPr>
          <w:sz w:val="20"/>
        </w:rPr>
        <w:t xml:space="preserve"> and the </w:t>
      </w:r>
      <w:r w:rsidR="00B07A87" w:rsidRPr="0064583E">
        <w:rPr>
          <w:sz w:val="20"/>
        </w:rPr>
        <w:t>Contractor</w:t>
      </w:r>
      <w:r w:rsidRPr="0064583E">
        <w:rPr>
          <w:sz w:val="20"/>
        </w:rPr>
        <w:t xml:space="preserve"> shall comply with such requirement.</w:t>
      </w:r>
      <w:bookmarkEnd w:id="35"/>
    </w:p>
    <w:p w14:paraId="7584069B" w14:textId="77777777" w:rsidR="00E138A8" w:rsidRPr="0064583E" w:rsidRDefault="00B07A87" w:rsidP="00E138A8">
      <w:pPr>
        <w:pStyle w:val="TitleClause"/>
        <w:rPr>
          <w:sz w:val="20"/>
        </w:rPr>
      </w:pPr>
      <w:bookmarkStart w:id="36" w:name="a730088"/>
      <w:bookmarkStart w:id="37" w:name="_Toc256000002"/>
      <w:r w:rsidRPr="0064583E">
        <w:rPr>
          <w:sz w:val="20"/>
        </w:rPr>
        <w:t>Contractor</w:t>
      </w:r>
      <w:r w:rsidR="00100BAF" w:rsidRPr="0064583E">
        <w:rPr>
          <w:sz w:val="20"/>
        </w:rPr>
        <w:t>'s obligations</w:t>
      </w:r>
      <w:bookmarkStart w:id="38" w:name="a595107"/>
      <w:bookmarkEnd w:id="36"/>
      <w:bookmarkEnd w:id="37"/>
    </w:p>
    <w:p w14:paraId="7584069C" w14:textId="77777777" w:rsidR="00E138A8" w:rsidRPr="0064583E" w:rsidRDefault="00100BAF" w:rsidP="00E138A8">
      <w:pPr>
        <w:pStyle w:val="Untitledsubclause1"/>
        <w:rPr>
          <w:sz w:val="20"/>
        </w:rPr>
      </w:pPr>
      <w:r w:rsidRPr="0064583E">
        <w:rPr>
          <w:sz w:val="20"/>
        </w:rPr>
        <w:t xml:space="preserve">The </w:t>
      </w:r>
      <w:r w:rsidR="00B07A87" w:rsidRPr="0064583E">
        <w:rPr>
          <w:sz w:val="20"/>
        </w:rPr>
        <w:t>Contractor</w:t>
      </w:r>
      <w:r w:rsidRPr="0064583E">
        <w:rPr>
          <w:sz w:val="20"/>
        </w:rPr>
        <w:t xml:space="preserve"> agrees and undertakes</w:t>
      </w:r>
      <w:bookmarkStart w:id="39" w:name="a542203"/>
      <w:bookmarkEnd w:id="38"/>
      <w:r w:rsidR="00E138A8" w:rsidRPr="0064583E">
        <w:rPr>
          <w:sz w:val="20"/>
        </w:rPr>
        <w:t>:-</w:t>
      </w:r>
    </w:p>
    <w:p w14:paraId="7584069D" w14:textId="77777777" w:rsidR="00100BAF" w:rsidRPr="0064583E" w:rsidRDefault="00E138A8" w:rsidP="00E138A8">
      <w:pPr>
        <w:pStyle w:val="Untitledsubclause2"/>
        <w:rPr>
          <w:sz w:val="20"/>
        </w:rPr>
      </w:pPr>
      <w:r w:rsidRPr="0064583E">
        <w:rPr>
          <w:sz w:val="20"/>
        </w:rPr>
        <w:t xml:space="preserve"> </w:t>
      </w:r>
      <w:r w:rsidR="00100BAF" w:rsidRPr="0064583E">
        <w:rPr>
          <w:sz w:val="20"/>
        </w:rPr>
        <w:t>to pay</w:t>
      </w:r>
      <w:bookmarkEnd w:id="39"/>
      <w:r w:rsidRPr="0064583E">
        <w:rPr>
          <w:sz w:val="20"/>
        </w:rPr>
        <w:t xml:space="preserve"> </w:t>
      </w:r>
      <w:r w:rsidR="00100BAF" w:rsidRPr="0064583E">
        <w:rPr>
          <w:sz w:val="20"/>
        </w:rPr>
        <w:fldChar w:fldCharType="begin"/>
      </w:r>
      <w:r w:rsidR="00100BAF" w:rsidRPr="0064583E">
        <w:rPr>
          <w:sz w:val="20"/>
        </w:rPr>
        <w:fldChar w:fldCharType="end"/>
      </w:r>
      <w:bookmarkStart w:id="40" w:name="a1041868"/>
      <w:r w:rsidR="00100BAF" w:rsidRPr="0064583E">
        <w:rPr>
          <w:sz w:val="20"/>
        </w:rPr>
        <w:t>to the relevant suppliers all costs in connection with the supply and removal of electricity, gas, water, sewage, telecommunications and data and other services and utilities to or from the Property;</w:t>
      </w:r>
      <w:bookmarkEnd w:id="40"/>
    </w:p>
    <w:p w14:paraId="7584069E" w14:textId="77777777" w:rsidR="00100BAF" w:rsidRPr="0064583E" w:rsidRDefault="00100BAF" w:rsidP="00100BAF">
      <w:pPr>
        <w:pStyle w:val="Untitledsubclause2"/>
        <w:rPr>
          <w:sz w:val="20"/>
        </w:rPr>
      </w:pPr>
      <w:bookmarkStart w:id="41" w:name="a64364"/>
      <w:r w:rsidRPr="0064583E">
        <w:rPr>
          <w:sz w:val="20"/>
        </w:rPr>
        <w:t>to keep the Property clean, tidy and clear of rubbish;</w:t>
      </w:r>
      <w:bookmarkEnd w:id="41"/>
    </w:p>
    <w:p w14:paraId="7584069F" w14:textId="77777777" w:rsidR="00100BAF" w:rsidRPr="0064583E" w:rsidRDefault="00100BAF" w:rsidP="00100BAF">
      <w:pPr>
        <w:pStyle w:val="Untitledsubclause2"/>
        <w:rPr>
          <w:sz w:val="20"/>
        </w:rPr>
      </w:pPr>
      <w:bookmarkStart w:id="42" w:name="a200947"/>
      <w:r w:rsidRPr="0064583E">
        <w:rPr>
          <w:sz w:val="20"/>
        </w:rPr>
        <w:t>not to use the Property other than for the Permitted Use;</w:t>
      </w:r>
      <w:bookmarkEnd w:id="42"/>
    </w:p>
    <w:p w14:paraId="758406A0" w14:textId="77777777" w:rsidR="00E138A8" w:rsidRPr="0064583E" w:rsidRDefault="00E138A8" w:rsidP="00100BAF">
      <w:pPr>
        <w:pStyle w:val="Untitledsubclause2"/>
        <w:rPr>
          <w:sz w:val="20"/>
        </w:rPr>
      </w:pPr>
      <w:r w:rsidRPr="0064583E">
        <w:rPr>
          <w:sz w:val="20"/>
        </w:rPr>
        <w:t>not to do anything in breach of the Principal Contract;</w:t>
      </w:r>
    </w:p>
    <w:p w14:paraId="758406A1" w14:textId="77777777" w:rsidR="00100BAF" w:rsidRPr="0064583E" w:rsidRDefault="00100BAF" w:rsidP="00100BAF">
      <w:pPr>
        <w:pStyle w:val="Untitledsubclause2"/>
        <w:rPr>
          <w:sz w:val="20"/>
        </w:rPr>
      </w:pPr>
      <w:bookmarkStart w:id="43" w:name="a119094"/>
      <w:r w:rsidRPr="0064583E">
        <w:rPr>
          <w:sz w:val="20"/>
        </w:rPr>
        <w:t>not to make any alteration or addition whatsoever to the Property;</w:t>
      </w:r>
      <w:bookmarkEnd w:id="43"/>
    </w:p>
    <w:p w14:paraId="758406A2" w14:textId="77777777" w:rsidR="00100BAF" w:rsidRPr="0064583E" w:rsidRDefault="00100BAF" w:rsidP="00100BAF">
      <w:pPr>
        <w:pStyle w:val="Untitledsubclause2"/>
        <w:rPr>
          <w:sz w:val="20"/>
        </w:rPr>
      </w:pPr>
      <w:bookmarkStart w:id="44" w:name="a237091"/>
      <w:r w:rsidRPr="0064583E">
        <w:rPr>
          <w:sz w:val="20"/>
        </w:rPr>
        <w:t xml:space="preserve">not to display any advertisement, signboards, nameplate, inscription, flag, banner, placard, poster, signs or notices at the Property or elsewhere in the </w:t>
      </w:r>
      <w:r w:rsidR="00B07A87" w:rsidRPr="0064583E">
        <w:rPr>
          <w:sz w:val="20"/>
        </w:rPr>
        <w:t>Healthcare Estate</w:t>
      </w:r>
      <w:r w:rsidRPr="0064583E">
        <w:rPr>
          <w:sz w:val="20"/>
        </w:rPr>
        <w:t xml:space="preserve"> without the prior written consent of the </w:t>
      </w:r>
      <w:r w:rsidR="00E44B57">
        <w:rPr>
          <w:sz w:val="20"/>
        </w:rPr>
        <w:t>Buyer</w:t>
      </w:r>
      <w:r w:rsidR="00B07A87" w:rsidRPr="0064583E">
        <w:rPr>
          <w:sz w:val="20"/>
        </w:rPr>
        <w:t xml:space="preserve"> Authority</w:t>
      </w:r>
      <w:r w:rsidRPr="0064583E">
        <w:rPr>
          <w:sz w:val="20"/>
        </w:rPr>
        <w:t>;</w:t>
      </w:r>
      <w:bookmarkEnd w:id="44"/>
    </w:p>
    <w:p w14:paraId="758406A3" w14:textId="77777777" w:rsidR="00100BAF" w:rsidRPr="0064583E" w:rsidRDefault="00100BAF" w:rsidP="00100BAF">
      <w:pPr>
        <w:pStyle w:val="Untitledsubclause2"/>
        <w:rPr>
          <w:sz w:val="20"/>
        </w:rPr>
      </w:pPr>
      <w:bookmarkStart w:id="45" w:name="a240688"/>
      <w:r w:rsidRPr="0064583E">
        <w:rPr>
          <w:sz w:val="20"/>
        </w:rPr>
        <w:t xml:space="preserve">not to do or permit to be done on the Property anything which is illegal or which may be or become a nuisance (whether actionable or not), annoyance, inconvenience or disturbance to the </w:t>
      </w:r>
      <w:r w:rsidR="00E44B57">
        <w:rPr>
          <w:sz w:val="20"/>
        </w:rPr>
        <w:t>Buyer</w:t>
      </w:r>
      <w:r w:rsidR="00B07A87" w:rsidRPr="0064583E">
        <w:rPr>
          <w:sz w:val="20"/>
        </w:rPr>
        <w:t xml:space="preserve"> Authority</w:t>
      </w:r>
      <w:r w:rsidRPr="0064583E">
        <w:rPr>
          <w:sz w:val="20"/>
        </w:rPr>
        <w:t xml:space="preserve"> or to tenants or occupiers of the </w:t>
      </w:r>
      <w:r w:rsidR="00B07A87" w:rsidRPr="0064583E">
        <w:rPr>
          <w:sz w:val="20"/>
        </w:rPr>
        <w:t>Healthcare Estate</w:t>
      </w:r>
      <w:r w:rsidRPr="0064583E">
        <w:rPr>
          <w:sz w:val="20"/>
        </w:rPr>
        <w:t xml:space="preserve"> or any owner or occupier of neighbouring property;</w:t>
      </w:r>
      <w:bookmarkEnd w:id="45"/>
    </w:p>
    <w:p w14:paraId="758406A4" w14:textId="77777777" w:rsidR="00100BAF" w:rsidRPr="0064583E" w:rsidRDefault="00100BAF" w:rsidP="00100BAF">
      <w:pPr>
        <w:pStyle w:val="Untitledsubclause2"/>
        <w:rPr>
          <w:sz w:val="20"/>
        </w:rPr>
      </w:pPr>
      <w:bookmarkStart w:id="46" w:name="a442628"/>
      <w:r w:rsidRPr="0064583E">
        <w:rPr>
          <w:sz w:val="20"/>
        </w:rPr>
        <w:t>not to cause or permit to be caused any damage to:</w:t>
      </w:r>
      <w:bookmarkEnd w:id="46"/>
    </w:p>
    <w:p w14:paraId="758406A5" w14:textId="77777777" w:rsidR="00100BAF" w:rsidRPr="0064583E" w:rsidRDefault="00100BAF" w:rsidP="00100BAF">
      <w:pPr>
        <w:pStyle w:val="Untitledsubclause3"/>
        <w:rPr>
          <w:sz w:val="20"/>
        </w:rPr>
      </w:pPr>
      <w:bookmarkStart w:id="47" w:name="a837837"/>
      <w:r w:rsidRPr="0064583E">
        <w:rPr>
          <w:sz w:val="20"/>
        </w:rPr>
        <w:t xml:space="preserve">the Property, </w:t>
      </w:r>
      <w:r w:rsidR="00B07A87" w:rsidRPr="0064583E">
        <w:rPr>
          <w:sz w:val="20"/>
        </w:rPr>
        <w:t>Healthcare Estate</w:t>
      </w:r>
      <w:r w:rsidRPr="0064583E">
        <w:rPr>
          <w:sz w:val="20"/>
        </w:rPr>
        <w:t xml:space="preserve"> or any neighbouring property; or</w:t>
      </w:r>
      <w:bookmarkEnd w:id="47"/>
    </w:p>
    <w:p w14:paraId="758406A6" w14:textId="77777777" w:rsidR="00100BAF" w:rsidRPr="0064583E" w:rsidRDefault="00100BAF" w:rsidP="00100BAF">
      <w:pPr>
        <w:pStyle w:val="Untitledsubclause3"/>
        <w:rPr>
          <w:sz w:val="20"/>
        </w:rPr>
      </w:pPr>
      <w:bookmarkStart w:id="48" w:name="a652209"/>
      <w:r w:rsidRPr="0064583E">
        <w:rPr>
          <w:sz w:val="20"/>
        </w:rPr>
        <w:t xml:space="preserve">any property of the owners or occupiers of the Property, </w:t>
      </w:r>
      <w:r w:rsidR="00B07A87" w:rsidRPr="0064583E">
        <w:rPr>
          <w:sz w:val="20"/>
        </w:rPr>
        <w:t>Healthcare Estate</w:t>
      </w:r>
      <w:r w:rsidRPr="0064583E">
        <w:rPr>
          <w:sz w:val="20"/>
        </w:rPr>
        <w:t>]or any neighbouring property;</w:t>
      </w:r>
      <w:bookmarkEnd w:id="48"/>
    </w:p>
    <w:p w14:paraId="758406A7" w14:textId="77777777" w:rsidR="00100BAF" w:rsidRPr="0064583E" w:rsidRDefault="00100BAF" w:rsidP="00100BAF">
      <w:pPr>
        <w:pStyle w:val="Untitledsubclause2"/>
        <w:rPr>
          <w:sz w:val="20"/>
        </w:rPr>
      </w:pPr>
      <w:r w:rsidRPr="0064583E">
        <w:rPr>
          <w:sz w:val="20"/>
        </w:rPr>
        <w:fldChar w:fldCharType="begin"/>
      </w:r>
      <w:r w:rsidRPr="0064583E">
        <w:rPr>
          <w:sz w:val="20"/>
        </w:rPr>
        <w:fldChar w:fldCharType="end"/>
      </w:r>
      <w:bookmarkStart w:id="49" w:name="a164651"/>
      <w:r w:rsidRPr="0064583E">
        <w:rPr>
          <w:sz w:val="20"/>
        </w:rPr>
        <w:t>not to obstruct the Common Parts, make them dirty or untidy or leave any rubbish on them;</w:t>
      </w:r>
      <w:bookmarkEnd w:id="49"/>
    </w:p>
    <w:p w14:paraId="758406A8" w14:textId="77777777" w:rsidR="00100BAF" w:rsidRPr="0064583E" w:rsidRDefault="00100BAF" w:rsidP="00100BAF">
      <w:pPr>
        <w:pStyle w:val="Untitledsubclause2"/>
        <w:rPr>
          <w:sz w:val="20"/>
        </w:rPr>
      </w:pPr>
      <w:bookmarkStart w:id="50" w:name="a889568"/>
      <w:r w:rsidRPr="0064583E">
        <w:rPr>
          <w:sz w:val="20"/>
        </w:rPr>
        <w:t>not to apply for any planning permission in respect of the Property;</w:t>
      </w:r>
      <w:bookmarkEnd w:id="50"/>
    </w:p>
    <w:p w14:paraId="758406A9" w14:textId="77777777" w:rsidR="00100BAF" w:rsidRPr="0064583E" w:rsidRDefault="00100BAF" w:rsidP="00100BAF">
      <w:pPr>
        <w:pStyle w:val="Untitledsubclause2"/>
        <w:rPr>
          <w:sz w:val="20"/>
        </w:rPr>
      </w:pPr>
      <w:bookmarkStart w:id="51" w:name="a806708"/>
      <w:r w:rsidRPr="0064583E">
        <w:rPr>
          <w:sz w:val="20"/>
        </w:rPr>
        <w:t xml:space="preserve">not to do anything that will or might constitute a breach of any Necessary Consents </w:t>
      </w:r>
      <w:r w:rsidR="00F620EC" w:rsidRPr="0064583E">
        <w:rPr>
          <w:sz w:val="20"/>
        </w:rPr>
        <w:t xml:space="preserve">or Prior Consents </w:t>
      </w:r>
      <w:r w:rsidRPr="0064583E">
        <w:rPr>
          <w:sz w:val="20"/>
        </w:rPr>
        <w:t xml:space="preserve">affecting the Property or which will or might vitiate in whole or in part any insurance effected by the </w:t>
      </w:r>
      <w:r w:rsidR="00E44B57">
        <w:rPr>
          <w:sz w:val="20"/>
        </w:rPr>
        <w:t>Buyer</w:t>
      </w:r>
      <w:r w:rsidR="00B07A87" w:rsidRPr="0064583E">
        <w:rPr>
          <w:sz w:val="20"/>
        </w:rPr>
        <w:t xml:space="preserve"> Authority</w:t>
      </w:r>
      <w:r w:rsidRPr="0064583E">
        <w:rPr>
          <w:sz w:val="20"/>
        </w:rPr>
        <w:t xml:space="preserve"> in respect of the Property and </w:t>
      </w:r>
      <w:r w:rsidR="00F620EC" w:rsidRPr="0064583E">
        <w:rPr>
          <w:sz w:val="20"/>
        </w:rPr>
        <w:t xml:space="preserve">the </w:t>
      </w:r>
      <w:r w:rsidR="00B07A87" w:rsidRPr="0064583E">
        <w:rPr>
          <w:sz w:val="20"/>
        </w:rPr>
        <w:t>Healthcare Estate</w:t>
      </w:r>
      <w:r w:rsidRPr="0064583E">
        <w:rPr>
          <w:sz w:val="20"/>
        </w:rPr>
        <w:t xml:space="preserve"> from time to time;</w:t>
      </w:r>
      <w:bookmarkEnd w:id="51"/>
    </w:p>
    <w:p w14:paraId="758406AA" w14:textId="77777777" w:rsidR="00100BAF" w:rsidRPr="0064583E" w:rsidRDefault="00100BAF" w:rsidP="00100BAF">
      <w:pPr>
        <w:pStyle w:val="Untitledsubclause2"/>
        <w:rPr>
          <w:sz w:val="20"/>
        </w:rPr>
      </w:pPr>
      <w:r w:rsidRPr="0064583E">
        <w:rPr>
          <w:sz w:val="20"/>
        </w:rPr>
        <w:lastRenderedPageBreak/>
        <w:fldChar w:fldCharType="begin"/>
      </w:r>
      <w:r w:rsidRPr="0064583E">
        <w:rPr>
          <w:sz w:val="20"/>
        </w:rPr>
        <w:fldChar w:fldCharType="end"/>
      </w:r>
      <w:bookmarkStart w:id="52" w:name="a586446"/>
      <w:r w:rsidRPr="0064583E">
        <w:rPr>
          <w:sz w:val="20"/>
        </w:rPr>
        <w:t>to comply with all laws and with any recommendations of the relevant suppliers relating to the supply and removal of electricity, gas, water, sewage, telecommunications and data and other services and utilities to or from the Property;</w:t>
      </w:r>
      <w:bookmarkEnd w:id="52"/>
    </w:p>
    <w:p w14:paraId="758406AB" w14:textId="77777777" w:rsidR="00100BAF" w:rsidRPr="0064583E" w:rsidRDefault="00100BAF" w:rsidP="00100BAF">
      <w:pPr>
        <w:pStyle w:val="Untitledsubclause2"/>
        <w:rPr>
          <w:sz w:val="20"/>
        </w:rPr>
      </w:pPr>
      <w:bookmarkStart w:id="53" w:name="a981654"/>
      <w:r w:rsidRPr="0064583E">
        <w:rPr>
          <w:sz w:val="20"/>
        </w:rPr>
        <w:t xml:space="preserve">to observe any rules and regulations the </w:t>
      </w:r>
      <w:r w:rsidR="00E44B57">
        <w:rPr>
          <w:sz w:val="20"/>
        </w:rPr>
        <w:t>Buyer</w:t>
      </w:r>
      <w:r w:rsidR="00B07A87" w:rsidRPr="0064583E">
        <w:rPr>
          <w:sz w:val="20"/>
        </w:rPr>
        <w:t xml:space="preserve"> Authority</w:t>
      </w:r>
      <w:r w:rsidRPr="0064583E">
        <w:rPr>
          <w:sz w:val="20"/>
        </w:rPr>
        <w:t xml:space="preserve"> makes and notifies to the </w:t>
      </w:r>
      <w:r w:rsidR="00B07A87" w:rsidRPr="0064583E">
        <w:rPr>
          <w:sz w:val="20"/>
        </w:rPr>
        <w:t>Contractor</w:t>
      </w:r>
      <w:r w:rsidRPr="0064583E">
        <w:rPr>
          <w:sz w:val="20"/>
        </w:rPr>
        <w:t xml:space="preserve"> from time to time governing the </w:t>
      </w:r>
      <w:r w:rsidR="00B07A87" w:rsidRPr="0064583E">
        <w:rPr>
          <w:sz w:val="20"/>
        </w:rPr>
        <w:t>Contractor</w:t>
      </w:r>
      <w:r w:rsidRPr="0064583E">
        <w:rPr>
          <w:sz w:val="20"/>
        </w:rPr>
        <w:t>'s use of the Property and the Common Parts;</w:t>
      </w:r>
      <w:bookmarkEnd w:id="53"/>
    </w:p>
    <w:p w14:paraId="758406AC" w14:textId="77777777" w:rsidR="00100BAF" w:rsidRPr="0064583E" w:rsidRDefault="00100BAF" w:rsidP="00100BAF">
      <w:pPr>
        <w:pStyle w:val="Untitledsubclause2"/>
        <w:rPr>
          <w:sz w:val="20"/>
        </w:rPr>
      </w:pPr>
      <w:bookmarkStart w:id="54" w:name="a796027"/>
      <w:r w:rsidRPr="0064583E">
        <w:rPr>
          <w:sz w:val="20"/>
        </w:rPr>
        <w:t xml:space="preserve">to leave the Property in a clean and tidy condition and to remove the </w:t>
      </w:r>
      <w:r w:rsidR="00B07A87" w:rsidRPr="0064583E">
        <w:rPr>
          <w:sz w:val="20"/>
        </w:rPr>
        <w:t>Contractor</w:t>
      </w:r>
      <w:r w:rsidRPr="0064583E">
        <w:rPr>
          <w:sz w:val="20"/>
        </w:rPr>
        <w:t>'s furniture equipment and goods from the Property at the end of the Licence Period;</w:t>
      </w:r>
      <w:bookmarkEnd w:id="54"/>
    </w:p>
    <w:p w14:paraId="758406AD" w14:textId="77777777" w:rsidR="00100BAF" w:rsidRPr="0064583E" w:rsidRDefault="00100BAF" w:rsidP="00100BAF">
      <w:pPr>
        <w:pStyle w:val="Untitledsubclause2"/>
        <w:rPr>
          <w:sz w:val="20"/>
        </w:rPr>
      </w:pPr>
      <w:bookmarkStart w:id="55" w:name="a618490"/>
      <w:r w:rsidRPr="0064583E">
        <w:rPr>
          <w:sz w:val="20"/>
        </w:rPr>
        <w:t xml:space="preserve">to indemnify the </w:t>
      </w:r>
      <w:r w:rsidR="00E44B57">
        <w:rPr>
          <w:sz w:val="20"/>
        </w:rPr>
        <w:t>Buyer</w:t>
      </w:r>
      <w:r w:rsidR="00B07A87" w:rsidRPr="0064583E">
        <w:rPr>
          <w:sz w:val="20"/>
        </w:rPr>
        <w:t xml:space="preserve"> Authority</w:t>
      </w:r>
      <w:r w:rsidRPr="0064583E">
        <w:rPr>
          <w:sz w:val="20"/>
        </w:rPr>
        <w:t xml:space="preserve"> and keep the </w:t>
      </w:r>
      <w:r w:rsidR="00E44B57">
        <w:rPr>
          <w:sz w:val="20"/>
        </w:rPr>
        <w:t>Buyer</w:t>
      </w:r>
      <w:r w:rsidR="00B07A87" w:rsidRPr="0064583E">
        <w:rPr>
          <w:sz w:val="20"/>
        </w:rPr>
        <w:t xml:space="preserve"> Authority</w:t>
      </w:r>
      <w:r w:rsidRPr="0064583E">
        <w:rPr>
          <w:sz w:val="20"/>
        </w:rPr>
        <w:t xml:space="preserve"> indemnified against all losses, claims, demands, actions, proceedings, damages, costs, expenses or other liability in any way arising from:</w:t>
      </w:r>
      <w:bookmarkEnd w:id="55"/>
    </w:p>
    <w:p w14:paraId="758406AE" w14:textId="77777777" w:rsidR="00100BAF" w:rsidRPr="0064583E" w:rsidRDefault="00100BAF" w:rsidP="00100BAF">
      <w:pPr>
        <w:pStyle w:val="Untitledsubclause3"/>
        <w:rPr>
          <w:sz w:val="20"/>
        </w:rPr>
      </w:pPr>
      <w:bookmarkStart w:id="56" w:name="a213419"/>
      <w:r w:rsidRPr="0064583E">
        <w:rPr>
          <w:sz w:val="20"/>
        </w:rPr>
        <w:t>this licence;</w:t>
      </w:r>
      <w:bookmarkEnd w:id="56"/>
    </w:p>
    <w:p w14:paraId="758406AF" w14:textId="77777777" w:rsidR="00100BAF" w:rsidRPr="0064583E" w:rsidRDefault="00100BAF" w:rsidP="00100BAF">
      <w:pPr>
        <w:pStyle w:val="Untitledsubclause3"/>
        <w:rPr>
          <w:sz w:val="20"/>
        </w:rPr>
      </w:pPr>
      <w:bookmarkStart w:id="57" w:name="a458325"/>
      <w:r w:rsidRPr="0064583E">
        <w:rPr>
          <w:sz w:val="20"/>
        </w:rPr>
        <w:t xml:space="preserve">any breach of the </w:t>
      </w:r>
      <w:r w:rsidR="00B07A87" w:rsidRPr="0064583E">
        <w:rPr>
          <w:sz w:val="20"/>
        </w:rPr>
        <w:t>Contractor</w:t>
      </w:r>
      <w:r w:rsidRPr="0064583E">
        <w:rPr>
          <w:sz w:val="20"/>
        </w:rPr>
        <w:t xml:space="preserve">'s undertakings contained in clause </w:t>
      </w:r>
      <w:r w:rsidRPr="0064583E">
        <w:rPr>
          <w:sz w:val="20"/>
        </w:rPr>
        <w:fldChar w:fldCharType="begin"/>
      </w:r>
      <w:r w:rsidRPr="0064583E">
        <w:rPr>
          <w:sz w:val="20"/>
          <w:highlight w:val="lightGray"/>
        </w:rPr>
        <w:instrText>REF a730088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3</w:t>
      </w:r>
      <w:r w:rsidRPr="0064583E">
        <w:rPr>
          <w:sz w:val="20"/>
        </w:rPr>
        <w:fldChar w:fldCharType="end"/>
      </w:r>
      <w:r w:rsidRPr="0064583E">
        <w:rPr>
          <w:sz w:val="20"/>
        </w:rPr>
        <w:t>; and/or</w:t>
      </w:r>
      <w:bookmarkEnd w:id="57"/>
    </w:p>
    <w:p w14:paraId="758406B0" w14:textId="77777777" w:rsidR="00100BAF" w:rsidRPr="0064583E" w:rsidRDefault="00100BAF" w:rsidP="00100BAF">
      <w:pPr>
        <w:pStyle w:val="Untitledsubclause3"/>
        <w:rPr>
          <w:sz w:val="20"/>
        </w:rPr>
      </w:pPr>
      <w:bookmarkStart w:id="58" w:name="a189520"/>
      <w:r w:rsidRPr="0064583E">
        <w:rPr>
          <w:sz w:val="20"/>
        </w:rPr>
        <w:t xml:space="preserve">the exercise of any rights given in clause </w:t>
      </w:r>
      <w:r w:rsidRPr="0064583E">
        <w:rPr>
          <w:sz w:val="20"/>
        </w:rPr>
        <w:fldChar w:fldCharType="begin"/>
      </w:r>
      <w:r w:rsidRPr="0064583E">
        <w:rPr>
          <w:sz w:val="20"/>
          <w:highlight w:val="lightGray"/>
        </w:rPr>
        <w:instrText>REF a348152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2</w:t>
      </w:r>
      <w:r w:rsidRPr="0064583E">
        <w:rPr>
          <w:sz w:val="20"/>
        </w:rPr>
        <w:fldChar w:fldCharType="end"/>
      </w:r>
      <w:r w:rsidRPr="0064583E">
        <w:rPr>
          <w:sz w:val="20"/>
        </w:rPr>
        <w:t>;</w:t>
      </w:r>
      <w:bookmarkEnd w:id="58"/>
    </w:p>
    <w:p w14:paraId="758406B1" w14:textId="77777777" w:rsidR="00100BAF" w:rsidRPr="0064583E" w:rsidRDefault="00100BAF" w:rsidP="00100BAF">
      <w:pPr>
        <w:pStyle w:val="Untitledsubclause2"/>
        <w:rPr>
          <w:sz w:val="20"/>
        </w:rPr>
      </w:pPr>
      <w:r w:rsidRPr="0064583E">
        <w:rPr>
          <w:sz w:val="20"/>
        </w:rPr>
        <w:fldChar w:fldCharType="begin"/>
      </w:r>
      <w:r w:rsidRPr="0064583E">
        <w:rPr>
          <w:sz w:val="20"/>
        </w:rPr>
        <w:fldChar w:fldCharType="end"/>
      </w:r>
      <w:bookmarkStart w:id="59" w:name="a182884"/>
      <w:r w:rsidRPr="0064583E">
        <w:rPr>
          <w:sz w:val="20"/>
        </w:rPr>
        <w:t xml:space="preserve">not to do anything on or in relation to the Property that would or might cause the </w:t>
      </w:r>
      <w:r w:rsidR="00E44B57">
        <w:rPr>
          <w:sz w:val="20"/>
        </w:rPr>
        <w:t>Buyer</w:t>
      </w:r>
      <w:r w:rsidR="00B07A87" w:rsidRPr="0064583E">
        <w:rPr>
          <w:sz w:val="20"/>
        </w:rPr>
        <w:t xml:space="preserve"> Authority</w:t>
      </w:r>
      <w:r w:rsidRPr="0064583E">
        <w:rPr>
          <w:sz w:val="20"/>
        </w:rPr>
        <w:t xml:space="preserve"> to be in breach of the tenant's covenants and the conditions contained in </w:t>
      </w:r>
      <w:r w:rsidR="00F620EC" w:rsidRPr="0064583E">
        <w:rPr>
          <w:sz w:val="20"/>
        </w:rPr>
        <w:t>a</w:t>
      </w:r>
      <w:r w:rsidRPr="0064583E">
        <w:rPr>
          <w:sz w:val="20"/>
        </w:rPr>
        <w:t xml:space="preserve"> Lease; and</w:t>
      </w:r>
      <w:bookmarkEnd w:id="59"/>
    </w:p>
    <w:p w14:paraId="758406B2" w14:textId="77777777" w:rsidR="00100BAF" w:rsidRPr="0064583E" w:rsidRDefault="00100BAF" w:rsidP="00100BAF">
      <w:pPr>
        <w:pStyle w:val="Untitledsubclause2"/>
        <w:rPr>
          <w:sz w:val="20"/>
        </w:rPr>
      </w:pPr>
      <w:bookmarkStart w:id="60" w:name="a937213"/>
      <w:r w:rsidRPr="0064583E">
        <w:rPr>
          <w:sz w:val="20"/>
        </w:rPr>
        <w:t xml:space="preserve">to pay to the </w:t>
      </w:r>
      <w:r w:rsidR="00E44B57">
        <w:rPr>
          <w:sz w:val="20"/>
        </w:rPr>
        <w:t>Buyer</w:t>
      </w:r>
      <w:r w:rsidR="00B07A87" w:rsidRPr="0064583E">
        <w:rPr>
          <w:sz w:val="20"/>
        </w:rPr>
        <w:t xml:space="preserve"> Authority</w:t>
      </w:r>
      <w:r w:rsidRPr="0064583E">
        <w:rPr>
          <w:sz w:val="20"/>
        </w:rPr>
        <w:t xml:space="preserve"> interest on </w:t>
      </w:r>
      <w:r w:rsidR="00E138A8" w:rsidRPr="0064583E">
        <w:rPr>
          <w:sz w:val="20"/>
        </w:rPr>
        <w:t>any</w:t>
      </w:r>
      <w:r w:rsidRPr="0064583E">
        <w:rPr>
          <w:sz w:val="20"/>
        </w:rPr>
        <w:t xml:space="preserve"> payments </w:t>
      </w:r>
      <w:r w:rsidR="00E138A8" w:rsidRPr="0064583E">
        <w:rPr>
          <w:sz w:val="20"/>
        </w:rPr>
        <w:t xml:space="preserve">due under this agreement </w:t>
      </w:r>
      <w:r w:rsidRPr="0064583E">
        <w:rPr>
          <w:sz w:val="20"/>
        </w:rPr>
        <w:t xml:space="preserve">at the rate of </w:t>
      </w:r>
      <w:r w:rsidR="00E138A8" w:rsidRPr="0064583E">
        <w:rPr>
          <w:sz w:val="20"/>
        </w:rPr>
        <w:t xml:space="preserve"> 4%</w:t>
      </w:r>
      <w:r w:rsidRPr="0064583E">
        <w:rPr>
          <w:sz w:val="20"/>
        </w:rPr>
        <w:t xml:space="preserve"> per cent per annum above the base rate of </w:t>
      </w:r>
      <w:r w:rsidR="00E138A8" w:rsidRPr="0064583E">
        <w:rPr>
          <w:sz w:val="20"/>
        </w:rPr>
        <w:t>Barclays Bank plc</w:t>
      </w:r>
      <w:r w:rsidRPr="0064583E">
        <w:rPr>
          <w:sz w:val="20"/>
        </w:rPr>
        <w:t xml:space="preserve"> from time to time calculated on a daily basis from the due date until payment.</w:t>
      </w:r>
      <w:bookmarkEnd w:id="60"/>
    </w:p>
    <w:p w14:paraId="758406B3" w14:textId="77777777" w:rsidR="00100BAF" w:rsidRPr="0064583E" w:rsidRDefault="00100BAF" w:rsidP="00100BAF">
      <w:pPr>
        <w:pStyle w:val="TitleClause"/>
        <w:rPr>
          <w:sz w:val="20"/>
        </w:rPr>
      </w:pPr>
      <w:bookmarkStart w:id="61" w:name="a329992"/>
      <w:bookmarkStart w:id="62" w:name="_Toc256000003"/>
      <w:r w:rsidRPr="0064583E">
        <w:rPr>
          <w:sz w:val="20"/>
        </w:rPr>
        <w:t>Termination</w:t>
      </w:r>
      <w:bookmarkEnd w:id="61"/>
      <w:bookmarkEnd w:id="62"/>
    </w:p>
    <w:p w14:paraId="758406B4" w14:textId="77777777" w:rsidR="00100BAF" w:rsidRPr="0064583E" w:rsidRDefault="00100BAF" w:rsidP="00100BAF">
      <w:pPr>
        <w:pStyle w:val="Untitledsubclause1"/>
        <w:rPr>
          <w:sz w:val="20"/>
        </w:rPr>
      </w:pPr>
      <w:bookmarkStart w:id="63" w:name="a400716"/>
      <w:r w:rsidRPr="0064583E">
        <w:rPr>
          <w:sz w:val="20"/>
        </w:rPr>
        <w:t>This licence shall end on the earliest of:</w:t>
      </w:r>
      <w:bookmarkEnd w:id="63"/>
    </w:p>
    <w:p w14:paraId="758406B5" w14:textId="77777777" w:rsidR="00100BAF" w:rsidRPr="0064583E" w:rsidRDefault="00100BAF" w:rsidP="00100BAF">
      <w:pPr>
        <w:pStyle w:val="Untitledsubclause2"/>
        <w:rPr>
          <w:sz w:val="20"/>
        </w:rPr>
      </w:pPr>
      <w:r w:rsidRPr="0064583E">
        <w:rPr>
          <w:sz w:val="20"/>
        </w:rPr>
        <w:fldChar w:fldCharType="begin"/>
      </w:r>
      <w:r w:rsidRPr="0064583E">
        <w:rPr>
          <w:sz w:val="20"/>
        </w:rPr>
        <w:fldChar w:fldCharType="end"/>
      </w:r>
      <w:r w:rsidR="00B07A87" w:rsidRPr="0064583E">
        <w:rPr>
          <w:sz w:val="20"/>
        </w:rPr>
        <w:t>the termination (howsoever occurring) of the Principal Contract:</w:t>
      </w:r>
    </w:p>
    <w:p w14:paraId="758406B6" w14:textId="77777777" w:rsidR="00100BAF" w:rsidRPr="0064583E" w:rsidRDefault="00100BAF" w:rsidP="00100BAF">
      <w:pPr>
        <w:pStyle w:val="Untitledsubclause2"/>
        <w:rPr>
          <w:sz w:val="20"/>
        </w:rPr>
      </w:pPr>
      <w:bookmarkStart w:id="64" w:name="a948921"/>
      <w:r w:rsidRPr="0064583E">
        <w:rPr>
          <w:sz w:val="20"/>
        </w:rPr>
        <w:t xml:space="preserve">the expiry of any notice given by the </w:t>
      </w:r>
      <w:r w:rsidR="00E44B57">
        <w:rPr>
          <w:sz w:val="20"/>
        </w:rPr>
        <w:t>Buyer</w:t>
      </w:r>
      <w:r w:rsidR="00B07A87" w:rsidRPr="0064583E">
        <w:rPr>
          <w:sz w:val="20"/>
        </w:rPr>
        <w:t xml:space="preserve"> Authority</w:t>
      </w:r>
      <w:r w:rsidRPr="0064583E">
        <w:rPr>
          <w:sz w:val="20"/>
        </w:rPr>
        <w:t xml:space="preserve"> to the </w:t>
      </w:r>
      <w:r w:rsidR="00B07A87" w:rsidRPr="0064583E">
        <w:rPr>
          <w:sz w:val="20"/>
        </w:rPr>
        <w:t>Contractor</w:t>
      </w:r>
      <w:r w:rsidRPr="0064583E">
        <w:rPr>
          <w:sz w:val="20"/>
        </w:rPr>
        <w:t xml:space="preserve"> at any time on breach of any of the </w:t>
      </w:r>
      <w:r w:rsidR="00B07A87" w:rsidRPr="0064583E">
        <w:rPr>
          <w:sz w:val="20"/>
        </w:rPr>
        <w:t>Contractor</w:t>
      </w:r>
      <w:r w:rsidRPr="0064583E">
        <w:rPr>
          <w:sz w:val="20"/>
        </w:rPr>
        <w:t xml:space="preserve">'s obligations contained in clause </w:t>
      </w:r>
      <w:r w:rsidRPr="0064583E">
        <w:rPr>
          <w:sz w:val="20"/>
        </w:rPr>
        <w:fldChar w:fldCharType="begin"/>
      </w:r>
      <w:r w:rsidRPr="0064583E">
        <w:rPr>
          <w:sz w:val="20"/>
          <w:highlight w:val="lightGray"/>
        </w:rPr>
        <w:instrText>REF a730088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3</w:t>
      </w:r>
      <w:r w:rsidRPr="0064583E">
        <w:rPr>
          <w:sz w:val="20"/>
        </w:rPr>
        <w:fldChar w:fldCharType="end"/>
      </w:r>
      <w:r w:rsidRPr="0064583E">
        <w:rPr>
          <w:sz w:val="20"/>
        </w:rPr>
        <w:t>; and.</w:t>
      </w:r>
      <w:bookmarkEnd w:id="64"/>
    </w:p>
    <w:p w14:paraId="758406B7" w14:textId="77777777" w:rsidR="00100BAF" w:rsidRPr="0064583E" w:rsidRDefault="00100BAF" w:rsidP="00100BAF">
      <w:pPr>
        <w:pStyle w:val="Untitledsubclause2"/>
        <w:rPr>
          <w:sz w:val="20"/>
        </w:rPr>
      </w:pPr>
      <w:r w:rsidRPr="0064583E">
        <w:rPr>
          <w:sz w:val="20"/>
        </w:rPr>
        <w:fldChar w:fldCharType="begin"/>
      </w:r>
      <w:r w:rsidRPr="0064583E">
        <w:rPr>
          <w:sz w:val="20"/>
        </w:rPr>
        <w:fldChar w:fldCharType="end"/>
      </w:r>
      <w:bookmarkStart w:id="65" w:name="a959603"/>
      <w:r w:rsidRPr="0064583E">
        <w:rPr>
          <w:sz w:val="20"/>
        </w:rPr>
        <w:t xml:space="preserve">the expiry of not less than </w:t>
      </w:r>
      <w:r w:rsidR="00E138A8" w:rsidRPr="0064583E">
        <w:rPr>
          <w:sz w:val="20"/>
        </w:rPr>
        <w:t>15</w:t>
      </w:r>
      <w:r w:rsidRPr="0064583E">
        <w:rPr>
          <w:sz w:val="20"/>
        </w:rPr>
        <w:t xml:space="preserve"> days' notice given by the </w:t>
      </w:r>
      <w:r w:rsidR="00E44B57">
        <w:rPr>
          <w:sz w:val="20"/>
        </w:rPr>
        <w:t>Buyer</w:t>
      </w:r>
      <w:r w:rsidR="00B07A87" w:rsidRPr="0064583E">
        <w:rPr>
          <w:sz w:val="20"/>
        </w:rPr>
        <w:t xml:space="preserve"> Authority</w:t>
      </w:r>
      <w:r w:rsidRPr="0064583E">
        <w:rPr>
          <w:sz w:val="20"/>
        </w:rPr>
        <w:t xml:space="preserve"> to the </w:t>
      </w:r>
      <w:r w:rsidR="00B07A87" w:rsidRPr="0064583E">
        <w:rPr>
          <w:sz w:val="20"/>
        </w:rPr>
        <w:t>Contractor</w:t>
      </w:r>
      <w:r w:rsidRPr="0064583E">
        <w:rPr>
          <w:sz w:val="20"/>
        </w:rPr>
        <w:t xml:space="preserve"> or by the </w:t>
      </w:r>
      <w:r w:rsidR="00B07A87" w:rsidRPr="0064583E">
        <w:rPr>
          <w:sz w:val="20"/>
        </w:rPr>
        <w:t>Contractor</w:t>
      </w:r>
      <w:r w:rsidRPr="0064583E">
        <w:rPr>
          <w:sz w:val="20"/>
        </w:rPr>
        <w:t xml:space="preserve"> to the </w:t>
      </w:r>
      <w:r w:rsidR="00E44B57">
        <w:rPr>
          <w:sz w:val="20"/>
        </w:rPr>
        <w:t>Buyer</w:t>
      </w:r>
      <w:r w:rsidR="00B07A87" w:rsidRPr="0064583E">
        <w:rPr>
          <w:sz w:val="20"/>
        </w:rPr>
        <w:t xml:space="preserve"> Authority</w:t>
      </w:r>
      <w:r w:rsidRPr="0064583E">
        <w:rPr>
          <w:sz w:val="20"/>
        </w:rPr>
        <w:t>.</w:t>
      </w:r>
      <w:bookmarkEnd w:id="65"/>
    </w:p>
    <w:p w14:paraId="758406B8" w14:textId="77777777" w:rsidR="00100BAF" w:rsidRPr="0064583E" w:rsidRDefault="00100BAF" w:rsidP="00100BAF">
      <w:pPr>
        <w:pStyle w:val="Untitledsubclause1"/>
        <w:rPr>
          <w:sz w:val="20"/>
        </w:rPr>
      </w:pPr>
      <w:bookmarkStart w:id="66" w:name="a624773"/>
      <w:r w:rsidRPr="0064583E">
        <w:rPr>
          <w:sz w:val="20"/>
        </w:rPr>
        <w:t>Termination of this licence shall not affect the rights of either party in connection with any breach of any obligation under this licence which existed at or before the date of termination.</w:t>
      </w:r>
      <w:bookmarkEnd w:id="66"/>
    </w:p>
    <w:p w14:paraId="758406B9" w14:textId="77777777" w:rsidR="00225552" w:rsidRPr="0064583E" w:rsidRDefault="00225552" w:rsidP="00100BAF">
      <w:pPr>
        <w:pStyle w:val="TitleClause"/>
        <w:rPr>
          <w:sz w:val="20"/>
        </w:rPr>
      </w:pPr>
      <w:bookmarkStart w:id="67" w:name="a293903"/>
      <w:bookmarkStart w:id="68" w:name="_Toc256000004"/>
      <w:r w:rsidRPr="0064583E">
        <w:rPr>
          <w:sz w:val="20"/>
        </w:rPr>
        <w:t>No Code Agreement</w:t>
      </w:r>
    </w:p>
    <w:p w14:paraId="758406BA" w14:textId="77777777" w:rsidR="00225552" w:rsidRPr="0064583E" w:rsidRDefault="00225552" w:rsidP="00225552">
      <w:pPr>
        <w:pStyle w:val="Untitledsubclause1"/>
        <w:rPr>
          <w:sz w:val="20"/>
        </w:rPr>
      </w:pPr>
      <w:r w:rsidRPr="0064583E">
        <w:rPr>
          <w:sz w:val="20"/>
        </w:rPr>
        <w:t>This licence is not intended to be a Code Agreement nor to confer any rights under the Code</w:t>
      </w:r>
      <w:r w:rsidR="00391A69">
        <w:rPr>
          <w:sz w:val="20"/>
        </w:rPr>
        <w:t>.</w:t>
      </w:r>
    </w:p>
    <w:p w14:paraId="758406BB" w14:textId="77777777" w:rsidR="00225552" w:rsidRPr="0064583E" w:rsidRDefault="00225552" w:rsidP="00225552">
      <w:pPr>
        <w:pStyle w:val="Untitledsubclause1"/>
        <w:rPr>
          <w:sz w:val="20"/>
        </w:rPr>
      </w:pPr>
      <w:r w:rsidRPr="0064583E">
        <w:rPr>
          <w:sz w:val="20"/>
        </w:rPr>
        <w:t xml:space="preserve">The Contractor will not seek to assert any rights under the Code and warrants that it </w:t>
      </w:r>
      <w:r w:rsidR="00F620EC" w:rsidRPr="0064583E">
        <w:rPr>
          <w:sz w:val="20"/>
        </w:rPr>
        <w:t xml:space="preserve">is not and </w:t>
      </w:r>
      <w:r w:rsidRPr="0064583E">
        <w:rPr>
          <w:sz w:val="20"/>
        </w:rPr>
        <w:t xml:space="preserve">will not apply to become an </w:t>
      </w:r>
      <w:r w:rsidR="00F620EC" w:rsidRPr="0064583E">
        <w:rPr>
          <w:sz w:val="20"/>
        </w:rPr>
        <w:t>O</w:t>
      </w:r>
      <w:r w:rsidRPr="0064583E">
        <w:rPr>
          <w:sz w:val="20"/>
        </w:rPr>
        <w:t>perator within the meaning of the Code</w:t>
      </w:r>
      <w:r w:rsidR="00391A69">
        <w:rPr>
          <w:sz w:val="20"/>
        </w:rPr>
        <w:t>.</w:t>
      </w:r>
    </w:p>
    <w:p w14:paraId="758406BC" w14:textId="77777777" w:rsidR="00E138A8" w:rsidRPr="0064583E" w:rsidRDefault="00E138A8" w:rsidP="00100BAF">
      <w:pPr>
        <w:pStyle w:val="TitleClause"/>
        <w:rPr>
          <w:sz w:val="20"/>
        </w:rPr>
      </w:pPr>
      <w:r w:rsidRPr="0064583E">
        <w:rPr>
          <w:sz w:val="20"/>
        </w:rPr>
        <w:lastRenderedPageBreak/>
        <w:t>Conflict with the Principal Contract</w:t>
      </w:r>
    </w:p>
    <w:p w14:paraId="758406BD" w14:textId="77777777" w:rsidR="00E138A8" w:rsidRPr="0064583E" w:rsidRDefault="00E138A8" w:rsidP="00E138A8">
      <w:pPr>
        <w:pStyle w:val="Untitledsubclause1"/>
        <w:rPr>
          <w:sz w:val="20"/>
        </w:rPr>
      </w:pPr>
      <w:r w:rsidRPr="0064583E">
        <w:rPr>
          <w:sz w:val="20"/>
        </w:rPr>
        <w:t xml:space="preserve">Where any term of this </w:t>
      </w:r>
      <w:r w:rsidR="00391A69">
        <w:rPr>
          <w:sz w:val="20"/>
        </w:rPr>
        <w:t>licence</w:t>
      </w:r>
      <w:r w:rsidR="00391A69" w:rsidRPr="0064583E">
        <w:rPr>
          <w:sz w:val="20"/>
        </w:rPr>
        <w:t xml:space="preserve"> </w:t>
      </w:r>
      <w:r w:rsidRPr="0064583E">
        <w:rPr>
          <w:sz w:val="20"/>
        </w:rPr>
        <w:t xml:space="preserve">conflicts with a term of the Principal Contract the Principal Contract shall prevail save where such term would place the </w:t>
      </w:r>
      <w:r w:rsidR="00E44B57">
        <w:rPr>
          <w:sz w:val="20"/>
        </w:rPr>
        <w:t>Buyer</w:t>
      </w:r>
      <w:r w:rsidRPr="0064583E">
        <w:rPr>
          <w:sz w:val="20"/>
        </w:rPr>
        <w:t xml:space="preserve"> Authority in breach of a Lease</w:t>
      </w:r>
      <w:r w:rsidR="00391A69">
        <w:rPr>
          <w:sz w:val="20"/>
        </w:rPr>
        <w:t>.</w:t>
      </w:r>
    </w:p>
    <w:p w14:paraId="758406BE" w14:textId="77777777" w:rsidR="00100BAF" w:rsidRPr="0064583E" w:rsidRDefault="00100BAF" w:rsidP="00100BAF">
      <w:pPr>
        <w:pStyle w:val="TitleClause"/>
        <w:rPr>
          <w:sz w:val="20"/>
        </w:rPr>
      </w:pPr>
      <w:r w:rsidRPr="0064583E">
        <w:rPr>
          <w:sz w:val="20"/>
        </w:rPr>
        <w:t>Notices</w:t>
      </w:r>
      <w:bookmarkEnd w:id="67"/>
      <w:bookmarkEnd w:id="68"/>
    </w:p>
    <w:p w14:paraId="758406BF" w14:textId="77777777" w:rsidR="00100BAF" w:rsidRPr="0064583E" w:rsidRDefault="00100BAF" w:rsidP="00100BAF">
      <w:pPr>
        <w:pStyle w:val="Untitledsubclause1"/>
        <w:rPr>
          <w:sz w:val="20"/>
        </w:rPr>
      </w:pPr>
      <w:bookmarkStart w:id="69" w:name="a108108"/>
      <w:r w:rsidRPr="0064583E">
        <w:rPr>
          <w:sz w:val="20"/>
        </w:rPr>
        <w:t>Any notice given under this licence shall be in writing and shall be delivered by hand or sent by pre-paid first-class post or other next working day delivery service to the relevant party as follows:</w:t>
      </w:r>
      <w:bookmarkEnd w:id="69"/>
    </w:p>
    <w:p w14:paraId="758406C0" w14:textId="77777777" w:rsidR="00100BAF" w:rsidRPr="0064583E" w:rsidRDefault="00100BAF" w:rsidP="00100BAF">
      <w:pPr>
        <w:pStyle w:val="Untitledsubclause2"/>
        <w:rPr>
          <w:sz w:val="20"/>
        </w:rPr>
      </w:pPr>
      <w:bookmarkStart w:id="70" w:name="a297927"/>
      <w:r w:rsidRPr="0064583E">
        <w:rPr>
          <w:sz w:val="20"/>
        </w:rPr>
        <w:t xml:space="preserve">to the </w:t>
      </w:r>
      <w:r w:rsidR="00E44B57">
        <w:rPr>
          <w:sz w:val="20"/>
        </w:rPr>
        <w:t>Buyer</w:t>
      </w:r>
      <w:r w:rsidR="00B07A87" w:rsidRPr="0064583E">
        <w:rPr>
          <w:sz w:val="20"/>
        </w:rPr>
        <w:t xml:space="preserve"> Authority</w:t>
      </w:r>
      <w:r w:rsidRPr="0064583E">
        <w:rPr>
          <w:sz w:val="20"/>
        </w:rPr>
        <w:t xml:space="preserve"> at </w:t>
      </w:r>
      <w:r w:rsidR="00D91677" w:rsidRPr="0064583E">
        <w:rPr>
          <w:sz w:val="20"/>
        </w:rPr>
        <w:t xml:space="preserve">the address stated at the beginning of this </w:t>
      </w:r>
      <w:r w:rsidR="00BC0E33">
        <w:rPr>
          <w:sz w:val="20"/>
        </w:rPr>
        <w:t>licence</w:t>
      </w:r>
      <w:r w:rsidRPr="0064583E">
        <w:rPr>
          <w:sz w:val="20"/>
        </w:rPr>
        <w:t>; and</w:t>
      </w:r>
      <w:bookmarkEnd w:id="70"/>
    </w:p>
    <w:p w14:paraId="758406C1" w14:textId="77777777" w:rsidR="00100BAF" w:rsidRPr="0064583E" w:rsidRDefault="00100BAF" w:rsidP="00100BAF">
      <w:pPr>
        <w:pStyle w:val="Untitledsubclause2"/>
        <w:rPr>
          <w:sz w:val="20"/>
        </w:rPr>
      </w:pPr>
      <w:bookmarkStart w:id="71" w:name="a360654"/>
      <w:r w:rsidRPr="0064583E">
        <w:rPr>
          <w:sz w:val="20"/>
        </w:rPr>
        <w:t xml:space="preserve">to the </w:t>
      </w:r>
      <w:r w:rsidR="00B07A87" w:rsidRPr="0064583E">
        <w:rPr>
          <w:sz w:val="20"/>
        </w:rPr>
        <w:t>Contractor</w:t>
      </w:r>
      <w:r w:rsidRPr="0064583E">
        <w:rPr>
          <w:sz w:val="20"/>
        </w:rPr>
        <w:t xml:space="preserve"> at</w:t>
      </w:r>
      <w:bookmarkEnd w:id="71"/>
      <w:r w:rsidR="00D91677" w:rsidRPr="0064583E">
        <w:rPr>
          <w:sz w:val="20"/>
        </w:rPr>
        <w:t xml:space="preserve"> the address stated at the beginning of this</w:t>
      </w:r>
      <w:r w:rsidR="00BC0E33">
        <w:rPr>
          <w:sz w:val="20"/>
        </w:rPr>
        <w:t xml:space="preserve"> licence</w:t>
      </w:r>
    </w:p>
    <w:p w14:paraId="758406C2" w14:textId="77777777" w:rsidR="00100BAF" w:rsidRPr="0064583E" w:rsidRDefault="00100BAF" w:rsidP="00100BAF">
      <w:pPr>
        <w:pStyle w:val="Parasubclause2"/>
        <w:rPr>
          <w:sz w:val="20"/>
        </w:rPr>
      </w:pPr>
      <w:r w:rsidRPr="0064583E">
        <w:rPr>
          <w:sz w:val="20"/>
        </w:rPr>
        <w:t>or as otherwise specified by the relevant party by notice in writing to each other party.</w:t>
      </w:r>
    </w:p>
    <w:p w14:paraId="758406C3" w14:textId="77777777" w:rsidR="00100BAF" w:rsidRPr="0064583E" w:rsidRDefault="00100BAF" w:rsidP="00100BAF">
      <w:pPr>
        <w:pStyle w:val="Untitledsubclause1"/>
        <w:rPr>
          <w:sz w:val="20"/>
        </w:rPr>
      </w:pPr>
      <w:bookmarkStart w:id="72" w:name="a212330"/>
      <w:r w:rsidRPr="0064583E">
        <w:rPr>
          <w:sz w:val="20"/>
        </w:rPr>
        <w:t xml:space="preserve">Any notice given in accordance with clause </w:t>
      </w:r>
      <w:r w:rsidRPr="0064583E">
        <w:rPr>
          <w:sz w:val="20"/>
        </w:rPr>
        <w:fldChar w:fldCharType="begin"/>
      </w:r>
      <w:r w:rsidRPr="0064583E">
        <w:rPr>
          <w:sz w:val="20"/>
          <w:highlight w:val="lightGray"/>
        </w:rPr>
        <w:instrText>REF a108108 \h \n</w:instrText>
      </w:r>
      <w:r w:rsidR="00B07A87" w:rsidRPr="0064583E">
        <w:rPr>
          <w:sz w:val="20"/>
        </w:rPr>
        <w:instrText xml:space="preserve"> \* MERGEFORMAT </w:instrText>
      </w:r>
      <w:r w:rsidRPr="0064583E">
        <w:rPr>
          <w:sz w:val="20"/>
        </w:rPr>
      </w:r>
      <w:r w:rsidRPr="0064583E">
        <w:rPr>
          <w:sz w:val="20"/>
        </w:rPr>
        <w:fldChar w:fldCharType="separate"/>
      </w:r>
      <w:r w:rsidR="00D91677" w:rsidRPr="0064583E">
        <w:rPr>
          <w:sz w:val="20"/>
        </w:rPr>
        <w:t>7.1</w:t>
      </w:r>
      <w:r w:rsidRPr="0064583E">
        <w:rPr>
          <w:sz w:val="20"/>
        </w:rPr>
        <w:fldChar w:fldCharType="end"/>
      </w:r>
      <w:r w:rsidRPr="0064583E">
        <w:rPr>
          <w:sz w:val="20"/>
        </w:rPr>
        <w:t xml:space="preserve"> will be deemed to have been received:</w:t>
      </w:r>
      <w:bookmarkEnd w:id="72"/>
    </w:p>
    <w:p w14:paraId="758406C4" w14:textId="77777777" w:rsidR="00100BAF" w:rsidRPr="0064583E" w:rsidRDefault="00100BAF" w:rsidP="00100BAF">
      <w:pPr>
        <w:pStyle w:val="Untitledsubclause2"/>
        <w:rPr>
          <w:sz w:val="20"/>
        </w:rPr>
      </w:pPr>
      <w:bookmarkStart w:id="73" w:name="a368504"/>
      <w:r w:rsidRPr="0064583E">
        <w:rPr>
          <w:sz w:val="20"/>
        </w:rPr>
        <w:t>if delivered by hand, on signature of a delivery receipt or at the time the notice is left at the proper address; or</w:t>
      </w:r>
      <w:bookmarkEnd w:id="73"/>
    </w:p>
    <w:p w14:paraId="758406C5" w14:textId="77777777" w:rsidR="00100BAF" w:rsidRPr="0064583E" w:rsidRDefault="00100BAF" w:rsidP="00100BAF">
      <w:pPr>
        <w:pStyle w:val="Untitledsubclause2"/>
        <w:rPr>
          <w:sz w:val="20"/>
        </w:rPr>
      </w:pPr>
      <w:bookmarkStart w:id="74" w:name="a165559"/>
      <w:r w:rsidRPr="0064583E">
        <w:rPr>
          <w:sz w:val="20"/>
        </w:rPr>
        <w:t>if sent by pre-paid first-class post or other next working day delivery service, at 9.00 am on the working day after posting.</w:t>
      </w:r>
      <w:bookmarkEnd w:id="74"/>
    </w:p>
    <w:p w14:paraId="758406C6" w14:textId="77777777" w:rsidR="00100BAF" w:rsidRPr="0064583E" w:rsidRDefault="00100BAF" w:rsidP="00100BAF">
      <w:pPr>
        <w:pStyle w:val="Untitledsubclause1"/>
        <w:rPr>
          <w:sz w:val="20"/>
        </w:rPr>
      </w:pPr>
      <w:bookmarkStart w:id="75" w:name="a338345"/>
      <w:r w:rsidRPr="0064583E">
        <w:rPr>
          <w:sz w:val="20"/>
        </w:rPr>
        <w:t>A notice given under this licence shall not be validly given if sent by e-mail.</w:t>
      </w:r>
      <w:bookmarkEnd w:id="75"/>
    </w:p>
    <w:p w14:paraId="758406C7" w14:textId="77777777" w:rsidR="00100BAF" w:rsidRPr="0064583E" w:rsidRDefault="00100BAF" w:rsidP="00100BAF">
      <w:pPr>
        <w:pStyle w:val="Untitledsubclause1"/>
        <w:rPr>
          <w:sz w:val="20"/>
        </w:rPr>
      </w:pPr>
      <w:bookmarkStart w:id="76" w:name="a571450"/>
      <w:r w:rsidRPr="0064583E">
        <w:rPr>
          <w:sz w:val="20"/>
        </w:rPr>
        <w:t>This clause does not apply to the service of any proceedings or other documents in any legal action or, where applicable, any arbitration or other method of dispute resolution.</w:t>
      </w:r>
      <w:bookmarkEnd w:id="76"/>
    </w:p>
    <w:p w14:paraId="758406C8" w14:textId="77777777" w:rsidR="00100BAF" w:rsidRPr="0064583E" w:rsidRDefault="00100BAF" w:rsidP="00100BAF">
      <w:pPr>
        <w:pStyle w:val="TitleClause"/>
        <w:rPr>
          <w:sz w:val="20"/>
        </w:rPr>
      </w:pPr>
      <w:bookmarkStart w:id="77" w:name="a487883"/>
      <w:bookmarkStart w:id="78" w:name="_Toc256000006"/>
      <w:r w:rsidRPr="0064583E">
        <w:rPr>
          <w:sz w:val="20"/>
        </w:rPr>
        <w:t>No warranties for use or condition</w:t>
      </w:r>
      <w:bookmarkEnd w:id="77"/>
      <w:bookmarkEnd w:id="78"/>
    </w:p>
    <w:p w14:paraId="758406C9" w14:textId="77777777" w:rsidR="00100BAF" w:rsidRPr="0064583E" w:rsidRDefault="00100BAF" w:rsidP="00100BAF">
      <w:pPr>
        <w:pStyle w:val="Untitledsubclause1"/>
        <w:rPr>
          <w:sz w:val="20"/>
        </w:rPr>
      </w:pPr>
      <w:bookmarkStart w:id="79" w:name="a687523"/>
      <w:r w:rsidRPr="0064583E">
        <w:rPr>
          <w:sz w:val="20"/>
        </w:rPr>
        <w:t xml:space="preserve">The </w:t>
      </w:r>
      <w:r w:rsidR="00E44B57">
        <w:rPr>
          <w:sz w:val="20"/>
        </w:rPr>
        <w:t>Buyer</w:t>
      </w:r>
      <w:r w:rsidR="00B07A87" w:rsidRPr="0064583E">
        <w:rPr>
          <w:sz w:val="20"/>
        </w:rPr>
        <w:t xml:space="preserve"> Authority</w:t>
      </w:r>
      <w:r w:rsidRPr="0064583E">
        <w:rPr>
          <w:sz w:val="20"/>
        </w:rPr>
        <w:t xml:space="preserve"> gives no warranty that the Property possesses the Necessary Consents for the Permitted Use.</w:t>
      </w:r>
      <w:bookmarkEnd w:id="79"/>
    </w:p>
    <w:p w14:paraId="758406CA" w14:textId="77777777" w:rsidR="00100BAF" w:rsidRPr="0064583E" w:rsidRDefault="00100BAF" w:rsidP="00100BAF">
      <w:pPr>
        <w:pStyle w:val="Untitledsubclause1"/>
        <w:rPr>
          <w:sz w:val="20"/>
        </w:rPr>
      </w:pPr>
      <w:bookmarkStart w:id="80" w:name="a509985"/>
      <w:r w:rsidRPr="0064583E">
        <w:rPr>
          <w:sz w:val="20"/>
        </w:rPr>
        <w:t xml:space="preserve">The </w:t>
      </w:r>
      <w:r w:rsidR="00E44B57">
        <w:rPr>
          <w:sz w:val="20"/>
        </w:rPr>
        <w:t>Buyer</w:t>
      </w:r>
      <w:r w:rsidR="00B07A87" w:rsidRPr="0064583E">
        <w:rPr>
          <w:sz w:val="20"/>
        </w:rPr>
        <w:t xml:space="preserve"> Authority</w:t>
      </w:r>
      <w:r w:rsidRPr="0064583E">
        <w:rPr>
          <w:sz w:val="20"/>
        </w:rPr>
        <w:t xml:space="preserve"> gives no warranty that the Property is physically fit for the purposes specified in clause </w:t>
      </w:r>
      <w:r w:rsidRPr="0064583E">
        <w:rPr>
          <w:sz w:val="20"/>
        </w:rPr>
        <w:fldChar w:fldCharType="begin"/>
      </w:r>
      <w:r w:rsidRPr="0064583E">
        <w:rPr>
          <w:sz w:val="20"/>
          <w:highlight w:val="lightGray"/>
        </w:rPr>
        <w:instrText>REF a348152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2</w:t>
      </w:r>
      <w:r w:rsidRPr="0064583E">
        <w:rPr>
          <w:sz w:val="20"/>
        </w:rPr>
        <w:fldChar w:fldCharType="end"/>
      </w:r>
      <w:r w:rsidRPr="0064583E">
        <w:rPr>
          <w:sz w:val="20"/>
        </w:rPr>
        <w:t>.</w:t>
      </w:r>
      <w:bookmarkEnd w:id="80"/>
    </w:p>
    <w:p w14:paraId="758406CB" w14:textId="77777777" w:rsidR="00100BAF" w:rsidRPr="0064583E" w:rsidRDefault="00100BAF" w:rsidP="00100BAF">
      <w:pPr>
        <w:pStyle w:val="Untitledsubclause1"/>
        <w:rPr>
          <w:sz w:val="20"/>
        </w:rPr>
      </w:pPr>
      <w:bookmarkStart w:id="81" w:name="a768749"/>
      <w:r w:rsidRPr="0064583E">
        <w:rPr>
          <w:sz w:val="20"/>
        </w:rPr>
        <w:t xml:space="preserve">The </w:t>
      </w:r>
      <w:r w:rsidR="00B07A87" w:rsidRPr="0064583E">
        <w:rPr>
          <w:sz w:val="20"/>
        </w:rPr>
        <w:t>Contractor</w:t>
      </w:r>
      <w:r w:rsidRPr="0064583E">
        <w:rPr>
          <w:sz w:val="20"/>
        </w:rPr>
        <w:t xml:space="preserve"> acknowledges that it does not rely on, and shall have no remedies in respect of, any representation or warranty (whether made innocently or negligently) that may have been made by or on behalf of the </w:t>
      </w:r>
      <w:r w:rsidR="00E44B57">
        <w:rPr>
          <w:sz w:val="20"/>
        </w:rPr>
        <w:t>Buyer</w:t>
      </w:r>
      <w:r w:rsidR="00B07A87" w:rsidRPr="0064583E">
        <w:rPr>
          <w:sz w:val="20"/>
        </w:rPr>
        <w:t xml:space="preserve"> Authority</w:t>
      </w:r>
      <w:r w:rsidRPr="0064583E">
        <w:rPr>
          <w:sz w:val="20"/>
        </w:rPr>
        <w:t xml:space="preserve"> before the date of this licence as to any of the matters mentioned in clause </w:t>
      </w:r>
      <w:r w:rsidRPr="0064583E">
        <w:rPr>
          <w:sz w:val="20"/>
        </w:rPr>
        <w:fldChar w:fldCharType="begin"/>
      </w:r>
      <w:r w:rsidRPr="0064583E">
        <w:rPr>
          <w:sz w:val="20"/>
          <w:highlight w:val="lightGray"/>
        </w:rPr>
        <w:instrText>REF a687523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7.1</w:t>
      </w:r>
      <w:r w:rsidRPr="0064583E">
        <w:rPr>
          <w:sz w:val="20"/>
        </w:rPr>
        <w:fldChar w:fldCharType="end"/>
      </w:r>
      <w:r w:rsidRPr="0064583E">
        <w:rPr>
          <w:sz w:val="20"/>
        </w:rPr>
        <w:t xml:space="preserve"> or clause </w:t>
      </w:r>
      <w:r w:rsidRPr="0064583E">
        <w:rPr>
          <w:sz w:val="20"/>
        </w:rPr>
        <w:fldChar w:fldCharType="begin"/>
      </w:r>
      <w:r w:rsidRPr="0064583E">
        <w:rPr>
          <w:sz w:val="20"/>
          <w:highlight w:val="lightGray"/>
        </w:rPr>
        <w:instrText>REF a509985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7.2</w:t>
      </w:r>
      <w:r w:rsidRPr="0064583E">
        <w:rPr>
          <w:sz w:val="20"/>
        </w:rPr>
        <w:fldChar w:fldCharType="end"/>
      </w:r>
      <w:r w:rsidRPr="0064583E">
        <w:rPr>
          <w:sz w:val="20"/>
        </w:rPr>
        <w:t>.</w:t>
      </w:r>
      <w:bookmarkEnd w:id="81"/>
    </w:p>
    <w:p w14:paraId="758406CC" w14:textId="77777777" w:rsidR="00100BAF" w:rsidRPr="0064583E" w:rsidRDefault="00100BAF" w:rsidP="00100BAF">
      <w:pPr>
        <w:pStyle w:val="Untitledsubclause1"/>
        <w:rPr>
          <w:sz w:val="20"/>
        </w:rPr>
      </w:pPr>
      <w:bookmarkStart w:id="82" w:name="a852158"/>
      <w:r w:rsidRPr="0064583E">
        <w:rPr>
          <w:sz w:val="20"/>
        </w:rPr>
        <w:t>Nothing in this clause shall limit or exclude any liability for fraud.</w:t>
      </w:r>
      <w:bookmarkEnd w:id="82"/>
    </w:p>
    <w:p w14:paraId="758406CD" w14:textId="77777777" w:rsidR="00100BAF" w:rsidRPr="0064583E" w:rsidRDefault="00100BAF" w:rsidP="00100BAF">
      <w:pPr>
        <w:pStyle w:val="TitleClause"/>
        <w:rPr>
          <w:sz w:val="20"/>
        </w:rPr>
      </w:pPr>
      <w:bookmarkStart w:id="83" w:name="a249476"/>
      <w:bookmarkStart w:id="84" w:name="_Toc256000007"/>
      <w:r w:rsidRPr="0064583E">
        <w:rPr>
          <w:sz w:val="20"/>
        </w:rPr>
        <w:lastRenderedPageBreak/>
        <w:t xml:space="preserve">Limitation of </w:t>
      </w:r>
      <w:r w:rsidR="00E44B57">
        <w:rPr>
          <w:sz w:val="20"/>
        </w:rPr>
        <w:t>Buyer</w:t>
      </w:r>
      <w:r w:rsidR="00B07A87" w:rsidRPr="0064583E">
        <w:rPr>
          <w:sz w:val="20"/>
        </w:rPr>
        <w:t xml:space="preserve"> Authority</w:t>
      </w:r>
      <w:r w:rsidRPr="0064583E">
        <w:rPr>
          <w:sz w:val="20"/>
        </w:rPr>
        <w:t>'s liability</w:t>
      </w:r>
      <w:bookmarkEnd w:id="83"/>
      <w:bookmarkEnd w:id="84"/>
    </w:p>
    <w:p w14:paraId="758406CE" w14:textId="77777777" w:rsidR="00100BAF" w:rsidRPr="0064583E" w:rsidRDefault="00100BAF" w:rsidP="00100BAF">
      <w:pPr>
        <w:pStyle w:val="Untitledsubclause1"/>
        <w:rPr>
          <w:sz w:val="20"/>
        </w:rPr>
      </w:pPr>
      <w:bookmarkStart w:id="85" w:name="a291250"/>
      <w:r w:rsidRPr="0064583E">
        <w:rPr>
          <w:sz w:val="20"/>
        </w:rPr>
        <w:t xml:space="preserve">Subject to clause </w:t>
      </w:r>
      <w:r w:rsidRPr="0064583E">
        <w:rPr>
          <w:sz w:val="20"/>
        </w:rPr>
        <w:fldChar w:fldCharType="begin"/>
      </w:r>
      <w:r w:rsidRPr="0064583E">
        <w:rPr>
          <w:sz w:val="20"/>
          <w:highlight w:val="lightGray"/>
        </w:rPr>
        <w:instrText>REF a853763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8.2</w:t>
      </w:r>
      <w:r w:rsidRPr="0064583E">
        <w:rPr>
          <w:sz w:val="20"/>
        </w:rPr>
        <w:fldChar w:fldCharType="end"/>
      </w:r>
      <w:r w:rsidRPr="0064583E">
        <w:rPr>
          <w:sz w:val="20"/>
        </w:rPr>
        <w:t xml:space="preserve">, the </w:t>
      </w:r>
      <w:r w:rsidR="00E44B57">
        <w:rPr>
          <w:sz w:val="20"/>
        </w:rPr>
        <w:t>Buyer</w:t>
      </w:r>
      <w:r w:rsidR="00B07A87" w:rsidRPr="0064583E">
        <w:rPr>
          <w:sz w:val="20"/>
        </w:rPr>
        <w:t xml:space="preserve"> Authority</w:t>
      </w:r>
      <w:r w:rsidRPr="0064583E">
        <w:rPr>
          <w:sz w:val="20"/>
        </w:rPr>
        <w:t xml:space="preserve"> is not liable for:</w:t>
      </w:r>
      <w:bookmarkEnd w:id="85"/>
    </w:p>
    <w:p w14:paraId="758406CF" w14:textId="77777777" w:rsidR="00100BAF" w:rsidRPr="0064583E" w:rsidRDefault="00100BAF" w:rsidP="00100BAF">
      <w:pPr>
        <w:pStyle w:val="Untitledsubclause2"/>
        <w:rPr>
          <w:sz w:val="20"/>
        </w:rPr>
      </w:pPr>
      <w:bookmarkStart w:id="86" w:name="a697085"/>
      <w:r w:rsidRPr="0064583E">
        <w:rPr>
          <w:sz w:val="20"/>
        </w:rPr>
        <w:t xml:space="preserve">the death of, or injury to the </w:t>
      </w:r>
      <w:r w:rsidR="00B07A87" w:rsidRPr="0064583E">
        <w:rPr>
          <w:sz w:val="20"/>
        </w:rPr>
        <w:t>Contractor</w:t>
      </w:r>
      <w:r w:rsidRPr="0064583E">
        <w:rPr>
          <w:sz w:val="20"/>
        </w:rPr>
        <w:t xml:space="preserve">, its employees, customers or invitees to the Property; or </w:t>
      </w:r>
      <w:bookmarkEnd w:id="86"/>
    </w:p>
    <w:p w14:paraId="758406D0" w14:textId="77777777" w:rsidR="00100BAF" w:rsidRPr="0064583E" w:rsidRDefault="00100BAF" w:rsidP="00100BAF">
      <w:pPr>
        <w:pStyle w:val="Untitledsubclause2"/>
        <w:rPr>
          <w:sz w:val="20"/>
        </w:rPr>
      </w:pPr>
      <w:bookmarkStart w:id="87" w:name="a92295"/>
      <w:r w:rsidRPr="0064583E">
        <w:rPr>
          <w:sz w:val="20"/>
        </w:rPr>
        <w:t xml:space="preserve">damage to any property of the </w:t>
      </w:r>
      <w:r w:rsidR="00B07A87" w:rsidRPr="0064583E">
        <w:rPr>
          <w:sz w:val="20"/>
        </w:rPr>
        <w:t>Contractor</w:t>
      </w:r>
      <w:r w:rsidRPr="0064583E">
        <w:rPr>
          <w:sz w:val="20"/>
        </w:rPr>
        <w:t xml:space="preserve"> or that of the </w:t>
      </w:r>
      <w:r w:rsidR="00B07A87" w:rsidRPr="0064583E">
        <w:rPr>
          <w:sz w:val="20"/>
        </w:rPr>
        <w:t>Contractor</w:t>
      </w:r>
      <w:r w:rsidRPr="0064583E">
        <w:rPr>
          <w:sz w:val="20"/>
        </w:rPr>
        <w:t>'s employees, customers or other invitees to the Property; or</w:t>
      </w:r>
      <w:bookmarkEnd w:id="87"/>
    </w:p>
    <w:p w14:paraId="758406D1" w14:textId="77777777" w:rsidR="00100BAF" w:rsidRPr="0064583E" w:rsidRDefault="00100BAF" w:rsidP="00100BAF">
      <w:pPr>
        <w:pStyle w:val="Untitledsubclause2"/>
        <w:rPr>
          <w:sz w:val="20"/>
        </w:rPr>
      </w:pPr>
      <w:bookmarkStart w:id="88" w:name="a234563"/>
      <w:r w:rsidRPr="0064583E">
        <w:rPr>
          <w:sz w:val="20"/>
        </w:rPr>
        <w:t xml:space="preserve">any losses, claims, demands, actions, proceedings, damages, costs or expenses or other liability incurred by </w:t>
      </w:r>
      <w:r w:rsidR="00B07A87" w:rsidRPr="0064583E">
        <w:rPr>
          <w:sz w:val="20"/>
        </w:rPr>
        <w:t>Contractor</w:t>
      </w:r>
      <w:r w:rsidRPr="0064583E">
        <w:rPr>
          <w:sz w:val="20"/>
        </w:rPr>
        <w:t xml:space="preserve"> or the </w:t>
      </w:r>
      <w:r w:rsidR="00B07A87" w:rsidRPr="0064583E">
        <w:rPr>
          <w:sz w:val="20"/>
        </w:rPr>
        <w:t>Contractor</w:t>
      </w:r>
      <w:r w:rsidRPr="0064583E">
        <w:rPr>
          <w:sz w:val="20"/>
        </w:rPr>
        <w:t xml:space="preserve">'s employees, customers or other invitees to the Property in the exercise or purported exercise of the rights granted by clause </w:t>
      </w:r>
      <w:r w:rsidRPr="0064583E">
        <w:rPr>
          <w:sz w:val="20"/>
        </w:rPr>
        <w:fldChar w:fldCharType="begin"/>
      </w:r>
      <w:r w:rsidRPr="0064583E">
        <w:rPr>
          <w:sz w:val="20"/>
          <w:highlight w:val="lightGray"/>
        </w:rPr>
        <w:instrText>REF a348152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2</w:t>
      </w:r>
      <w:r w:rsidRPr="0064583E">
        <w:rPr>
          <w:sz w:val="20"/>
        </w:rPr>
        <w:fldChar w:fldCharType="end"/>
      </w:r>
      <w:r w:rsidRPr="0064583E">
        <w:rPr>
          <w:sz w:val="20"/>
        </w:rPr>
        <w:t xml:space="preserve">. </w:t>
      </w:r>
      <w:bookmarkEnd w:id="88"/>
    </w:p>
    <w:p w14:paraId="758406D2" w14:textId="77777777" w:rsidR="00100BAF" w:rsidRPr="0064583E" w:rsidRDefault="00100BAF" w:rsidP="00100BAF">
      <w:pPr>
        <w:pStyle w:val="Untitledsubclause1"/>
        <w:rPr>
          <w:sz w:val="20"/>
        </w:rPr>
      </w:pPr>
      <w:bookmarkStart w:id="89" w:name="a853763"/>
      <w:r w:rsidRPr="0064583E">
        <w:rPr>
          <w:sz w:val="20"/>
        </w:rPr>
        <w:t xml:space="preserve">Nothing in clause </w:t>
      </w:r>
      <w:r w:rsidRPr="0064583E">
        <w:rPr>
          <w:sz w:val="20"/>
        </w:rPr>
        <w:fldChar w:fldCharType="begin"/>
      </w:r>
      <w:r w:rsidRPr="0064583E">
        <w:rPr>
          <w:sz w:val="20"/>
          <w:highlight w:val="lightGray"/>
        </w:rPr>
        <w:instrText>REF a291250 \h \n</w:instrText>
      </w:r>
      <w:r w:rsidR="00B07A87" w:rsidRPr="0064583E">
        <w:rPr>
          <w:sz w:val="20"/>
        </w:rPr>
        <w:instrText xml:space="preserve"> \* MERGEFORMAT </w:instrText>
      </w:r>
      <w:r w:rsidRPr="0064583E">
        <w:rPr>
          <w:sz w:val="20"/>
        </w:rPr>
      </w:r>
      <w:r w:rsidRPr="0064583E">
        <w:rPr>
          <w:sz w:val="20"/>
        </w:rPr>
        <w:fldChar w:fldCharType="separate"/>
      </w:r>
      <w:r w:rsidRPr="0064583E">
        <w:rPr>
          <w:sz w:val="20"/>
        </w:rPr>
        <w:t>8.1</w:t>
      </w:r>
      <w:r w:rsidRPr="0064583E">
        <w:rPr>
          <w:sz w:val="20"/>
        </w:rPr>
        <w:fldChar w:fldCharType="end"/>
      </w:r>
      <w:r w:rsidRPr="0064583E">
        <w:rPr>
          <w:sz w:val="20"/>
        </w:rPr>
        <w:t xml:space="preserve"> shall limit or exclude the </w:t>
      </w:r>
      <w:r w:rsidR="001B699B">
        <w:rPr>
          <w:sz w:val="20"/>
        </w:rPr>
        <w:t>Buyer</w:t>
      </w:r>
      <w:r w:rsidR="00B07A87" w:rsidRPr="0064583E">
        <w:rPr>
          <w:sz w:val="20"/>
        </w:rPr>
        <w:t xml:space="preserve"> Authority</w:t>
      </w:r>
      <w:r w:rsidRPr="0064583E">
        <w:rPr>
          <w:sz w:val="20"/>
        </w:rPr>
        <w:t xml:space="preserve">'s liability for:  </w:t>
      </w:r>
      <w:bookmarkEnd w:id="89"/>
    </w:p>
    <w:p w14:paraId="758406D3" w14:textId="77777777" w:rsidR="00100BAF" w:rsidRPr="0064583E" w:rsidRDefault="00100BAF" w:rsidP="00100BAF">
      <w:pPr>
        <w:pStyle w:val="Untitledsubclause2"/>
        <w:rPr>
          <w:sz w:val="20"/>
        </w:rPr>
      </w:pPr>
      <w:bookmarkStart w:id="90" w:name="a183114"/>
      <w:r w:rsidRPr="0064583E">
        <w:rPr>
          <w:sz w:val="20"/>
        </w:rPr>
        <w:t xml:space="preserve">death or personal injury or damage to property caused by negligence on the part of the </w:t>
      </w:r>
      <w:r w:rsidR="001B699B">
        <w:rPr>
          <w:sz w:val="20"/>
        </w:rPr>
        <w:t>Buyer</w:t>
      </w:r>
      <w:r w:rsidR="00B07A87" w:rsidRPr="0064583E">
        <w:rPr>
          <w:sz w:val="20"/>
        </w:rPr>
        <w:t xml:space="preserve"> Authority</w:t>
      </w:r>
      <w:r w:rsidRPr="0064583E">
        <w:rPr>
          <w:sz w:val="20"/>
        </w:rPr>
        <w:t xml:space="preserve"> or its employees or agents; or</w:t>
      </w:r>
      <w:bookmarkEnd w:id="90"/>
    </w:p>
    <w:p w14:paraId="758406D4" w14:textId="77777777" w:rsidR="00100BAF" w:rsidRPr="0064583E" w:rsidRDefault="00100BAF" w:rsidP="00100BAF">
      <w:pPr>
        <w:pStyle w:val="Untitledsubclause2"/>
        <w:rPr>
          <w:sz w:val="20"/>
        </w:rPr>
      </w:pPr>
      <w:bookmarkStart w:id="91" w:name="a945795"/>
      <w:r w:rsidRPr="0064583E">
        <w:rPr>
          <w:sz w:val="20"/>
        </w:rPr>
        <w:t xml:space="preserve">any matter in respect of which it would be unlawful for the </w:t>
      </w:r>
      <w:r w:rsidR="001B699B">
        <w:rPr>
          <w:sz w:val="20"/>
        </w:rPr>
        <w:t>Buyer</w:t>
      </w:r>
      <w:r w:rsidR="00B07A87" w:rsidRPr="0064583E">
        <w:rPr>
          <w:sz w:val="20"/>
        </w:rPr>
        <w:t xml:space="preserve"> Authority</w:t>
      </w:r>
      <w:r w:rsidRPr="0064583E">
        <w:rPr>
          <w:sz w:val="20"/>
        </w:rPr>
        <w:t xml:space="preserve"> to exclude or restrict liability. </w:t>
      </w:r>
      <w:bookmarkEnd w:id="91"/>
    </w:p>
    <w:p w14:paraId="758406D5" w14:textId="77777777" w:rsidR="00100BAF" w:rsidRPr="0064583E" w:rsidRDefault="00100BAF" w:rsidP="00100BAF">
      <w:pPr>
        <w:pStyle w:val="TitleClause"/>
        <w:rPr>
          <w:sz w:val="20"/>
        </w:rPr>
      </w:pPr>
      <w:bookmarkStart w:id="92" w:name="a991148"/>
      <w:bookmarkStart w:id="93" w:name="_Toc256000008"/>
      <w:r w:rsidRPr="0064583E">
        <w:rPr>
          <w:sz w:val="20"/>
        </w:rPr>
        <w:t>Third party rights</w:t>
      </w:r>
      <w:bookmarkEnd w:id="92"/>
      <w:bookmarkEnd w:id="93"/>
    </w:p>
    <w:p w14:paraId="758406D6" w14:textId="77777777" w:rsidR="00100BAF" w:rsidRPr="0064583E" w:rsidRDefault="00100BAF" w:rsidP="00100BAF">
      <w:pPr>
        <w:pStyle w:val="ParaClause"/>
        <w:rPr>
          <w:sz w:val="20"/>
        </w:rPr>
      </w:pPr>
      <w:r w:rsidRPr="0064583E">
        <w:rPr>
          <w:sz w:val="20"/>
        </w:rPr>
        <w:t>A person who is not a party to this licence shall not have any rights under the Contracts (Rights of Third Parties) Act 1999 to enforce any term of this licence.</w:t>
      </w:r>
    </w:p>
    <w:p w14:paraId="758406D7" w14:textId="77777777" w:rsidR="00100BAF" w:rsidRPr="0064583E" w:rsidRDefault="00100BAF" w:rsidP="00100BAF">
      <w:pPr>
        <w:pStyle w:val="TitleClause"/>
        <w:rPr>
          <w:sz w:val="20"/>
        </w:rPr>
      </w:pPr>
      <w:bookmarkStart w:id="94" w:name="a182170"/>
      <w:bookmarkStart w:id="95" w:name="_Toc256000009"/>
      <w:r w:rsidRPr="0064583E">
        <w:rPr>
          <w:sz w:val="20"/>
        </w:rPr>
        <w:t>Governing law</w:t>
      </w:r>
      <w:bookmarkEnd w:id="94"/>
      <w:bookmarkEnd w:id="95"/>
    </w:p>
    <w:p w14:paraId="758406D8" w14:textId="77777777" w:rsidR="00100BAF" w:rsidRPr="0064583E" w:rsidRDefault="00100BAF" w:rsidP="00100BAF">
      <w:pPr>
        <w:pStyle w:val="ParaClause"/>
        <w:rPr>
          <w:sz w:val="20"/>
        </w:rPr>
      </w:pPr>
      <w:r w:rsidRPr="0064583E">
        <w:rPr>
          <w:sz w:val="20"/>
        </w:rPr>
        <w:t>This licence and any dispute or claim arising out of or in connection with it or its subject matter or formation (including non-contractual disputes or claims) shall be governed by and construed in accordance with the law of England and Wales.</w:t>
      </w:r>
    </w:p>
    <w:p w14:paraId="758406D9" w14:textId="77777777" w:rsidR="00100BAF" w:rsidRPr="0064583E" w:rsidRDefault="00100BAF" w:rsidP="00100BAF">
      <w:pPr>
        <w:pStyle w:val="TitleClause"/>
        <w:rPr>
          <w:sz w:val="20"/>
        </w:rPr>
      </w:pPr>
      <w:bookmarkStart w:id="96" w:name="a188688"/>
      <w:bookmarkStart w:id="97" w:name="_Toc256000010"/>
      <w:r w:rsidRPr="0064583E">
        <w:rPr>
          <w:sz w:val="20"/>
        </w:rPr>
        <w:t>Jurisdiction</w:t>
      </w:r>
      <w:bookmarkEnd w:id="96"/>
      <w:bookmarkEnd w:id="97"/>
    </w:p>
    <w:p w14:paraId="758406DA" w14:textId="77777777" w:rsidR="00100BAF" w:rsidRPr="0064583E" w:rsidRDefault="00100BAF" w:rsidP="00100BAF">
      <w:pPr>
        <w:pStyle w:val="ParaClause"/>
        <w:rPr>
          <w:sz w:val="20"/>
        </w:rPr>
      </w:pPr>
      <w:r w:rsidRPr="0064583E">
        <w:rPr>
          <w:sz w:val="20"/>
        </w:rPr>
        <w:t>Each party irrevocably agrees that the courts of England and Wales shall have exclusive jurisdiction to settle any dispute or claim arising out of or in connection with this licence or its subject matter or formation (including non-contractual disputes or claims).</w:t>
      </w:r>
    </w:p>
    <w:p w14:paraId="758406DB" w14:textId="77777777" w:rsidR="00100BAF" w:rsidRPr="0064583E" w:rsidRDefault="00100BAF" w:rsidP="00100BAF">
      <w:pPr>
        <w:pStyle w:val="Testimonium"/>
        <w:rPr>
          <w:sz w:val="20"/>
        </w:rPr>
      </w:pPr>
      <w:r w:rsidRPr="0064583E">
        <w:rPr>
          <w:sz w:val="20"/>
        </w:rPr>
        <w:t>This licence has been entered into on the date stated at the beginning of it.</w:t>
      </w:r>
    </w:p>
    <w:p w14:paraId="758406DC" w14:textId="77777777" w:rsidR="00100BAF" w:rsidRPr="0064583E" w:rsidRDefault="00100BAF" w:rsidP="00100BAF">
      <w:pPr>
        <w:pStyle w:val="Schedule"/>
        <w:pageBreakBefore/>
        <w:rPr>
          <w:color w:val="auto"/>
          <w:sz w:val="20"/>
          <w:szCs w:val="20"/>
        </w:rPr>
      </w:pPr>
      <w:bookmarkStart w:id="98" w:name="a274257"/>
      <w:bookmarkStart w:id="99" w:name="_Toc256000011"/>
      <w:r w:rsidRPr="0064583E">
        <w:rPr>
          <w:color w:val="auto"/>
          <w:sz w:val="20"/>
          <w:szCs w:val="20"/>
        </w:rPr>
        <w:lastRenderedPageBreak/>
        <w:t xml:space="preserve">Rights granted to </w:t>
      </w:r>
      <w:r w:rsidR="00B07A87" w:rsidRPr="0064583E">
        <w:rPr>
          <w:color w:val="auto"/>
          <w:sz w:val="20"/>
          <w:szCs w:val="20"/>
        </w:rPr>
        <w:t>Contractor</w:t>
      </w:r>
      <w:bookmarkEnd w:id="98"/>
      <w:bookmarkEnd w:id="99"/>
    </w:p>
    <w:p w14:paraId="758406DD" w14:textId="77777777" w:rsidR="00100BAF" w:rsidRPr="0064583E" w:rsidRDefault="00100BAF" w:rsidP="00100BAF">
      <w:pPr>
        <w:pStyle w:val="ScheduleUntitledClause"/>
        <w:rPr>
          <w:sz w:val="20"/>
        </w:rPr>
      </w:pPr>
      <w:bookmarkStart w:id="100" w:name="a823049"/>
      <w:r w:rsidRPr="0064583E">
        <w:rPr>
          <w:sz w:val="20"/>
        </w:rPr>
        <w:t xml:space="preserve">The right for the </w:t>
      </w:r>
      <w:r w:rsidR="00B07A87" w:rsidRPr="0064583E">
        <w:rPr>
          <w:sz w:val="20"/>
        </w:rPr>
        <w:t>Contractor</w:t>
      </w:r>
      <w:r w:rsidRPr="0064583E">
        <w:rPr>
          <w:sz w:val="20"/>
        </w:rPr>
        <w:t xml:space="preserve"> to use during the Designated Hours:</w:t>
      </w:r>
      <w:bookmarkEnd w:id="100"/>
    </w:p>
    <w:p w14:paraId="758406DE" w14:textId="77777777" w:rsidR="00100BAF" w:rsidRPr="0064583E" w:rsidRDefault="00100BAF" w:rsidP="00100BAF">
      <w:pPr>
        <w:pStyle w:val="ScheduleUntitledsubclause1"/>
        <w:rPr>
          <w:sz w:val="20"/>
        </w:rPr>
      </w:pPr>
      <w:r w:rsidRPr="0064583E">
        <w:rPr>
          <w:sz w:val="20"/>
        </w:rPr>
        <w:fldChar w:fldCharType="begin"/>
      </w:r>
      <w:r w:rsidRPr="0064583E">
        <w:rPr>
          <w:sz w:val="20"/>
        </w:rPr>
        <w:fldChar w:fldCharType="end"/>
      </w:r>
      <w:bookmarkStart w:id="101" w:name="a911091"/>
      <w:r w:rsidRPr="0064583E">
        <w:rPr>
          <w:sz w:val="20"/>
        </w:rPr>
        <w:t xml:space="preserve">Such parts of the Common Parts for the purpose of access to and egress from the Property as shall from time to time be designated by the </w:t>
      </w:r>
      <w:r w:rsidR="001B699B">
        <w:rPr>
          <w:sz w:val="20"/>
        </w:rPr>
        <w:t>Buyer</w:t>
      </w:r>
      <w:r w:rsidR="00B07A87" w:rsidRPr="0064583E">
        <w:rPr>
          <w:sz w:val="20"/>
        </w:rPr>
        <w:t xml:space="preserve"> Authority</w:t>
      </w:r>
      <w:r w:rsidRPr="0064583E">
        <w:rPr>
          <w:sz w:val="20"/>
        </w:rPr>
        <w:t xml:space="preserve"> for such purpose.</w:t>
      </w:r>
      <w:bookmarkEnd w:id="101"/>
    </w:p>
    <w:p w14:paraId="758406DF" w14:textId="77777777" w:rsidR="00100BAF" w:rsidRPr="0064583E" w:rsidRDefault="00100BAF" w:rsidP="00100BAF">
      <w:pPr>
        <w:pStyle w:val="ScheduleUntitledsubclause1"/>
        <w:rPr>
          <w:sz w:val="20"/>
        </w:rPr>
      </w:pPr>
      <w:bookmarkStart w:id="102" w:name="a178125"/>
      <w:r w:rsidRPr="0064583E">
        <w:rPr>
          <w:sz w:val="20"/>
        </w:rPr>
        <w:t>The Service Media serving the Property.</w:t>
      </w:r>
      <w:bookmarkEnd w:id="102"/>
    </w:p>
    <w:p w14:paraId="758406E0" w14:textId="77777777" w:rsidR="00E138A8" w:rsidRPr="0064583E" w:rsidRDefault="00E138A8" w:rsidP="00E138A8">
      <w:pPr>
        <w:pStyle w:val="ScheduleUntitledsubclause1"/>
        <w:numPr>
          <w:ilvl w:val="0"/>
          <w:numId w:val="0"/>
        </w:numPr>
        <w:ind w:left="720"/>
        <w:rPr>
          <w:sz w:val="20"/>
        </w:rPr>
      </w:pPr>
    </w:p>
    <w:tbl>
      <w:tblPr>
        <w:tblW w:w="0" w:type="auto"/>
        <w:shd w:val="clear" w:color="auto" w:fill="EEECE1"/>
        <w:tblLook w:val="04A0" w:firstRow="1" w:lastRow="0" w:firstColumn="1" w:lastColumn="0" w:noHBand="0" w:noVBand="1"/>
      </w:tblPr>
      <w:tblGrid>
        <w:gridCol w:w="5838"/>
        <w:gridCol w:w="388"/>
        <w:gridCol w:w="3134"/>
      </w:tblGrid>
      <w:tr w:rsidR="00E138A8" w:rsidRPr="00100BAF" w14:paraId="758406E4" w14:textId="77777777" w:rsidTr="00100BAF">
        <w:tc>
          <w:tcPr>
            <w:tcW w:w="6912" w:type="dxa"/>
            <w:shd w:val="clear" w:color="auto" w:fill="EEECE1"/>
          </w:tcPr>
          <w:p w14:paraId="758406E1" w14:textId="77777777" w:rsidR="00100BAF" w:rsidRPr="00100BAF" w:rsidRDefault="00100BAF" w:rsidP="00100BAF">
            <w:pPr>
              <w:pStyle w:val="Paragraph"/>
              <w:jc w:val="left"/>
              <w:rPr>
                <w:sz w:val="20"/>
              </w:rPr>
            </w:pPr>
            <w:r w:rsidRPr="00100BAF">
              <w:rPr>
                <w:sz w:val="20"/>
              </w:rPr>
              <w:t>Signed by [NAME OF DIRECTOR]</w:t>
            </w:r>
          </w:p>
        </w:tc>
        <w:tc>
          <w:tcPr>
            <w:tcW w:w="426" w:type="dxa"/>
            <w:shd w:val="clear" w:color="auto" w:fill="EEECE1"/>
          </w:tcPr>
          <w:p w14:paraId="758406E2" w14:textId="77777777" w:rsidR="00100BAF" w:rsidRPr="00100BAF" w:rsidRDefault="00100BAF" w:rsidP="00100BAF">
            <w:pPr>
              <w:pStyle w:val="Paragraph"/>
              <w:rPr>
                <w:sz w:val="20"/>
              </w:rPr>
            </w:pPr>
          </w:p>
        </w:tc>
        <w:tc>
          <w:tcPr>
            <w:tcW w:w="3345" w:type="dxa"/>
            <w:shd w:val="clear" w:color="auto" w:fill="EEECE1"/>
          </w:tcPr>
          <w:p w14:paraId="758406E3" w14:textId="77777777" w:rsidR="00100BAF" w:rsidRPr="00100BAF" w:rsidRDefault="00100BAF" w:rsidP="00100BAF">
            <w:pPr>
              <w:pStyle w:val="Paragraph"/>
              <w:jc w:val="left"/>
              <w:rPr>
                <w:sz w:val="20"/>
              </w:rPr>
            </w:pPr>
            <w:r w:rsidRPr="00100BAF">
              <w:rPr>
                <w:sz w:val="20"/>
              </w:rPr>
              <w:t>……………….………….…….….</w:t>
            </w:r>
          </w:p>
        </w:tc>
      </w:tr>
      <w:tr w:rsidR="00E138A8" w:rsidRPr="00100BAF" w14:paraId="758406E8" w14:textId="77777777" w:rsidTr="00100BAF">
        <w:tc>
          <w:tcPr>
            <w:tcW w:w="6912" w:type="dxa"/>
            <w:shd w:val="clear" w:color="auto" w:fill="EEECE1"/>
          </w:tcPr>
          <w:p w14:paraId="758406E5" w14:textId="77777777" w:rsidR="00100BAF" w:rsidRPr="00100BAF" w:rsidRDefault="00100BAF" w:rsidP="001B699B">
            <w:pPr>
              <w:pStyle w:val="Paragraph"/>
              <w:jc w:val="left"/>
              <w:rPr>
                <w:sz w:val="20"/>
              </w:rPr>
            </w:pPr>
            <w:r w:rsidRPr="00100BAF">
              <w:rPr>
                <w:sz w:val="20"/>
              </w:rPr>
              <w:t xml:space="preserve">for and on behalf of [NAME OF </w:t>
            </w:r>
            <w:r w:rsidR="001B699B">
              <w:rPr>
                <w:b/>
                <w:sz w:val="20"/>
              </w:rPr>
              <w:t>Buyer</w:t>
            </w:r>
            <w:r w:rsidR="00B07A87" w:rsidRPr="00100BAF">
              <w:rPr>
                <w:b/>
                <w:sz w:val="20"/>
              </w:rPr>
              <w:t xml:space="preserve"> Authority</w:t>
            </w:r>
            <w:r w:rsidRPr="00100BAF">
              <w:rPr>
                <w:sz w:val="20"/>
              </w:rPr>
              <w:t>]</w:t>
            </w:r>
          </w:p>
        </w:tc>
        <w:tc>
          <w:tcPr>
            <w:tcW w:w="426" w:type="dxa"/>
            <w:shd w:val="clear" w:color="auto" w:fill="EEECE1"/>
          </w:tcPr>
          <w:p w14:paraId="758406E6" w14:textId="77777777" w:rsidR="00100BAF" w:rsidRPr="00100BAF" w:rsidRDefault="00100BAF" w:rsidP="00100BAF">
            <w:pPr>
              <w:pStyle w:val="Paragraph"/>
              <w:rPr>
                <w:sz w:val="20"/>
              </w:rPr>
            </w:pPr>
          </w:p>
        </w:tc>
        <w:tc>
          <w:tcPr>
            <w:tcW w:w="3345" w:type="dxa"/>
            <w:shd w:val="clear" w:color="auto" w:fill="EEECE1"/>
          </w:tcPr>
          <w:p w14:paraId="758406E7" w14:textId="77777777" w:rsidR="00100BAF" w:rsidRPr="00100BAF" w:rsidRDefault="00D91677" w:rsidP="00100BAF">
            <w:pPr>
              <w:pStyle w:val="Paragraph"/>
              <w:rPr>
                <w:sz w:val="20"/>
              </w:rPr>
            </w:pPr>
            <w:r w:rsidRPr="00100BAF">
              <w:rPr>
                <w:sz w:val="20"/>
              </w:rPr>
              <w:t>Authorised Signatory</w:t>
            </w:r>
          </w:p>
        </w:tc>
      </w:tr>
      <w:tr w:rsidR="00E138A8" w:rsidRPr="00100BAF" w14:paraId="758406F0" w14:textId="77777777" w:rsidTr="00100BAF">
        <w:tc>
          <w:tcPr>
            <w:tcW w:w="6912" w:type="dxa"/>
            <w:shd w:val="clear" w:color="auto" w:fill="EEECE1"/>
          </w:tcPr>
          <w:p w14:paraId="758406E9" w14:textId="77777777" w:rsidR="00D91677" w:rsidRPr="00100BAF" w:rsidRDefault="00D91677" w:rsidP="00100BAF">
            <w:pPr>
              <w:pStyle w:val="Paragraph"/>
              <w:jc w:val="left"/>
              <w:rPr>
                <w:sz w:val="20"/>
              </w:rPr>
            </w:pPr>
          </w:p>
          <w:p w14:paraId="758406EA" w14:textId="77777777" w:rsidR="00D91677" w:rsidRPr="00100BAF" w:rsidRDefault="00D91677" w:rsidP="00100BAF">
            <w:pPr>
              <w:pStyle w:val="Paragraph"/>
              <w:jc w:val="left"/>
              <w:rPr>
                <w:sz w:val="20"/>
              </w:rPr>
            </w:pPr>
          </w:p>
          <w:p w14:paraId="758406EB" w14:textId="77777777" w:rsidR="00100BAF" w:rsidRPr="00100BAF" w:rsidRDefault="00100BAF" w:rsidP="00100BAF">
            <w:pPr>
              <w:pStyle w:val="Paragraph"/>
              <w:jc w:val="left"/>
              <w:rPr>
                <w:sz w:val="20"/>
              </w:rPr>
            </w:pPr>
            <w:r w:rsidRPr="00100BAF">
              <w:rPr>
                <w:sz w:val="20"/>
              </w:rPr>
              <w:t>Signed by [NAME OF DIRECTOR]</w:t>
            </w:r>
          </w:p>
        </w:tc>
        <w:tc>
          <w:tcPr>
            <w:tcW w:w="426" w:type="dxa"/>
            <w:shd w:val="clear" w:color="auto" w:fill="EEECE1"/>
          </w:tcPr>
          <w:p w14:paraId="758406EC" w14:textId="77777777" w:rsidR="00100BAF" w:rsidRPr="00100BAF" w:rsidRDefault="00100BAF" w:rsidP="00100BAF">
            <w:pPr>
              <w:pStyle w:val="Paragraph"/>
              <w:rPr>
                <w:sz w:val="20"/>
              </w:rPr>
            </w:pPr>
          </w:p>
        </w:tc>
        <w:tc>
          <w:tcPr>
            <w:tcW w:w="3345" w:type="dxa"/>
            <w:shd w:val="clear" w:color="auto" w:fill="EEECE1"/>
          </w:tcPr>
          <w:p w14:paraId="758406ED" w14:textId="77777777" w:rsidR="00D91677" w:rsidRPr="00100BAF" w:rsidRDefault="00D91677" w:rsidP="00100BAF">
            <w:pPr>
              <w:pStyle w:val="Paragraph"/>
              <w:jc w:val="left"/>
              <w:rPr>
                <w:sz w:val="20"/>
              </w:rPr>
            </w:pPr>
          </w:p>
          <w:p w14:paraId="758406EE" w14:textId="77777777" w:rsidR="00D91677" w:rsidRPr="00100BAF" w:rsidRDefault="00D91677" w:rsidP="00100BAF">
            <w:pPr>
              <w:pStyle w:val="Paragraph"/>
              <w:jc w:val="left"/>
              <w:rPr>
                <w:sz w:val="20"/>
              </w:rPr>
            </w:pPr>
          </w:p>
          <w:p w14:paraId="758406EF" w14:textId="77777777" w:rsidR="00100BAF" w:rsidRPr="00100BAF" w:rsidRDefault="00100BAF" w:rsidP="00100BAF">
            <w:pPr>
              <w:pStyle w:val="Paragraph"/>
              <w:jc w:val="left"/>
              <w:rPr>
                <w:sz w:val="20"/>
              </w:rPr>
            </w:pPr>
            <w:r w:rsidRPr="00100BAF">
              <w:rPr>
                <w:sz w:val="20"/>
              </w:rPr>
              <w:t>……………….………….…….….</w:t>
            </w:r>
          </w:p>
        </w:tc>
      </w:tr>
      <w:tr w:rsidR="00E138A8" w:rsidRPr="00100BAF" w14:paraId="758406F4" w14:textId="77777777" w:rsidTr="00100BAF">
        <w:tc>
          <w:tcPr>
            <w:tcW w:w="6912" w:type="dxa"/>
            <w:shd w:val="clear" w:color="auto" w:fill="EEECE1"/>
          </w:tcPr>
          <w:p w14:paraId="758406F1" w14:textId="77777777" w:rsidR="00100BAF" w:rsidRPr="00100BAF" w:rsidRDefault="00100BAF" w:rsidP="001B699B">
            <w:pPr>
              <w:pStyle w:val="Paragraph"/>
              <w:jc w:val="left"/>
              <w:rPr>
                <w:sz w:val="20"/>
              </w:rPr>
            </w:pPr>
            <w:r w:rsidRPr="00100BAF">
              <w:rPr>
                <w:sz w:val="20"/>
              </w:rPr>
              <w:t xml:space="preserve">for and on behalf of [NAME OF </w:t>
            </w:r>
            <w:r w:rsidR="00B07A87" w:rsidRPr="00100BAF">
              <w:rPr>
                <w:b/>
                <w:sz w:val="20"/>
              </w:rPr>
              <w:t>Contractor</w:t>
            </w:r>
            <w:r w:rsidRPr="00100BAF">
              <w:rPr>
                <w:sz w:val="20"/>
              </w:rPr>
              <w:t>]</w:t>
            </w:r>
          </w:p>
        </w:tc>
        <w:tc>
          <w:tcPr>
            <w:tcW w:w="426" w:type="dxa"/>
            <w:shd w:val="clear" w:color="auto" w:fill="EEECE1"/>
          </w:tcPr>
          <w:p w14:paraId="758406F2" w14:textId="77777777" w:rsidR="00100BAF" w:rsidRPr="00100BAF" w:rsidRDefault="00100BAF" w:rsidP="00100BAF">
            <w:pPr>
              <w:pStyle w:val="Paragraph"/>
              <w:rPr>
                <w:sz w:val="20"/>
              </w:rPr>
            </w:pPr>
          </w:p>
        </w:tc>
        <w:tc>
          <w:tcPr>
            <w:tcW w:w="3345" w:type="dxa"/>
            <w:shd w:val="clear" w:color="auto" w:fill="EEECE1"/>
          </w:tcPr>
          <w:p w14:paraId="758406F3" w14:textId="77777777" w:rsidR="00100BAF" w:rsidRPr="00100BAF" w:rsidRDefault="00100BAF" w:rsidP="00100BAF">
            <w:pPr>
              <w:pStyle w:val="Paragraph"/>
              <w:rPr>
                <w:sz w:val="20"/>
              </w:rPr>
            </w:pPr>
            <w:r w:rsidRPr="00100BAF">
              <w:rPr>
                <w:sz w:val="20"/>
              </w:rPr>
              <w:t>Director</w:t>
            </w:r>
          </w:p>
        </w:tc>
      </w:tr>
    </w:tbl>
    <w:p w14:paraId="758406F5" w14:textId="77777777" w:rsidR="00100BAF" w:rsidRPr="0064583E" w:rsidRDefault="00100BAF">
      <w:pPr>
        <w:rPr>
          <w:color w:val="FF0000"/>
          <w:sz w:val="20"/>
          <w:szCs w:val="20"/>
        </w:rPr>
      </w:pPr>
    </w:p>
    <w:sectPr w:rsidR="00100BAF" w:rsidRPr="0064583E">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3BC93" w14:textId="77777777" w:rsidR="00062D3F" w:rsidRDefault="00062D3F">
      <w:pPr>
        <w:spacing w:after="0" w:line="240" w:lineRule="auto"/>
      </w:pPr>
      <w:r>
        <w:separator/>
      </w:r>
    </w:p>
  </w:endnote>
  <w:endnote w:type="continuationSeparator" w:id="0">
    <w:p w14:paraId="7B01FEF7" w14:textId="77777777" w:rsidR="00062D3F" w:rsidRDefault="0006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06FD" w14:textId="444C66A0" w:rsidR="00491AEB" w:rsidRDefault="00491AEB" w:rsidP="00491AEB">
    <w:pPr>
      <w:pStyle w:val="Footer"/>
      <w:spacing w:after="0" w:line="240" w:lineRule="auto"/>
      <w:rPr>
        <w:rFonts w:ascii="Arial" w:hAnsi="Arial" w:cs="Arial"/>
        <w:sz w:val="20"/>
      </w:rPr>
    </w:pPr>
    <w:r>
      <w:rPr>
        <w:rFonts w:ascii="Arial" w:hAnsi="Arial" w:cs="Arial"/>
        <w:sz w:val="20"/>
      </w:rPr>
      <w:t>FW</w:t>
    </w:r>
    <w:r w:rsidRPr="00B91012">
      <w:rPr>
        <w:rFonts w:ascii="Arial" w:hAnsi="Arial" w:cs="Arial"/>
        <w:sz w:val="20"/>
      </w:rPr>
      <w:t xml:space="preserve"> Ref: </w:t>
    </w:r>
    <w:r w:rsidR="00983A40">
      <w:rPr>
        <w:rFonts w:ascii="Arial" w:hAnsi="Arial" w:cs="Arial"/>
        <w:sz w:val="20"/>
      </w:rPr>
      <w:t>RM6345</w:t>
    </w:r>
  </w:p>
  <w:p w14:paraId="758406FE" w14:textId="0EE12168" w:rsidR="00491AEB" w:rsidRDefault="00491AEB" w:rsidP="00491AEB">
    <w:pPr>
      <w:spacing w:after="0" w:line="240" w:lineRule="auto"/>
    </w:pPr>
    <w:r w:rsidRPr="00B91012">
      <w:rPr>
        <w:sz w:val="20"/>
      </w:rPr>
      <w:t>Model Version</w:t>
    </w:r>
    <w:r>
      <w:rPr>
        <w:sz w:val="20"/>
      </w:rPr>
      <w:t>: v1</w:t>
    </w:r>
    <w:r w:rsidR="00983A40">
      <w:rPr>
        <w:sz w:val="20"/>
      </w:rPr>
      <w:t>.0</w:t>
    </w:r>
  </w:p>
  <w:p w14:paraId="758406FF" w14:textId="77777777" w:rsidR="00BE2C67" w:rsidRDefault="00BE2C67">
    <w:pPr>
      <w:jc w:val="center"/>
    </w:pPr>
    <w:r>
      <w:fldChar w:fldCharType="begin"/>
    </w:r>
    <w:r>
      <w:instrText>PAGE</w:instrText>
    </w:r>
    <w:r>
      <w:fldChar w:fldCharType="separate"/>
    </w:r>
    <w:r w:rsidR="00443F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202FE" w14:textId="77777777" w:rsidR="00062D3F" w:rsidRDefault="00062D3F">
      <w:pPr>
        <w:spacing w:after="0" w:line="240" w:lineRule="auto"/>
      </w:pPr>
      <w:r>
        <w:separator/>
      </w:r>
    </w:p>
  </w:footnote>
  <w:footnote w:type="continuationSeparator" w:id="0">
    <w:p w14:paraId="51DFBA03" w14:textId="77777777" w:rsidR="00062D3F" w:rsidRDefault="0006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06FA" w14:textId="6FBCDB89" w:rsidR="00BE2C67" w:rsidRDefault="00983A40" w:rsidP="00BE2C67">
    <w:pPr>
      <w:pStyle w:val="Header"/>
      <w:rPr>
        <w:b/>
        <w:sz w:val="20"/>
      </w:rPr>
    </w:pPr>
    <w:r>
      <w:rPr>
        <w:b/>
        <w:sz w:val="20"/>
      </w:rPr>
      <w:t>Call Off Schedule 25</w:t>
    </w:r>
    <w:r w:rsidR="00BE2C67" w:rsidRPr="00B91012">
      <w:rPr>
        <w:b/>
        <w:sz w:val="20"/>
      </w:rPr>
      <w:t xml:space="preserve"> (</w:t>
    </w:r>
    <w:r w:rsidR="00BE2C67">
      <w:rPr>
        <w:b/>
        <w:sz w:val="20"/>
      </w:rPr>
      <w:t>Form of Licence</w:t>
    </w:r>
    <w:r w:rsidR="00BE2C67" w:rsidRPr="00B91012">
      <w:rPr>
        <w:b/>
        <w:sz w:val="20"/>
      </w:rPr>
      <w:t>)</w:t>
    </w:r>
  </w:p>
  <w:p w14:paraId="758406FB" w14:textId="77777777" w:rsidR="00BE2C67" w:rsidRDefault="00BE2C67" w:rsidP="00BE2C67">
    <w:pPr>
      <w:pStyle w:val="Header"/>
      <w:rPr>
        <w:sz w:val="20"/>
        <w:szCs w:val="16"/>
      </w:rPr>
    </w:pPr>
    <w:r w:rsidRPr="00B91012">
      <w:rPr>
        <w:sz w:val="20"/>
      </w:rPr>
      <w:t>Crown Copyright</w:t>
    </w:r>
    <w:r w:rsidRPr="00B91012">
      <w:rPr>
        <w:sz w:val="14"/>
        <w:szCs w:val="16"/>
      </w:rPr>
      <w:t xml:space="preserve"> </w:t>
    </w:r>
    <w:r w:rsidRPr="00B91012">
      <w:rPr>
        <w:sz w:val="20"/>
        <w:szCs w:val="16"/>
      </w:rPr>
      <w:t>201</w:t>
    </w:r>
    <w:r>
      <w:rPr>
        <w:sz w:val="20"/>
        <w:szCs w:val="16"/>
      </w:rPr>
      <w:t>9</w:t>
    </w:r>
  </w:p>
  <w:p w14:paraId="758406FC" w14:textId="315B590C" w:rsidR="00BE2C67" w:rsidRDefault="00F90975" w:rsidP="00F90975">
    <w:pPr>
      <w:jc w:val="center"/>
    </w:pPr>
    <w:r w:rsidRPr="00E65ABC">
      <w:rPr>
        <w:rFonts w:ascii="Arial" w:hAnsi="Arial"/>
        <w:sz w:val="20"/>
        <w:szCs w:val="16"/>
      </w:rPr>
      <w:t>OFFICIAL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9C7A3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699E4ED8"/>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C0E6A9CC"/>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246454BA"/>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945880B6"/>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7BA855BC"/>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6C92899A"/>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F7B6CA60"/>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52A0210C"/>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18D8869E"/>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09207244">
      <w:start w:val="1"/>
      <w:numFmt w:val="bullet"/>
      <w:pStyle w:val="DefinedTermBullet"/>
      <w:lvlText w:val=""/>
      <w:lvlJc w:val="left"/>
      <w:pPr>
        <w:ind w:left="1440" w:hanging="360"/>
      </w:pPr>
      <w:rPr>
        <w:rFonts w:ascii="Symbol" w:hAnsi="Symbol" w:hint="default"/>
        <w:color w:val="000000"/>
      </w:rPr>
    </w:lvl>
    <w:lvl w:ilvl="1" w:tplc="FA68FA52" w:tentative="1">
      <w:start w:val="1"/>
      <w:numFmt w:val="bullet"/>
      <w:lvlText w:val="o"/>
      <w:lvlJc w:val="left"/>
      <w:pPr>
        <w:ind w:left="2160" w:hanging="360"/>
      </w:pPr>
      <w:rPr>
        <w:rFonts w:ascii="Courier New" w:hAnsi="Courier New" w:cs="Courier New" w:hint="default"/>
      </w:rPr>
    </w:lvl>
    <w:lvl w:ilvl="2" w:tplc="D6DC30B6" w:tentative="1">
      <w:start w:val="1"/>
      <w:numFmt w:val="bullet"/>
      <w:lvlText w:val=""/>
      <w:lvlJc w:val="left"/>
      <w:pPr>
        <w:ind w:left="2880" w:hanging="360"/>
      </w:pPr>
      <w:rPr>
        <w:rFonts w:ascii="Wingdings" w:hAnsi="Wingdings" w:hint="default"/>
      </w:rPr>
    </w:lvl>
    <w:lvl w:ilvl="3" w:tplc="09320D40" w:tentative="1">
      <w:start w:val="1"/>
      <w:numFmt w:val="bullet"/>
      <w:lvlText w:val=""/>
      <w:lvlJc w:val="left"/>
      <w:pPr>
        <w:ind w:left="3600" w:hanging="360"/>
      </w:pPr>
      <w:rPr>
        <w:rFonts w:ascii="Symbol" w:hAnsi="Symbol" w:hint="default"/>
      </w:rPr>
    </w:lvl>
    <w:lvl w:ilvl="4" w:tplc="956E4A2A" w:tentative="1">
      <w:start w:val="1"/>
      <w:numFmt w:val="bullet"/>
      <w:lvlText w:val="o"/>
      <w:lvlJc w:val="left"/>
      <w:pPr>
        <w:ind w:left="4320" w:hanging="360"/>
      </w:pPr>
      <w:rPr>
        <w:rFonts w:ascii="Courier New" w:hAnsi="Courier New" w:cs="Courier New" w:hint="default"/>
      </w:rPr>
    </w:lvl>
    <w:lvl w:ilvl="5" w:tplc="C43608C6" w:tentative="1">
      <w:start w:val="1"/>
      <w:numFmt w:val="bullet"/>
      <w:lvlText w:val=""/>
      <w:lvlJc w:val="left"/>
      <w:pPr>
        <w:ind w:left="5040" w:hanging="360"/>
      </w:pPr>
      <w:rPr>
        <w:rFonts w:ascii="Wingdings" w:hAnsi="Wingdings" w:hint="default"/>
      </w:rPr>
    </w:lvl>
    <w:lvl w:ilvl="6" w:tplc="FCB8A6C2" w:tentative="1">
      <w:start w:val="1"/>
      <w:numFmt w:val="bullet"/>
      <w:lvlText w:val=""/>
      <w:lvlJc w:val="left"/>
      <w:pPr>
        <w:ind w:left="5760" w:hanging="360"/>
      </w:pPr>
      <w:rPr>
        <w:rFonts w:ascii="Symbol" w:hAnsi="Symbol" w:hint="default"/>
      </w:rPr>
    </w:lvl>
    <w:lvl w:ilvl="7" w:tplc="0AC81D94" w:tentative="1">
      <w:start w:val="1"/>
      <w:numFmt w:val="bullet"/>
      <w:lvlText w:val="o"/>
      <w:lvlJc w:val="left"/>
      <w:pPr>
        <w:ind w:left="6480" w:hanging="360"/>
      </w:pPr>
      <w:rPr>
        <w:rFonts w:ascii="Courier New" w:hAnsi="Courier New" w:cs="Courier New" w:hint="default"/>
      </w:rPr>
    </w:lvl>
    <w:lvl w:ilvl="8" w:tplc="343E84DC"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2B0CD022">
      <w:start w:val="1"/>
      <w:numFmt w:val="lowerLetter"/>
      <w:lvlText w:val="%1)"/>
      <w:lvlJc w:val="left"/>
      <w:pPr>
        <w:ind w:left="1714" w:hanging="360"/>
      </w:pPr>
      <w:rPr>
        <w:color w:val="000000"/>
      </w:rPr>
    </w:lvl>
    <w:lvl w:ilvl="1" w:tplc="46D0E63A" w:tentative="1">
      <w:start w:val="1"/>
      <w:numFmt w:val="lowerLetter"/>
      <w:lvlText w:val="%2."/>
      <w:lvlJc w:val="left"/>
      <w:pPr>
        <w:ind w:left="2434" w:hanging="360"/>
      </w:pPr>
    </w:lvl>
    <w:lvl w:ilvl="2" w:tplc="E8FEEB08" w:tentative="1">
      <w:start w:val="1"/>
      <w:numFmt w:val="lowerRoman"/>
      <w:lvlText w:val="%3."/>
      <w:lvlJc w:val="right"/>
      <w:pPr>
        <w:ind w:left="3154" w:hanging="180"/>
      </w:pPr>
    </w:lvl>
    <w:lvl w:ilvl="3" w:tplc="46720380" w:tentative="1">
      <w:start w:val="1"/>
      <w:numFmt w:val="decimal"/>
      <w:lvlText w:val="%4."/>
      <w:lvlJc w:val="left"/>
      <w:pPr>
        <w:ind w:left="3874" w:hanging="360"/>
      </w:pPr>
    </w:lvl>
    <w:lvl w:ilvl="4" w:tplc="9D66E270" w:tentative="1">
      <w:start w:val="1"/>
      <w:numFmt w:val="lowerLetter"/>
      <w:lvlText w:val="%5."/>
      <w:lvlJc w:val="left"/>
      <w:pPr>
        <w:ind w:left="4594" w:hanging="360"/>
      </w:pPr>
    </w:lvl>
    <w:lvl w:ilvl="5" w:tplc="696E003E" w:tentative="1">
      <w:start w:val="1"/>
      <w:numFmt w:val="lowerRoman"/>
      <w:lvlText w:val="%6."/>
      <w:lvlJc w:val="right"/>
      <w:pPr>
        <w:ind w:left="5314" w:hanging="180"/>
      </w:pPr>
    </w:lvl>
    <w:lvl w:ilvl="6" w:tplc="A426CFB4" w:tentative="1">
      <w:start w:val="1"/>
      <w:numFmt w:val="decimal"/>
      <w:lvlText w:val="%7."/>
      <w:lvlJc w:val="left"/>
      <w:pPr>
        <w:ind w:left="6034" w:hanging="360"/>
      </w:pPr>
    </w:lvl>
    <w:lvl w:ilvl="7" w:tplc="C28ABCCA" w:tentative="1">
      <w:start w:val="1"/>
      <w:numFmt w:val="lowerLetter"/>
      <w:lvlText w:val="%8."/>
      <w:lvlJc w:val="left"/>
      <w:pPr>
        <w:ind w:left="6754" w:hanging="360"/>
      </w:pPr>
    </w:lvl>
    <w:lvl w:ilvl="8" w:tplc="38964996"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AA1A121C">
      <w:start w:val="1"/>
      <w:numFmt w:val="decimal"/>
      <w:lvlText w:val="Schedule %1"/>
      <w:lvlJc w:val="left"/>
      <w:pPr>
        <w:ind w:left="720" w:hanging="360"/>
      </w:pPr>
      <w:rPr>
        <w:rFonts w:hint="default"/>
        <w:color w:val="000000"/>
      </w:rPr>
    </w:lvl>
    <w:lvl w:ilvl="1" w:tplc="39C24AEC" w:tentative="1">
      <w:start w:val="1"/>
      <w:numFmt w:val="lowerLetter"/>
      <w:lvlText w:val="%2."/>
      <w:lvlJc w:val="left"/>
      <w:pPr>
        <w:ind w:left="1440" w:hanging="360"/>
      </w:pPr>
    </w:lvl>
    <w:lvl w:ilvl="2" w:tplc="CD585542" w:tentative="1">
      <w:start w:val="1"/>
      <w:numFmt w:val="lowerRoman"/>
      <w:lvlText w:val="%3."/>
      <w:lvlJc w:val="right"/>
      <w:pPr>
        <w:ind w:left="2160" w:hanging="180"/>
      </w:pPr>
    </w:lvl>
    <w:lvl w:ilvl="3" w:tplc="4462EE98" w:tentative="1">
      <w:start w:val="1"/>
      <w:numFmt w:val="decimal"/>
      <w:lvlText w:val="%4."/>
      <w:lvlJc w:val="left"/>
      <w:pPr>
        <w:ind w:left="2880" w:hanging="360"/>
      </w:pPr>
    </w:lvl>
    <w:lvl w:ilvl="4" w:tplc="D820E76E" w:tentative="1">
      <w:start w:val="1"/>
      <w:numFmt w:val="lowerLetter"/>
      <w:lvlText w:val="%5."/>
      <w:lvlJc w:val="left"/>
      <w:pPr>
        <w:ind w:left="3600" w:hanging="360"/>
      </w:pPr>
    </w:lvl>
    <w:lvl w:ilvl="5" w:tplc="E9F601E2" w:tentative="1">
      <w:start w:val="1"/>
      <w:numFmt w:val="lowerRoman"/>
      <w:lvlText w:val="%6."/>
      <w:lvlJc w:val="right"/>
      <w:pPr>
        <w:ind w:left="4320" w:hanging="180"/>
      </w:pPr>
    </w:lvl>
    <w:lvl w:ilvl="6" w:tplc="BD2008E0" w:tentative="1">
      <w:start w:val="1"/>
      <w:numFmt w:val="decimal"/>
      <w:lvlText w:val="%7."/>
      <w:lvlJc w:val="left"/>
      <w:pPr>
        <w:ind w:left="5040" w:hanging="360"/>
      </w:pPr>
    </w:lvl>
    <w:lvl w:ilvl="7" w:tplc="C4600DA4" w:tentative="1">
      <w:start w:val="1"/>
      <w:numFmt w:val="lowerLetter"/>
      <w:lvlText w:val="%8."/>
      <w:lvlJc w:val="left"/>
      <w:pPr>
        <w:ind w:left="5760" w:hanging="360"/>
      </w:pPr>
    </w:lvl>
    <w:lvl w:ilvl="8" w:tplc="BBE250E6"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4A6EE9A2">
      <w:start w:val="1"/>
      <w:numFmt w:val="decimal"/>
      <w:pStyle w:val="ScheduleHeading-Single"/>
      <w:lvlText w:val="Schedule"/>
      <w:lvlJc w:val="left"/>
      <w:pPr>
        <w:tabs>
          <w:tab w:val="num" w:pos="720"/>
        </w:tabs>
        <w:ind w:left="720" w:hanging="720"/>
      </w:pPr>
      <w:rPr>
        <w:color w:val="000000"/>
      </w:rPr>
    </w:lvl>
    <w:lvl w:ilvl="1" w:tplc="82D46D42" w:tentative="1">
      <w:start w:val="1"/>
      <w:numFmt w:val="lowerLetter"/>
      <w:lvlText w:val="%2."/>
      <w:lvlJc w:val="left"/>
      <w:pPr>
        <w:tabs>
          <w:tab w:val="num" w:pos="1440"/>
        </w:tabs>
        <w:ind w:left="1440" w:hanging="360"/>
      </w:pPr>
    </w:lvl>
    <w:lvl w:ilvl="2" w:tplc="139C8C44" w:tentative="1">
      <w:start w:val="1"/>
      <w:numFmt w:val="lowerRoman"/>
      <w:lvlText w:val="%3."/>
      <w:lvlJc w:val="right"/>
      <w:pPr>
        <w:tabs>
          <w:tab w:val="num" w:pos="2160"/>
        </w:tabs>
        <w:ind w:left="2160" w:hanging="180"/>
      </w:pPr>
    </w:lvl>
    <w:lvl w:ilvl="3" w:tplc="A3BE4304" w:tentative="1">
      <w:start w:val="1"/>
      <w:numFmt w:val="decimal"/>
      <w:lvlText w:val="%4."/>
      <w:lvlJc w:val="left"/>
      <w:pPr>
        <w:tabs>
          <w:tab w:val="num" w:pos="2880"/>
        </w:tabs>
        <w:ind w:left="2880" w:hanging="360"/>
      </w:pPr>
    </w:lvl>
    <w:lvl w:ilvl="4" w:tplc="4CC8113A" w:tentative="1">
      <w:start w:val="1"/>
      <w:numFmt w:val="lowerLetter"/>
      <w:lvlText w:val="%5."/>
      <w:lvlJc w:val="left"/>
      <w:pPr>
        <w:tabs>
          <w:tab w:val="num" w:pos="3600"/>
        </w:tabs>
        <w:ind w:left="3600" w:hanging="360"/>
      </w:pPr>
    </w:lvl>
    <w:lvl w:ilvl="5" w:tplc="42C62F66" w:tentative="1">
      <w:start w:val="1"/>
      <w:numFmt w:val="lowerRoman"/>
      <w:lvlText w:val="%6."/>
      <w:lvlJc w:val="right"/>
      <w:pPr>
        <w:tabs>
          <w:tab w:val="num" w:pos="4320"/>
        </w:tabs>
        <w:ind w:left="4320" w:hanging="180"/>
      </w:pPr>
    </w:lvl>
    <w:lvl w:ilvl="6" w:tplc="CF8EF49E" w:tentative="1">
      <w:start w:val="1"/>
      <w:numFmt w:val="decimal"/>
      <w:lvlText w:val="%7."/>
      <w:lvlJc w:val="left"/>
      <w:pPr>
        <w:tabs>
          <w:tab w:val="num" w:pos="5040"/>
        </w:tabs>
        <w:ind w:left="5040" w:hanging="360"/>
      </w:pPr>
    </w:lvl>
    <w:lvl w:ilvl="7" w:tplc="1662000A" w:tentative="1">
      <w:start w:val="1"/>
      <w:numFmt w:val="lowerLetter"/>
      <w:lvlText w:val="%8."/>
      <w:lvlJc w:val="left"/>
      <w:pPr>
        <w:tabs>
          <w:tab w:val="num" w:pos="5760"/>
        </w:tabs>
        <w:ind w:left="5760" w:hanging="360"/>
      </w:pPr>
    </w:lvl>
    <w:lvl w:ilvl="8" w:tplc="D2500618"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0C2E86A8">
      <w:start w:val="1"/>
      <w:numFmt w:val="decimal"/>
      <w:lvlText w:val="Part %1"/>
      <w:lvlJc w:val="left"/>
      <w:pPr>
        <w:ind w:left="720" w:hanging="360"/>
      </w:pPr>
      <w:rPr>
        <w:rFonts w:hint="default"/>
        <w:b/>
        <w:i w:val="0"/>
        <w:color w:val="000000"/>
      </w:rPr>
    </w:lvl>
    <w:lvl w:ilvl="1" w:tplc="6352C902" w:tentative="1">
      <w:start w:val="1"/>
      <w:numFmt w:val="lowerLetter"/>
      <w:lvlText w:val="%2."/>
      <w:lvlJc w:val="left"/>
      <w:pPr>
        <w:ind w:left="1440" w:hanging="360"/>
      </w:pPr>
    </w:lvl>
    <w:lvl w:ilvl="2" w:tplc="D7FA27AA" w:tentative="1">
      <w:start w:val="1"/>
      <w:numFmt w:val="lowerRoman"/>
      <w:lvlText w:val="%3."/>
      <w:lvlJc w:val="right"/>
      <w:pPr>
        <w:ind w:left="2160" w:hanging="180"/>
      </w:pPr>
    </w:lvl>
    <w:lvl w:ilvl="3" w:tplc="25826E02" w:tentative="1">
      <w:start w:val="1"/>
      <w:numFmt w:val="decimal"/>
      <w:lvlText w:val="%4."/>
      <w:lvlJc w:val="left"/>
      <w:pPr>
        <w:ind w:left="2880" w:hanging="360"/>
      </w:pPr>
    </w:lvl>
    <w:lvl w:ilvl="4" w:tplc="C776B664" w:tentative="1">
      <w:start w:val="1"/>
      <w:numFmt w:val="lowerLetter"/>
      <w:lvlText w:val="%5."/>
      <w:lvlJc w:val="left"/>
      <w:pPr>
        <w:ind w:left="3600" w:hanging="360"/>
      </w:pPr>
    </w:lvl>
    <w:lvl w:ilvl="5" w:tplc="AC2E05EE" w:tentative="1">
      <w:start w:val="1"/>
      <w:numFmt w:val="lowerRoman"/>
      <w:lvlText w:val="%6."/>
      <w:lvlJc w:val="right"/>
      <w:pPr>
        <w:ind w:left="4320" w:hanging="180"/>
      </w:pPr>
    </w:lvl>
    <w:lvl w:ilvl="6" w:tplc="D9C603E4" w:tentative="1">
      <w:start w:val="1"/>
      <w:numFmt w:val="decimal"/>
      <w:lvlText w:val="%7."/>
      <w:lvlJc w:val="left"/>
      <w:pPr>
        <w:ind w:left="5040" w:hanging="360"/>
      </w:pPr>
    </w:lvl>
    <w:lvl w:ilvl="7" w:tplc="995E5314" w:tentative="1">
      <w:start w:val="1"/>
      <w:numFmt w:val="lowerLetter"/>
      <w:lvlText w:val="%8."/>
      <w:lvlJc w:val="left"/>
      <w:pPr>
        <w:ind w:left="5760" w:hanging="360"/>
      </w:pPr>
    </w:lvl>
    <w:lvl w:ilvl="8" w:tplc="BF80087E"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A88696C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4FE8F0D8" w:tentative="1">
      <w:start w:val="1"/>
      <w:numFmt w:val="lowerLetter"/>
      <w:lvlText w:val="%2."/>
      <w:lvlJc w:val="left"/>
      <w:pPr>
        <w:ind w:left="1440" w:hanging="360"/>
      </w:pPr>
    </w:lvl>
    <w:lvl w:ilvl="2" w:tplc="4B98579E" w:tentative="1">
      <w:start w:val="1"/>
      <w:numFmt w:val="lowerRoman"/>
      <w:lvlText w:val="%3."/>
      <w:lvlJc w:val="right"/>
      <w:pPr>
        <w:ind w:left="2160" w:hanging="180"/>
      </w:pPr>
    </w:lvl>
    <w:lvl w:ilvl="3" w:tplc="CAF4B02A" w:tentative="1">
      <w:start w:val="1"/>
      <w:numFmt w:val="decimal"/>
      <w:lvlText w:val="%4."/>
      <w:lvlJc w:val="left"/>
      <w:pPr>
        <w:ind w:left="2880" w:hanging="360"/>
      </w:pPr>
    </w:lvl>
    <w:lvl w:ilvl="4" w:tplc="C5D6507E" w:tentative="1">
      <w:start w:val="1"/>
      <w:numFmt w:val="lowerLetter"/>
      <w:lvlText w:val="%5."/>
      <w:lvlJc w:val="left"/>
      <w:pPr>
        <w:ind w:left="3600" w:hanging="360"/>
      </w:pPr>
    </w:lvl>
    <w:lvl w:ilvl="5" w:tplc="569636FE" w:tentative="1">
      <w:start w:val="1"/>
      <w:numFmt w:val="lowerRoman"/>
      <w:lvlText w:val="%6."/>
      <w:lvlJc w:val="right"/>
      <w:pPr>
        <w:ind w:left="4320" w:hanging="180"/>
      </w:pPr>
    </w:lvl>
    <w:lvl w:ilvl="6" w:tplc="2820D984" w:tentative="1">
      <w:start w:val="1"/>
      <w:numFmt w:val="decimal"/>
      <w:lvlText w:val="%7."/>
      <w:lvlJc w:val="left"/>
      <w:pPr>
        <w:ind w:left="5040" w:hanging="360"/>
      </w:pPr>
    </w:lvl>
    <w:lvl w:ilvl="7" w:tplc="3B802D98" w:tentative="1">
      <w:start w:val="1"/>
      <w:numFmt w:val="lowerLetter"/>
      <w:lvlText w:val="%8."/>
      <w:lvlJc w:val="left"/>
      <w:pPr>
        <w:ind w:left="5760" w:hanging="360"/>
      </w:pPr>
    </w:lvl>
    <w:lvl w:ilvl="8" w:tplc="9A0675D2" w:tentative="1">
      <w:start w:val="1"/>
      <w:numFmt w:val="lowerRoman"/>
      <w:lvlText w:val="%9."/>
      <w:lvlJc w:val="right"/>
      <w:pPr>
        <w:ind w:left="6480" w:hanging="180"/>
      </w:pPr>
    </w:lvl>
  </w:abstractNum>
  <w:abstractNum w:abstractNumId="20"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Calibri" w:hAnsi="Calibr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21" w15:restartNumberingAfterBreak="0">
    <w:nsid w:val="29C94F29"/>
    <w:multiLevelType w:val="hybridMultilevel"/>
    <w:tmpl w:val="4CBC2A34"/>
    <w:lvl w:ilvl="0" w:tplc="87BCDDE6">
      <w:start w:val="1"/>
      <w:numFmt w:val="decimal"/>
      <w:pStyle w:val="QuestionParagraph"/>
      <w:lvlText w:val="%1."/>
      <w:lvlJc w:val="left"/>
      <w:pPr>
        <w:ind w:left="720" w:hanging="360"/>
      </w:pPr>
      <w:rPr>
        <w:color w:val="000000"/>
      </w:rPr>
    </w:lvl>
    <w:lvl w:ilvl="1" w:tplc="6AEC6F32" w:tentative="1">
      <w:start w:val="1"/>
      <w:numFmt w:val="lowerLetter"/>
      <w:lvlText w:val="%2."/>
      <w:lvlJc w:val="left"/>
      <w:pPr>
        <w:ind w:left="1440" w:hanging="360"/>
      </w:pPr>
    </w:lvl>
    <w:lvl w:ilvl="2" w:tplc="2B0264E6" w:tentative="1">
      <w:start w:val="1"/>
      <w:numFmt w:val="lowerRoman"/>
      <w:lvlText w:val="%3."/>
      <w:lvlJc w:val="right"/>
      <w:pPr>
        <w:ind w:left="2160" w:hanging="180"/>
      </w:pPr>
    </w:lvl>
    <w:lvl w:ilvl="3" w:tplc="656C38C4" w:tentative="1">
      <w:start w:val="1"/>
      <w:numFmt w:val="decimal"/>
      <w:lvlText w:val="%4."/>
      <w:lvlJc w:val="left"/>
      <w:pPr>
        <w:ind w:left="2880" w:hanging="360"/>
      </w:pPr>
    </w:lvl>
    <w:lvl w:ilvl="4" w:tplc="00BA2622" w:tentative="1">
      <w:start w:val="1"/>
      <w:numFmt w:val="lowerLetter"/>
      <w:lvlText w:val="%5."/>
      <w:lvlJc w:val="left"/>
      <w:pPr>
        <w:ind w:left="3600" w:hanging="360"/>
      </w:pPr>
    </w:lvl>
    <w:lvl w:ilvl="5" w:tplc="461E8328" w:tentative="1">
      <w:start w:val="1"/>
      <w:numFmt w:val="lowerRoman"/>
      <w:lvlText w:val="%6."/>
      <w:lvlJc w:val="right"/>
      <w:pPr>
        <w:ind w:left="4320" w:hanging="180"/>
      </w:pPr>
    </w:lvl>
    <w:lvl w:ilvl="6" w:tplc="FD5413A8" w:tentative="1">
      <w:start w:val="1"/>
      <w:numFmt w:val="decimal"/>
      <w:lvlText w:val="%7."/>
      <w:lvlJc w:val="left"/>
      <w:pPr>
        <w:ind w:left="5040" w:hanging="360"/>
      </w:pPr>
    </w:lvl>
    <w:lvl w:ilvl="7" w:tplc="92543B04" w:tentative="1">
      <w:start w:val="1"/>
      <w:numFmt w:val="lowerLetter"/>
      <w:lvlText w:val="%8."/>
      <w:lvlJc w:val="left"/>
      <w:pPr>
        <w:ind w:left="5760" w:hanging="360"/>
      </w:pPr>
    </w:lvl>
    <w:lvl w:ilvl="8" w:tplc="5FAA6AA4"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53A40E10">
      <w:start w:val="1"/>
      <w:numFmt w:val="bullet"/>
      <w:pStyle w:val="subclause2Bullet2"/>
      <w:lvlText w:val=""/>
      <w:lvlJc w:val="left"/>
      <w:pPr>
        <w:ind w:left="2279" w:hanging="360"/>
      </w:pPr>
      <w:rPr>
        <w:rFonts w:ascii="Symbol" w:hAnsi="Symbol" w:hint="default"/>
        <w:color w:val="000000"/>
      </w:rPr>
    </w:lvl>
    <w:lvl w:ilvl="1" w:tplc="E1146BD6" w:tentative="1">
      <w:start w:val="1"/>
      <w:numFmt w:val="bullet"/>
      <w:lvlText w:val="o"/>
      <w:lvlJc w:val="left"/>
      <w:pPr>
        <w:ind w:left="2999" w:hanging="360"/>
      </w:pPr>
      <w:rPr>
        <w:rFonts w:ascii="Courier New" w:hAnsi="Courier New" w:cs="Courier New" w:hint="default"/>
      </w:rPr>
    </w:lvl>
    <w:lvl w:ilvl="2" w:tplc="80B89ABC" w:tentative="1">
      <w:start w:val="1"/>
      <w:numFmt w:val="bullet"/>
      <w:lvlText w:val=""/>
      <w:lvlJc w:val="left"/>
      <w:pPr>
        <w:ind w:left="3719" w:hanging="360"/>
      </w:pPr>
      <w:rPr>
        <w:rFonts w:ascii="Wingdings" w:hAnsi="Wingdings" w:hint="default"/>
      </w:rPr>
    </w:lvl>
    <w:lvl w:ilvl="3" w:tplc="880254D6" w:tentative="1">
      <w:start w:val="1"/>
      <w:numFmt w:val="bullet"/>
      <w:lvlText w:val=""/>
      <w:lvlJc w:val="left"/>
      <w:pPr>
        <w:ind w:left="4439" w:hanging="360"/>
      </w:pPr>
      <w:rPr>
        <w:rFonts w:ascii="Symbol" w:hAnsi="Symbol" w:hint="default"/>
      </w:rPr>
    </w:lvl>
    <w:lvl w:ilvl="4" w:tplc="0974F5E6" w:tentative="1">
      <w:start w:val="1"/>
      <w:numFmt w:val="bullet"/>
      <w:lvlText w:val="o"/>
      <w:lvlJc w:val="left"/>
      <w:pPr>
        <w:ind w:left="5159" w:hanging="360"/>
      </w:pPr>
      <w:rPr>
        <w:rFonts w:ascii="Courier New" w:hAnsi="Courier New" w:cs="Courier New" w:hint="default"/>
      </w:rPr>
    </w:lvl>
    <w:lvl w:ilvl="5" w:tplc="03BEDFA2" w:tentative="1">
      <w:start w:val="1"/>
      <w:numFmt w:val="bullet"/>
      <w:lvlText w:val=""/>
      <w:lvlJc w:val="left"/>
      <w:pPr>
        <w:ind w:left="5879" w:hanging="360"/>
      </w:pPr>
      <w:rPr>
        <w:rFonts w:ascii="Wingdings" w:hAnsi="Wingdings" w:hint="default"/>
      </w:rPr>
    </w:lvl>
    <w:lvl w:ilvl="6" w:tplc="DDDE4072" w:tentative="1">
      <w:start w:val="1"/>
      <w:numFmt w:val="bullet"/>
      <w:lvlText w:val=""/>
      <w:lvlJc w:val="left"/>
      <w:pPr>
        <w:ind w:left="6599" w:hanging="360"/>
      </w:pPr>
      <w:rPr>
        <w:rFonts w:ascii="Symbol" w:hAnsi="Symbol" w:hint="default"/>
      </w:rPr>
    </w:lvl>
    <w:lvl w:ilvl="7" w:tplc="CB6ED5DE" w:tentative="1">
      <w:start w:val="1"/>
      <w:numFmt w:val="bullet"/>
      <w:lvlText w:val="o"/>
      <w:lvlJc w:val="left"/>
      <w:pPr>
        <w:ind w:left="7319" w:hanging="360"/>
      </w:pPr>
      <w:rPr>
        <w:rFonts w:ascii="Courier New" w:hAnsi="Courier New" w:cs="Courier New" w:hint="default"/>
      </w:rPr>
    </w:lvl>
    <w:lvl w:ilvl="8" w:tplc="39EA3D78"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9C307BEC">
      <w:start w:val="1"/>
      <w:numFmt w:val="bullet"/>
      <w:pStyle w:val="BulletList2"/>
      <w:lvlText w:val=""/>
      <w:lvlJc w:val="left"/>
      <w:pPr>
        <w:tabs>
          <w:tab w:val="num" w:pos="1077"/>
        </w:tabs>
        <w:ind w:left="1077" w:hanging="357"/>
      </w:pPr>
      <w:rPr>
        <w:rFonts w:ascii="Symbol" w:hAnsi="Symbol" w:hint="default"/>
        <w:color w:val="000000"/>
      </w:rPr>
    </w:lvl>
    <w:lvl w:ilvl="1" w:tplc="B234EAFA" w:tentative="1">
      <w:start w:val="1"/>
      <w:numFmt w:val="bullet"/>
      <w:lvlText w:val="o"/>
      <w:lvlJc w:val="left"/>
      <w:pPr>
        <w:tabs>
          <w:tab w:val="num" w:pos="1440"/>
        </w:tabs>
        <w:ind w:left="1440" w:hanging="360"/>
      </w:pPr>
      <w:rPr>
        <w:rFonts w:ascii="Courier New" w:hAnsi="Courier New" w:cs="Courier New" w:hint="default"/>
      </w:rPr>
    </w:lvl>
    <w:lvl w:ilvl="2" w:tplc="20DCFFBC" w:tentative="1">
      <w:start w:val="1"/>
      <w:numFmt w:val="bullet"/>
      <w:lvlText w:val=""/>
      <w:lvlJc w:val="left"/>
      <w:pPr>
        <w:tabs>
          <w:tab w:val="num" w:pos="2160"/>
        </w:tabs>
        <w:ind w:left="2160" w:hanging="360"/>
      </w:pPr>
      <w:rPr>
        <w:rFonts w:ascii="Wingdings" w:hAnsi="Wingdings" w:hint="default"/>
      </w:rPr>
    </w:lvl>
    <w:lvl w:ilvl="3" w:tplc="8826A926" w:tentative="1">
      <w:start w:val="1"/>
      <w:numFmt w:val="bullet"/>
      <w:lvlText w:val=""/>
      <w:lvlJc w:val="left"/>
      <w:pPr>
        <w:tabs>
          <w:tab w:val="num" w:pos="2880"/>
        </w:tabs>
        <w:ind w:left="2880" w:hanging="360"/>
      </w:pPr>
      <w:rPr>
        <w:rFonts w:ascii="Symbol" w:hAnsi="Symbol" w:hint="default"/>
      </w:rPr>
    </w:lvl>
    <w:lvl w:ilvl="4" w:tplc="97900FF6" w:tentative="1">
      <w:start w:val="1"/>
      <w:numFmt w:val="bullet"/>
      <w:lvlText w:val="o"/>
      <w:lvlJc w:val="left"/>
      <w:pPr>
        <w:tabs>
          <w:tab w:val="num" w:pos="3600"/>
        </w:tabs>
        <w:ind w:left="3600" w:hanging="360"/>
      </w:pPr>
      <w:rPr>
        <w:rFonts w:ascii="Courier New" w:hAnsi="Courier New" w:cs="Courier New" w:hint="default"/>
      </w:rPr>
    </w:lvl>
    <w:lvl w:ilvl="5" w:tplc="BE72C302" w:tentative="1">
      <w:start w:val="1"/>
      <w:numFmt w:val="bullet"/>
      <w:lvlText w:val=""/>
      <w:lvlJc w:val="left"/>
      <w:pPr>
        <w:tabs>
          <w:tab w:val="num" w:pos="4320"/>
        </w:tabs>
        <w:ind w:left="4320" w:hanging="360"/>
      </w:pPr>
      <w:rPr>
        <w:rFonts w:ascii="Wingdings" w:hAnsi="Wingdings" w:hint="default"/>
      </w:rPr>
    </w:lvl>
    <w:lvl w:ilvl="6" w:tplc="B4384EA6" w:tentative="1">
      <w:start w:val="1"/>
      <w:numFmt w:val="bullet"/>
      <w:lvlText w:val=""/>
      <w:lvlJc w:val="left"/>
      <w:pPr>
        <w:tabs>
          <w:tab w:val="num" w:pos="5040"/>
        </w:tabs>
        <w:ind w:left="5040" w:hanging="360"/>
      </w:pPr>
      <w:rPr>
        <w:rFonts w:ascii="Symbol" w:hAnsi="Symbol" w:hint="default"/>
      </w:rPr>
    </w:lvl>
    <w:lvl w:ilvl="7" w:tplc="9FA2979A" w:tentative="1">
      <w:start w:val="1"/>
      <w:numFmt w:val="bullet"/>
      <w:lvlText w:val="o"/>
      <w:lvlJc w:val="left"/>
      <w:pPr>
        <w:tabs>
          <w:tab w:val="num" w:pos="5760"/>
        </w:tabs>
        <w:ind w:left="5760" w:hanging="360"/>
      </w:pPr>
      <w:rPr>
        <w:rFonts w:ascii="Courier New" w:hAnsi="Courier New" w:cs="Courier New" w:hint="default"/>
      </w:rPr>
    </w:lvl>
    <w:lvl w:ilvl="8" w:tplc="580C490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475E3BA2">
      <w:start w:val="1"/>
      <w:numFmt w:val="bullet"/>
      <w:pStyle w:val="Bullet4"/>
      <w:lvlText w:val=""/>
      <w:lvlJc w:val="left"/>
      <w:pPr>
        <w:tabs>
          <w:tab w:val="num" w:pos="2676"/>
        </w:tabs>
        <w:ind w:left="2676" w:hanging="357"/>
      </w:pPr>
      <w:rPr>
        <w:rFonts w:ascii="Symbol" w:hAnsi="Symbol" w:hint="default"/>
        <w:color w:val="000000"/>
      </w:rPr>
    </w:lvl>
    <w:lvl w:ilvl="1" w:tplc="1B423C94" w:tentative="1">
      <w:start w:val="1"/>
      <w:numFmt w:val="bullet"/>
      <w:lvlText w:val="o"/>
      <w:lvlJc w:val="left"/>
      <w:pPr>
        <w:tabs>
          <w:tab w:val="num" w:pos="1440"/>
        </w:tabs>
        <w:ind w:left="1440" w:hanging="360"/>
      </w:pPr>
      <w:rPr>
        <w:rFonts w:ascii="Courier New" w:hAnsi="Courier New" w:cs="Courier New" w:hint="default"/>
      </w:rPr>
    </w:lvl>
    <w:lvl w:ilvl="2" w:tplc="7958964A" w:tentative="1">
      <w:start w:val="1"/>
      <w:numFmt w:val="bullet"/>
      <w:lvlText w:val=""/>
      <w:lvlJc w:val="left"/>
      <w:pPr>
        <w:tabs>
          <w:tab w:val="num" w:pos="2160"/>
        </w:tabs>
        <w:ind w:left="2160" w:hanging="360"/>
      </w:pPr>
      <w:rPr>
        <w:rFonts w:ascii="Wingdings" w:hAnsi="Wingdings" w:hint="default"/>
      </w:rPr>
    </w:lvl>
    <w:lvl w:ilvl="3" w:tplc="24B8071E" w:tentative="1">
      <w:start w:val="1"/>
      <w:numFmt w:val="bullet"/>
      <w:lvlText w:val=""/>
      <w:lvlJc w:val="left"/>
      <w:pPr>
        <w:tabs>
          <w:tab w:val="num" w:pos="2880"/>
        </w:tabs>
        <w:ind w:left="2880" w:hanging="360"/>
      </w:pPr>
      <w:rPr>
        <w:rFonts w:ascii="Symbol" w:hAnsi="Symbol" w:hint="default"/>
      </w:rPr>
    </w:lvl>
    <w:lvl w:ilvl="4" w:tplc="66E49A4A" w:tentative="1">
      <w:start w:val="1"/>
      <w:numFmt w:val="bullet"/>
      <w:lvlText w:val="o"/>
      <w:lvlJc w:val="left"/>
      <w:pPr>
        <w:tabs>
          <w:tab w:val="num" w:pos="3600"/>
        </w:tabs>
        <w:ind w:left="3600" w:hanging="360"/>
      </w:pPr>
      <w:rPr>
        <w:rFonts w:ascii="Courier New" w:hAnsi="Courier New" w:cs="Courier New" w:hint="default"/>
      </w:rPr>
    </w:lvl>
    <w:lvl w:ilvl="5" w:tplc="8C4A7D5A" w:tentative="1">
      <w:start w:val="1"/>
      <w:numFmt w:val="bullet"/>
      <w:lvlText w:val=""/>
      <w:lvlJc w:val="left"/>
      <w:pPr>
        <w:tabs>
          <w:tab w:val="num" w:pos="4320"/>
        </w:tabs>
        <w:ind w:left="4320" w:hanging="360"/>
      </w:pPr>
      <w:rPr>
        <w:rFonts w:ascii="Wingdings" w:hAnsi="Wingdings" w:hint="default"/>
      </w:rPr>
    </w:lvl>
    <w:lvl w:ilvl="6" w:tplc="716E051C" w:tentative="1">
      <w:start w:val="1"/>
      <w:numFmt w:val="bullet"/>
      <w:lvlText w:val=""/>
      <w:lvlJc w:val="left"/>
      <w:pPr>
        <w:tabs>
          <w:tab w:val="num" w:pos="5040"/>
        </w:tabs>
        <w:ind w:left="5040" w:hanging="360"/>
      </w:pPr>
      <w:rPr>
        <w:rFonts w:ascii="Symbol" w:hAnsi="Symbol" w:hint="default"/>
      </w:rPr>
    </w:lvl>
    <w:lvl w:ilvl="7" w:tplc="4E8E15AC" w:tentative="1">
      <w:start w:val="1"/>
      <w:numFmt w:val="bullet"/>
      <w:lvlText w:val="o"/>
      <w:lvlJc w:val="left"/>
      <w:pPr>
        <w:tabs>
          <w:tab w:val="num" w:pos="5760"/>
        </w:tabs>
        <w:ind w:left="5760" w:hanging="360"/>
      </w:pPr>
      <w:rPr>
        <w:rFonts w:ascii="Courier New" w:hAnsi="Courier New" w:cs="Courier New" w:hint="default"/>
      </w:rPr>
    </w:lvl>
    <w:lvl w:ilvl="8" w:tplc="A87E8F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2644584C">
      <w:start w:val="1"/>
      <w:numFmt w:val="bullet"/>
      <w:pStyle w:val="ClauseBullet2"/>
      <w:lvlText w:val=""/>
      <w:lvlJc w:val="left"/>
      <w:pPr>
        <w:ind w:left="1440" w:hanging="360"/>
      </w:pPr>
      <w:rPr>
        <w:rFonts w:ascii="Symbol" w:hAnsi="Symbol" w:hint="default"/>
        <w:color w:val="000000"/>
      </w:rPr>
    </w:lvl>
    <w:lvl w:ilvl="1" w:tplc="C778E2DC" w:tentative="1">
      <w:start w:val="1"/>
      <w:numFmt w:val="bullet"/>
      <w:lvlText w:val="o"/>
      <w:lvlJc w:val="left"/>
      <w:pPr>
        <w:ind w:left="2160" w:hanging="360"/>
      </w:pPr>
      <w:rPr>
        <w:rFonts w:ascii="Courier New" w:hAnsi="Courier New" w:cs="Courier New" w:hint="default"/>
      </w:rPr>
    </w:lvl>
    <w:lvl w:ilvl="2" w:tplc="940874E8" w:tentative="1">
      <w:start w:val="1"/>
      <w:numFmt w:val="bullet"/>
      <w:lvlText w:val=""/>
      <w:lvlJc w:val="left"/>
      <w:pPr>
        <w:ind w:left="2880" w:hanging="360"/>
      </w:pPr>
      <w:rPr>
        <w:rFonts w:ascii="Wingdings" w:hAnsi="Wingdings" w:hint="default"/>
      </w:rPr>
    </w:lvl>
    <w:lvl w:ilvl="3" w:tplc="5AC800EC" w:tentative="1">
      <w:start w:val="1"/>
      <w:numFmt w:val="bullet"/>
      <w:lvlText w:val=""/>
      <w:lvlJc w:val="left"/>
      <w:pPr>
        <w:ind w:left="3600" w:hanging="360"/>
      </w:pPr>
      <w:rPr>
        <w:rFonts w:ascii="Symbol" w:hAnsi="Symbol" w:hint="default"/>
      </w:rPr>
    </w:lvl>
    <w:lvl w:ilvl="4" w:tplc="AE42B750" w:tentative="1">
      <w:start w:val="1"/>
      <w:numFmt w:val="bullet"/>
      <w:lvlText w:val="o"/>
      <w:lvlJc w:val="left"/>
      <w:pPr>
        <w:ind w:left="4320" w:hanging="360"/>
      </w:pPr>
      <w:rPr>
        <w:rFonts w:ascii="Courier New" w:hAnsi="Courier New" w:cs="Courier New" w:hint="default"/>
      </w:rPr>
    </w:lvl>
    <w:lvl w:ilvl="5" w:tplc="EF509726" w:tentative="1">
      <w:start w:val="1"/>
      <w:numFmt w:val="bullet"/>
      <w:lvlText w:val=""/>
      <w:lvlJc w:val="left"/>
      <w:pPr>
        <w:ind w:left="5040" w:hanging="360"/>
      </w:pPr>
      <w:rPr>
        <w:rFonts w:ascii="Wingdings" w:hAnsi="Wingdings" w:hint="default"/>
      </w:rPr>
    </w:lvl>
    <w:lvl w:ilvl="6" w:tplc="FE7694A6" w:tentative="1">
      <w:start w:val="1"/>
      <w:numFmt w:val="bullet"/>
      <w:lvlText w:val=""/>
      <w:lvlJc w:val="left"/>
      <w:pPr>
        <w:ind w:left="5760" w:hanging="360"/>
      </w:pPr>
      <w:rPr>
        <w:rFonts w:ascii="Symbol" w:hAnsi="Symbol" w:hint="default"/>
      </w:rPr>
    </w:lvl>
    <w:lvl w:ilvl="7" w:tplc="25105B30" w:tentative="1">
      <w:start w:val="1"/>
      <w:numFmt w:val="bullet"/>
      <w:lvlText w:val="o"/>
      <w:lvlJc w:val="left"/>
      <w:pPr>
        <w:ind w:left="6480" w:hanging="360"/>
      </w:pPr>
      <w:rPr>
        <w:rFonts w:ascii="Courier New" w:hAnsi="Courier New" w:cs="Courier New" w:hint="default"/>
      </w:rPr>
    </w:lvl>
    <w:lvl w:ilvl="8" w:tplc="AF5E15E6" w:tentative="1">
      <w:start w:val="1"/>
      <w:numFmt w:val="bullet"/>
      <w:lvlText w:val=""/>
      <w:lvlJc w:val="left"/>
      <w:pPr>
        <w:ind w:left="7200" w:hanging="360"/>
      </w:pPr>
      <w:rPr>
        <w:rFonts w:ascii="Wingdings" w:hAnsi="Wingdings" w:hint="default"/>
      </w:rPr>
    </w:lvl>
  </w:abstractNum>
  <w:abstractNum w:abstractNumId="27" w15:restartNumberingAfterBreak="0">
    <w:nsid w:val="44D67987"/>
    <w:multiLevelType w:val="hybridMultilevel"/>
    <w:tmpl w:val="EBD6FB80"/>
    <w:lvl w:ilvl="0" w:tplc="B3D0AC98">
      <w:start w:val="1"/>
      <w:numFmt w:val="bullet"/>
      <w:pStyle w:val="subclause1Bullet2"/>
      <w:lvlText w:val=""/>
      <w:lvlJc w:val="left"/>
      <w:pPr>
        <w:ind w:left="1440" w:hanging="360"/>
      </w:pPr>
      <w:rPr>
        <w:rFonts w:ascii="Symbol" w:hAnsi="Symbol" w:hint="default"/>
        <w:color w:val="000000"/>
      </w:rPr>
    </w:lvl>
    <w:lvl w:ilvl="1" w:tplc="CB5C2716" w:tentative="1">
      <w:start w:val="1"/>
      <w:numFmt w:val="bullet"/>
      <w:lvlText w:val="o"/>
      <w:lvlJc w:val="left"/>
      <w:pPr>
        <w:ind w:left="2160" w:hanging="360"/>
      </w:pPr>
      <w:rPr>
        <w:rFonts w:ascii="Courier New" w:hAnsi="Courier New" w:cs="Courier New" w:hint="default"/>
      </w:rPr>
    </w:lvl>
    <w:lvl w:ilvl="2" w:tplc="ED0ECE08" w:tentative="1">
      <w:start w:val="1"/>
      <w:numFmt w:val="bullet"/>
      <w:lvlText w:val=""/>
      <w:lvlJc w:val="left"/>
      <w:pPr>
        <w:ind w:left="2880" w:hanging="360"/>
      </w:pPr>
      <w:rPr>
        <w:rFonts w:ascii="Wingdings" w:hAnsi="Wingdings" w:hint="default"/>
      </w:rPr>
    </w:lvl>
    <w:lvl w:ilvl="3" w:tplc="B99AEAE0" w:tentative="1">
      <w:start w:val="1"/>
      <w:numFmt w:val="bullet"/>
      <w:lvlText w:val=""/>
      <w:lvlJc w:val="left"/>
      <w:pPr>
        <w:ind w:left="3600" w:hanging="360"/>
      </w:pPr>
      <w:rPr>
        <w:rFonts w:ascii="Symbol" w:hAnsi="Symbol" w:hint="default"/>
      </w:rPr>
    </w:lvl>
    <w:lvl w:ilvl="4" w:tplc="3278B6E0" w:tentative="1">
      <w:start w:val="1"/>
      <w:numFmt w:val="bullet"/>
      <w:lvlText w:val="o"/>
      <w:lvlJc w:val="left"/>
      <w:pPr>
        <w:ind w:left="4320" w:hanging="360"/>
      </w:pPr>
      <w:rPr>
        <w:rFonts w:ascii="Courier New" w:hAnsi="Courier New" w:cs="Courier New" w:hint="default"/>
      </w:rPr>
    </w:lvl>
    <w:lvl w:ilvl="5" w:tplc="3E8A7ECA" w:tentative="1">
      <w:start w:val="1"/>
      <w:numFmt w:val="bullet"/>
      <w:lvlText w:val=""/>
      <w:lvlJc w:val="left"/>
      <w:pPr>
        <w:ind w:left="5040" w:hanging="360"/>
      </w:pPr>
      <w:rPr>
        <w:rFonts w:ascii="Wingdings" w:hAnsi="Wingdings" w:hint="default"/>
      </w:rPr>
    </w:lvl>
    <w:lvl w:ilvl="6" w:tplc="9BEAE1A8" w:tentative="1">
      <w:start w:val="1"/>
      <w:numFmt w:val="bullet"/>
      <w:lvlText w:val=""/>
      <w:lvlJc w:val="left"/>
      <w:pPr>
        <w:ind w:left="5760" w:hanging="360"/>
      </w:pPr>
      <w:rPr>
        <w:rFonts w:ascii="Symbol" w:hAnsi="Symbol" w:hint="default"/>
      </w:rPr>
    </w:lvl>
    <w:lvl w:ilvl="7" w:tplc="9E243350" w:tentative="1">
      <w:start w:val="1"/>
      <w:numFmt w:val="bullet"/>
      <w:lvlText w:val="o"/>
      <w:lvlJc w:val="left"/>
      <w:pPr>
        <w:ind w:left="6480" w:hanging="360"/>
      </w:pPr>
      <w:rPr>
        <w:rFonts w:ascii="Courier New" w:hAnsi="Courier New" w:cs="Courier New" w:hint="default"/>
      </w:rPr>
    </w:lvl>
    <w:lvl w:ilvl="8" w:tplc="F61E8A12"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2A66FC04">
      <w:start w:val="1"/>
      <w:numFmt w:val="bullet"/>
      <w:pStyle w:val="subclause3Bullet1"/>
      <w:lvlText w:val=""/>
      <w:lvlJc w:val="left"/>
      <w:pPr>
        <w:ind w:left="2988" w:hanging="360"/>
      </w:pPr>
      <w:rPr>
        <w:rFonts w:ascii="Symbol" w:hAnsi="Symbol" w:hint="default"/>
        <w:color w:val="000000"/>
      </w:rPr>
    </w:lvl>
    <w:lvl w:ilvl="1" w:tplc="CBF02A82" w:tentative="1">
      <w:start w:val="1"/>
      <w:numFmt w:val="bullet"/>
      <w:lvlText w:val="o"/>
      <w:lvlJc w:val="left"/>
      <w:pPr>
        <w:ind w:left="3708" w:hanging="360"/>
      </w:pPr>
      <w:rPr>
        <w:rFonts w:ascii="Courier New" w:hAnsi="Courier New" w:cs="Courier New" w:hint="default"/>
      </w:rPr>
    </w:lvl>
    <w:lvl w:ilvl="2" w:tplc="081C68B8" w:tentative="1">
      <w:start w:val="1"/>
      <w:numFmt w:val="bullet"/>
      <w:lvlText w:val=""/>
      <w:lvlJc w:val="left"/>
      <w:pPr>
        <w:ind w:left="4428" w:hanging="360"/>
      </w:pPr>
      <w:rPr>
        <w:rFonts w:ascii="Wingdings" w:hAnsi="Wingdings" w:hint="default"/>
      </w:rPr>
    </w:lvl>
    <w:lvl w:ilvl="3" w:tplc="BA664DD6" w:tentative="1">
      <w:start w:val="1"/>
      <w:numFmt w:val="bullet"/>
      <w:lvlText w:val=""/>
      <w:lvlJc w:val="left"/>
      <w:pPr>
        <w:ind w:left="5148" w:hanging="360"/>
      </w:pPr>
      <w:rPr>
        <w:rFonts w:ascii="Symbol" w:hAnsi="Symbol" w:hint="default"/>
      </w:rPr>
    </w:lvl>
    <w:lvl w:ilvl="4" w:tplc="6690FB98" w:tentative="1">
      <w:start w:val="1"/>
      <w:numFmt w:val="bullet"/>
      <w:lvlText w:val="o"/>
      <w:lvlJc w:val="left"/>
      <w:pPr>
        <w:ind w:left="5868" w:hanging="360"/>
      </w:pPr>
      <w:rPr>
        <w:rFonts w:ascii="Courier New" w:hAnsi="Courier New" w:cs="Courier New" w:hint="default"/>
      </w:rPr>
    </w:lvl>
    <w:lvl w:ilvl="5" w:tplc="B98CDB40" w:tentative="1">
      <w:start w:val="1"/>
      <w:numFmt w:val="bullet"/>
      <w:lvlText w:val=""/>
      <w:lvlJc w:val="left"/>
      <w:pPr>
        <w:ind w:left="6588" w:hanging="360"/>
      </w:pPr>
      <w:rPr>
        <w:rFonts w:ascii="Wingdings" w:hAnsi="Wingdings" w:hint="default"/>
      </w:rPr>
    </w:lvl>
    <w:lvl w:ilvl="6" w:tplc="AB848D62" w:tentative="1">
      <w:start w:val="1"/>
      <w:numFmt w:val="bullet"/>
      <w:lvlText w:val=""/>
      <w:lvlJc w:val="left"/>
      <w:pPr>
        <w:ind w:left="7308" w:hanging="360"/>
      </w:pPr>
      <w:rPr>
        <w:rFonts w:ascii="Symbol" w:hAnsi="Symbol" w:hint="default"/>
      </w:rPr>
    </w:lvl>
    <w:lvl w:ilvl="7" w:tplc="7AD6CDFA" w:tentative="1">
      <w:start w:val="1"/>
      <w:numFmt w:val="bullet"/>
      <w:lvlText w:val="o"/>
      <w:lvlJc w:val="left"/>
      <w:pPr>
        <w:ind w:left="8028" w:hanging="360"/>
      </w:pPr>
      <w:rPr>
        <w:rFonts w:ascii="Courier New" w:hAnsi="Courier New" w:cs="Courier New" w:hint="default"/>
      </w:rPr>
    </w:lvl>
    <w:lvl w:ilvl="8" w:tplc="6B24B2DE"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594ACDA4">
      <w:start w:val="1"/>
      <w:numFmt w:val="bullet"/>
      <w:pStyle w:val="subclause2Bullet1"/>
      <w:lvlText w:val=""/>
      <w:lvlJc w:val="left"/>
      <w:pPr>
        <w:ind w:left="2279" w:hanging="360"/>
      </w:pPr>
      <w:rPr>
        <w:rFonts w:ascii="Symbol" w:hAnsi="Symbol" w:hint="default"/>
        <w:color w:val="000000"/>
      </w:rPr>
    </w:lvl>
    <w:lvl w:ilvl="1" w:tplc="C1A43E84" w:tentative="1">
      <w:start w:val="1"/>
      <w:numFmt w:val="bullet"/>
      <w:lvlText w:val="o"/>
      <w:lvlJc w:val="left"/>
      <w:pPr>
        <w:ind w:left="2999" w:hanging="360"/>
      </w:pPr>
      <w:rPr>
        <w:rFonts w:ascii="Courier New" w:hAnsi="Courier New" w:cs="Courier New" w:hint="default"/>
      </w:rPr>
    </w:lvl>
    <w:lvl w:ilvl="2" w:tplc="9FD2EDE2" w:tentative="1">
      <w:start w:val="1"/>
      <w:numFmt w:val="bullet"/>
      <w:lvlText w:val=""/>
      <w:lvlJc w:val="left"/>
      <w:pPr>
        <w:ind w:left="3719" w:hanging="360"/>
      </w:pPr>
      <w:rPr>
        <w:rFonts w:ascii="Wingdings" w:hAnsi="Wingdings" w:hint="default"/>
      </w:rPr>
    </w:lvl>
    <w:lvl w:ilvl="3" w:tplc="8D162BE8" w:tentative="1">
      <w:start w:val="1"/>
      <w:numFmt w:val="bullet"/>
      <w:lvlText w:val=""/>
      <w:lvlJc w:val="left"/>
      <w:pPr>
        <w:ind w:left="4439" w:hanging="360"/>
      </w:pPr>
      <w:rPr>
        <w:rFonts w:ascii="Symbol" w:hAnsi="Symbol" w:hint="default"/>
      </w:rPr>
    </w:lvl>
    <w:lvl w:ilvl="4" w:tplc="B120AB44" w:tentative="1">
      <w:start w:val="1"/>
      <w:numFmt w:val="bullet"/>
      <w:lvlText w:val="o"/>
      <w:lvlJc w:val="left"/>
      <w:pPr>
        <w:ind w:left="5159" w:hanging="360"/>
      </w:pPr>
      <w:rPr>
        <w:rFonts w:ascii="Courier New" w:hAnsi="Courier New" w:cs="Courier New" w:hint="default"/>
      </w:rPr>
    </w:lvl>
    <w:lvl w:ilvl="5" w:tplc="EDDA4F46" w:tentative="1">
      <w:start w:val="1"/>
      <w:numFmt w:val="bullet"/>
      <w:lvlText w:val=""/>
      <w:lvlJc w:val="left"/>
      <w:pPr>
        <w:ind w:left="5879" w:hanging="360"/>
      </w:pPr>
      <w:rPr>
        <w:rFonts w:ascii="Wingdings" w:hAnsi="Wingdings" w:hint="default"/>
      </w:rPr>
    </w:lvl>
    <w:lvl w:ilvl="6" w:tplc="A1A6C3E6" w:tentative="1">
      <w:start w:val="1"/>
      <w:numFmt w:val="bullet"/>
      <w:lvlText w:val=""/>
      <w:lvlJc w:val="left"/>
      <w:pPr>
        <w:ind w:left="6599" w:hanging="360"/>
      </w:pPr>
      <w:rPr>
        <w:rFonts w:ascii="Symbol" w:hAnsi="Symbol" w:hint="default"/>
      </w:rPr>
    </w:lvl>
    <w:lvl w:ilvl="7" w:tplc="F13C10DE" w:tentative="1">
      <w:start w:val="1"/>
      <w:numFmt w:val="bullet"/>
      <w:lvlText w:val="o"/>
      <w:lvlJc w:val="left"/>
      <w:pPr>
        <w:ind w:left="7319" w:hanging="360"/>
      </w:pPr>
      <w:rPr>
        <w:rFonts w:ascii="Courier New" w:hAnsi="Courier New" w:cs="Courier New" w:hint="default"/>
      </w:rPr>
    </w:lvl>
    <w:lvl w:ilvl="8" w:tplc="58A2B908"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E8EC3104">
      <w:start w:val="1"/>
      <w:numFmt w:val="bullet"/>
      <w:pStyle w:val="subclause1Bullet1"/>
      <w:lvlText w:val=""/>
      <w:lvlJc w:val="left"/>
      <w:pPr>
        <w:ind w:left="1440" w:hanging="360"/>
      </w:pPr>
      <w:rPr>
        <w:rFonts w:ascii="Symbol" w:hAnsi="Symbol" w:hint="default"/>
        <w:color w:val="000000"/>
      </w:rPr>
    </w:lvl>
    <w:lvl w:ilvl="1" w:tplc="EBAA5FEA" w:tentative="1">
      <w:start w:val="1"/>
      <w:numFmt w:val="bullet"/>
      <w:lvlText w:val="o"/>
      <w:lvlJc w:val="left"/>
      <w:pPr>
        <w:ind w:left="2160" w:hanging="360"/>
      </w:pPr>
      <w:rPr>
        <w:rFonts w:ascii="Courier New" w:hAnsi="Courier New" w:cs="Courier New" w:hint="default"/>
      </w:rPr>
    </w:lvl>
    <w:lvl w:ilvl="2" w:tplc="F8F8D6BA" w:tentative="1">
      <w:start w:val="1"/>
      <w:numFmt w:val="bullet"/>
      <w:lvlText w:val=""/>
      <w:lvlJc w:val="left"/>
      <w:pPr>
        <w:ind w:left="2880" w:hanging="360"/>
      </w:pPr>
      <w:rPr>
        <w:rFonts w:ascii="Wingdings" w:hAnsi="Wingdings" w:hint="default"/>
      </w:rPr>
    </w:lvl>
    <w:lvl w:ilvl="3" w:tplc="1DCEECC0" w:tentative="1">
      <w:start w:val="1"/>
      <w:numFmt w:val="bullet"/>
      <w:lvlText w:val=""/>
      <w:lvlJc w:val="left"/>
      <w:pPr>
        <w:ind w:left="3600" w:hanging="360"/>
      </w:pPr>
      <w:rPr>
        <w:rFonts w:ascii="Symbol" w:hAnsi="Symbol" w:hint="default"/>
      </w:rPr>
    </w:lvl>
    <w:lvl w:ilvl="4" w:tplc="2100524E" w:tentative="1">
      <w:start w:val="1"/>
      <w:numFmt w:val="bullet"/>
      <w:lvlText w:val="o"/>
      <w:lvlJc w:val="left"/>
      <w:pPr>
        <w:ind w:left="4320" w:hanging="360"/>
      </w:pPr>
      <w:rPr>
        <w:rFonts w:ascii="Courier New" w:hAnsi="Courier New" w:cs="Courier New" w:hint="default"/>
      </w:rPr>
    </w:lvl>
    <w:lvl w:ilvl="5" w:tplc="CC7ADC24" w:tentative="1">
      <w:start w:val="1"/>
      <w:numFmt w:val="bullet"/>
      <w:lvlText w:val=""/>
      <w:lvlJc w:val="left"/>
      <w:pPr>
        <w:ind w:left="5040" w:hanging="360"/>
      </w:pPr>
      <w:rPr>
        <w:rFonts w:ascii="Wingdings" w:hAnsi="Wingdings" w:hint="default"/>
      </w:rPr>
    </w:lvl>
    <w:lvl w:ilvl="6" w:tplc="06B25778" w:tentative="1">
      <w:start w:val="1"/>
      <w:numFmt w:val="bullet"/>
      <w:lvlText w:val=""/>
      <w:lvlJc w:val="left"/>
      <w:pPr>
        <w:ind w:left="5760" w:hanging="360"/>
      </w:pPr>
      <w:rPr>
        <w:rFonts w:ascii="Symbol" w:hAnsi="Symbol" w:hint="default"/>
      </w:rPr>
    </w:lvl>
    <w:lvl w:ilvl="7" w:tplc="28E4FE80" w:tentative="1">
      <w:start w:val="1"/>
      <w:numFmt w:val="bullet"/>
      <w:lvlText w:val="o"/>
      <w:lvlJc w:val="left"/>
      <w:pPr>
        <w:ind w:left="6480" w:hanging="360"/>
      </w:pPr>
      <w:rPr>
        <w:rFonts w:ascii="Courier New" w:hAnsi="Courier New" w:cs="Courier New" w:hint="default"/>
      </w:rPr>
    </w:lvl>
    <w:lvl w:ilvl="8" w:tplc="0CF0BD44"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778A8134">
      <w:start w:val="1"/>
      <w:numFmt w:val="decimal"/>
      <w:pStyle w:val="LongQuestionPara"/>
      <w:lvlText w:val="%1."/>
      <w:lvlJc w:val="left"/>
      <w:pPr>
        <w:ind w:left="360" w:hanging="360"/>
      </w:pPr>
      <w:rPr>
        <w:rFonts w:hint="default"/>
        <w:b/>
        <w:i w:val="0"/>
        <w:color w:val="000000"/>
        <w:sz w:val="24"/>
      </w:rPr>
    </w:lvl>
    <w:lvl w:ilvl="1" w:tplc="43965BAE" w:tentative="1">
      <w:start w:val="1"/>
      <w:numFmt w:val="lowerLetter"/>
      <w:lvlText w:val="%2."/>
      <w:lvlJc w:val="left"/>
      <w:pPr>
        <w:ind w:left="1440" w:hanging="360"/>
      </w:pPr>
    </w:lvl>
    <w:lvl w:ilvl="2" w:tplc="B872750A" w:tentative="1">
      <w:start w:val="1"/>
      <w:numFmt w:val="lowerRoman"/>
      <w:lvlText w:val="%3."/>
      <w:lvlJc w:val="right"/>
      <w:pPr>
        <w:ind w:left="2160" w:hanging="180"/>
      </w:pPr>
    </w:lvl>
    <w:lvl w:ilvl="3" w:tplc="5F828F30" w:tentative="1">
      <w:start w:val="1"/>
      <w:numFmt w:val="decimal"/>
      <w:lvlText w:val="%4."/>
      <w:lvlJc w:val="left"/>
      <w:pPr>
        <w:ind w:left="2880" w:hanging="360"/>
      </w:pPr>
    </w:lvl>
    <w:lvl w:ilvl="4" w:tplc="CBA2C1AC" w:tentative="1">
      <w:start w:val="1"/>
      <w:numFmt w:val="lowerLetter"/>
      <w:lvlText w:val="%5."/>
      <w:lvlJc w:val="left"/>
      <w:pPr>
        <w:ind w:left="3600" w:hanging="360"/>
      </w:pPr>
    </w:lvl>
    <w:lvl w:ilvl="5" w:tplc="9DA67FC6" w:tentative="1">
      <w:start w:val="1"/>
      <w:numFmt w:val="lowerRoman"/>
      <w:lvlText w:val="%6."/>
      <w:lvlJc w:val="right"/>
      <w:pPr>
        <w:ind w:left="4320" w:hanging="180"/>
      </w:pPr>
    </w:lvl>
    <w:lvl w:ilvl="6" w:tplc="32B007A8" w:tentative="1">
      <w:start w:val="1"/>
      <w:numFmt w:val="decimal"/>
      <w:lvlText w:val="%7."/>
      <w:lvlJc w:val="left"/>
      <w:pPr>
        <w:ind w:left="5040" w:hanging="360"/>
      </w:pPr>
    </w:lvl>
    <w:lvl w:ilvl="7" w:tplc="0D98FFA8" w:tentative="1">
      <w:start w:val="1"/>
      <w:numFmt w:val="lowerLetter"/>
      <w:lvlText w:val="%8."/>
      <w:lvlJc w:val="left"/>
      <w:pPr>
        <w:ind w:left="5760" w:hanging="360"/>
      </w:pPr>
    </w:lvl>
    <w:lvl w:ilvl="8" w:tplc="66680278"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E9F85A1A">
      <w:start w:val="1"/>
      <w:numFmt w:val="lowerLetter"/>
      <w:lvlText w:val="(%1)"/>
      <w:lvlJc w:val="left"/>
      <w:pPr>
        <w:ind w:left="1440" w:hanging="360"/>
      </w:pPr>
      <w:rPr>
        <w:rFonts w:hint="default"/>
        <w:color w:val="000000"/>
      </w:rPr>
    </w:lvl>
    <w:lvl w:ilvl="1" w:tplc="13863EF8" w:tentative="1">
      <w:start w:val="1"/>
      <w:numFmt w:val="lowerLetter"/>
      <w:lvlText w:val="%2."/>
      <w:lvlJc w:val="left"/>
      <w:pPr>
        <w:ind w:left="2160" w:hanging="360"/>
      </w:pPr>
    </w:lvl>
    <w:lvl w:ilvl="2" w:tplc="FF343936" w:tentative="1">
      <w:start w:val="1"/>
      <w:numFmt w:val="lowerRoman"/>
      <w:lvlText w:val="%3."/>
      <w:lvlJc w:val="right"/>
      <w:pPr>
        <w:ind w:left="2880" w:hanging="180"/>
      </w:pPr>
    </w:lvl>
    <w:lvl w:ilvl="3" w:tplc="438CC2FE" w:tentative="1">
      <w:start w:val="1"/>
      <w:numFmt w:val="decimal"/>
      <w:lvlText w:val="%4."/>
      <w:lvlJc w:val="left"/>
      <w:pPr>
        <w:ind w:left="3600" w:hanging="360"/>
      </w:pPr>
    </w:lvl>
    <w:lvl w:ilvl="4" w:tplc="0B3A2DC6" w:tentative="1">
      <w:start w:val="1"/>
      <w:numFmt w:val="lowerLetter"/>
      <w:lvlText w:val="%5."/>
      <w:lvlJc w:val="left"/>
      <w:pPr>
        <w:ind w:left="4320" w:hanging="360"/>
      </w:pPr>
    </w:lvl>
    <w:lvl w:ilvl="5" w:tplc="870E82E4" w:tentative="1">
      <w:start w:val="1"/>
      <w:numFmt w:val="lowerRoman"/>
      <w:lvlText w:val="%6."/>
      <w:lvlJc w:val="right"/>
      <w:pPr>
        <w:ind w:left="5040" w:hanging="180"/>
      </w:pPr>
    </w:lvl>
    <w:lvl w:ilvl="6" w:tplc="C41AB91A" w:tentative="1">
      <w:start w:val="1"/>
      <w:numFmt w:val="decimal"/>
      <w:lvlText w:val="%7."/>
      <w:lvlJc w:val="left"/>
      <w:pPr>
        <w:ind w:left="5760" w:hanging="360"/>
      </w:pPr>
    </w:lvl>
    <w:lvl w:ilvl="7" w:tplc="C3145836" w:tentative="1">
      <w:start w:val="1"/>
      <w:numFmt w:val="lowerLetter"/>
      <w:lvlText w:val="%8."/>
      <w:lvlJc w:val="left"/>
      <w:pPr>
        <w:ind w:left="6480" w:hanging="360"/>
      </w:pPr>
    </w:lvl>
    <w:lvl w:ilvl="8" w:tplc="84449D68"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2D1ACCD6">
      <w:start w:val="1"/>
      <w:numFmt w:val="bullet"/>
      <w:pStyle w:val="ClauseBullet1"/>
      <w:lvlText w:val=""/>
      <w:lvlJc w:val="left"/>
      <w:pPr>
        <w:ind w:left="1080" w:hanging="360"/>
      </w:pPr>
      <w:rPr>
        <w:rFonts w:ascii="Symbol" w:hAnsi="Symbol" w:hint="default"/>
        <w:color w:val="000000"/>
      </w:rPr>
    </w:lvl>
    <w:lvl w:ilvl="1" w:tplc="E3826CD2" w:tentative="1">
      <w:start w:val="1"/>
      <w:numFmt w:val="bullet"/>
      <w:lvlText w:val="o"/>
      <w:lvlJc w:val="left"/>
      <w:pPr>
        <w:ind w:left="1800" w:hanging="360"/>
      </w:pPr>
      <w:rPr>
        <w:rFonts w:ascii="Courier New" w:hAnsi="Courier New" w:cs="Courier New" w:hint="default"/>
      </w:rPr>
    </w:lvl>
    <w:lvl w:ilvl="2" w:tplc="509E3790" w:tentative="1">
      <w:start w:val="1"/>
      <w:numFmt w:val="bullet"/>
      <w:lvlText w:val=""/>
      <w:lvlJc w:val="left"/>
      <w:pPr>
        <w:ind w:left="2520" w:hanging="360"/>
      </w:pPr>
      <w:rPr>
        <w:rFonts w:ascii="Wingdings" w:hAnsi="Wingdings" w:hint="default"/>
      </w:rPr>
    </w:lvl>
    <w:lvl w:ilvl="3" w:tplc="0CFEB60C" w:tentative="1">
      <w:start w:val="1"/>
      <w:numFmt w:val="bullet"/>
      <w:lvlText w:val=""/>
      <w:lvlJc w:val="left"/>
      <w:pPr>
        <w:ind w:left="3240" w:hanging="360"/>
      </w:pPr>
      <w:rPr>
        <w:rFonts w:ascii="Symbol" w:hAnsi="Symbol" w:hint="default"/>
      </w:rPr>
    </w:lvl>
    <w:lvl w:ilvl="4" w:tplc="61C2CF6E" w:tentative="1">
      <w:start w:val="1"/>
      <w:numFmt w:val="bullet"/>
      <w:lvlText w:val="o"/>
      <w:lvlJc w:val="left"/>
      <w:pPr>
        <w:ind w:left="3960" w:hanging="360"/>
      </w:pPr>
      <w:rPr>
        <w:rFonts w:ascii="Courier New" w:hAnsi="Courier New" w:cs="Courier New" w:hint="default"/>
      </w:rPr>
    </w:lvl>
    <w:lvl w:ilvl="5" w:tplc="381E361A" w:tentative="1">
      <w:start w:val="1"/>
      <w:numFmt w:val="bullet"/>
      <w:lvlText w:val=""/>
      <w:lvlJc w:val="left"/>
      <w:pPr>
        <w:ind w:left="4680" w:hanging="360"/>
      </w:pPr>
      <w:rPr>
        <w:rFonts w:ascii="Wingdings" w:hAnsi="Wingdings" w:hint="default"/>
      </w:rPr>
    </w:lvl>
    <w:lvl w:ilvl="6" w:tplc="D6DAE1D2" w:tentative="1">
      <w:start w:val="1"/>
      <w:numFmt w:val="bullet"/>
      <w:lvlText w:val=""/>
      <w:lvlJc w:val="left"/>
      <w:pPr>
        <w:ind w:left="5400" w:hanging="360"/>
      </w:pPr>
      <w:rPr>
        <w:rFonts w:ascii="Symbol" w:hAnsi="Symbol" w:hint="default"/>
      </w:rPr>
    </w:lvl>
    <w:lvl w:ilvl="7" w:tplc="D764BD56" w:tentative="1">
      <w:start w:val="1"/>
      <w:numFmt w:val="bullet"/>
      <w:lvlText w:val="o"/>
      <w:lvlJc w:val="left"/>
      <w:pPr>
        <w:ind w:left="6120" w:hanging="360"/>
      </w:pPr>
      <w:rPr>
        <w:rFonts w:ascii="Courier New" w:hAnsi="Courier New" w:cs="Courier New" w:hint="default"/>
      </w:rPr>
    </w:lvl>
    <w:lvl w:ilvl="8" w:tplc="0A3023A0"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D446345C">
      <w:start w:val="1"/>
      <w:numFmt w:val="bullet"/>
      <w:pStyle w:val="subclause3Bullet2"/>
      <w:lvlText w:val=""/>
      <w:lvlJc w:val="left"/>
      <w:pPr>
        <w:ind w:left="3748" w:hanging="360"/>
      </w:pPr>
      <w:rPr>
        <w:rFonts w:ascii="Symbol" w:hAnsi="Symbol" w:hint="default"/>
        <w:color w:val="000000"/>
      </w:rPr>
    </w:lvl>
    <w:lvl w:ilvl="1" w:tplc="3C2A76D6" w:tentative="1">
      <w:start w:val="1"/>
      <w:numFmt w:val="bullet"/>
      <w:lvlText w:val="o"/>
      <w:lvlJc w:val="left"/>
      <w:pPr>
        <w:ind w:left="4468" w:hanging="360"/>
      </w:pPr>
      <w:rPr>
        <w:rFonts w:ascii="Courier New" w:hAnsi="Courier New" w:cs="Courier New" w:hint="default"/>
      </w:rPr>
    </w:lvl>
    <w:lvl w:ilvl="2" w:tplc="4F0868E2" w:tentative="1">
      <w:start w:val="1"/>
      <w:numFmt w:val="bullet"/>
      <w:lvlText w:val=""/>
      <w:lvlJc w:val="left"/>
      <w:pPr>
        <w:ind w:left="5188" w:hanging="360"/>
      </w:pPr>
      <w:rPr>
        <w:rFonts w:ascii="Wingdings" w:hAnsi="Wingdings" w:hint="default"/>
      </w:rPr>
    </w:lvl>
    <w:lvl w:ilvl="3" w:tplc="37320742" w:tentative="1">
      <w:start w:val="1"/>
      <w:numFmt w:val="bullet"/>
      <w:lvlText w:val=""/>
      <w:lvlJc w:val="left"/>
      <w:pPr>
        <w:ind w:left="5908" w:hanging="360"/>
      </w:pPr>
      <w:rPr>
        <w:rFonts w:ascii="Symbol" w:hAnsi="Symbol" w:hint="default"/>
      </w:rPr>
    </w:lvl>
    <w:lvl w:ilvl="4" w:tplc="C8D2A6D2" w:tentative="1">
      <w:start w:val="1"/>
      <w:numFmt w:val="bullet"/>
      <w:lvlText w:val="o"/>
      <w:lvlJc w:val="left"/>
      <w:pPr>
        <w:ind w:left="6628" w:hanging="360"/>
      </w:pPr>
      <w:rPr>
        <w:rFonts w:ascii="Courier New" w:hAnsi="Courier New" w:cs="Courier New" w:hint="default"/>
      </w:rPr>
    </w:lvl>
    <w:lvl w:ilvl="5" w:tplc="790C2290" w:tentative="1">
      <w:start w:val="1"/>
      <w:numFmt w:val="bullet"/>
      <w:lvlText w:val=""/>
      <w:lvlJc w:val="left"/>
      <w:pPr>
        <w:ind w:left="7348" w:hanging="360"/>
      </w:pPr>
      <w:rPr>
        <w:rFonts w:ascii="Wingdings" w:hAnsi="Wingdings" w:hint="default"/>
      </w:rPr>
    </w:lvl>
    <w:lvl w:ilvl="6" w:tplc="57328B0C" w:tentative="1">
      <w:start w:val="1"/>
      <w:numFmt w:val="bullet"/>
      <w:lvlText w:val=""/>
      <w:lvlJc w:val="left"/>
      <w:pPr>
        <w:ind w:left="8068" w:hanging="360"/>
      </w:pPr>
      <w:rPr>
        <w:rFonts w:ascii="Symbol" w:hAnsi="Symbol" w:hint="default"/>
      </w:rPr>
    </w:lvl>
    <w:lvl w:ilvl="7" w:tplc="D1E49014" w:tentative="1">
      <w:start w:val="1"/>
      <w:numFmt w:val="bullet"/>
      <w:lvlText w:val="o"/>
      <w:lvlJc w:val="left"/>
      <w:pPr>
        <w:ind w:left="8788" w:hanging="360"/>
      </w:pPr>
      <w:rPr>
        <w:rFonts w:ascii="Courier New" w:hAnsi="Courier New" w:cs="Courier New" w:hint="default"/>
      </w:rPr>
    </w:lvl>
    <w:lvl w:ilvl="8" w:tplc="F8AA1F74"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5692BBA4">
      <w:start w:val="1"/>
      <w:numFmt w:val="bullet"/>
      <w:pStyle w:val="BulletList1"/>
      <w:lvlText w:val="·"/>
      <w:lvlJc w:val="left"/>
      <w:pPr>
        <w:tabs>
          <w:tab w:val="num" w:pos="360"/>
        </w:tabs>
        <w:ind w:left="360" w:hanging="360"/>
      </w:pPr>
      <w:rPr>
        <w:rFonts w:ascii="Symbol" w:hAnsi="Symbol" w:hint="default"/>
        <w:color w:val="000000"/>
      </w:rPr>
    </w:lvl>
    <w:lvl w:ilvl="1" w:tplc="3A6E1B2C" w:tentative="1">
      <w:start w:val="1"/>
      <w:numFmt w:val="bullet"/>
      <w:lvlText w:val="·"/>
      <w:lvlJc w:val="left"/>
      <w:pPr>
        <w:tabs>
          <w:tab w:val="num" w:pos="1440"/>
        </w:tabs>
        <w:ind w:left="1440" w:hanging="360"/>
      </w:pPr>
      <w:rPr>
        <w:rFonts w:ascii="Symbol" w:hAnsi="Symbol" w:hint="default"/>
      </w:rPr>
    </w:lvl>
    <w:lvl w:ilvl="2" w:tplc="BF745A84" w:tentative="1">
      <w:start w:val="1"/>
      <w:numFmt w:val="bullet"/>
      <w:lvlText w:val="·"/>
      <w:lvlJc w:val="left"/>
      <w:pPr>
        <w:tabs>
          <w:tab w:val="num" w:pos="2160"/>
        </w:tabs>
        <w:ind w:left="2160" w:hanging="360"/>
      </w:pPr>
      <w:rPr>
        <w:rFonts w:ascii="Symbol" w:hAnsi="Symbol" w:hint="default"/>
      </w:rPr>
    </w:lvl>
    <w:lvl w:ilvl="3" w:tplc="E514ABF4" w:tentative="1">
      <w:start w:val="1"/>
      <w:numFmt w:val="bullet"/>
      <w:lvlText w:val="·"/>
      <w:lvlJc w:val="left"/>
      <w:pPr>
        <w:tabs>
          <w:tab w:val="num" w:pos="2880"/>
        </w:tabs>
        <w:ind w:left="2880" w:hanging="360"/>
      </w:pPr>
      <w:rPr>
        <w:rFonts w:ascii="Symbol" w:hAnsi="Symbol" w:hint="default"/>
      </w:rPr>
    </w:lvl>
    <w:lvl w:ilvl="4" w:tplc="4CB646BE" w:tentative="1">
      <w:start w:val="1"/>
      <w:numFmt w:val="bullet"/>
      <w:lvlText w:val="o"/>
      <w:lvlJc w:val="left"/>
      <w:pPr>
        <w:tabs>
          <w:tab w:val="num" w:pos="3600"/>
        </w:tabs>
        <w:ind w:left="3600" w:hanging="360"/>
      </w:pPr>
      <w:rPr>
        <w:rFonts w:ascii="Courier New" w:hAnsi="Courier New" w:hint="default"/>
      </w:rPr>
    </w:lvl>
    <w:lvl w:ilvl="5" w:tplc="79066714" w:tentative="1">
      <w:start w:val="1"/>
      <w:numFmt w:val="bullet"/>
      <w:lvlText w:val="§"/>
      <w:lvlJc w:val="left"/>
      <w:pPr>
        <w:tabs>
          <w:tab w:val="num" w:pos="4320"/>
        </w:tabs>
        <w:ind w:left="4320" w:hanging="360"/>
      </w:pPr>
      <w:rPr>
        <w:rFonts w:ascii="Wingdings" w:hAnsi="Wingdings" w:hint="default"/>
      </w:rPr>
    </w:lvl>
    <w:lvl w:ilvl="6" w:tplc="DDBAA99E" w:tentative="1">
      <w:start w:val="1"/>
      <w:numFmt w:val="bullet"/>
      <w:lvlText w:val="·"/>
      <w:lvlJc w:val="left"/>
      <w:pPr>
        <w:tabs>
          <w:tab w:val="num" w:pos="5040"/>
        </w:tabs>
        <w:ind w:left="5040" w:hanging="360"/>
      </w:pPr>
      <w:rPr>
        <w:rFonts w:ascii="Symbol" w:hAnsi="Symbol" w:hint="default"/>
      </w:rPr>
    </w:lvl>
    <w:lvl w:ilvl="7" w:tplc="7EF05642" w:tentative="1">
      <w:start w:val="1"/>
      <w:numFmt w:val="bullet"/>
      <w:lvlText w:val="o"/>
      <w:lvlJc w:val="left"/>
      <w:pPr>
        <w:tabs>
          <w:tab w:val="num" w:pos="5760"/>
        </w:tabs>
        <w:ind w:left="5760" w:hanging="360"/>
      </w:pPr>
      <w:rPr>
        <w:rFonts w:ascii="Courier New" w:hAnsi="Courier New" w:hint="default"/>
      </w:rPr>
    </w:lvl>
    <w:lvl w:ilvl="8" w:tplc="B062165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E0445562">
      <w:start w:val="1"/>
      <w:numFmt w:val="decimal"/>
      <w:lvlText w:val="%1."/>
      <w:lvlJc w:val="left"/>
      <w:pPr>
        <w:ind w:left="1440" w:hanging="360"/>
      </w:pPr>
      <w:rPr>
        <w:color w:val="000000"/>
      </w:rPr>
    </w:lvl>
    <w:lvl w:ilvl="1" w:tplc="ECDA20DE" w:tentative="1">
      <w:start w:val="1"/>
      <w:numFmt w:val="lowerLetter"/>
      <w:lvlText w:val="%2."/>
      <w:lvlJc w:val="left"/>
      <w:pPr>
        <w:ind w:left="2160" w:hanging="360"/>
      </w:pPr>
    </w:lvl>
    <w:lvl w:ilvl="2" w:tplc="7082C6C0" w:tentative="1">
      <w:start w:val="1"/>
      <w:numFmt w:val="lowerRoman"/>
      <w:lvlText w:val="%3."/>
      <w:lvlJc w:val="right"/>
      <w:pPr>
        <w:ind w:left="2880" w:hanging="180"/>
      </w:pPr>
    </w:lvl>
    <w:lvl w:ilvl="3" w:tplc="3CC23B10" w:tentative="1">
      <w:start w:val="1"/>
      <w:numFmt w:val="decimal"/>
      <w:lvlText w:val="%4."/>
      <w:lvlJc w:val="left"/>
      <w:pPr>
        <w:ind w:left="3600" w:hanging="360"/>
      </w:pPr>
    </w:lvl>
    <w:lvl w:ilvl="4" w:tplc="1CEE25DA" w:tentative="1">
      <w:start w:val="1"/>
      <w:numFmt w:val="lowerLetter"/>
      <w:lvlText w:val="%5."/>
      <w:lvlJc w:val="left"/>
      <w:pPr>
        <w:ind w:left="4320" w:hanging="360"/>
      </w:pPr>
    </w:lvl>
    <w:lvl w:ilvl="5" w:tplc="70E21124" w:tentative="1">
      <w:start w:val="1"/>
      <w:numFmt w:val="lowerRoman"/>
      <w:lvlText w:val="%6."/>
      <w:lvlJc w:val="right"/>
      <w:pPr>
        <w:ind w:left="5040" w:hanging="180"/>
      </w:pPr>
    </w:lvl>
    <w:lvl w:ilvl="6" w:tplc="0A30284E" w:tentative="1">
      <w:start w:val="1"/>
      <w:numFmt w:val="decimal"/>
      <w:lvlText w:val="%7."/>
      <w:lvlJc w:val="left"/>
      <w:pPr>
        <w:ind w:left="5760" w:hanging="360"/>
      </w:pPr>
    </w:lvl>
    <w:lvl w:ilvl="7" w:tplc="BA18D8FA" w:tentative="1">
      <w:start w:val="1"/>
      <w:numFmt w:val="lowerLetter"/>
      <w:lvlText w:val="%8."/>
      <w:lvlJc w:val="left"/>
      <w:pPr>
        <w:ind w:left="6480" w:hanging="360"/>
      </w:pPr>
    </w:lvl>
    <w:lvl w:ilvl="8" w:tplc="7AEE9212"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5970A5E4">
      <w:start w:val="1"/>
      <w:numFmt w:val="bullet"/>
      <w:pStyle w:val="BulletList3"/>
      <w:lvlText w:val=""/>
      <w:lvlJc w:val="left"/>
      <w:pPr>
        <w:tabs>
          <w:tab w:val="num" w:pos="1945"/>
        </w:tabs>
        <w:ind w:left="1945" w:hanging="357"/>
      </w:pPr>
      <w:rPr>
        <w:rFonts w:ascii="Symbol" w:hAnsi="Symbol" w:hint="default"/>
        <w:color w:val="000000"/>
      </w:rPr>
    </w:lvl>
    <w:lvl w:ilvl="1" w:tplc="9B7C51A4" w:tentative="1">
      <w:start w:val="1"/>
      <w:numFmt w:val="bullet"/>
      <w:lvlText w:val="o"/>
      <w:lvlJc w:val="left"/>
      <w:pPr>
        <w:tabs>
          <w:tab w:val="num" w:pos="1440"/>
        </w:tabs>
        <w:ind w:left="1440" w:hanging="360"/>
      </w:pPr>
      <w:rPr>
        <w:rFonts w:ascii="Courier New" w:hAnsi="Courier New" w:cs="Courier New" w:hint="default"/>
      </w:rPr>
    </w:lvl>
    <w:lvl w:ilvl="2" w:tplc="82E64026" w:tentative="1">
      <w:start w:val="1"/>
      <w:numFmt w:val="bullet"/>
      <w:lvlText w:val=""/>
      <w:lvlJc w:val="left"/>
      <w:pPr>
        <w:tabs>
          <w:tab w:val="num" w:pos="2160"/>
        </w:tabs>
        <w:ind w:left="2160" w:hanging="360"/>
      </w:pPr>
      <w:rPr>
        <w:rFonts w:ascii="Wingdings" w:hAnsi="Wingdings" w:hint="default"/>
      </w:rPr>
    </w:lvl>
    <w:lvl w:ilvl="3" w:tplc="496AFE46" w:tentative="1">
      <w:start w:val="1"/>
      <w:numFmt w:val="bullet"/>
      <w:lvlText w:val=""/>
      <w:lvlJc w:val="left"/>
      <w:pPr>
        <w:tabs>
          <w:tab w:val="num" w:pos="2880"/>
        </w:tabs>
        <w:ind w:left="2880" w:hanging="360"/>
      </w:pPr>
      <w:rPr>
        <w:rFonts w:ascii="Symbol" w:hAnsi="Symbol" w:hint="default"/>
      </w:rPr>
    </w:lvl>
    <w:lvl w:ilvl="4" w:tplc="47BC5C78" w:tentative="1">
      <w:start w:val="1"/>
      <w:numFmt w:val="bullet"/>
      <w:lvlText w:val="o"/>
      <w:lvlJc w:val="left"/>
      <w:pPr>
        <w:tabs>
          <w:tab w:val="num" w:pos="3600"/>
        </w:tabs>
        <w:ind w:left="3600" w:hanging="360"/>
      </w:pPr>
      <w:rPr>
        <w:rFonts w:ascii="Courier New" w:hAnsi="Courier New" w:cs="Courier New" w:hint="default"/>
      </w:rPr>
    </w:lvl>
    <w:lvl w:ilvl="5" w:tplc="C178D00E" w:tentative="1">
      <w:start w:val="1"/>
      <w:numFmt w:val="bullet"/>
      <w:lvlText w:val=""/>
      <w:lvlJc w:val="left"/>
      <w:pPr>
        <w:tabs>
          <w:tab w:val="num" w:pos="4320"/>
        </w:tabs>
        <w:ind w:left="4320" w:hanging="360"/>
      </w:pPr>
      <w:rPr>
        <w:rFonts w:ascii="Wingdings" w:hAnsi="Wingdings" w:hint="default"/>
      </w:rPr>
    </w:lvl>
    <w:lvl w:ilvl="6" w:tplc="2B8AB266" w:tentative="1">
      <w:start w:val="1"/>
      <w:numFmt w:val="bullet"/>
      <w:lvlText w:val=""/>
      <w:lvlJc w:val="left"/>
      <w:pPr>
        <w:tabs>
          <w:tab w:val="num" w:pos="5040"/>
        </w:tabs>
        <w:ind w:left="5040" w:hanging="360"/>
      </w:pPr>
      <w:rPr>
        <w:rFonts w:ascii="Symbol" w:hAnsi="Symbol" w:hint="default"/>
      </w:rPr>
    </w:lvl>
    <w:lvl w:ilvl="7" w:tplc="6494002A" w:tentative="1">
      <w:start w:val="1"/>
      <w:numFmt w:val="bullet"/>
      <w:lvlText w:val="o"/>
      <w:lvlJc w:val="left"/>
      <w:pPr>
        <w:tabs>
          <w:tab w:val="num" w:pos="5760"/>
        </w:tabs>
        <w:ind w:left="5760" w:hanging="360"/>
      </w:pPr>
      <w:rPr>
        <w:rFonts w:ascii="Courier New" w:hAnsi="Courier New" w:cs="Courier New" w:hint="default"/>
      </w:rPr>
    </w:lvl>
    <w:lvl w:ilvl="8" w:tplc="900479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56450"/>
    <w:multiLevelType w:val="multilevel"/>
    <w:tmpl w:val="392836FC"/>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abstractNumId w:val="36"/>
  </w:num>
  <w:num w:numId="2">
    <w:abstractNumId w:val="37"/>
  </w:num>
  <w:num w:numId="3">
    <w:abstractNumId w:val="23"/>
  </w:num>
  <w:num w:numId="4">
    <w:abstractNumId w:val="42"/>
  </w:num>
  <w:num w:numId="5">
    <w:abstractNumId w:val="39"/>
  </w:num>
  <w:num w:numId="6">
    <w:abstractNumId w:val="16"/>
  </w:num>
  <w:num w:numId="7">
    <w:abstractNumId w:val="25"/>
  </w:num>
  <w:num w:numId="8">
    <w:abstractNumId w:val="40"/>
  </w:num>
  <w:num w:numId="9">
    <w:abstractNumId w:val="24"/>
  </w:num>
  <w:num w:numId="10">
    <w:abstractNumId w:val="21"/>
  </w:num>
  <w:num w:numId="11">
    <w:abstractNumId w:val="32"/>
  </w:num>
  <w:num w:numId="12">
    <w:abstractNumId w:val="15"/>
  </w:num>
  <w:num w:numId="13">
    <w:abstractNumId w:val="19"/>
  </w:num>
  <w:num w:numId="14">
    <w:abstractNumId w:val="18"/>
  </w:num>
  <w:num w:numId="15">
    <w:abstractNumId w:val="31"/>
  </w:num>
  <w:num w:numId="16">
    <w:abstractNumId w:val="34"/>
  </w:num>
  <w:num w:numId="17">
    <w:abstractNumId w:val="26"/>
  </w:num>
  <w:num w:numId="18">
    <w:abstractNumId w:val="30"/>
  </w:num>
  <w:num w:numId="19">
    <w:abstractNumId w:val="28"/>
  </w:num>
  <w:num w:numId="20">
    <w:abstractNumId w:val="29"/>
  </w:num>
  <w:num w:numId="21">
    <w:abstractNumId w:val="27"/>
  </w:num>
  <w:num w:numId="22">
    <w:abstractNumId w:val="22"/>
  </w:num>
  <w:num w:numId="23">
    <w:abstractNumId w:val="35"/>
  </w:num>
  <w:num w:numId="24">
    <w:abstractNumId w:val="11"/>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4"/>
  </w:num>
  <w:num w:numId="41">
    <w:abstractNumId w:val="10"/>
  </w:num>
  <w:num w:numId="42">
    <w:abstractNumId w:val="4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17"/>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licence&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251F99AD-7DE8-48D4-889A-EF9F28C48FFB}"/>
  </w:docVars>
  <w:rsids>
    <w:rsidRoot w:val="00B07A87"/>
    <w:rsid w:val="00010D1A"/>
    <w:rsid w:val="00030D66"/>
    <w:rsid w:val="00062D3F"/>
    <w:rsid w:val="00067873"/>
    <w:rsid w:val="00100BAF"/>
    <w:rsid w:val="001B699B"/>
    <w:rsid w:val="00225552"/>
    <w:rsid w:val="00356229"/>
    <w:rsid w:val="00391A69"/>
    <w:rsid w:val="00443F1F"/>
    <w:rsid w:val="00491AEB"/>
    <w:rsid w:val="004A7A8B"/>
    <w:rsid w:val="0064583E"/>
    <w:rsid w:val="00790FD3"/>
    <w:rsid w:val="0088665D"/>
    <w:rsid w:val="008D5405"/>
    <w:rsid w:val="00974F90"/>
    <w:rsid w:val="00983A40"/>
    <w:rsid w:val="00A1149C"/>
    <w:rsid w:val="00A277EE"/>
    <w:rsid w:val="00AB3D75"/>
    <w:rsid w:val="00AE4882"/>
    <w:rsid w:val="00AE5293"/>
    <w:rsid w:val="00B0037C"/>
    <w:rsid w:val="00B07A87"/>
    <w:rsid w:val="00B90DB5"/>
    <w:rsid w:val="00BA5DD8"/>
    <w:rsid w:val="00BC0E33"/>
    <w:rsid w:val="00BE2C67"/>
    <w:rsid w:val="00C0042C"/>
    <w:rsid w:val="00D252EF"/>
    <w:rsid w:val="00D91677"/>
    <w:rsid w:val="00E138A8"/>
    <w:rsid w:val="00E44B57"/>
    <w:rsid w:val="00E540FB"/>
    <w:rsid w:val="00ED45C1"/>
    <w:rsid w:val="00F620EC"/>
    <w:rsid w:val="00F8154A"/>
    <w:rsid w:val="00F90975"/>
    <w:rsid w:val="00F957BD"/>
    <w:rsid w:val="00FF786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40667"/>
  <w15:chartTrackingRefBased/>
  <w15:docId w15:val="{86AAFA07-FCAF-46F7-98DE-66F9B938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F9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074E64"/>
    <w:pPr>
      <w:keepNext/>
      <w:keepLines/>
      <w:numPr>
        <w:numId w:val="1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074E64"/>
    <w:pPr>
      <w:keepNext/>
      <w:keepLines/>
      <w:numPr>
        <w:ilvl w:val="1"/>
        <w:numId w:val="1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074E64"/>
    <w:pPr>
      <w:keepNext/>
      <w:keepLines/>
      <w:numPr>
        <w:ilvl w:val="2"/>
        <w:numId w:val="1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074E64"/>
    <w:pPr>
      <w:keepNext/>
      <w:keepLines/>
      <w:numPr>
        <w:ilvl w:val="3"/>
        <w:numId w:val="1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074E64"/>
    <w:pPr>
      <w:keepNext/>
      <w:keepLines/>
      <w:numPr>
        <w:ilvl w:val="4"/>
        <w:numId w:val="1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074E64"/>
    <w:pPr>
      <w:keepNext/>
      <w:keepLines/>
      <w:numPr>
        <w:ilvl w:val="5"/>
        <w:numId w:val="1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074E64"/>
    <w:pPr>
      <w:keepNext/>
      <w:keepLines/>
      <w:numPr>
        <w:ilvl w:val="6"/>
        <w:numId w:val="1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074E64"/>
    <w:pPr>
      <w:keepNext/>
      <w:keepLines/>
      <w:numPr>
        <w:ilvl w:val="7"/>
        <w:numId w:val="1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074E64"/>
    <w:pPr>
      <w:keepNext/>
      <w:keepLines/>
      <w:numPr>
        <w:ilvl w:val="8"/>
        <w:numId w:val="1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974F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4F90"/>
  </w:style>
  <w:style w:type="paragraph" w:customStyle="1" w:styleId="Abstract">
    <w:name w:val="Abstract"/>
    <w:link w:val="AbstractChar"/>
    <w:rsid w:val="00074E64"/>
    <w:pPr>
      <w:spacing w:after="120"/>
    </w:pPr>
    <w:rPr>
      <w:rFonts w:ascii="Arial" w:eastAsia="Arial Unicode MS" w:hAnsi="Arial" w:cs="Arial"/>
      <w:color w:val="000000"/>
      <w:sz w:val="24"/>
      <w:szCs w:val="24"/>
      <w:lang w:eastAsia="en-US"/>
    </w:rPr>
  </w:style>
  <w:style w:type="character" w:customStyle="1" w:styleId="AbstractChar">
    <w:name w:val="Abstract Char"/>
    <w:link w:val="Abstract"/>
    <w:rsid w:val="00074E64"/>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074E64"/>
    <w:pPr>
      <w:numPr>
        <w:numId w:val="13"/>
      </w:numPr>
      <w:spacing w:before="240" w:after="240"/>
      <w:ind w:left="0" w:firstLine="0"/>
    </w:pPr>
    <w:rPr>
      <w:b/>
    </w:rPr>
  </w:style>
  <w:style w:type="paragraph" w:customStyle="1" w:styleId="AuthoringGroup">
    <w:name w:val="Authoring Group"/>
    <w:link w:val="AuthoringGroupChar"/>
    <w:rsid w:val="00074E64"/>
    <w:pPr>
      <w:spacing w:after="120"/>
    </w:pPr>
    <w:rPr>
      <w:rFonts w:ascii="Arial" w:eastAsia="Arial Unicode MS" w:hAnsi="Arial" w:cs="Arial"/>
      <w:color w:val="000000"/>
      <w:sz w:val="24"/>
      <w:szCs w:val="22"/>
      <w:lang w:eastAsia="en-US"/>
    </w:rPr>
  </w:style>
  <w:style w:type="character" w:customStyle="1" w:styleId="AuthoringGroupChar">
    <w:name w:val="Authoring Group Char"/>
    <w:link w:val="AuthoringGroup"/>
    <w:rsid w:val="00074E64"/>
    <w:rPr>
      <w:rFonts w:ascii="Arial" w:eastAsia="Arial Unicode MS" w:hAnsi="Arial" w:cs="Arial"/>
      <w:color w:val="000000"/>
      <w:sz w:val="24"/>
      <w:lang w:val="en-US" w:eastAsia="en-US"/>
    </w:rPr>
  </w:style>
  <w:style w:type="paragraph" w:customStyle="1" w:styleId="Background">
    <w:name w:val="Background"/>
    <w:aliases w:val="(A) Background"/>
    <w:basedOn w:val="Normal"/>
    <w:rsid w:val="00074E64"/>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074E64"/>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074E64"/>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074E64"/>
    <w:pPr>
      <w:numPr>
        <w:numId w:val="4"/>
      </w:numPr>
      <w:spacing w:after="240" w:line="240" w:lineRule="auto"/>
      <w:jc w:val="both"/>
    </w:pPr>
    <w:rPr>
      <w:rFonts w:eastAsia="Arial Unicode MS"/>
      <w:szCs w:val="20"/>
    </w:rPr>
  </w:style>
  <w:style w:type="paragraph" w:customStyle="1" w:styleId="TitleClause">
    <w:name w:val="Title Clause"/>
    <w:basedOn w:val="Normal"/>
    <w:rsid w:val="00074E64"/>
    <w:pPr>
      <w:keepNext/>
      <w:numPr>
        <w:numId w:val="43"/>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074E64"/>
    <w:rPr>
      <w:b w:val="0"/>
      <w:smallCaps/>
    </w:rPr>
  </w:style>
  <w:style w:type="paragraph" w:customStyle="1" w:styleId="ClosingPara">
    <w:name w:val="Closing Para"/>
    <w:basedOn w:val="Normal"/>
    <w:rsid w:val="00074E64"/>
    <w:pPr>
      <w:spacing w:before="120" w:after="240" w:line="300" w:lineRule="atLeast"/>
      <w:jc w:val="both"/>
    </w:pPr>
    <w:rPr>
      <w:rFonts w:eastAsia="Arial Unicode MS"/>
      <w:szCs w:val="20"/>
    </w:rPr>
  </w:style>
  <w:style w:type="paragraph" w:customStyle="1" w:styleId="ClosingSignOff">
    <w:name w:val="Closing SignOff"/>
    <w:basedOn w:val="Normal"/>
    <w:rsid w:val="00074E64"/>
    <w:pPr>
      <w:spacing w:after="120" w:line="300" w:lineRule="atLeast"/>
      <w:jc w:val="both"/>
    </w:pPr>
    <w:rPr>
      <w:rFonts w:eastAsia="Arial Unicode MS"/>
      <w:szCs w:val="20"/>
    </w:rPr>
  </w:style>
  <w:style w:type="paragraph" w:customStyle="1" w:styleId="CoversheetTitle">
    <w:name w:val="Coversheet Title"/>
    <w:basedOn w:val="Normal"/>
    <w:autoRedefine/>
    <w:rsid w:val="00074E64"/>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074E64"/>
  </w:style>
  <w:style w:type="paragraph" w:customStyle="1" w:styleId="CoverSheetSubjectText">
    <w:name w:val="Cover Sheet Subject Text"/>
    <w:basedOn w:val="Normal"/>
    <w:rsid w:val="00074E64"/>
    <w:pPr>
      <w:spacing w:after="0" w:line="300" w:lineRule="atLeast"/>
      <w:jc w:val="center"/>
    </w:pPr>
    <w:rPr>
      <w:rFonts w:eastAsia="Arial Unicode MS"/>
      <w:szCs w:val="20"/>
    </w:rPr>
  </w:style>
  <w:style w:type="paragraph" w:customStyle="1" w:styleId="CoverSheetSubjectTitle">
    <w:name w:val="Cover Sheet Subject Title"/>
    <w:basedOn w:val="Normal"/>
    <w:rsid w:val="00074E64"/>
    <w:pPr>
      <w:spacing w:after="0" w:line="300" w:lineRule="atLeast"/>
      <w:jc w:val="center"/>
    </w:pPr>
    <w:rPr>
      <w:rFonts w:eastAsia="Arial Unicode MS"/>
      <w:szCs w:val="20"/>
    </w:rPr>
  </w:style>
  <w:style w:type="paragraph" w:customStyle="1" w:styleId="DefinedTermPara">
    <w:name w:val="Defined Term Para"/>
    <w:basedOn w:val="Paragraph"/>
    <w:qFormat/>
    <w:rsid w:val="00074E64"/>
    <w:pPr>
      <w:numPr>
        <w:numId w:val="44"/>
      </w:numPr>
    </w:pPr>
  </w:style>
  <w:style w:type="paragraph" w:customStyle="1" w:styleId="DescriptiveHeading">
    <w:name w:val="DescriptiveHeading"/>
    <w:next w:val="Paragraph"/>
    <w:link w:val="DescriptiveHeadingChar"/>
    <w:rsid w:val="00074E64"/>
    <w:pPr>
      <w:spacing w:before="360" w:after="360"/>
      <w:outlineLvl w:val="0"/>
    </w:pPr>
    <w:rPr>
      <w:rFonts w:ascii="Arial" w:eastAsia="Arial Unicode MS" w:hAnsi="Arial" w:cs="Arial"/>
      <w:b/>
      <w:color w:val="000000"/>
      <w:sz w:val="22"/>
      <w:szCs w:val="22"/>
      <w:lang w:eastAsia="en-US"/>
    </w:rPr>
  </w:style>
  <w:style w:type="character" w:customStyle="1" w:styleId="DescriptiveHeadingChar">
    <w:name w:val="DescriptiveHeading Char"/>
    <w:link w:val="DescriptiveHeading"/>
    <w:rsid w:val="00074E64"/>
    <w:rPr>
      <w:rFonts w:ascii="Arial" w:eastAsia="Arial Unicode MS" w:hAnsi="Arial" w:cs="Arial"/>
      <w:b/>
      <w:color w:val="000000"/>
      <w:lang w:val="en-US" w:eastAsia="en-US"/>
    </w:rPr>
  </w:style>
  <w:style w:type="paragraph" w:customStyle="1" w:styleId="DraftingnoteSection1Para">
    <w:name w:val="Draftingnote Section1 Para"/>
    <w:basedOn w:val="Normal"/>
    <w:rsid w:val="00074E64"/>
    <w:pPr>
      <w:spacing w:after="120" w:line="300" w:lineRule="atLeast"/>
      <w:jc w:val="both"/>
    </w:pPr>
    <w:rPr>
      <w:rFonts w:eastAsia="Arial Unicode MS"/>
      <w:szCs w:val="20"/>
    </w:rPr>
  </w:style>
  <w:style w:type="paragraph" w:customStyle="1" w:styleId="DraftingnoteSection1Title">
    <w:name w:val="Draftingnote Section1 Title"/>
    <w:basedOn w:val="Normal"/>
    <w:rsid w:val="00074E64"/>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074E64"/>
    <w:pPr>
      <w:spacing w:after="120" w:line="300" w:lineRule="atLeast"/>
      <w:jc w:val="both"/>
    </w:pPr>
    <w:rPr>
      <w:rFonts w:eastAsia="Arial Unicode MS"/>
      <w:szCs w:val="20"/>
    </w:rPr>
  </w:style>
  <w:style w:type="paragraph" w:customStyle="1" w:styleId="DraftingnoteSection2Title">
    <w:name w:val="Draftingnote Section2 Title"/>
    <w:basedOn w:val="Normal"/>
    <w:rsid w:val="00074E64"/>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074E64"/>
    <w:pPr>
      <w:spacing w:after="120" w:line="300" w:lineRule="atLeast"/>
      <w:jc w:val="both"/>
    </w:pPr>
    <w:rPr>
      <w:rFonts w:eastAsia="Arial Unicode MS"/>
      <w:szCs w:val="20"/>
    </w:rPr>
  </w:style>
  <w:style w:type="paragraph" w:customStyle="1" w:styleId="DraftingnoteSection3Title">
    <w:name w:val="Draftingnote Section3 Title"/>
    <w:basedOn w:val="Normal"/>
    <w:rsid w:val="00074E64"/>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074E64"/>
    <w:pPr>
      <w:spacing w:after="120" w:line="300" w:lineRule="atLeast"/>
      <w:jc w:val="both"/>
    </w:pPr>
    <w:rPr>
      <w:rFonts w:eastAsia="Arial Unicode MS"/>
      <w:szCs w:val="20"/>
    </w:rPr>
  </w:style>
  <w:style w:type="paragraph" w:customStyle="1" w:styleId="DraftingnoteSection4Title">
    <w:name w:val="Draftingnote Section4 Title"/>
    <w:basedOn w:val="Normal"/>
    <w:rsid w:val="00074E64"/>
    <w:pPr>
      <w:spacing w:after="120" w:line="300" w:lineRule="atLeast"/>
      <w:jc w:val="both"/>
    </w:pPr>
    <w:rPr>
      <w:rFonts w:eastAsia="Arial Unicode MS"/>
      <w:b/>
      <w:i/>
      <w:sz w:val="28"/>
      <w:szCs w:val="20"/>
    </w:rPr>
  </w:style>
  <w:style w:type="paragraph" w:customStyle="1" w:styleId="DraftingnoteTitle">
    <w:name w:val="Draftingnote Title"/>
    <w:basedOn w:val="Normal"/>
    <w:rsid w:val="00074E64"/>
    <w:pPr>
      <w:spacing w:after="120" w:line="300" w:lineRule="atLeast"/>
      <w:jc w:val="both"/>
    </w:pPr>
    <w:rPr>
      <w:rFonts w:eastAsia="Arial Unicode MS"/>
      <w:b/>
      <w:sz w:val="28"/>
      <w:szCs w:val="20"/>
    </w:rPr>
  </w:style>
  <w:style w:type="paragraph" w:customStyle="1" w:styleId="FulltextBridgehead">
    <w:name w:val="Fulltext Bridgehead"/>
    <w:basedOn w:val="Normal"/>
    <w:rsid w:val="00074E64"/>
    <w:pPr>
      <w:spacing w:after="120" w:line="300" w:lineRule="atLeast"/>
      <w:jc w:val="both"/>
    </w:pPr>
    <w:rPr>
      <w:rFonts w:eastAsia="Arial Unicode MS"/>
      <w:b/>
      <w:sz w:val="48"/>
      <w:szCs w:val="20"/>
    </w:rPr>
  </w:style>
  <w:style w:type="paragraph" w:customStyle="1" w:styleId="FulltextSection1Para">
    <w:name w:val="Fulltext Section1 Para"/>
    <w:basedOn w:val="Normal"/>
    <w:rsid w:val="00074E64"/>
    <w:pPr>
      <w:spacing w:after="120" w:line="300" w:lineRule="atLeast"/>
      <w:jc w:val="both"/>
    </w:pPr>
    <w:rPr>
      <w:rFonts w:eastAsia="Arial Unicode MS"/>
      <w:szCs w:val="20"/>
    </w:rPr>
  </w:style>
  <w:style w:type="paragraph" w:customStyle="1" w:styleId="FulltextSection1Title">
    <w:name w:val="Fulltext Section1 Title"/>
    <w:basedOn w:val="Normal"/>
    <w:rsid w:val="00074E64"/>
    <w:pPr>
      <w:spacing w:after="120" w:line="300" w:lineRule="atLeast"/>
      <w:jc w:val="both"/>
    </w:pPr>
    <w:rPr>
      <w:rFonts w:eastAsia="Arial Unicode MS"/>
      <w:b/>
      <w:sz w:val="36"/>
      <w:szCs w:val="20"/>
    </w:rPr>
  </w:style>
  <w:style w:type="paragraph" w:customStyle="1" w:styleId="FulltextSection2Para">
    <w:name w:val="Fulltext Section2 Para"/>
    <w:basedOn w:val="Normal"/>
    <w:rsid w:val="00074E64"/>
    <w:pPr>
      <w:spacing w:after="120" w:line="300" w:lineRule="atLeast"/>
      <w:jc w:val="both"/>
    </w:pPr>
    <w:rPr>
      <w:rFonts w:eastAsia="Arial Unicode MS"/>
      <w:szCs w:val="20"/>
    </w:rPr>
  </w:style>
  <w:style w:type="paragraph" w:customStyle="1" w:styleId="FulltextSection2Title">
    <w:name w:val="Fulltext Section2 Title"/>
    <w:basedOn w:val="Normal"/>
    <w:rsid w:val="00074E64"/>
    <w:pPr>
      <w:spacing w:after="120" w:line="300" w:lineRule="atLeast"/>
      <w:jc w:val="both"/>
    </w:pPr>
    <w:rPr>
      <w:rFonts w:eastAsia="Arial Unicode MS"/>
      <w:b/>
      <w:sz w:val="28"/>
      <w:szCs w:val="20"/>
    </w:rPr>
  </w:style>
  <w:style w:type="paragraph" w:customStyle="1" w:styleId="FulltextSection3Para">
    <w:name w:val="Fulltext Section3 Para"/>
    <w:basedOn w:val="Normal"/>
    <w:rsid w:val="00074E64"/>
    <w:pPr>
      <w:spacing w:after="120" w:line="300" w:lineRule="atLeast"/>
      <w:jc w:val="both"/>
    </w:pPr>
    <w:rPr>
      <w:rFonts w:eastAsia="Arial Unicode MS"/>
      <w:szCs w:val="20"/>
    </w:rPr>
  </w:style>
  <w:style w:type="paragraph" w:customStyle="1" w:styleId="FulltextSection3Title">
    <w:name w:val="Fulltext Section3 Title"/>
    <w:basedOn w:val="Normal"/>
    <w:rsid w:val="00074E64"/>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074E64"/>
    <w:pPr>
      <w:spacing w:after="120" w:line="300" w:lineRule="atLeast"/>
      <w:jc w:val="both"/>
    </w:pPr>
    <w:rPr>
      <w:rFonts w:eastAsia="Arial Unicode MS"/>
      <w:szCs w:val="20"/>
    </w:rPr>
  </w:style>
  <w:style w:type="paragraph" w:customStyle="1" w:styleId="FulltextSection4Title">
    <w:name w:val="Fulltext Section4 Title"/>
    <w:basedOn w:val="Normal"/>
    <w:rsid w:val="00074E64"/>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074E64"/>
    <w:pPr>
      <w:spacing w:after="120" w:line="300" w:lineRule="atLeast"/>
      <w:jc w:val="both"/>
    </w:pPr>
    <w:rPr>
      <w:rFonts w:eastAsia="Arial Unicode MS"/>
      <w:szCs w:val="20"/>
    </w:rPr>
  </w:style>
  <w:style w:type="paragraph" w:customStyle="1" w:styleId="GlossItemGlossterm">
    <w:name w:val="GlossItem Glossterm"/>
    <w:basedOn w:val="Normal"/>
    <w:rsid w:val="00074E64"/>
    <w:pPr>
      <w:spacing w:after="120" w:line="300" w:lineRule="atLeast"/>
      <w:jc w:val="both"/>
    </w:pPr>
    <w:rPr>
      <w:rFonts w:eastAsia="Arial Unicode MS"/>
      <w:b/>
      <w:sz w:val="48"/>
      <w:szCs w:val="20"/>
    </w:rPr>
  </w:style>
  <w:style w:type="paragraph" w:customStyle="1" w:styleId="HeadingAddressLine">
    <w:name w:val="Heading Address Line"/>
    <w:basedOn w:val="Normal"/>
    <w:rsid w:val="00074E64"/>
    <w:pPr>
      <w:spacing w:after="120" w:line="300" w:lineRule="atLeast"/>
      <w:jc w:val="both"/>
    </w:pPr>
    <w:rPr>
      <w:rFonts w:eastAsia="Arial Unicode MS"/>
      <w:szCs w:val="20"/>
    </w:rPr>
  </w:style>
  <w:style w:type="paragraph" w:customStyle="1" w:styleId="HeadingDate">
    <w:name w:val="Heading Date"/>
    <w:basedOn w:val="Normal"/>
    <w:rsid w:val="00074E64"/>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074E64"/>
    <w:pPr>
      <w:spacing w:after="120" w:line="300" w:lineRule="atLeast"/>
      <w:jc w:val="both"/>
    </w:pPr>
    <w:rPr>
      <w:rFonts w:eastAsia="Arial Unicode MS"/>
      <w:szCs w:val="20"/>
    </w:rPr>
  </w:style>
  <w:style w:type="paragraph" w:customStyle="1" w:styleId="HeadingSalutation">
    <w:name w:val="Heading Salutation"/>
    <w:basedOn w:val="Normal"/>
    <w:rsid w:val="00074E64"/>
    <w:pPr>
      <w:spacing w:after="120" w:line="300" w:lineRule="atLeast"/>
      <w:jc w:val="both"/>
    </w:pPr>
    <w:rPr>
      <w:rFonts w:eastAsia="Arial Unicode MS"/>
      <w:szCs w:val="20"/>
    </w:rPr>
  </w:style>
  <w:style w:type="paragraph" w:customStyle="1" w:styleId="IgnoredSpacing">
    <w:name w:val="Ignored Spacing"/>
    <w:link w:val="IgnoredSpacingChar"/>
    <w:rsid w:val="00074E64"/>
    <w:pPr>
      <w:spacing w:after="120"/>
    </w:pPr>
    <w:rPr>
      <w:rFonts w:ascii="Arial" w:eastAsia="Arial Unicode MS" w:hAnsi="Arial" w:cs="Arial"/>
      <w:color w:val="000000"/>
      <w:sz w:val="24"/>
      <w:szCs w:val="24"/>
      <w:lang w:eastAsia="en-US"/>
    </w:rPr>
  </w:style>
  <w:style w:type="character" w:customStyle="1" w:styleId="IgnoredSpacingChar">
    <w:name w:val="Ignored Spacing Char"/>
    <w:link w:val="IgnoredSpacing"/>
    <w:rsid w:val="00074E64"/>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074E64"/>
    <w:pPr>
      <w:spacing w:after="120"/>
    </w:pPr>
    <w:rPr>
      <w:rFonts w:ascii="Arial" w:eastAsia="Arial Unicode MS" w:hAnsi="Arial" w:cs="Arial"/>
      <w:color w:val="000000"/>
      <w:sz w:val="24"/>
      <w:szCs w:val="22"/>
      <w:lang w:eastAsia="en-US"/>
    </w:rPr>
  </w:style>
  <w:style w:type="character" w:customStyle="1" w:styleId="InternalAuthorChar">
    <w:name w:val="Internal Author Char"/>
    <w:link w:val="InternalAuthor"/>
    <w:rsid w:val="00074E64"/>
    <w:rPr>
      <w:rFonts w:ascii="Arial" w:eastAsia="Arial Unicode MS" w:hAnsi="Arial" w:cs="Arial"/>
      <w:color w:val="000000"/>
      <w:sz w:val="24"/>
      <w:lang w:val="en-US" w:eastAsia="en-US"/>
    </w:rPr>
  </w:style>
  <w:style w:type="paragraph" w:customStyle="1" w:styleId="MaintenanceEditor">
    <w:name w:val="Maintenance Editor"/>
    <w:link w:val="MaintenanceEditorChar"/>
    <w:rsid w:val="00074E64"/>
    <w:pPr>
      <w:spacing w:after="120"/>
    </w:pPr>
    <w:rPr>
      <w:rFonts w:ascii="Arial" w:eastAsia="Arial Unicode MS" w:hAnsi="Arial" w:cs="Arial"/>
      <w:color w:val="000000"/>
      <w:sz w:val="24"/>
      <w:szCs w:val="22"/>
      <w:lang w:eastAsia="en-US"/>
    </w:rPr>
  </w:style>
  <w:style w:type="character" w:customStyle="1" w:styleId="MaintenanceEditorChar">
    <w:name w:val="Maintenance Editor Char"/>
    <w:link w:val="MaintenanceEditor"/>
    <w:rsid w:val="00074E64"/>
    <w:rPr>
      <w:rFonts w:ascii="Arial" w:eastAsia="Arial Unicode MS" w:hAnsi="Arial" w:cs="Arial"/>
      <w:color w:val="000000"/>
      <w:sz w:val="24"/>
      <w:lang w:val="en-US" w:eastAsia="en-US"/>
    </w:rPr>
  </w:style>
  <w:style w:type="paragraph" w:customStyle="1" w:styleId="ParaClause">
    <w:name w:val="Para Clause"/>
    <w:basedOn w:val="Normal"/>
    <w:rsid w:val="00074E64"/>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074E64"/>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074E64"/>
    <w:pPr>
      <w:numPr>
        <w:ilvl w:val="1"/>
        <w:numId w:val="43"/>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074E64"/>
    <w:pPr>
      <w:spacing w:after="240" w:line="300" w:lineRule="atLeast"/>
      <w:ind w:left="1559"/>
      <w:jc w:val="both"/>
    </w:pPr>
    <w:rPr>
      <w:rFonts w:eastAsia="Arial Unicode MS"/>
      <w:szCs w:val="20"/>
    </w:rPr>
  </w:style>
  <w:style w:type="paragraph" w:customStyle="1" w:styleId="Untitledsubclause2">
    <w:name w:val="Untitled subclause 2"/>
    <w:basedOn w:val="Normal"/>
    <w:rsid w:val="00074E64"/>
    <w:pPr>
      <w:numPr>
        <w:ilvl w:val="2"/>
        <w:numId w:val="4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074E64"/>
    <w:pPr>
      <w:spacing w:after="120" w:line="300" w:lineRule="atLeast"/>
      <w:ind w:left="2268"/>
      <w:jc w:val="both"/>
    </w:pPr>
    <w:rPr>
      <w:rFonts w:eastAsia="Arial Unicode MS"/>
      <w:szCs w:val="20"/>
    </w:rPr>
  </w:style>
  <w:style w:type="paragraph" w:customStyle="1" w:styleId="Untitledsubclause3">
    <w:name w:val="Untitled subclause 3"/>
    <w:basedOn w:val="Normal"/>
    <w:rsid w:val="00074E64"/>
    <w:pPr>
      <w:numPr>
        <w:ilvl w:val="3"/>
        <w:numId w:val="43"/>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074E64"/>
    <w:pPr>
      <w:spacing w:after="240"/>
      <w:ind w:left="3028"/>
    </w:pPr>
  </w:style>
  <w:style w:type="paragraph" w:customStyle="1" w:styleId="Untitledsubclause4">
    <w:name w:val="Untitled subclause 4"/>
    <w:basedOn w:val="Normal"/>
    <w:rsid w:val="00074E64"/>
    <w:pPr>
      <w:numPr>
        <w:ilvl w:val="4"/>
        <w:numId w:val="43"/>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074E64"/>
    <w:pPr>
      <w:spacing w:after="120" w:line="300" w:lineRule="atLeast"/>
      <w:jc w:val="both"/>
    </w:pPr>
    <w:rPr>
      <w:rFonts w:eastAsia="Arial Unicode MS"/>
      <w:szCs w:val="20"/>
    </w:rPr>
  </w:style>
  <w:style w:type="paragraph" w:customStyle="1" w:styleId="Parties">
    <w:name w:val="Parties"/>
    <w:aliases w:val="(1) Parties"/>
    <w:basedOn w:val="Normal"/>
    <w:rsid w:val="00074E64"/>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074E64"/>
    <w:pPr>
      <w:spacing w:after="120"/>
    </w:pPr>
    <w:rPr>
      <w:rFonts w:ascii="Arial" w:eastAsia="Arial Unicode MS" w:hAnsi="Arial" w:cs="Arial"/>
      <w:color w:val="000000"/>
      <w:sz w:val="24"/>
      <w:szCs w:val="24"/>
      <w:lang w:eastAsia="en-US"/>
    </w:rPr>
  </w:style>
  <w:style w:type="character" w:customStyle="1" w:styleId="ResourceHistoryAuthorChar">
    <w:name w:val="Resource History Author Char"/>
    <w:link w:val="ResourceHistoryAuthor"/>
    <w:rsid w:val="00074E64"/>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074E64"/>
    <w:pPr>
      <w:spacing w:after="120"/>
    </w:pPr>
    <w:rPr>
      <w:rFonts w:ascii="Arial" w:eastAsia="Arial Unicode MS" w:hAnsi="Arial" w:cs="Arial"/>
      <w:color w:val="000000"/>
      <w:sz w:val="24"/>
      <w:szCs w:val="24"/>
      <w:lang w:eastAsia="en-US"/>
    </w:rPr>
  </w:style>
  <w:style w:type="character" w:customStyle="1" w:styleId="ResourceHistoryDateChar">
    <w:name w:val="Resource History Date Char"/>
    <w:link w:val="ResourceHistoryDate"/>
    <w:rsid w:val="00074E64"/>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074E64"/>
    <w:pPr>
      <w:spacing w:after="120"/>
    </w:pPr>
    <w:rPr>
      <w:rFonts w:ascii="Verdana" w:hAnsi="Verdana" w:cs="Verdana"/>
      <w:color w:val="000000"/>
      <w:sz w:val="18"/>
      <w:szCs w:val="24"/>
      <w:lang w:eastAsia="en-US"/>
    </w:rPr>
  </w:style>
  <w:style w:type="character" w:customStyle="1" w:styleId="ResourceHistoryDescChar">
    <w:name w:val="Resource History Desc Char"/>
    <w:link w:val="ResourceHistoryDesc"/>
    <w:rsid w:val="00074E64"/>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074E64"/>
    <w:pPr>
      <w:spacing w:after="120"/>
    </w:pPr>
    <w:rPr>
      <w:rFonts w:ascii="Arial" w:eastAsia="Arial Unicode MS" w:hAnsi="Arial" w:cs="Arial"/>
      <w:b/>
      <w:bCs/>
      <w:color w:val="000000"/>
      <w:sz w:val="24"/>
      <w:szCs w:val="22"/>
      <w:lang w:eastAsia="en-US"/>
    </w:rPr>
  </w:style>
  <w:style w:type="character" w:customStyle="1" w:styleId="ResourceHistoryTitleChar">
    <w:name w:val="Resource History Title Char"/>
    <w:link w:val="ResourceHistoryTitle"/>
    <w:rsid w:val="00074E64"/>
    <w:rPr>
      <w:rFonts w:ascii="Arial" w:eastAsia="Arial Unicode MS" w:hAnsi="Arial" w:cs="Arial"/>
      <w:b/>
      <w:bCs/>
      <w:color w:val="000000"/>
      <w:sz w:val="24"/>
      <w:lang w:val="en-US" w:eastAsia="en-US"/>
    </w:rPr>
  </w:style>
  <w:style w:type="paragraph" w:customStyle="1" w:styleId="ResourceType">
    <w:name w:val="Resource Type"/>
    <w:link w:val="ResourceTypeChar"/>
    <w:rsid w:val="00074E64"/>
    <w:pPr>
      <w:spacing w:after="120"/>
    </w:pPr>
    <w:rPr>
      <w:rFonts w:ascii="Arial" w:eastAsia="Arial Unicode MS" w:hAnsi="Arial" w:cs="Arial"/>
      <w:color w:val="000000"/>
      <w:sz w:val="24"/>
      <w:szCs w:val="24"/>
      <w:lang w:eastAsia="en-US"/>
    </w:rPr>
  </w:style>
  <w:style w:type="character" w:customStyle="1" w:styleId="ResourceTypeChar">
    <w:name w:val="Resource Type Char"/>
    <w:link w:val="ResourceType"/>
    <w:rsid w:val="00074E64"/>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074E64"/>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074E64"/>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074E64"/>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074E64"/>
    <w:pPr>
      <w:spacing w:after="120" w:line="300" w:lineRule="atLeast"/>
      <w:jc w:val="both"/>
    </w:pPr>
    <w:rPr>
      <w:rFonts w:eastAsia="Arial Unicode MS"/>
      <w:szCs w:val="20"/>
    </w:rPr>
  </w:style>
  <w:style w:type="paragraph" w:customStyle="1" w:styleId="SpeedreadPara">
    <w:name w:val="Speedread Para"/>
    <w:basedOn w:val="Normal"/>
    <w:rsid w:val="00074E64"/>
    <w:pPr>
      <w:spacing w:after="120" w:line="300" w:lineRule="atLeast"/>
      <w:jc w:val="both"/>
    </w:pPr>
    <w:rPr>
      <w:rFonts w:eastAsia="Arial Unicode MS"/>
      <w:szCs w:val="20"/>
    </w:rPr>
  </w:style>
  <w:style w:type="paragraph" w:customStyle="1" w:styleId="SpeedreadSection1Para">
    <w:name w:val="Speedread Section1 Para"/>
    <w:basedOn w:val="Normal"/>
    <w:rsid w:val="00074E64"/>
    <w:pPr>
      <w:spacing w:after="120" w:line="300" w:lineRule="atLeast"/>
      <w:jc w:val="both"/>
    </w:pPr>
    <w:rPr>
      <w:rFonts w:eastAsia="Arial Unicode MS"/>
      <w:szCs w:val="20"/>
    </w:rPr>
  </w:style>
  <w:style w:type="paragraph" w:customStyle="1" w:styleId="SpeedreadSection1Text">
    <w:name w:val="Speedread Section1 Text"/>
    <w:basedOn w:val="Normal"/>
    <w:rsid w:val="00074E64"/>
    <w:pPr>
      <w:spacing w:after="120" w:line="300" w:lineRule="atLeast"/>
      <w:jc w:val="both"/>
    </w:pPr>
    <w:rPr>
      <w:rFonts w:eastAsia="Arial Unicode MS"/>
      <w:szCs w:val="20"/>
    </w:rPr>
  </w:style>
  <w:style w:type="paragraph" w:customStyle="1" w:styleId="SpeedreadText">
    <w:name w:val="Speedread Text"/>
    <w:basedOn w:val="Normal"/>
    <w:rsid w:val="00074E64"/>
    <w:pPr>
      <w:spacing w:after="120" w:line="300" w:lineRule="atLeast"/>
      <w:jc w:val="both"/>
    </w:pPr>
    <w:rPr>
      <w:rFonts w:eastAsia="Arial Unicode MS"/>
      <w:szCs w:val="20"/>
    </w:rPr>
  </w:style>
  <w:style w:type="paragraph" w:customStyle="1" w:styleId="SpeedreadTitle">
    <w:name w:val="Speedread Title"/>
    <w:basedOn w:val="Normal"/>
    <w:rsid w:val="00074E64"/>
    <w:pPr>
      <w:spacing w:after="120" w:line="300" w:lineRule="atLeast"/>
      <w:jc w:val="both"/>
    </w:pPr>
    <w:rPr>
      <w:rFonts w:eastAsia="Arial Unicode MS"/>
      <w:b/>
      <w:sz w:val="36"/>
      <w:szCs w:val="20"/>
    </w:rPr>
  </w:style>
  <w:style w:type="paragraph" w:customStyle="1" w:styleId="TemplateType">
    <w:name w:val="Template Type"/>
    <w:link w:val="TemplateTypeChar"/>
    <w:rsid w:val="00074E64"/>
    <w:pPr>
      <w:spacing w:after="120"/>
    </w:pPr>
    <w:rPr>
      <w:rFonts w:ascii="Arial" w:eastAsia="Arial Unicode MS" w:hAnsi="Arial" w:cs="Arial"/>
      <w:color w:val="000000"/>
      <w:sz w:val="24"/>
      <w:szCs w:val="24"/>
      <w:lang w:eastAsia="en-US"/>
    </w:rPr>
  </w:style>
  <w:style w:type="character" w:customStyle="1" w:styleId="TemplateTypeChar">
    <w:name w:val="Template Type Char"/>
    <w:link w:val="TemplateType"/>
    <w:rsid w:val="00074E64"/>
    <w:rPr>
      <w:rFonts w:ascii="Arial" w:eastAsia="Arial Unicode MS" w:hAnsi="Arial" w:cs="Arial"/>
      <w:color w:val="000000"/>
      <w:sz w:val="24"/>
      <w:szCs w:val="24"/>
      <w:lang w:val="en-US" w:eastAsia="en-US"/>
    </w:rPr>
  </w:style>
  <w:style w:type="paragraph" w:styleId="Title">
    <w:name w:val="Title"/>
    <w:link w:val="TitleChar"/>
    <w:qFormat/>
    <w:rsid w:val="00074E64"/>
    <w:pPr>
      <w:spacing w:after="120"/>
    </w:pPr>
    <w:rPr>
      <w:rFonts w:ascii="Arial" w:eastAsia="Arial Unicode MS" w:hAnsi="Arial" w:cs="Arial"/>
      <w:color w:val="000000"/>
      <w:sz w:val="24"/>
      <w:szCs w:val="22"/>
      <w:lang w:eastAsia="en-US"/>
    </w:rPr>
  </w:style>
  <w:style w:type="character" w:customStyle="1" w:styleId="TitleChar">
    <w:name w:val="Title Char"/>
    <w:link w:val="Title"/>
    <w:rsid w:val="00074E64"/>
    <w:rPr>
      <w:rFonts w:ascii="Arial" w:eastAsia="Arial Unicode MS" w:hAnsi="Arial" w:cs="Arial"/>
      <w:color w:val="000000"/>
      <w:sz w:val="24"/>
      <w:lang w:val="en-US" w:eastAsia="en-US"/>
    </w:rPr>
  </w:style>
  <w:style w:type="paragraph" w:styleId="Footer">
    <w:name w:val="footer"/>
    <w:basedOn w:val="Normal"/>
    <w:link w:val="FooterChar"/>
    <w:uiPriority w:val="99"/>
    <w:rsid w:val="00074E64"/>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uiPriority w:val="99"/>
    <w:rsid w:val="00074E64"/>
    <w:rPr>
      <w:rFonts w:ascii="Times New Roman" w:eastAsia="Times New Roman" w:hAnsi="Times New Roman" w:cs="Times New Roman"/>
      <w:color w:val="000000"/>
      <w:szCs w:val="20"/>
      <w:lang w:eastAsia="en-US"/>
    </w:rPr>
  </w:style>
  <w:style w:type="character" w:styleId="Hyperlink">
    <w:name w:val="Hyperlink"/>
    <w:uiPriority w:val="99"/>
    <w:rsid w:val="00074E64"/>
    <w:rPr>
      <w:rFonts w:ascii="Arial" w:eastAsia="Arial" w:hAnsi="Arial" w:cs="Arial"/>
      <w:i/>
      <w:color w:val="000000"/>
      <w:u w:val="single"/>
    </w:rPr>
  </w:style>
  <w:style w:type="paragraph" w:customStyle="1" w:styleId="Bullet4">
    <w:name w:val="Bullet4"/>
    <w:basedOn w:val="Normal"/>
    <w:rsid w:val="00074E64"/>
    <w:pPr>
      <w:numPr>
        <w:numId w:val="9"/>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074E64"/>
    <w:pPr>
      <w:spacing w:after="120" w:line="300" w:lineRule="atLeast"/>
      <w:jc w:val="both"/>
    </w:pPr>
    <w:rPr>
      <w:rFonts w:eastAsia="Arial Unicode MS"/>
      <w:szCs w:val="20"/>
    </w:rPr>
  </w:style>
  <w:style w:type="paragraph" w:customStyle="1" w:styleId="IgnoredTemplateText">
    <w:name w:val="Ignored Template Text"/>
    <w:link w:val="IgnoredTemplateTextChar"/>
    <w:rsid w:val="00074E64"/>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eastAsia="en-US"/>
    </w:rPr>
  </w:style>
  <w:style w:type="character" w:customStyle="1" w:styleId="IgnoredTemplateTextChar">
    <w:name w:val="Ignored Template Text Char"/>
    <w:link w:val="IgnoredTemplateText"/>
    <w:rsid w:val="00074E64"/>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074E64"/>
    <w:pPr>
      <w:spacing w:after="120"/>
    </w:pPr>
    <w:rPr>
      <w:rFonts w:ascii="Arial" w:eastAsia="Arial Unicode MS" w:hAnsi="Arial" w:cs="Arial"/>
      <w:color w:val="000000"/>
      <w:sz w:val="22"/>
      <w:szCs w:val="22"/>
      <w:lang w:eastAsia="en-US"/>
    </w:rPr>
  </w:style>
  <w:style w:type="paragraph" w:customStyle="1" w:styleId="HeadingLevel1">
    <w:name w:val="Heading Level 1"/>
    <w:basedOn w:val="Normal"/>
    <w:next w:val="Paragraph"/>
    <w:rsid w:val="00074E64"/>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074E64"/>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074E64"/>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074E64"/>
    <w:pPr>
      <w:tabs>
        <w:tab w:val="center" w:pos="4513"/>
        <w:tab w:val="right" w:pos="9026"/>
      </w:tabs>
      <w:spacing w:after="0" w:line="240" w:lineRule="auto"/>
    </w:pPr>
  </w:style>
  <w:style w:type="character" w:customStyle="1" w:styleId="HeaderChar">
    <w:name w:val="Header Char"/>
    <w:link w:val="Header"/>
    <w:uiPriority w:val="99"/>
    <w:rsid w:val="00074E64"/>
    <w:rPr>
      <w:rFonts w:ascii="Arial" w:eastAsia="Arial" w:hAnsi="Arial" w:cs="Arial"/>
      <w:color w:val="000000"/>
    </w:rPr>
  </w:style>
  <w:style w:type="character" w:styleId="PlaceholderText">
    <w:name w:val="Placeholder Text"/>
    <w:uiPriority w:val="99"/>
    <w:rsid w:val="00074E64"/>
    <w:rPr>
      <w:rFonts w:ascii="Arial" w:eastAsia="Arial" w:hAnsi="Arial" w:cs="Arial"/>
      <w:color w:val="000000"/>
    </w:rPr>
  </w:style>
  <w:style w:type="paragraph" w:styleId="BalloonText">
    <w:name w:val="Balloon Text"/>
    <w:basedOn w:val="Normal"/>
    <w:link w:val="BalloonTextChar"/>
    <w:uiPriority w:val="99"/>
    <w:semiHidden/>
    <w:unhideWhenUsed/>
    <w:rsid w:val="00074E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E64"/>
    <w:rPr>
      <w:rFonts w:ascii="Tahoma" w:eastAsia="Arial" w:hAnsi="Tahoma" w:cs="Tahoma"/>
      <w:color w:val="000000"/>
      <w:sz w:val="16"/>
      <w:szCs w:val="16"/>
    </w:rPr>
  </w:style>
  <w:style w:type="paragraph" w:customStyle="1" w:styleId="PinPointRef">
    <w:name w:val="PinPoint Ref"/>
    <w:link w:val="PinPointRefChar"/>
    <w:qFormat/>
    <w:rsid w:val="00074E64"/>
    <w:rPr>
      <w:rFonts w:ascii="Times New Roman" w:hAnsi="Times New Roman"/>
      <w:b/>
      <w:vanish/>
      <w:color w:val="000000"/>
      <w:sz w:val="18"/>
      <w:lang w:val="en-GB" w:eastAsia="en-US"/>
    </w:rPr>
  </w:style>
  <w:style w:type="character" w:customStyle="1" w:styleId="PinPointRefChar">
    <w:name w:val="PinPoint Ref Char"/>
    <w:link w:val="PinPointRef"/>
    <w:rsid w:val="00074E64"/>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074E64"/>
    <w:pPr>
      <w:spacing w:before="120"/>
      <w:ind w:left="720"/>
    </w:pPr>
    <w:rPr>
      <w:rFonts w:ascii="Arial" w:eastAsia="Arial Unicode MS" w:hAnsi="Arial" w:cs="Arial"/>
      <w:color w:val="000000"/>
      <w:sz w:val="18"/>
      <w:lang w:val="en-GB" w:eastAsia="en-US"/>
    </w:rPr>
  </w:style>
  <w:style w:type="character" w:customStyle="1" w:styleId="BlockQuoteChar">
    <w:name w:val="Block Quote Char"/>
    <w:link w:val="BlockQuote"/>
    <w:rsid w:val="00074E64"/>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074E64"/>
    <w:pPr>
      <w:spacing w:after="120"/>
      <w:ind w:left="357"/>
      <w:jc w:val="both"/>
    </w:pPr>
    <w:rPr>
      <w:rFonts w:ascii="Arial" w:eastAsia="Arial Unicode MS" w:hAnsi="Arial" w:cs="Arial"/>
      <w:color w:val="000000"/>
      <w:sz w:val="22"/>
      <w:szCs w:val="24"/>
      <w:lang w:eastAsia="en-US"/>
    </w:rPr>
  </w:style>
  <w:style w:type="paragraph" w:customStyle="1" w:styleId="ListParagraphLevel2">
    <w:name w:val="List Paragraph Level 2"/>
    <w:link w:val="ListParagraphLevel2Char"/>
    <w:qFormat/>
    <w:rsid w:val="00074E64"/>
    <w:pPr>
      <w:spacing w:after="120"/>
      <w:ind w:left="1077"/>
      <w:jc w:val="both"/>
    </w:pPr>
    <w:rPr>
      <w:rFonts w:ascii="Arial" w:eastAsia="Arial Unicode MS" w:hAnsi="Arial" w:cs="Arial"/>
      <w:color w:val="000000"/>
      <w:sz w:val="22"/>
      <w:szCs w:val="24"/>
      <w:lang w:eastAsia="en-US"/>
    </w:rPr>
  </w:style>
  <w:style w:type="character" w:customStyle="1" w:styleId="ListParagraphLevel1Char">
    <w:name w:val="List Paragraph Level 1 Char"/>
    <w:link w:val="ListParagraphLevel1"/>
    <w:rsid w:val="00074E64"/>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074E64"/>
    <w:rPr>
      <w:rFonts w:ascii="Arial" w:eastAsia="Arial Unicode MS" w:hAnsi="Arial" w:cs="Arial"/>
      <w:color w:val="000000"/>
      <w:szCs w:val="24"/>
      <w:lang w:val="en-US" w:eastAsia="en-US"/>
    </w:rPr>
  </w:style>
  <w:style w:type="paragraph" w:customStyle="1" w:styleId="IntroDefault">
    <w:name w:val="Intro Default"/>
    <w:basedOn w:val="Paragraph"/>
    <w:qFormat/>
    <w:rsid w:val="00074E64"/>
  </w:style>
  <w:style w:type="paragraph" w:customStyle="1" w:styleId="IntroCustom">
    <w:name w:val="Intro Custom"/>
    <w:basedOn w:val="Paragraph"/>
    <w:qFormat/>
    <w:rsid w:val="00074E64"/>
  </w:style>
  <w:style w:type="paragraph" w:customStyle="1" w:styleId="PrecedentType">
    <w:name w:val="Precedent Type"/>
    <w:basedOn w:val="IgnoredSpacing"/>
    <w:qFormat/>
    <w:rsid w:val="00074E64"/>
  </w:style>
  <w:style w:type="paragraph" w:customStyle="1" w:styleId="Operative">
    <w:name w:val="Operative"/>
    <w:basedOn w:val="IgnoredSpacing"/>
    <w:qFormat/>
    <w:rsid w:val="00074E64"/>
    <w:rPr>
      <w:vanish/>
    </w:rPr>
  </w:style>
  <w:style w:type="paragraph" w:customStyle="1" w:styleId="SpeedreadBulletList1">
    <w:name w:val="Speedread Bullet List 1"/>
    <w:basedOn w:val="BulletList1"/>
    <w:qFormat/>
    <w:rsid w:val="00074E64"/>
  </w:style>
  <w:style w:type="paragraph" w:customStyle="1" w:styleId="PartiesTitle">
    <w:name w:val="Parties Title"/>
    <w:basedOn w:val="Paragraph"/>
    <w:qFormat/>
    <w:rsid w:val="00074E64"/>
    <w:rPr>
      <w:b/>
    </w:rPr>
  </w:style>
  <w:style w:type="table" w:styleId="TableGrid">
    <w:name w:val="Table Grid"/>
    <w:basedOn w:val="TableNormal"/>
    <w:rsid w:val="0007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074E64"/>
    <w:pPr>
      <w:numPr>
        <w:numId w:val="10"/>
      </w:numPr>
      <w:shd w:val="clear" w:color="auto" w:fill="D9D9D9"/>
      <w:spacing w:after="120"/>
      <w:ind w:left="357" w:hanging="357"/>
      <w:outlineLvl w:val="0"/>
    </w:pPr>
    <w:rPr>
      <w:rFonts w:ascii="Arial" w:eastAsia="Arial Unicode MS" w:hAnsi="Arial" w:cs="Arial"/>
      <w:color w:val="000000"/>
      <w:sz w:val="22"/>
      <w:szCs w:val="22"/>
      <w:lang w:eastAsia="en-US"/>
    </w:rPr>
  </w:style>
  <w:style w:type="paragraph" w:customStyle="1" w:styleId="BulletList1Pattern">
    <w:name w:val="Bullet List 1 + Pattern"/>
    <w:basedOn w:val="BulletList1"/>
    <w:qFormat/>
    <w:rsid w:val="00074E64"/>
    <w:pPr>
      <w:shd w:val="clear" w:color="auto" w:fill="D9D9D9"/>
      <w:spacing w:after="120" w:line="240" w:lineRule="auto"/>
      <w:ind w:left="714" w:hanging="357"/>
    </w:pPr>
  </w:style>
  <w:style w:type="character" w:customStyle="1" w:styleId="QuestionParagraphChar">
    <w:name w:val="Question Paragraph Char"/>
    <w:link w:val="QuestionParagraph"/>
    <w:rsid w:val="00074E64"/>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074E64"/>
    <w:pPr>
      <w:shd w:val="clear" w:color="auto" w:fill="D9D9D9"/>
      <w:ind w:left="1077"/>
    </w:pPr>
  </w:style>
  <w:style w:type="paragraph" w:customStyle="1" w:styleId="TestimoniumContract">
    <w:name w:val="Testimonium Contract"/>
    <w:basedOn w:val="Paragraph"/>
    <w:qFormat/>
    <w:rsid w:val="00074E64"/>
  </w:style>
  <w:style w:type="paragraph" w:customStyle="1" w:styleId="TestimoniumDeed">
    <w:name w:val="Testimonium Deed"/>
    <w:basedOn w:val="Paragraph"/>
    <w:qFormat/>
    <w:rsid w:val="00074E64"/>
  </w:style>
  <w:style w:type="paragraph" w:customStyle="1" w:styleId="Titlesubclause2">
    <w:name w:val="Title subclause2"/>
    <w:basedOn w:val="Untitledsubclause2"/>
    <w:qFormat/>
    <w:rsid w:val="00074E64"/>
    <w:rPr>
      <w:b/>
    </w:rPr>
  </w:style>
  <w:style w:type="paragraph" w:customStyle="1" w:styleId="Titlesubclause3">
    <w:name w:val="Title subclause3"/>
    <w:basedOn w:val="Untitledsubclause3"/>
    <w:qFormat/>
    <w:rsid w:val="00074E64"/>
    <w:rPr>
      <w:b/>
    </w:rPr>
  </w:style>
  <w:style w:type="paragraph" w:customStyle="1" w:styleId="Titlesubclause4">
    <w:name w:val="Title subclause4"/>
    <w:basedOn w:val="Untitledsubclause4"/>
    <w:qFormat/>
    <w:rsid w:val="00074E64"/>
    <w:rPr>
      <w:b/>
    </w:rPr>
  </w:style>
  <w:style w:type="paragraph" w:customStyle="1" w:styleId="UntitledClause">
    <w:name w:val="Untitled Clause"/>
    <w:basedOn w:val="TitleClause"/>
    <w:qFormat/>
    <w:rsid w:val="00074E64"/>
    <w:pPr>
      <w:spacing w:before="120"/>
    </w:pPr>
    <w:rPr>
      <w:b w:val="0"/>
    </w:rPr>
  </w:style>
  <w:style w:type="paragraph" w:customStyle="1" w:styleId="Titlesubclause1">
    <w:name w:val="Title subclause1"/>
    <w:basedOn w:val="Untitledsubclause1"/>
    <w:qFormat/>
    <w:rsid w:val="00074E64"/>
    <w:pPr>
      <w:spacing w:before="120"/>
    </w:pPr>
    <w:rPr>
      <w:b/>
    </w:rPr>
  </w:style>
  <w:style w:type="paragraph" w:customStyle="1" w:styleId="Schedule">
    <w:name w:val="Schedule"/>
    <w:qFormat/>
    <w:rsid w:val="00074E64"/>
    <w:pPr>
      <w:numPr>
        <w:numId w:val="40"/>
      </w:numPr>
      <w:spacing w:before="240" w:after="240" w:line="240" w:lineRule="atLeast"/>
    </w:pPr>
    <w:rPr>
      <w:rFonts w:ascii="Arial" w:eastAsia="Arial Unicode MS" w:hAnsi="Arial" w:cs="Arial"/>
      <w:b/>
      <w:color w:val="000000"/>
      <w:sz w:val="22"/>
      <w:szCs w:val="22"/>
      <w:lang w:eastAsia="en-US"/>
    </w:rPr>
  </w:style>
  <w:style w:type="character" w:customStyle="1" w:styleId="Heading1Char">
    <w:name w:val="Heading 1 Char"/>
    <w:link w:val="Heading1"/>
    <w:uiPriority w:val="9"/>
    <w:rsid w:val="00074E64"/>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074E64"/>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074E64"/>
    <w:rPr>
      <w:rFonts w:ascii="Cambria" w:eastAsia="Times New Roman" w:hAnsi="Cambria" w:cs="Times New Roman"/>
      <w:b/>
      <w:bCs/>
      <w:color w:val="000000"/>
    </w:rPr>
  </w:style>
  <w:style w:type="character" w:customStyle="1" w:styleId="Heading4Char">
    <w:name w:val="Heading 4 Char"/>
    <w:link w:val="Heading4"/>
    <w:uiPriority w:val="9"/>
    <w:semiHidden/>
    <w:rsid w:val="00074E64"/>
    <w:rPr>
      <w:rFonts w:ascii="Cambria" w:eastAsia="Times New Roman" w:hAnsi="Cambria" w:cs="Times New Roman"/>
      <w:b/>
      <w:bCs/>
      <w:i/>
      <w:iCs/>
      <w:color w:val="000000"/>
    </w:rPr>
  </w:style>
  <w:style w:type="character" w:customStyle="1" w:styleId="Heading5Char">
    <w:name w:val="Heading 5 Char"/>
    <w:link w:val="Heading5"/>
    <w:uiPriority w:val="9"/>
    <w:semiHidden/>
    <w:rsid w:val="00074E64"/>
    <w:rPr>
      <w:rFonts w:ascii="Cambria" w:eastAsia="Times New Roman" w:hAnsi="Cambria" w:cs="Times New Roman"/>
      <w:color w:val="000000"/>
    </w:rPr>
  </w:style>
  <w:style w:type="character" w:customStyle="1" w:styleId="Heading6Char">
    <w:name w:val="Heading 6 Char"/>
    <w:link w:val="Heading6"/>
    <w:uiPriority w:val="9"/>
    <w:semiHidden/>
    <w:rsid w:val="00074E64"/>
    <w:rPr>
      <w:rFonts w:ascii="Cambria" w:eastAsia="Times New Roman" w:hAnsi="Cambria" w:cs="Times New Roman"/>
      <w:i/>
      <w:iCs/>
      <w:color w:val="000000"/>
    </w:rPr>
  </w:style>
  <w:style w:type="character" w:customStyle="1" w:styleId="Heading7Char">
    <w:name w:val="Heading 7 Char"/>
    <w:link w:val="Heading7"/>
    <w:uiPriority w:val="9"/>
    <w:semiHidden/>
    <w:rsid w:val="00074E64"/>
    <w:rPr>
      <w:rFonts w:ascii="Cambria" w:eastAsia="Times New Roman" w:hAnsi="Cambria" w:cs="Times New Roman"/>
      <w:i/>
      <w:iCs/>
      <w:color w:val="000000"/>
    </w:rPr>
  </w:style>
  <w:style w:type="character" w:customStyle="1" w:styleId="Heading8Char">
    <w:name w:val="Heading 8 Char"/>
    <w:link w:val="Heading8"/>
    <w:uiPriority w:val="9"/>
    <w:semiHidden/>
    <w:rsid w:val="00074E64"/>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074E64"/>
    <w:rPr>
      <w:rFonts w:ascii="Cambria" w:eastAsia="Times New Roman" w:hAnsi="Cambria" w:cs="Times New Roman"/>
      <w:i/>
      <w:iCs/>
      <w:color w:val="000000"/>
      <w:sz w:val="20"/>
      <w:szCs w:val="20"/>
    </w:rPr>
  </w:style>
  <w:style w:type="paragraph" w:customStyle="1" w:styleId="ScheduleTitle">
    <w:name w:val="Schedule Title"/>
    <w:basedOn w:val="Paragraph"/>
    <w:qFormat/>
    <w:rsid w:val="00074E64"/>
    <w:rPr>
      <w:b/>
    </w:rPr>
  </w:style>
  <w:style w:type="paragraph" w:customStyle="1" w:styleId="Part">
    <w:name w:val="Part"/>
    <w:basedOn w:val="Paragraph"/>
    <w:qFormat/>
    <w:rsid w:val="00074E64"/>
    <w:pPr>
      <w:numPr>
        <w:ilvl w:val="1"/>
        <w:numId w:val="40"/>
      </w:numPr>
      <w:spacing w:before="240" w:after="240"/>
      <w:jc w:val="left"/>
    </w:pPr>
    <w:rPr>
      <w:b/>
    </w:rPr>
  </w:style>
  <w:style w:type="paragraph" w:customStyle="1" w:styleId="AnnexTitle">
    <w:name w:val="Annex Title"/>
    <w:basedOn w:val="Paragraph"/>
    <w:next w:val="Paragraph"/>
    <w:qFormat/>
    <w:rsid w:val="00074E64"/>
    <w:pPr>
      <w:spacing w:before="240" w:after="240"/>
    </w:pPr>
    <w:rPr>
      <w:b/>
    </w:rPr>
  </w:style>
  <w:style w:type="paragraph" w:customStyle="1" w:styleId="PartTitle">
    <w:name w:val="Part Title"/>
    <w:basedOn w:val="Paragraph"/>
    <w:qFormat/>
    <w:rsid w:val="00074E64"/>
    <w:rPr>
      <w:b/>
    </w:rPr>
  </w:style>
  <w:style w:type="paragraph" w:customStyle="1" w:styleId="Testimonium">
    <w:name w:val="Testimonium"/>
    <w:basedOn w:val="Paragraph"/>
    <w:qFormat/>
    <w:rsid w:val="00074E64"/>
  </w:style>
  <w:style w:type="character" w:customStyle="1" w:styleId="apple-converted-space">
    <w:name w:val="apple-converted-space"/>
    <w:rsid w:val="00074E64"/>
    <w:rPr>
      <w:rFonts w:ascii="Arial" w:eastAsia="Arial" w:hAnsi="Arial" w:cs="Arial"/>
      <w:color w:val="000000"/>
    </w:rPr>
  </w:style>
  <w:style w:type="character" w:styleId="Emphasis">
    <w:name w:val="Emphasis"/>
    <w:uiPriority w:val="20"/>
    <w:qFormat/>
    <w:rsid w:val="00074E64"/>
    <w:rPr>
      <w:rFonts w:ascii="Arial" w:eastAsia="Arial" w:hAnsi="Arial" w:cs="Arial"/>
      <w:i/>
      <w:iCs/>
      <w:color w:val="000000"/>
    </w:rPr>
  </w:style>
  <w:style w:type="paragraph" w:customStyle="1" w:styleId="NoNumTitle-Clause">
    <w:name w:val="No Num Title - Clause"/>
    <w:basedOn w:val="TitleClause"/>
    <w:qFormat/>
    <w:rsid w:val="00074E64"/>
    <w:pPr>
      <w:numPr>
        <w:numId w:val="0"/>
      </w:numPr>
      <w:ind w:left="720"/>
    </w:pPr>
  </w:style>
  <w:style w:type="paragraph" w:customStyle="1" w:styleId="NoNumTitlesubclause1">
    <w:name w:val="No Num Title subclause1"/>
    <w:basedOn w:val="Titlesubclause1"/>
    <w:qFormat/>
    <w:rsid w:val="00074E64"/>
    <w:pPr>
      <w:numPr>
        <w:ilvl w:val="0"/>
        <w:numId w:val="0"/>
      </w:numPr>
      <w:ind w:left="720"/>
    </w:pPr>
  </w:style>
  <w:style w:type="paragraph" w:customStyle="1" w:styleId="AddressLine">
    <w:name w:val="Address Line"/>
    <w:basedOn w:val="Paragraph"/>
    <w:qFormat/>
    <w:rsid w:val="00074E64"/>
  </w:style>
  <w:style w:type="paragraph" w:styleId="Date">
    <w:name w:val="Date"/>
    <w:basedOn w:val="Paragraph"/>
    <w:qFormat/>
    <w:rsid w:val="00074E64"/>
  </w:style>
  <w:style w:type="paragraph" w:customStyle="1" w:styleId="SalutationPara">
    <w:name w:val="Salutation Para"/>
    <w:basedOn w:val="Paragraph"/>
    <w:next w:val="Paragraph"/>
    <w:qFormat/>
    <w:rsid w:val="00074E64"/>
    <w:pPr>
      <w:spacing w:before="240"/>
    </w:pPr>
  </w:style>
  <w:style w:type="character" w:styleId="FollowedHyperlink">
    <w:name w:val="FollowedHyperlink"/>
    <w:uiPriority w:val="99"/>
    <w:semiHidden/>
    <w:unhideWhenUsed/>
    <w:rsid w:val="00074E64"/>
    <w:rPr>
      <w:rFonts w:ascii="Arial" w:eastAsia="Arial" w:hAnsi="Arial" w:cs="Arial"/>
      <w:i/>
      <w:color w:val="000000"/>
      <w:u w:val="single"/>
    </w:rPr>
  </w:style>
  <w:style w:type="character" w:customStyle="1" w:styleId="DefTerm">
    <w:name w:val="DefTerm"/>
    <w:uiPriority w:val="1"/>
    <w:qFormat/>
    <w:rsid w:val="00074E64"/>
    <w:rPr>
      <w:rFonts w:ascii="Arial" w:eastAsia="Arial" w:hAnsi="Arial" w:cs="Arial"/>
      <w:b/>
      <w:color w:val="000000"/>
    </w:rPr>
  </w:style>
  <w:style w:type="table" w:customStyle="1" w:styleId="ShadedTable">
    <w:name w:val="Shaded Table"/>
    <w:basedOn w:val="TableNormal"/>
    <w:uiPriority w:val="99"/>
    <w:rsid w:val="00074E64"/>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074E64"/>
    <w:rPr>
      <w:i/>
    </w:rPr>
  </w:style>
  <w:style w:type="paragraph" w:customStyle="1" w:styleId="LetterTitle">
    <w:name w:val="Letter Title"/>
    <w:basedOn w:val="Paragraph"/>
    <w:qFormat/>
    <w:rsid w:val="00074E64"/>
    <w:rPr>
      <w:b/>
    </w:rPr>
  </w:style>
  <w:style w:type="paragraph" w:customStyle="1" w:styleId="LongQuestionPara">
    <w:name w:val="Long Question Para"/>
    <w:basedOn w:val="Paragraph"/>
    <w:link w:val="LongQuestionParaChar"/>
    <w:rsid w:val="00074E64"/>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074E64"/>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074E64"/>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074E64"/>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074E64"/>
    <w:rPr>
      <w:rFonts w:ascii="Arial" w:eastAsia="Arial Unicode MS" w:hAnsi="Arial" w:cs="Arial"/>
      <w:color w:val="000000"/>
      <w:szCs w:val="20"/>
      <w:lang w:eastAsia="en-US"/>
    </w:rPr>
  </w:style>
  <w:style w:type="paragraph" w:customStyle="1" w:styleId="811D3A974D454A258B71E3C4DE24C4F210">
    <w:name w:val="811D3A974D454A258B71E3C4DE24C4F210"/>
    <w:rsid w:val="00074E64"/>
    <w:pPr>
      <w:spacing w:after="120"/>
    </w:pPr>
    <w:rPr>
      <w:rFonts w:ascii="Arial" w:eastAsia="Arial Unicode MS" w:hAnsi="Arial" w:cs="Arial"/>
      <w:color w:val="000000"/>
      <w:sz w:val="24"/>
      <w:szCs w:val="22"/>
      <w:lang w:eastAsia="en-US"/>
    </w:rPr>
  </w:style>
  <w:style w:type="paragraph" w:customStyle="1" w:styleId="ListParagraphLevel3">
    <w:name w:val="List Paragraph Level 3"/>
    <w:qFormat/>
    <w:rsid w:val="00074E64"/>
    <w:pPr>
      <w:spacing w:after="120"/>
      <w:ind w:left="2160"/>
    </w:pPr>
    <w:rPr>
      <w:rFonts w:ascii="Times New Roman" w:hAnsi="Times New Roman"/>
      <w:color w:val="000000"/>
      <w:sz w:val="24"/>
      <w:lang w:val="en-GB" w:eastAsia="en-US"/>
    </w:rPr>
  </w:style>
  <w:style w:type="paragraph" w:customStyle="1" w:styleId="DocumentTitle">
    <w:name w:val="Document Title"/>
    <w:basedOn w:val="Paragraph"/>
    <w:qFormat/>
    <w:rsid w:val="00074E64"/>
    <w:pPr>
      <w:jc w:val="center"/>
    </w:pPr>
    <w:rPr>
      <w:sz w:val="28"/>
    </w:rPr>
  </w:style>
  <w:style w:type="paragraph" w:customStyle="1" w:styleId="Title-Clause">
    <w:name w:val="Title - Clause"/>
    <w:aliases w:val="BIWS Heading 1"/>
    <w:basedOn w:val="Normal"/>
    <w:rsid w:val="00074E64"/>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074E64"/>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074E64"/>
    <w:pPr>
      <w:spacing w:before="120"/>
    </w:pPr>
    <w:rPr>
      <w:b w:val="0"/>
    </w:rPr>
  </w:style>
  <w:style w:type="paragraph" w:customStyle="1" w:styleId="CoversheetParagraph">
    <w:name w:val="Coversheet Paragraph"/>
    <w:basedOn w:val="Normal"/>
    <w:autoRedefine/>
    <w:rsid w:val="00074E64"/>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074E64"/>
    <w:rPr>
      <w:smallCaps w:val="0"/>
      <w:sz w:val="22"/>
    </w:rPr>
  </w:style>
  <w:style w:type="paragraph" w:customStyle="1" w:styleId="CoversheetStaticText">
    <w:name w:val="Coversheet Static Text"/>
    <w:basedOn w:val="CoversheetIntro"/>
    <w:qFormat/>
    <w:rsid w:val="00074E64"/>
    <w:rPr>
      <w:b w:val="0"/>
    </w:rPr>
  </w:style>
  <w:style w:type="paragraph" w:customStyle="1" w:styleId="CoversheetParty">
    <w:name w:val="Coversheet Party"/>
    <w:basedOn w:val="CoversheetIntro"/>
    <w:qFormat/>
    <w:rsid w:val="00074E64"/>
  </w:style>
  <w:style w:type="paragraph" w:customStyle="1" w:styleId="NoNumUntitledClause">
    <w:name w:val="No Num Untitled Clause"/>
    <w:basedOn w:val="UntitledClause"/>
    <w:qFormat/>
    <w:rsid w:val="00074E64"/>
    <w:pPr>
      <w:numPr>
        <w:numId w:val="0"/>
      </w:numPr>
      <w:ind w:left="720"/>
    </w:pPr>
  </w:style>
  <w:style w:type="paragraph" w:customStyle="1" w:styleId="BackgroundSubclause1">
    <w:name w:val="Background Subclause1"/>
    <w:basedOn w:val="Background"/>
    <w:qFormat/>
    <w:rsid w:val="00074E64"/>
    <w:pPr>
      <w:numPr>
        <w:ilvl w:val="1"/>
      </w:numPr>
    </w:pPr>
  </w:style>
  <w:style w:type="paragraph" w:customStyle="1" w:styleId="BackgroundSubclause2">
    <w:name w:val="Background Subclause2"/>
    <w:basedOn w:val="Background"/>
    <w:qFormat/>
    <w:rsid w:val="00074E64"/>
    <w:pPr>
      <w:numPr>
        <w:ilvl w:val="3"/>
      </w:numPr>
    </w:pPr>
  </w:style>
  <w:style w:type="paragraph" w:customStyle="1" w:styleId="HeadingLevel2CQA">
    <w:name w:val="Heading Level 2 CQA"/>
    <w:basedOn w:val="HeadingLevel2"/>
    <w:qFormat/>
    <w:rsid w:val="00074E64"/>
  </w:style>
  <w:style w:type="paragraph" w:customStyle="1" w:styleId="ClauseBullet1">
    <w:name w:val="Clause Bullet 1"/>
    <w:basedOn w:val="ParaClause"/>
    <w:qFormat/>
    <w:rsid w:val="00074E64"/>
    <w:pPr>
      <w:numPr>
        <w:numId w:val="16"/>
      </w:numPr>
      <w:ind w:left="1077" w:hanging="357"/>
      <w:outlineLvl w:val="0"/>
    </w:pPr>
  </w:style>
  <w:style w:type="paragraph" w:customStyle="1" w:styleId="ClauseBullet2">
    <w:name w:val="Clause Bullet 2"/>
    <w:basedOn w:val="ParaClause"/>
    <w:qFormat/>
    <w:rsid w:val="00074E64"/>
    <w:pPr>
      <w:numPr>
        <w:numId w:val="17"/>
      </w:numPr>
      <w:ind w:left="1434" w:hanging="357"/>
      <w:outlineLvl w:val="1"/>
    </w:pPr>
  </w:style>
  <w:style w:type="paragraph" w:customStyle="1" w:styleId="subclause1Bullet1">
    <w:name w:val="subclause 1 Bullet 1"/>
    <w:basedOn w:val="Parasubclause1"/>
    <w:qFormat/>
    <w:rsid w:val="00074E64"/>
    <w:pPr>
      <w:numPr>
        <w:numId w:val="18"/>
      </w:numPr>
      <w:ind w:left="1077" w:hanging="357"/>
    </w:pPr>
  </w:style>
  <w:style w:type="paragraph" w:customStyle="1" w:styleId="subclause2Bullet1">
    <w:name w:val="subclause 2 Bullet 1"/>
    <w:basedOn w:val="Parasubclause2"/>
    <w:qFormat/>
    <w:rsid w:val="00074E64"/>
    <w:pPr>
      <w:numPr>
        <w:numId w:val="20"/>
      </w:numPr>
      <w:ind w:left="1434" w:hanging="357"/>
    </w:pPr>
  </w:style>
  <w:style w:type="paragraph" w:customStyle="1" w:styleId="subclause3Bullet1">
    <w:name w:val="subclause 3 Bullet 1"/>
    <w:basedOn w:val="Parasubclause3"/>
    <w:qFormat/>
    <w:rsid w:val="00074E64"/>
    <w:pPr>
      <w:numPr>
        <w:numId w:val="19"/>
      </w:numPr>
      <w:ind w:left="2273" w:hanging="357"/>
    </w:pPr>
  </w:style>
  <w:style w:type="paragraph" w:customStyle="1" w:styleId="subclause1Bullet2">
    <w:name w:val="subclause 1 Bullet 2"/>
    <w:basedOn w:val="Parasubclause1"/>
    <w:qFormat/>
    <w:rsid w:val="00074E64"/>
    <w:pPr>
      <w:numPr>
        <w:numId w:val="21"/>
      </w:numPr>
      <w:ind w:left="1434" w:hanging="357"/>
    </w:pPr>
  </w:style>
  <w:style w:type="paragraph" w:customStyle="1" w:styleId="subclause2Bullet2">
    <w:name w:val="subclause 2 Bullet 2"/>
    <w:basedOn w:val="Parasubclause2"/>
    <w:qFormat/>
    <w:rsid w:val="00074E64"/>
    <w:pPr>
      <w:numPr>
        <w:numId w:val="22"/>
      </w:numPr>
      <w:ind w:left="2273" w:hanging="357"/>
    </w:pPr>
  </w:style>
  <w:style w:type="paragraph" w:customStyle="1" w:styleId="subclause3Bullet2">
    <w:name w:val="subclause 3 Bullet 2"/>
    <w:basedOn w:val="Parasubclause3"/>
    <w:qFormat/>
    <w:rsid w:val="00074E64"/>
    <w:pPr>
      <w:numPr>
        <w:numId w:val="23"/>
      </w:numPr>
      <w:ind w:left="2982" w:hanging="357"/>
    </w:pPr>
  </w:style>
  <w:style w:type="paragraph" w:customStyle="1" w:styleId="DefinedTermBullet">
    <w:name w:val="Defined Term Bullet"/>
    <w:basedOn w:val="DefinedTermPara"/>
    <w:qFormat/>
    <w:rsid w:val="00074E64"/>
    <w:pPr>
      <w:numPr>
        <w:numId w:val="24"/>
      </w:numPr>
    </w:pPr>
  </w:style>
  <w:style w:type="paragraph" w:customStyle="1" w:styleId="DefinedTermNumber">
    <w:name w:val="Defined Term Number"/>
    <w:basedOn w:val="DefinedTermPara"/>
    <w:qFormat/>
    <w:rsid w:val="00074E64"/>
    <w:pPr>
      <w:numPr>
        <w:ilvl w:val="1"/>
      </w:numPr>
    </w:pPr>
  </w:style>
  <w:style w:type="paragraph" w:customStyle="1" w:styleId="AdditionalTitle">
    <w:name w:val="Additional Title"/>
    <w:basedOn w:val="Paragraph"/>
    <w:qFormat/>
    <w:rsid w:val="00074E64"/>
    <w:pPr>
      <w:jc w:val="left"/>
    </w:pPr>
    <w:rPr>
      <w:b/>
      <w:sz w:val="24"/>
    </w:rPr>
  </w:style>
  <w:style w:type="character" w:customStyle="1" w:styleId="error">
    <w:name w:val="error"/>
    <w:rsid w:val="00074E64"/>
    <w:rPr>
      <w:rFonts w:ascii="Arial" w:eastAsia="Arial" w:hAnsi="Arial" w:cs="Arial"/>
      <w:color w:val="000000"/>
    </w:rPr>
  </w:style>
  <w:style w:type="paragraph" w:customStyle="1" w:styleId="NoNumUntitledsubclause1">
    <w:name w:val="No Num Untitled subclause 1"/>
    <w:basedOn w:val="Untitledsubclause1"/>
    <w:qFormat/>
    <w:rsid w:val="00074E64"/>
    <w:pPr>
      <w:numPr>
        <w:ilvl w:val="0"/>
        <w:numId w:val="0"/>
      </w:numPr>
      <w:ind w:left="720"/>
    </w:pPr>
  </w:style>
  <w:style w:type="paragraph" w:customStyle="1" w:styleId="BackgroundParaClause">
    <w:name w:val="Background Para Clause"/>
    <w:basedOn w:val="Background"/>
    <w:qFormat/>
    <w:rsid w:val="00074E64"/>
    <w:pPr>
      <w:numPr>
        <w:numId w:val="0"/>
      </w:numPr>
    </w:pPr>
  </w:style>
  <w:style w:type="paragraph" w:customStyle="1" w:styleId="BackgroundParaSubclause1">
    <w:name w:val="Background Para Subclause1"/>
    <w:basedOn w:val="BackgroundSubclause1"/>
    <w:qFormat/>
    <w:rsid w:val="00074E64"/>
    <w:pPr>
      <w:numPr>
        <w:ilvl w:val="0"/>
        <w:numId w:val="0"/>
      </w:numPr>
      <w:ind w:left="994"/>
    </w:pPr>
    <w:rPr>
      <w:lang w:val="en-US"/>
    </w:rPr>
  </w:style>
  <w:style w:type="paragraph" w:customStyle="1" w:styleId="BackgroundParaSubclause2">
    <w:name w:val="Background Para Subclause2"/>
    <w:basedOn w:val="BackgroundSubclause2"/>
    <w:qFormat/>
    <w:rsid w:val="00074E64"/>
    <w:pPr>
      <w:numPr>
        <w:ilvl w:val="0"/>
        <w:numId w:val="0"/>
      </w:numPr>
      <w:ind w:left="1701"/>
    </w:pPr>
    <w:rPr>
      <w:lang w:val="en-US"/>
    </w:rPr>
  </w:style>
  <w:style w:type="paragraph" w:customStyle="1" w:styleId="ClauseBulletPara">
    <w:name w:val="Clause Bullet Para"/>
    <w:basedOn w:val="ClauseBullet1"/>
    <w:qFormat/>
    <w:rsid w:val="00074E64"/>
    <w:pPr>
      <w:numPr>
        <w:numId w:val="0"/>
      </w:numPr>
      <w:ind w:left="1080"/>
    </w:pPr>
    <w:rPr>
      <w:lang w:val="en-US"/>
    </w:rPr>
  </w:style>
  <w:style w:type="paragraph" w:customStyle="1" w:styleId="ClauseBullet2Para">
    <w:name w:val="Clause Bullet 2 Para"/>
    <w:basedOn w:val="ClauseBullet2"/>
    <w:qFormat/>
    <w:rsid w:val="00074E64"/>
    <w:pPr>
      <w:numPr>
        <w:numId w:val="0"/>
      </w:numPr>
      <w:ind w:left="1440"/>
    </w:pPr>
    <w:rPr>
      <w:lang w:val="en-US"/>
    </w:rPr>
  </w:style>
  <w:style w:type="paragraph" w:customStyle="1" w:styleId="ACTJurisdictionCheckList">
    <w:name w:val="ACTJurisdictionCheckList"/>
    <w:basedOn w:val="Normal"/>
    <w:rsid w:val="00074E64"/>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074E64"/>
  </w:style>
  <w:style w:type="paragraph" w:customStyle="1" w:styleId="ScheduleTitleClause">
    <w:name w:val="Schedule Title Clause"/>
    <w:basedOn w:val="Normal"/>
    <w:rsid w:val="00074E64"/>
    <w:pPr>
      <w:keepNext/>
      <w:numPr>
        <w:ilvl w:val="2"/>
        <w:numId w:val="40"/>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074E64"/>
    <w:pPr>
      <w:numPr>
        <w:ilvl w:val="3"/>
        <w:numId w:val="40"/>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074E64"/>
    <w:pPr>
      <w:numPr>
        <w:ilvl w:val="4"/>
        <w:numId w:val="40"/>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074E64"/>
    <w:pPr>
      <w:numPr>
        <w:ilvl w:val="5"/>
        <w:numId w:val="40"/>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074E64"/>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074E64"/>
    <w:pPr>
      <w:shd w:val="clear" w:color="auto" w:fill="D9D9D9"/>
      <w:spacing w:after="120" w:line="240" w:lineRule="auto"/>
      <w:ind w:left="714" w:hanging="357"/>
    </w:pPr>
  </w:style>
  <w:style w:type="paragraph" w:customStyle="1" w:styleId="BulletListPattern2">
    <w:name w:val="Bullet List Pattern 2"/>
    <w:basedOn w:val="BulletList2"/>
    <w:qFormat/>
    <w:rsid w:val="00074E64"/>
    <w:pPr>
      <w:shd w:val="clear" w:color="auto" w:fill="D9D9D9"/>
      <w:ind w:left="1077"/>
    </w:pPr>
  </w:style>
  <w:style w:type="paragraph" w:customStyle="1" w:styleId="ScheduleUntitledClause">
    <w:name w:val="Schedule Untitled Clause"/>
    <w:basedOn w:val="ScheduleTitleClause"/>
    <w:qFormat/>
    <w:rsid w:val="00074E64"/>
    <w:pPr>
      <w:spacing w:before="120"/>
    </w:pPr>
    <w:rPr>
      <w:b w:val="0"/>
    </w:rPr>
  </w:style>
  <w:style w:type="paragraph" w:customStyle="1" w:styleId="EmptyClausePara">
    <w:name w:val="Empty Clause Para"/>
    <w:basedOn w:val="IgnoredSpacing"/>
    <w:qFormat/>
    <w:rsid w:val="00074E64"/>
  </w:style>
  <w:style w:type="paragraph" w:styleId="ListParagraph">
    <w:name w:val="List Paragraph"/>
    <w:basedOn w:val="Normal"/>
    <w:uiPriority w:val="34"/>
    <w:qFormat/>
    <w:rsid w:val="00074E64"/>
    <w:pPr>
      <w:ind w:left="720"/>
      <w:contextualSpacing/>
    </w:pPr>
  </w:style>
  <w:style w:type="paragraph" w:customStyle="1" w:styleId="ScheduleTitlesubclause1">
    <w:name w:val="Schedule Title subclause1"/>
    <w:basedOn w:val="ScheduleUntitledsubclause1"/>
    <w:qFormat/>
    <w:rsid w:val="00074E64"/>
    <w:pPr>
      <w:spacing w:before="120"/>
    </w:pPr>
    <w:rPr>
      <w:b/>
    </w:rPr>
  </w:style>
  <w:style w:type="paragraph" w:customStyle="1" w:styleId="835FF0B0D5344FE4A8EE41F54AA7E17C16">
    <w:name w:val="835FF0B0D5344FE4A8EE41F54AA7E17C16"/>
    <w:rsid w:val="006062E4"/>
    <w:pPr>
      <w:spacing w:after="120"/>
    </w:pPr>
    <w:rPr>
      <w:rFonts w:ascii="Arial" w:hAnsi="Arial"/>
      <w:color w:val="000000"/>
      <w:sz w:val="24"/>
      <w:szCs w:val="24"/>
      <w:lang w:eastAsia="en-US"/>
    </w:rPr>
  </w:style>
  <w:style w:type="character" w:styleId="UnresolvedMention">
    <w:name w:val="Unresolved Mention"/>
    <w:uiPriority w:val="99"/>
    <w:semiHidden/>
    <w:unhideWhenUsed/>
    <w:rsid w:val="00F5580A"/>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074E64"/>
  </w:style>
  <w:style w:type="table" w:customStyle="1" w:styleId="ShadedTable1">
    <w:name w:val="Shaded Table1"/>
    <w:basedOn w:val="TableNormal"/>
    <w:uiPriority w:val="99"/>
    <w:rsid w:val="00074E64"/>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074E64"/>
  </w:style>
  <w:style w:type="paragraph" w:styleId="TOC1">
    <w:name w:val="toc 1"/>
    <w:basedOn w:val="Normal"/>
    <w:next w:val="Normal"/>
    <w:autoRedefine/>
    <w:rsid w:val="00805BCE"/>
    <w:pPr>
      <w:spacing w:after="100" w:line="240" w:lineRule="auto"/>
    </w:pPr>
  </w:style>
  <w:style w:type="paragraph" w:customStyle="1" w:styleId="BuyerGuidance">
    <w:name w:val="Buyer Guidance"/>
    <w:basedOn w:val="Paragraph"/>
    <w:qFormat/>
    <w:rsid w:val="00030D66"/>
    <w:pPr>
      <w:jc w:val="left"/>
    </w:pPr>
    <w:rPr>
      <w:bC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d6cca4e3-0c01-4ed5-a99e-5afe6db10b4e">
      <UserInfo>
        <DisplayName>WOOD, Elizabeth (NHS ENGLAND - X26)</DisplayName>
        <AccountId>140</AccountId>
        <AccountType/>
      </UserInfo>
    </Document_x0020_Owner>
    <Document_x0020_Approver_x0028_s_x0029_ xmlns="d6cca4e3-0c01-4ed5-a99e-5afe6db10b4e">
      <UserInfo>
        <DisplayName>WOOD, Elizabeth (NHS ENGLAND - X26)</DisplayName>
        <AccountId>140</AccountId>
        <AccountType/>
      </UserInfo>
    </Document_x0020_Approver_x0028_s_x0029_>
    <Quality_x0020_Management_x0020_Rating xmlns="d6cca4e3-0c01-4ed5-a99e-5afe6db10b4e" xsi:nil="true"/>
    <Lifecycle_x0020_Step_x0020_ xmlns="d6cca4e3-0c01-4ed5-a99e-5afe6db10b4e" xsi:nil="true"/>
    <Task_x0020_within_x0020_Lifecycle_x0020_step xmlns="d6cca4e3-0c01-4ed5-a99e-5afe6db10b4e" xsi:nil="true"/>
    <Review_x0020_Date xmlns="d6cca4e3-0c01-4ed5-a99e-5afe6db10b4e">2023-01-30T00:00:00+00:00</Review_x0020_Date>
    <Comments xmlns="d6cca4e3-0c01-4ed5-a99e-5afe6db10b4e" xsi:nil="true"/>
    <Document_x0020_Type xmlns="d6cca4e3-0c01-4ed5-a99e-5afe6db10b4e" xsi:nil="true"/>
    <Description0 xmlns="d6cca4e3-0c01-4ed5-a99e-5afe6db10b4e" xsi:nil="true"/>
  </documentManagement>
</p:properties>
</file>

<file path=customXml/item4.xml><?xml version="1.0" encoding="utf-8"?>
<LongProperties xmlns="http://schemas.microsoft.com/office/2006/metadata/longProperties"/>
</file>

<file path=customXml/item5.xml><?xml version="1.0" encoding="utf-8"?>
<cdm:cachedDataManifest xmlns:cdm="http://schemas.microsoft.com/2004/VisualStudio/Tools/Applications/CachedDataManifest.xsd" cdm:revision="1"/>
</file>

<file path=customXml/item6.xml><?xml version="1.0" encoding="utf-8"?>
<ct:contentTypeSchema xmlns:ct="http://schemas.microsoft.com/office/2006/metadata/contentType" xmlns:ma="http://schemas.microsoft.com/office/2006/metadata/properties/metaAttributes" ct:_="" ma:_="" ma:contentTypeName="Document" ma:contentTypeID="0x0101007CF220435DD1B5498242DAEA51AE7D95" ma:contentTypeVersion="37" ma:contentTypeDescription="Create a new document." ma:contentTypeScope="" ma:versionID="95da2e6cfbf8cc02a292f7831a7f6af4">
  <xsd:schema xmlns:xsd="http://www.w3.org/2001/XMLSchema" xmlns:xs="http://www.w3.org/2001/XMLSchema" xmlns:p="http://schemas.microsoft.com/office/2006/metadata/properties" xmlns:ns2="d6cca4e3-0c01-4ed5-a99e-5afe6db10b4e" xmlns:ns3="213b9493-b12e-4eb0-8e8e-89d78799f7d1" targetNamespace="http://schemas.microsoft.com/office/2006/metadata/properties" ma:root="true" ma:fieldsID="64d7900db2dfe5782cfd0eb3b4969998" ns2:_="" ns3:_="">
    <xsd:import namespace="d6cca4e3-0c01-4ed5-a99e-5afe6db10b4e"/>
    <xsd:import namespace="213b9493-b12e-4eb0-8e8e-89d78799f7d1"/>
    <xsd:element name="properties">
      <xsd:complexType>
        <xsd:sequence>
          <xsd:element name="documentManagement">
            <xsd:complexType>
              <xsd:all>
                <xsd:element ref="ns2:Document_x0020_Owner"/>
                <xsd:element ref="ns2:Document_x0020_Approver_x0028_s_x0029_" minOccurs="0"/>
                <xsd:element ref="ns2:Review_x0020_Date" minOccurs="0"/>
                <xsd:element ref="ns2:Comments" minOccurs="0"/>
                <xsd:element ref="ns2:MediaServiceMetadata" minOccurs="0"/>
                <xsd:element ref="ns2:MediaServiceFastMetadata" minOccurs="0"/>
                <xsd:element ref="ns3:SharedWithUsers" minOccurs="0"/>
                <xsd:element ref="ns3:SharedWithDetails" minOccurs="0"/>
                <xsd:element ref="ns2:Description0" minOccurs="0"/>
                <xsd:element ref="ns2:Quality_x0020_Management_x0020_Rating" minOccurs="0"/>
                <xsd:element ref="ns2:Document_x0020_Type" minOccurs="0"/>
                <xsd:element ref="ns2:Lifecycle_x0020_Step_x0020_" minOccurs="0"/>
                <xsd:element ref="ns2:Task_x0020_within_x0020_Lifecycle_x0020_ste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ca4e3-0c01-4ed5-a99e-5afe6db10b4e" elementFormDefault="qualified">
    <xsd:import namespace="http://schemas.microsoft.com/office/2006/documentManagement/types"/>
    <xsd:import namespace="http://schemas.microsoft.com/office/infopath/2007/PartnerControls"/>
    <xsd:element name="Document_x0020_Owner" ma:index="5" ma:displayName="Document Owner" ma:list="UserInfo" ma:SearchPeopleOnly="false" ma:SharePointGroup="0" ma:internalName="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_x0028_s_x0029_" ma:index="6" nillable="true" ma:displayName="Document Approver(s)" ma:list="UserInfo" ma:SearchPeopleOnly="false" ma:SharePointGroup="0" ma:internalName="Document_x0020_Approve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7" nillable="true" ma:displayName="Last Review Date" ma:description="The date that the document was last reviewed" ma:format="DateOnly" ma:internalName="Review_x0020_Date" ma:readOnly="false">
      <xsd:simpleType>
        <xsd:restriction base="dms:DateTime"/>
      </xsd:simpleType>
    </xsd:element>
    <xsd:element name="Comments" ma:index="8" nillable="true" ma:displayName="Document status comments" ma:description="Add comments that relate to the quality management of&#10; the document." ma:internalName="Comments"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0" ma:index="13" nillable="true" ma:displayName="Document Description" ma:description="Enter a description of this document" ma:internalName="Description0" ma:readOnly="false">
      <xsd:simpleType>
        <xsd:restriction base="dms:Note">
          <xsd:maxLength value="255"/>
        </xsd:restriction>
      </xsd:simpleType>
    </xsd:element>
    <xsd:element name="Quality_x0020_Management_x0020_Rating" ma:index="14" nillable="true" ma:displayName="Quality Management Status" ma:description="Enter the status of the document&#10;" ma:format="Dropdown" ma:internalName="Quality_x0020_Management_x0020_Rating" ma:readOnly="false">
      <xsd:simpleType>
        <xsd:restriction base="dms:Choice">
          <xsd:enumeration value="Document is current, has an owner and a future review date"/>
          <xsd:enumeration value="Document is current"/>
          <xsd:enumeration value="Document requires amendments"/>
          <xsd:enumeration value="Document is out of date"/>
          <xsd:enumeration value="Document has no owner"/>
          <xsd:enumeration value="Document does not exist"/>
          <xsd:enumeration value="Document not assessed"/>
        </xsd:restriction>
      </xsd:simpleType>
    </xsd:element>
    <xsd:element name="Document_x0020_Type" ma:index="15" nillable="true" ma:displayName="Document Type" ma:description="Enter the type of document" ma:format="Dropdown" ma:internalName="Document_x0020_Type" ma:readOnly="false">
      <xsd:simpleType>
        <xsd:restriction base="dms:Choice">
          <xsd:enumeration value="Meeting Template"/>
          <xsd:enumeration value="Contract Template"/>
          <xsd:enumeration value="Contract Management Template"/>
          <xsd:enumeration value="Other Template"/>
          <xsd:enumeration value="Process Description"/>
          <xsd:enumeration value="Procurement Policy Note"/>
          <xsd:enumeration value="Detailed System User Guide"/>
          <xsd:enumeration value="Quick System User Guide"/>
          <xsd:enumeration value="Customer Guidance"/>
        </xsd:restriction>
      </xsd:simpleType>
    </xsd:element>
    <xsd:element name="Lifecycle_x0020_Step_x0020_" ma:index="17" nillable="true" ma:displayName="Lifecycle Step" ma:description="The step(s) of the commercial lifecycle that this document applies to" ma:internalName="Lifecycle_x0020_Step_x0020_" ma:readOnly="false">
      <xsd:complexType>
        <xsd:complexContent>
          <xsd:extension base="dms:MultiChoice">
            <xsd:sequence>
              <xsd:element name="Value" maxOccurs="unbounded" minOccurs="0" nillable="true">
                <xsd:simpleType>
                  <xsd:restriction base="dms:Choice">
                    <xsd:enumeration value="Full Lifecycle"/>
                    <xsd:enumeration value="Step 00: Managing the pipeline"/>
                    <xsd:enumeration value="Step 01: Understand Business Need and Base-lining"/>
                    <xsd:enumeration value="Step 02: Mobilise Commercial team"/>
                    <xsd:enumeration value="Step 03: Analyse options for sourcing in marketplace"/>
                    <xsd:enumeration value="Step 04: Engage market &amp; develop sourcing strategy"/>
                    <xsd:enumeration value="Step 05: Supplier Selection - Restricted &amp; Filtering only"/>
                    <xsd:enumeration value="Step 06: Manage competition"/>
                    <xsd:enumeration value="Step 07: Evaluate tenders"/>
                    <xsd:enumeration value="Step 08: Finalise contract"/>
                    <xsd:enumeration value="Step 09: Contract Management"/>
                    <xsd:enumeration value="Step 10: Exit / Renewal"/>
                    <xsd:enumeration value="Other / To be removed"/>
                  </xsd:restriction>
                </xsd:simpleType>
              </xsd:element>
            </xsd:sequence>
          </xsd:extension>
        </xsd:complexContent>
      </xsd:complexType>
    </xsd:element>
    <xsd:element name="Task_x0020_within_x0020_Lifecycle_x0020_step" ma:index="18" nillable="true" ma:displayName="Task within Lifecycle step" ma:description="Enter the task within the Lifecycle step" ma:format="Dropdown" ma:internalName="Task_x0020_within_x0020_Lifecycle_x0020_step" ma:readOnly="false">
      <xsd:simpleType>
        <xsd:union memberTypes="dms:Text">
          <xsd:simpleType>
            <xsd:restriction base="dms:Choice">
              <xsd:enumeration value="Choice 1"/>
              <xsd:enumeration value="Choice 2"/>
              <xsd:enumeration value="Choice 3"/>
            </xsd:restriction>
          </xsd:simpleType>
        </xsd:un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b9493-b12e-4eb0-8e8e-89d78799f7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n-document xmlns:xsd="http://www.w3.org/2001/XMLSchema" xmlns:xsi="http://www.w3.org/2001/XMLSchema-instance" guid="0" synced="true" validated="true">
  <n-docbody>
    <standard.doc precedenttype="licence">
      <prelim>
        <product.name>product.name0</product.name>
        <title>Licence to occupy property on short term basis</title>
        <author>
          <link href="http://property.practicallaw.com/about/our-team/uk-property" style="ACTLinkURL">
            <ital>Practical Law Property</ital>
          </link>
        </author>
        <resource.type>Standard documents</resource.type>
        <juris>juris0</juris>
        <juris>juris1</juris>
      </prelim>
      <abstract>
        <para>
          <paratext>A licence permitting non-exclusive occupation of a property on a short term basis.</paratext>
        </para>
        <para>
          <paratext>This document contains integrated drafting notes in the web view, which provide brief warnings, explanations and directions to assist with drafting and negotiation. The integrated drafting notes also link to practice notes and other relevant materials.</paratext>
        </para>
        <para>
          <paratext>You may view or print the integrated drafting notes separately or integrated with the standard document. Please see "Actions" in the top right hand corner of the screen.</paratext>
        </para>
      </abstract>
      <toc.identifier hasToc="true"/>
      <body>
        <drafting.note id="a130560" jurisdiction="">
          <head align="left" preservecase="true">
            <headtext>About this document</headtext>
          </head>
          <division id="a000002" level="1">
            <para>
              <paratext>This document is for use where the owner of a commercial property proposes to allow another party to occupy it on a short term basis and the occupier will not be granted exclusive possession.</paratext>
            </para>
            <para>
              <paratext>There are several ways of documenting a right to occupy business premises on a short term basis. These include:</paratext>
            </para>
            <list type="bulleted">
              <list.item>
                <para>
                  <paratext>A short term lease.</paratext>
                </para>
              </list.item>
              <list.item>
                <para>
                  <paratext>A licence.</paratext>
                </para>
              </list.item>
              <list.item>
                <para>
                  <paratext>A tenancy at will.</paratext>
                </para>
              </list.item>
            </list>
            <para>
              <paratext>
                You must be careful that you use the appropriate documentation. For more information and greater detail on the background law, see 
                <link href="9-375-8981" style="ACTLinkPLCtoPLC">
                  <ital>Practice note, Lease, Licence, Tenancy at will: which to use when</ital>
                </link>
                .
              </paratext>
            </para>
            <para>
              <paratext>
                <bold>Do not use this document if it is intended that the licensee will have exclusive possession.</bold>
              </paratext>
            </para>
            <para>
              <paratext>
                In these circumstances, practitioners should use a tenancy at will or a short term lease contracted out of the 
                <link href="0-503-9375" style="ACTLinkPLCtoPLC">
                  <ital>Landlord and Tenant Act 1954</ital>
                </link>
                 (LTA 1954). See 
                <link href="4-101-7130" style="ACTLinkPLCtoPLC">
                  <ital>Standard document, Tenancy at will</ital>
                </link>
                .
              </paratext>
            </para>
            <division id="a810660" level="2">
              <head align="left" preservecase="true">
                <headtext>Drafting assumptions</headtext>
              </head>
              <para>
                <paratext>The standard document is drafted on the following assumptions, and you may need to adapt the document if the assumptions do not match the actual circumstances of the transaction:</paratext>
              </para>
              <list type="bulleted">
                <list.item>
                  <para>
                    <paratext>The Property is commercial and is situated in either England or Wales.</paratext>
                  </para>
                </list.item>
                <list.item>
                  <para>
                    <paratext>The Property may share services and common areas with other properties.</paratext>
                  </para>
                </list.item>
                <list.item>
                  <para>
                    <paratext>The full Licence Fee is not payable on signing. The Licence Fee also includes a sum in respect of:</paratext>
                  </para>
                  <list type="bulleted">
                    <list.item>
                      <para>
                        <paratext>any Services supplied by the Licensor;</paratext>
                      </para>
                    </list.item>
                    <list.item>
                      <para>
                        <paratext>Insurance; and</paratext>
                      </para>
                    </list.item>
                    <list.item>
                      <para>
                        <paratext>Business rates.</paratext>
                      </para>
                    </list.item>
                  </list>
                </list.item>
                <list.item>
                  <para>
                    <paratext>
                      On the issue of the utilities, see 
                      <internal.reference refid="a753747">Drafting note, Payment of utilities direct to suppliers</internal.reference>
                      .
                    </paratext>
                  </para>
                </list.item>
              </list>
              <list type="bulleted">
                <list.item>
                  <para>
                    <paratext>The Licensor is responsible for repairs and decoration, although the Licensor will not give any undertaking to this effect given the short-term nature of the occupancy.</paratext>
                  </para>
                </list.item>
                <list.item>
                  <para>
                    <paratext>The Licensor will not undertake to provide any Services to the Licensee.</paratext>
                  </para>
                </list.item>
              </list>
              <para>
                <paratext>
                  If this standard document is adapted for use in a residential context, note that the Renting Homes (Wales) Act 2016 is intended to reform the legal basis for renting homes in Wales and will replace, with a limited number of exceptions, all residential tenancies and licences with a new secure or standard contract. The Act received Royal Assent on 18 January 2016 and the main provisions will come into force on a date to be appointed by statutory instrument. For more information, see 
                  <link href="6-620-1848" style="ACTLinkPLCtoPLC">
                    <ital>Practice note, Overview of Renting Homes (Wales) Act 2016</ital>
                  </link>
                  .
                </paratext>
              </para>
              <para>
                <paratext>
                  Before granting the licence in a residential context, also consider whether the “right to rent” requirements under the 
                  <link href="6-580-6405" style="ACTLinkPLCtoPLC">
                    <ital>Immigration Act 2014</ital>
                  </link>
                   (IA 2014) will apply. 
                  <link href="6-621-8491" style="ACTLinkPLCtoPLC">
                    <ital>Sections 20 to 37</ital>
                  </link>
                   of, and 
                  <link href="1-621-8498" style="ACTLinkPLCtoPLC">
                    <ital>Schedule 3</ital>
                  </link>
                   to, the IA 2014 prohibit private landlords of residential properties from allowing certain people to occupy those properties. The prohibition is based on the immigration status of the occupiers. Licensors and agents must check the status of prospective licensees, and other authorised occupiers, to ascertain whether those parties have the right to be in the UK. Licensors must also make sure that someone’s right to occupy the premises does not lapse, which is an even more onerous obligation. Breaching the prohibition could lead to a civil penalty of up to £3,000 (
                  <link href="4-580-6425" style="ACTLinkPLCtoPLC">
                    <ital>section 23</ital>
                  </link>
                  , IA 2014). Certain tenancies and licences are excluded from the right to rent requirements. The full list of excluded tenancies and licences is set out in Schedule 3 to the IA 2014.
                </paratext>
              </para>
              <para>
                <paratext>
                  The right to rent obligations have applied to the whole of England since 1 February 2016. For an overview of the right to rent requirements, see 
                  <link href="1-621-8479" style="ACTLinkPLCtoPLC">
                    <ital>Practice note, Immigration Act 2014: overview of the right to rent requirements</ital>
                  </link>
                  .
                </paratext>
              </para>
              <para>
                <paratext>
                  The IA 2016 amended the IA 2014 to introduce new criminal offences targeted at landlords and agents who fail to conduct the right to rent checks and to remove illegal immigrant tenants from their properties. The relevant provisions of the IA 2016 have applied in England since 1 December 2016. For more information, see 
                  <link href="w-003-7297" style="ACTLinkPLCtoPLC">
                    <ital>Practice note, Immigration Act 2014: criminal offences for landlords and eviction of illegal immigrant tenants</ital>
                  </link>
                  .
                </paratext>
              </para>
            </division>
            <division id="a305506" level="2">
              <head align="left" preservecase="true">
                <headtext>What is a licence?</headtext>
              </head>
              <para>
                <paratext>In essence, a licence is permission for a licensee to do something on a licensor's property. The permission given to the licensee prevents the permitted act from being a trespass.</paratext>
              </para>
              <para>
                <paratext>A licensee has the expressed or implied permission of a landowner to use the land in a particular way but does not have a formal interest in the land such as a tenancy or a right of way.</paratext>
              </para>
            </division>
            <division id="a119878" level="2">
              <head align="left" preservecase="true">
                <headtext>Distinction between licence and tenancy</headtext>
              </head>
              <para>
                <paratext>A licence differs from a lease. A lease creates an interest in land whereas a licence does not.</paratext>
              </para>
              <para>
                <paratext>It is not sufficient to label an agreement a "licence" for it to be a licence. If the legal effect of the terms of an agreement is to create the rights and obligations of a tenancy, then a tenancy is created even though the document is called a "licence".</paratext>
              </para>
              <para>
                <paratext>
                  An agreement to occupy is 
                  <bold>unlikely</bold>
                   to be a licence if it does any of the following:
                </paratext>
              </para>
              <list type="bulleted">
                <list.item>
                  <para>
                    <paratext>Grants exclusive possession.</paratext>
                  </para>
                </list.item>
                <list.item>
                  <para>
                    <paratext>Is for a fixed term.</paratext>
                  </para>
                </list.item>
                <list.item>
                  <para>
                    <paratext>Reserves a rent.</paratext>
                  </para>
                </list.item>
              </list>
              <para>
                <paratext>
                  The distinction between a licence and a tenancy is crucial in the context of the right to the possession of land. See 
                  <link anchor="a448839" href="9-375-8981" style="ACTLinkPLCtoPLC">
                    <ital>Practice note, Lease, Licence, Tenancy at will: which to use when: Why is the distinction between a lease, a licence and tenancy at will important?</ital>
                  </link>
                </paratext>
              </para>
              <para>
                <paratext>
                  In the case of business premises, if an occupier can establish that it has a tenancy as opposed to a licence, the occupier may be entitled to statutory security of tenure under the 
                  <link href="0-503-9375" style="ACTLinkPLCtoPLC">
                    <ital>LTA 1954</ital>
                  </link>
                  . For information see Practice notes:
                </paratext>
              </para>
              <list type="bulleted">
                <list.item>
                  <para>
                    <paratext>
                      <link href="7-503-7052" style="ACTLinkPLCtoPLC">
                        <ital>LTA 1954: qualifying criteria for a lease renewal</ital>
                      </link>
                      .
                    </paratext>
                  </para>
                </list.item>
                <list.item>
                  <para>
                    <paratext>
                      <link href="8-107-4901" style="ACTLinkPLCtoPLC">
                        <ital>LTA 1954: procedure for contracting out</ital>
                      </link>
                      .
                    </paratext>
                  </para>
                </list.item>
              </list>
            </division>
            <division id="a209374" level="2">
              <head align="left" preservecase="true">
                <headtext>Stamp duty land tax and land transaction tax</headtext>
              </head>
              <para>
                <paratext>
                  Licences to occupy are exempt interests that are outside the scope of stamp duty land tax (SDLT) (
                  <link href="6-508-2016" style="ACTLinkPLCtoPLC">
                    <ital>section 48</ital>
                  </link>
                  <ital>, Finance Act 2003</ital>
                  ) and land transaction tax (LTT) (section 5, 
                  <link href="w-008-3543" style="ACTLinkPLCtoPLC">
                    <ital>Land Transaction Tax and Anti-avoidance of Devolved Taxes (Wales) Act 2017</ital>
                  </link>
                  ). Therefore, no SDLT or LTT is payable and no stamp duty land tax or land transaction tax return needs to be made in connection with them. If the arrangement is in fact a lease, SDLT or LTT may be chargeable (depending on the level of consideration and its term). For more information, see 
                  <link href="8-107-4821" style="ACTLinkPLCtoPLC">
                    <ital>Practice notes, SDLT and the grant of a lease</ital>
                  </link>
                   and 
                  <link anchor="co_anchor_a524906" href="https://uk.practicallaw.thomsonreuters.com/Document/Ia5788c49416d11e798dc8b09b4f043e0/View/FullText.html?navigationPath=Search%2Fv1%2Fresults%2Fnavigation%2Fi0ad73aa6000001634a7df80660f2cafc%3FNav%3DKNOWHOW_UK%26fragmentIdentifier%3DIa5788c49416d11e798dc8b09b4f043e0%26startIndex%3D1%26contextData%3D%2528sc.Search%2529%26transitionType%3DSearchItem&amp;amp;listSource=Search&amp;amp;listPageSource=af0f1d02d3278a71f458b226ab32e470&amp;amp;list=KNOWHOW_UK&amp;amp;rank=3&amp;amp;sessionScopeId=56b555ed5e6d287ccd9c6356414a272cdd9bef83d0fe88ea6a0790bc868463a1&amp;amp;originationContext=Search+Result&amp;amp;transitionType=SearchItem&amp;amp;contextData=%28sc.Search%29&amp;amp;navId=2FC34FF0FF632CC2FAE27A77250BA085&amp;amp;comp=pluk" style="ACTLinkURL">
                    <ital>Welsh LTT: leases: Grant of a lease</ital>
                  </link>
                  .
                </paratext>
              </para>
              <para>
                <paratext>
                  For information on SDLT and LTT in the context of licences to occupy, see 
                  <link anchor="a500978" href="9-375-8981" style="ACTLinkPLCtoPLC">
                    <ital>Practice note, Lease, Licence, Tenancy at will: which to use when: Stamp Duty Land Tax and Land Transaction Tax implications</ital>
                  </link>
                  .
                </paratext>
              </para>
            </division>
            <division id="a159001" level="2">
              <head align="left" preservecase="true">
                <headtext>Value Added Tax</headtext>
              </head>
              <para>
                <paratext>Licences to occupy land are exempt supplies unless the licensor has exercised the option to tax the property.</paratext>
              </para>
              <para>
                <paratext>If the arrangement is not a licence to occupy (and is not a lease either) then it is a taxable (and standard-rated) supply.</paratext>
              </para>
              <para>
                <paratext>
                  For more information on VAT in the context of licences to occupy, see 
                  <link href="1-107-4240" style="ACTLinkPLCtoPLC">
                    <ital>Practice note, VAT and property: an outline of the rules</ital>
                  </link>
                  .
                </paratext>
              </para>
            </division>
            <division id="a408274" level="2">
              <head align="left" preservecase="true">
                <headtext>Registration</headtext>
              </head>
              <para>
                <paratext>A licence to occupy does not need to be registered at the Land Registry because it does not create an interest in land and is not a registrable document.</paratext>
              </para>
            </division>
          </division>
        </drafting.note>
        <cover.sheet>
          <head align="left" preservecase="true">
            <headtext>Licence to Occupy on short term basis</headtext>
          </head>
          <subject.intro>relating to the area known as [INSERT NAME OF PROPERTY]</subject.intro>
          <party.name>Party 1</party.name>
          <AdditionalPartyType>
            <static.and>and</static.and>
            <party.name>Party 2</party.name>
          </AdditionalPartyType>
        </cover.sheet>
        <intro default="true">
          <intro.date>This licence is dated [DATE]</intro.date>
        </intro>
        <parties>
          <head align="left" preservecase="true">
            <headtext>PARTIES</headtext>
          </head>
          <drafting.note id="a70517" jurisdiction="">
            <head align="left" preservecase="true">
              <headtext>Parties</headtext>
            </head>
            <division id="a000003" level="1">
              <para>
                <paratext>The nature of a licence is that it is a personal contractual arrangement between the named parties. Do not amend the parties clause to include the successors in title or assigns of the original named parties.</paratext>
              </para>
              <para>
                <paratext>
                  For more information on whether a licence is binding on successors in title and third parties, see 
                  <link anchor="a455475" href="9-375-8981" style="ACTLinkPLCtoPLC">
                    <ital>Practice note, Lease, Licence, Tenancy at will: which to use when: Which arrangement is binding on successors in title and third parties?</ital>
                  </link>
                </paratext>
              </para>
            </division>
          </drafting.note>
          <party executionmethod="contract" id="a149737" status="company">
            <identifier>(1)</identifier>
            <defn.item>
              <defn>
                <para>
                  <paratext>[FULL COMPANY NAME] incorporated and registered in England and Wales with company number [NUMBER] whose registered office is at [REGISTERED OFFICE ADDRESS]</paratext>
                </para>
              </defn>
              <defn.term>Licensor</defn.term>
            </defn.item>
          </party>
          <party executionmethod="contract" id="a171199" status="company">
            <identifier>(2)</identifier>
            <defn.item>
              <defn>
                <para>
                  <paratext>[FULL COMPANY NAME] incorporated and registered in England and Wales with company number [NUMBER] whose registered office is at [REGISTERED OFFICE ADDRESS]</paratext>
                </para>
              </defn>
              <defn.term>Licensee</defn.term>
            </defn.item>
          </party>
        </parties>
        <operative xrefname="clause">
          <head align="left" preservecase="true">
            <headtext>Agreed terms</headtext>
          </head>
          <clause id="a1005529">
            <identifier>1.</identifier>
            <head align="left" preservecase="true">
              <headtext>Interpretation</headtext>
            </head>
            <drafting.note id="a688648" jurisdiction="">
              <head align="left" preservecase="true">
                <headtext>Interpretation</headtext>
              </head>
              <division id="a000004" level="1">
                <para>
                  <paratext>
                    For information on boilerplate interpretation provisions, see 
                    <link href="5-107-3795" style="ACTLinkPLCtoPLC">
                      <ital>Standard clause, Interpretation</ital>
                    </link>
                    .
                  </paratext>
                </para>
              </division>
            </drafting.note>
            <para>
              <paratext>The following definitions and rules of interpretation apply in this licence.</paratext>
            </para>
            <subclause1 id="a819901">
              <identifier>1.1</identifier>
              <para>
                <paratext>Definitions:</paratext>
              </para>
              <defn.item condition="optional" id="a434836">
                <defn.term>[Building OR Centre]</defn.term>
                <defn>
                  <para>
                    <paratext>
                      all that land and buildings known as [NAME AND ADDRESS OF BUILDING OR CENTRE] [and shown edged [COLOUR] on the Plan] or such reduced or extended area as the Licensor may from time to time designate as comprising the [Building 
                      <bold>OR</bold>
                       Centre].
                    </paratext>
                  </para>
                </defn>
                <drafting.note id="a561858" jurisdiction="">
                  <head align="left" preservecase="true">
                    <headtext>Building/Centre</headtext>
                  </head>
                  <division id="a000005" level="1">
                    <para>
                      <paratext>This definition is optional. It should not be used when the Property is not situated in a Building or Centre.</paratext>
                    </para>
                    <para>
                      <paratext>If the property is in a Building or Centre, the Building or Centre should be described by reference to a plan. Note that the wording used also enables the Licensor to add or reduce the extent of the Building or Centre.</paratext>
                    </para>
                  </division>
                </drafting.note>
              </defn.item>
              <defn.item condition="optional" id="a197482">
                <defn.term>Common Parts</defn.term>
                <defn>
                  <para>
                    <paratext>
                      such roads, paths, entrance halls, corridors, lifts, staircases, landing and other means of access in or upon the [Building 
                      <bold>OR </bold>
                      Centre] the use of which is necessary for obtaining access to and egress from the Property as designated from time to time by the Licensor.
                    </paratext>
                  </para>
                </defn>
                <drafting.note id="a515087" jurisdiction="">
                  <head align="left" preservecase="true">
                    <headtext>Common Parts</headtext>
                  </head>
                  <division id="a000006" level="1">
                    <para>
                      <paratext>This definition is optional and should be used where there are common parts over which the Licensee is to have a right of access and egress to and from the Property.</paratext>
                    </para>
                    <para>
                      <paratext>Where there are common parts, the Licensor should define them accurately. If there are no common parts, the definition should be excluded.</paratext>
                    </para>
                    <para>
                      <paratext>There are unlikely to be common parts in the following situations where the Property:</paratext>
                    </para>
                    <list type="bulleted">
                      <list.item>
                        <para>
                          <paratext>Comprises the whole of the relevant building (including any curtilage around it).</paratext>
                        </para>
                      </list.item>
                      <list.item>
                        <para>
                          <paratext>Abuts the public highway and is not situated in a Building or a Centre.</paratext>
                        </para>
                      </list.item>
                    </list>
                  </division>
                </drafting.note>
              </defn.item>
              <defn.item id="a185881">
                <defn.term>Competent Authority</defn.term>
                <defn>
                  <para>
                    <paratext>any statutory undertaker or any statutory public local or other authority or regulatory body or any court of law or government department or any of them or any of their duly authorised officers.</paratext>
                  </para>
                </defn>
              </defn.item>
              <defn.item condition="optional" id="a360624">
                <defn.term>Designated Hours</defn.term>
                <defn>
                  <para>
                    <paratext>
                      [NUMBER] [hours 
                      <bold>OR </bold>
                      days] per week or such other [hours 
                      <bold>OR</bold>
                       days] as the Licensor in its absolute discretion may determine on [NUMBER] [days' 
                      <bold>OR</bold>
                       weeks'] notice to the Licensee.
                    </paratext>
                  </para>
                </defn>
                <drafting.note id="a94154" jurisdiction="">
                  <head align="left" preservecase="true">
                    <headtext>Designated hours</headtext>
                  </head>
                  <division id="a000007" level="1">
                    <para>
                      <paratext>
                        This definition is used in 
                        <internal.reference refid="a572460">clause 2.1</internal.reference>
                        . Only use the definition and the optional wording in 
                        <internal.reference refid="a572460">clause 2.1</internal.reference>
                         if the Licensor wants to designate the hours that the Licensee can use the Property. The intention behind using the optional wording in 
                        <internal.reference refid="a572460">clause 2.1</internal.reference>
                         is that the Licensee will not have exclusive possession of the Property.
                      </paratext>
                    </para>
                    <para>
                      <paratext>
                        The Court of Appeal held in 
                        <ital>Manchester City Council v National Car Parks Limited [1982] 1 EGLR 94</ital>
                         that a clause in an agreement stating that a licensee could only use the site between certain hours, did not grant and was not intended to grant, exclusive possession.
                      </paratext>
                    </para>
                    <para>
                      <paratext>However, case law has not always arrived at the same results. There are a number of cases where the hours of access granted to an occupier of premises have been restricted but the courts have held that the occupier had exclusive possession and consequently a tenancy. See:</paratext>
                    </para>
                    <list type="bulleted">
                      <list.item>
                        <para>
                          <paratext>
                            <ital>Joel v International Circus and Christmas Fair (1920) 124 LT 459.</ital>
                          </paratext>
                        </para>
                      </list.item>
                      <list.item>
                        <para>
                          <paratext>
                            <link href="D-008-7732" style="ACTLinkURL">
                              <ital>Westminster City Council v Southern Railway Company [1936] AC 511</ital>
                            </link>
                            .
                          </paratext>
                        </para>
                      </list.item>
                      <list.item>
                        <para>
                          <paratext>
                            <link href="D-008-7733" style="ACTLinkURL">
                              <ital>Graysim Holdings Ltd v P &amp; O Property Holdings Ltd [1996] AC 329</ital>
                            </link>
                            .
                          </paratext>
                        </para>
                      </list.item>
                    </list>
                    <para>
                      <paratext>Warn the licensor that any restriction on the hours of access in the Licence, may not be sufficient to make the document a licence if the reality is that the occupier does have exclusive possession of the Property.</paratext>
                    </para>
                  </division>
                </drafting.note>
              </defn.item>
              <defn.item condition="optional" id="a108166">
                <defn.term>Lease</defn.term>
                <defn>
                  <para>
                    <paratext>a lease dated [DATE] and made between the (1) [NAME OF LANDLORD] and (2) [NAME OF TENANT].</paratext>
                  </para>
                </defn>
                <drafting.note id="a72791" jurisdiction="">
                  <head align="left" preservecase="true">
                    <headtext>Lease</headtext>
                  </head>
                  <division id="a000008" level="1">
                    <para>
                      <paratext>
                        Only include this definition and 
                        <internal.reference refid="a182884">clause 3(o)</internal.reference>
                         if the 
                        <bold>Licensor</bold>
                         is a 
                        <bold>tenant</bold>
                        , otherwise delete.
                      </paratext>
                    </para>
                    <para>
                      <paratext>Where the Licensor is a tenant, the Licensor should check the alienation provisions in its own lease before granting the licence.</paratext>
                    </para>
                    <para>
                      <paratext>
                        If a licence is properly granted and exclusive possession is not given, the licence may not be a breach of a covenant prohibiting parting with possession, but the grant of a licence would put the Licensor in breach of a covenant prohibiting parting with or 
                        <bold>sharing occupation</bold>
                        .
                      </paratext>
                    </para>
                    <para>
                      <paratext>
                        The 
                        <bold>Licensee</bold>
                         should consider the indemnity in 
                        <internal.reference refid="a618490">clause 3(n)</internal.reference>
                         of the standard document. If the Licensee enters into a licence, which breaches any alienation covenant in the Licensor's Lease, the Licensee could become liable to the Licensor for the costs of any action that the Licensor's landlord takes against the Licensor for breach of lease under the terms of the indemnity in the licence.
                      </paratext>
                    </para>
                    <para>
                      <paratext>In practice, it is not unusual for a licence to occupy to be granted in contravention of an alienation covenant contained in a lease. Although this is not good practice and the Licensor is left exposed, sometimes clients see this as a risk worth taking for a short period of time, particularly in the context of corporate deals.</paratext>
                    </para>
                  </division>
                </drafting.note>
              </defn.item>
              <defn.item id="a268962">
                <defn.term>Licence Fee</defn.term>
                <defn>
                  <para>
                    <paratext>
                      the amount of [AMOUNT] POUNDS per [week 
                      <bold>OR</bold>
                       month] [or such other amount as the Licensor in its absolute discretion may from time to time determine on giving [AMOUNT] [hours' 
                      <bold>OR</bold>
                       days' 
                      <bold>OR </bold>
                      weeks' 
                      <bold>OR</bold>
                       months'] notice].
                    </paratext>
                  </para>
                </defn>
                <drafting.note id="a880526" jurisdiction="">
                  <head align="left" preservecase="true">
                    <headtext>Licence Fee</headtext>
                  </head>
                  <division id="a000009" level="1">
                    <para>
                      <paratext>The Licence Fee (exclusive of VAT) should be inserted. This fee is intended to be inclusive of the licence fee, service charge, insurance and any business rates. If the Licensor wishes to charge separately for these then the appropriate amendments need to be made to this Licence.</paratext>
                    </para>
                    <para>
                      <paratext>
                        The definition also contains optional wording for the Licensor to increase the Licence Fee unilaterally by giving notice to the Licensee. If this optional wording is included, then the Licensee should ensure that it can terminate the Licence under 
                        <internal.reference refid="a329992">clause 4</internal.reference>
                         by giving notice to the Licensor if the increased Licence Fee is too much.
                      </paratext>
                    </para>
                  </division>
                </drafting.note>
              </defn.item>
              <defn.item id="a728244">
                <defn.term>Licence Fee Commencement Date</defn.term>
                <defn>
                  <para>
                    <paratext>[DATE].</paratext>
                  </para>
                </defn>
              </defn.item>
              <defn.item id="a638818">
                <defn.term>Licence Period</defn.term>
                <defn>
                  <para>
                    <paratext>
                      the period from and including [DATE] until the date on which this licence is determined in accordance with 
                      <internal.reference refid="a329992">clause 4</internal.reference>
                      .
                    </paratext>
                  </para>
                </defn>
                <drafting.note id="a150151" jurisdiction="">
                  <head align="left" preservecase="true">
                    <headtext>Licence Period</headtext>
                  </head>
                  <division id="a000010" level="1">
                    <para>
                      <paratext>
                        The Licence will run until determined in accordance with 
                        <internal.reference refid="a329992">clause 4</internal.reference>
                        .
                      </paratext>
                    </para>
                  </division>
                </drafting.note>
              </defn.item>
              <defn.item id="a384087">
                <defn.term>Necessary Consents</defn.term>
                <defn>
                  <para>
                    <paratext>all planning permissions and all other consents, licences, permissions, certificates, authorisations and approvals whether of a public or private nature which shall be required by any Competent Authority for the Permitted Use.</paratext>
                  </para>
                </defn>
                <drafting.note id="a983294" jurisdiction="">
                  <head align="left" preservecase="true">
                    <headtext>Necessary Consents</headtext>
                  </head>
                  <division id="a000011" level="1">
                    <para>
                      <paratext>
                        <internal.reference refid="a806708">clause 3(j)</internal.reference>
                         of the Licence provides that the Licensee shall not do anything that will or might constitute a breach of any Necessary Consents affecting the Property.
                      </paratext>
                    </para>
                    <para>
                      <paratext>
                        <internal.reference refid="a687523">clause 7.1</internal.reference>
                         of the Licence provides that the Licensor gives no warranty that the Property possesses the Necessary Consents for the Permitted Use.
                      </paratext>
                    </para>
                  </division>
                </drafting.note>
              </defn.item>
              <defn.item id="a514723">
                <defn.term>Permitted Use</defn.term>
                <defn>
                  <para>
                    <paratext>
                      [SPECIFY USE 
                      <bold>OR</bold>
                       within Use Class [USE CLASS] of the Town and Country Planning (Use Classes) Order 1987 as at the date this licence is granted].
                    </paratext>
                  </para>
                </defn>
                <drafting.note id="a278327" jurisdiction="">
                  <head align="left" preservecase="true">
                    <headtext>Permitted Use</headtext>
                  </head>
                  <division id="a000012" level="1">
                    <para>
                      <paratext>Insert the permitted use for the Property.</paratext>
                    </para>
                    <para>
                      <paratext>
                        This definition must make it clear that the reference to the 
                        <link href="3-508-4390" style="ACTLinkPLCtoPLC">
                          <ital>Use Classes Order 1987</ital>
                        </link>
                         is to that in place at the date the licence is granted. The Use Classes Order 1987 is amended from time to time. Future amendments may bring into a particular use class, a use that would be unacceptable to the Licensor, or exclude a use that previously the Licensor would have expected to have been included.
                      </paratext>
                    </para>
                    <para>
                      <paratext>
                        Do not forget to check that the general interpretation provisions that deal with references to statutes do not conflict with the limitation on the reference to the Use Classes Order 1987 (see 
                        <internal.reference refid="a978350">clause 1.8</internal.reference>
                        ).
                      </paratext>
                    </para>
                    <para>
                      <paratext>
                        For more information on the Use Classes Order 1987 as it relates to England, see 
                        <link href="2-569-5305" style="ACTLinkPLCtoPLC">
                          <ital>Practice note, Town and Country Planning (Use Classes) Order 1987</ital>
                        </link>
                        .
                      </paratext>
                    </para>
                  </division>
                </drafting.note>
              </defn.item>
              <defn.item condition="optional" id="a369428">
                <defn.term>Plan</defn.term>
                <defn>
                  <para>
                    <paratext>the plan attached to this licence marked "Plan".</paratext>
                  </para>
                </defn>
                <drafting.note id="a136879" jurisdiction="">
                  <head align="left" preservecase="true">
                    <headtext>Plan</headtext>
                  </head>
                  <division id="a000013" level="1">
                    <para>
                      <paratext>For certainty, attach a plan to the document showing the extent of the Property. If the Property is situated in a Building or Centre, then it will be useful to show the Building or Centre on the plan as well.</paratext>
                    </para>
                  </division>
                </drafting.note>
              </defn.item>
              <defn.item id="a704661">
                <defn.term>Property</defn.term>
                <defn>
                  <para>
                    <paratext>the land and building[s] at [ADDRESS OF THE PROPERTY] [shown edged [COLOUR] on the Plan] [which shall include all fixtures and fittings and plant and machinery thereon].</paratext>
                  </para>
                </defn>
                <drafting.note id="a722897" jurisdiction="">
                  <head align="left" preservecase="true">
                    <headtext>Property</headtext>
                  </head>
                  <division id="a000014" level="1">
                    <para>
                      <paratext>The definition of the Property will determine the extent of the space available for occupation by the Licensee. For the sake of certainty, the parties may prefer to attach a plan to the Licence showing the Property.</paratext>
                    </para>
                  </division>
                </drafting.note>
              </defn.item>
              <defn.item id="a462691">
                <defn.term>Service Media</defn.term>
                <defn>
                  <para>
                    <paratext>all media for the supply or removal of heat, electricity, gas, water, sewage, [air-conditioning,] energy, telecommunications, data and all other services and utilities and all structures, machinery and equipment ancillary to those media.</paratext>
                  </para>
                </defn>
                <drafting.note id="a872436" jurisdiction="">
                  <head align="left" preservecase="true">
                    <headtext>Service Media</headtext>
                  </head>
                  <division id="a000015" level="1">
                    <para>
                      <paratext>
                        The Licensee is given a right to use the service media in the 
                        <internal.reference refid="a274257">Schedule 1</internal.reference>
                        .
                      </paratext>
                    </para>
                  </division>
                </drafting.note>
              </defn.item>
              <defn.item id="a608115">
                <defn.term>VAT</defn.term>
                <defn>
                  <para>
                    <paratext>value added tax chargeable under the Value Added Tax Act 1994 and any similar replacement tax and any similar additional tax.</paratext>
                  </para>
                </defn>
                <drafting.note id="a218284" jurisdiction="">
                  <head align="left" preservecase="true">
                    <headtext>VAT</headtext>
                  </head>
                  <division id="a000016" level="1">
                    <para>
                      <paratext>
                        The definition of VAT is referred to in 
                        <internal.reference refid="a542203">clause 3(a)</internal.reference>
                        , which allows VAT to be charged on the Licence Fee.
                      </paratext>
                    </para>
                    <para>
                      <paratext>Licences to occupy land are exempt supplies unless the Licensor has exercised the option to tax.</paratext>
                    </para>
                    <para>
                      <paratext>
                        For more information on VAT, see 
                        <link anchor="a599646" href="9-375-8981" style="ACTLinkPLCtoPLC">
                          <ital>Practice note, Lease, Licence, Tenancy at will: which to use when: Value Added Tax implications</ital>
                        </link>
                        .
                      </paratext>
                    </para>
                  </division>
                </drafting.note>
              </defn.item>
            </subclause1>
            <subclause1 id="a518233">
              <identifier>1.2</identifier>
              <para>
                <paratext>Clause, Schedule and paragraph headings shall not affect the interpretation of this licence.</paratext>
              </para>
            </subclause1>
            <subclause1 id="a1016210">
              <identifier>1.3</identifier>
              <para>
                <paratext>
                  A 
                  <bold>person</bold>
                   includes a natural person, corporate or unincorporated body (whether or not having separate legal personality).
                </paratext>
              </para>
              <drafting.note id="a385526" jurisdiction="">
                <head align="left" preservecase="true">
                  <headtext>Person</headtext>
                </head>
                <division id="a000017" level="1">
                  <para>
                    <paratext>Do not amend to include personal representatives, successors and permitted assigns because a licence is a personal contractual arrangement.</paratext>
                  </para>
                </division>
              </drafting.note>
            </subclause1>
            <subclause1 id="a787857">
              <identifier>1.4</identifier>
              <para>
                <paratext>The Schedule forms part of this licence and shall have effect as if set out in full in the body of this licence. Any reference to this licence includes the Schedule.</paratext>
              </para>
            </subclause1>
            <subclause1 id="a683318">
              <identifier>1.5</identifier>
              <para>
                <paratext>Unless the context otherwise requires, words in the singular shall include the plural and in the plural shall include the singular.</paratext>
              </para>
            </subclause1>
            <subclause1 id="a1035802">
              <identifier>1.6</identifier>
              <para>
                <paratext>Unless the context otherwise requires, a reference to one gender shall include a reference to the other genders.</paratext>
              </para>
            </subclause1>
            <subclause1 id="a71872">
              <identifier>1.7</identifier>
              <para>
                <paratex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paratext>
              </para>
            </subclause1>
            <subclause1 id="a978350">
              <identifier>1.8</identifier>
              <para>
                <paratext>Unless otherwise specified, a reference to a statute or statutory provision is a reference to it as amended, extended or re-enacted from time to time and shall include all subordinate legislation made from time to time under that statute or statutory provision  and all orders, notices, codes of practice and guidance made under it.</paratext>
              </para>
              <drafting.note id="a966970" jurisdiction="">
                <head align="left" preservecase="true">
                  <headtext>References to particular laws</headtext>
                </head>
                <division id="a000018" level="1">
                  <para>
                    <paratext>
                      Do not delete the words "Unless otherwise specified". These words are necessary to allow a statutory reference to be fixed in time (for example, the statute as it was at the date of the licence or when the statute was originally enacted. In the Standard document, the reference is used to limit the meaning of the 
                      <link href="3-508-4390" style="ACTLinkPLCtoPLC">
                        <ital>Use Classes Order 1987</ital>
                      </link>
                      . For details, see 
                      <internal.reference refid="a278327">Drafting note, Permitted Use</internal.reference>
                      .
                    </paratext>
                  </para>
                </division>
              </drafting.note>
            </subclause1>
            <subclause1 id="a416285">
              <identifier>1.9</identifier>
              <para>
                <paratext>
                  A reference to 
                  <bold>writing</bold>
                   or 
                  <bold>written</bold>
                   excludes fax and e-mail.
                </paratext>
              </para>
            </subclause1>
            <subclause1 id="a836902">
              <identifier>1.10</identifier>
              <para>
                <paratext>Any obligation on a party not to do something includes an obligation not to allow that thing to be done and an obligation to use best endeavours to prevent that thing being done by another person.</paratext>
              </para>
              <drafting.note id="a658810" jurisdiction="">
                <head align="left" preservecase="true">
                  <headtext>Meaning of best endeavours</headtext>
                </head>
                <division id="a000019" level="1">
                  <para>
                    <paratext>
                      For a review of the meaning of "best endeavours", "reasonable endeavours" and other common forms of endeavours clauses, see 
                      <link href="6-380-0482" style="ACTLinkPLCtoPLC">
                        <ital>Practice note, Best or reasonable endeavours?</ital>
                      </link>
                      .
                    </paratext>
                  </para>
                </division>
              </drafting.note>
            </subclause1>
            <subclause1 id="a309472">
              <identifier>1.11</identifier>
              <para>
                <paratext>References to clauses and Schedules are to the clauses and Schedules of this licence and references to paragraphs are to paragraphs of the relevant Schedule.</paratext>
              </para>
            </subclause1>
            <subclause1 id="a714319">
              <identifier>1.12</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subclause1 condition="optional" id="a422921">
              <identifier>1.13</identifier>
              <para>
                <paratext>
                  Unless expressly provided otherwise, the obligations and liabilities of [the Licensor 
                  <bold>OR</bold>
                   the Licensee] under this licence are joint and several.
                </paratext>
              </para>
              <drafting.note id="a941965" jurisdiction="">
                <head align="left" preservecase="true">
                  <headtext>Joint and several liability</headtext>
                </head>
                <division id="a000020" level="1">
                  <para>
                    <paratext>Include this optional clause if the Licensor or the Licensee comprises more than person. This clause provides that those persons will be jointly and severally liable for the obligations and liabilities of that party (the Licensor or Licensee).</paratext>
                  </para>
                  <para>
                    <paratext>For more information, see:</paratext>
                  </para>
                  <list type="bulleted">
                    <list.item>
                      <para>
                        <paratext>
                          <link href="1-200-4741" style="ACTLinkPLCtoPLC">
                            <ital>Practice note, Joint, several and joint and several liability</ital>
                          </link>
                          .
                        </paratext>
                      </para>
                    </list.item>
                    <list.item>
                      <para>
                        <paratext>
                          <link href="0-107-3811" style="ACTLinkPLCtoPLC">
                            <ital>Standard clause, Joint and several liability</ital>
                          </link>
                          .
                        </paratext>
                      </para>
                    </list.item>
                  </list>
                </division>
              </drafting.note>
            </subclause1>
            <subclause1 id="a989012">
              <identifier>1.14</identifier>
              <para>
                <paratext>
                  A 
                  <bold>working day</bold>
                   is any day which is not a Saturday, a Sunday, a bank holiday or a public holiday in [England 
                  <bold>OR </bold>
                  Wales].
                </paratext>
              </para>
            </subclause1>
          </clause>
          <clause id="a348152">
            <identifier>2.</identifier>
            <head align="left" preservecase="true">
              <headtext>Licence to occupy</headtext>
            </head>
            <drafting.note id="a116913" jurisdiction="">
              <head align="left" preservecase="true">
                <headtext>Licence to occupy</headtext>
              </head>
              <division id="a000021" level="1">
                <para>
                  <paratext>
                    The acknowledgements in 
                    <internal.reference refid="a633956">clause 2.2</internal.reference>
                     record the intention of the parties to create a licence and not a tenancy.
                  </paratext>
                </para>
                <para>
                  <paratext>
                    In 
                    <link href="D-000-5847" style="ACTLinkURL">
                      <ital>Street v Mountford [1985] UKHL 4</ital>
                    </link>
                    , the court examined an arrangement, which was described as a licence to occupy property. The court refused to look at what the arrangement was called and looked at the facts of the relationship. It considered the substance of the relationship and not the form it was given.
                  </paratext>
                </para>
                <para>
                  <paratext>
                    For more information, see 
                    <link anchor="a415663" href="9-375-8981" style="ACTLinkPLCtoPLC">
                      <ital>Practice note, Lease, Licence, Tenancy at will: which to use when: Will labelling an agreement a licence make it a licence?</ital>
                    </link>
                    .
                  </paratext>
                </para>
              </division>
            </drafting.note>
            <subclause1 id="a572460">
              <identifier>2.1</identifier>
              <para>
                <paratext>
                  Subject to 
                  <internal.reference refid="a730088">clause 3</internal.reference>
                   and 
                  <internal.reference refid="a329992">clause 4</internal.reference>
                  , the Licensor permits the Licensee to occupy the Property for the Permitted Use for the Licence Period [during the Designated Hours] in common with the Licensor and all others authorised by the Licensor (so far as is not inconsistent with the rights given to the Licensee to use the Property for the Permitted Use) together with the right[s] mentioned in the 
                  <internal.reference refid="a274257">Schedule 1</internal.reference>
                  .
                </paratext>
              </para>
            </subclause1>
            <subclause1 id="a633956">
              <identifier>2.2</identifier>
              <para>
                <paratext>The Licensee acknowledges that:</paratext>
              </para>
              <subclause2 id="a918307">
                <identifier>(a)</identifier>
                <para>
                  <paratext>the Licensee shall occupy the Property as a licensee and that no relationship of landlord and tenant is created between the Licensor and the Licensee by this licence;</paratext>
                </para>
              </subclause2>
              <subclause2 id="a330834">
                <identifier>(b)</identifier>
                <para>
                  <paratext>the Licensor retains control, possession and management of the Property and the Licensee has no right to exclude the Licensor from the Property;</paratext>
                </para>
              </subclause2>
              <subclause2 id="a358833">
                <identifier>(c)</identifier>
                <para>
                  <paratext>
                    the licence to occupy granted by this agreement is personal to the Licensee and is not assignable and the rights given in 
                    <internal.reference refid="a348152">clause 2</internal.reference>
                     may only be exercised by the Licensee and its employees; and
                  </paratext>
                </para>
              </subclause2>
              <subclause2 condition="optional" id="a540416">
                <identifier>(d)</identifier>
                <para>
                  <paratext>
                    without prejudice to its rights under 
                    <internal.reference refid="a329992">clause 4</internal.reference>
                    , the Licensor shall be entitled at any time on giving not less than [AMOUNT] [days' 
                    <bold>OR</bold>
                     weeks'] notice to require the Licensee to transfer to [alternative 
                    <bold>OR</bold>
                     comparable] space elsewhere within the [Building 
                    <bold>OR</bold>
                     Centre] and the Licensee shall comply with such requirement.
                  </paratext>
                </para>
                <drafting.note id="a1030065" jurisdiction="">
                  <head align="left" preservecase="true">
                    <headtext>Transferring Licensee to other premises</headtext>
                  </head>
                  <division id="a000022" level="1">
                    <para>
                      <paratext>
                        <internal.reference refid="a540416">clause 2.2(d)</internal.reference>
                         is optional and allows the Licensor to move the Licensee to another part of the Building or Centre on notice. Delete the provision if the Property is not in a building or centre. If the Licensor owns other property elsewhere, for example, in the same town, and the Licensee does not object, the clause could be amended to require the Licensee to move to those alternative premises. The Licensee may object if the specific location of the Property is critical.
                      </paratext>
                    </para>
                    <para>
                      <paratext>
                        The intention behind the provision is to avoid exclusive possession. In 
                        <link href="D-008-7734" style="ACTLinkURL">
                          <ital>Dresden Estates v Collinson (1988) 55 P&amp;CR 47</ital>
                        </link>
                        , a clause entitling the owner to require the occupier to transfer his occupation to other accommodation selected by the owner, was prima facie evidence that exclusive possession had been precluded.
                      </paratext>
                    </para>
                    <para>
                      <paratext>
                        If exclusive possession is 
                        <bold>in fact</bold>
                         granted, the inclusion of a provision in the Licence requiring the occupier to relocate may not be enough to prevent a lease arising if the arrangement is a sham. The argument might arise that the relocation right is a sham if, for example, the Licensor has no alternative premises in which to put the occupier or where there is otherwise clearly no intention on the part of either party that the Licensor's relocation right will operate.
                      </paratext>
                    </para>
                  </division>
                </drafting.note>
              </subclause2>
            </subclause1>
          </clause>
          <clause id="a730088">
            <identifier>3.</identifier>
            <head align="left" preservecase="true">
              <headtext>Licensee's obligations</headtext>
            </head>
            <drafting.note id="a361449" jurisdiction="">
              <head align="left" preservecase="true">
                <headtext>Licensee's obligations</headtext>
              </head>
              <division id="a000023" level="1">
                <para>
                  <paratext>
                    <internal.reference refid="a730088">clause 3</internal.reference>
                     lists the obligations on the Licensee regarding their occupation and use of the Property.
                  </paratext>
                </para>
                <para>
                  <paratext>The list is not meant to be exhaustive and should be amended or added to according to the individual circumstances.</paratext>
                </para>
                <para>
                  <paratext>Practitioners should take care when adapting the Licence by adding clauses which they feel are missing.</paratext>
                </para>
                <para>
                  <paratext>
                    For more information on this issue, see 
                    <link anchor="a801323" href="9-375-8981" style="ACTLinkPLCtoPLC">
                      <ital>Practice note, Lease, Licence, Tenancy at will - Which to use when: Indications in the agreement pointing to a lease and to a licence</ital>
                    </link>
                    .
                  </paratext>
                </para>
                <para>
                  <paratext>Delete references to "or elsewhere in the Building or Centre" or to Common Parts in optional wording if the Property is the whole of the relevant building and it is not situated in a building or centre or there are no Common Parts.</paratext>
                </para>
                <para>
                  <paratext>
                    This clause does not include wording requiring the licensee to provide information on the current use to which the property is put. These obligations are sometimes needed in documents dealing with supplies of land where the premises could be used for storage purposes (but are not necessarily used for such purposes). The issue is considered in 
                    <link anchor="a841457" href="3-381-9770" style="ACTLinkPLCtoPLC">
                      <ital>Practice note, Leases: use clauses: Information on current use</ital>
                    </link>
                    , but it can affect licences to occupy too. If such an obligation is required, 
                    <link href="0-531-2789" style="ACTLinkPLCtoPLC">
                      <ital>Standard clause, Leases: clause governing the provision of information on change of use</ital>
                    </link>
                     could be used as a starting point for drafting suitable wording for a licence to occupy.
                  </paratext>
                </para>
              </division>
            </drafting.note>
            <subclause1 id="a595107">
              <para>
                <paratext>The Licensee agrees and undertakes:</paratext>
              </para>
              <subclause2 id="a542203">
                <identifier>(a)</identifier>
                <para>
                  <paratext>to pay:</paratext>
                </para>
                <subclause3 id="a795565">
                  <identifier>(i)</identifier>
                  <para>
                    <paratext>
                      to the Licensor the Licence Fee payable without any deduction in advance on the [first day] of each [week 
                      <bold>OR</bold>
                       month] and proportionately for any period of less than a [week 
                      <bold>OR</bold>
                       month] the first such payment being for the period from and including the Licence Fee Commencement Date to the end of the [week 
                      <bold>OR</bold>
                       month] following such date to be made on [DATE] together with such VAT as may be chargeable on the Licence Fee; [and]
                    </paratext>
                  </para>
                </subclause3>
                <subclause3 condition="optional" id="a1041868">
                  <identifier>(ii)</identifier>
                  <para>
                    <paratext>to the relevant suppliers all costs in connection with the supply and removal of electricity, gas, water, sewage, telecommunications and data and other services and utilities to or from the Property;</paratext>
                  </para>
                  <drafting.note id="a753747" jurisdiction="">
                    <head align="left" preservecase="true">
                      <headtext>Payment of utilities direct to suppliers</headtext>
                    </head>
                    <division id="a000024" level="1">
                      <para>
                        <paratext>
                          The optional wording in 
                          <internal.reference refid="a1041868">clause 3(a)(ii)</internal.reference>
                           places an obligation on the Licensee to pay any outgoings in respect of the supply of electricity, gas, water, sewage, telecommunications, data and other services and utilities to or from the Property to the relevant suppliers.
                        </paratext>
                      </para>
                      <para>
                        <paratext>
                          If the licence to occupy is intended to be a very short-term arrangement, then the Licensor may prefer to include a figure for the use of utilities in the Licence Fee and not include 
                          <internal.reference refid="a1041868">clause 3(a)(ii)</internal.reference>
                          . However, if this is the intention, the Licensor should be aware of the risk that if the Licensee's use of the utilities exceeds the anticipated usage on which the Licensor has based its calculations when setting the Licence Fee, the Licensor could end up out of pocket.
                        </paratext>
                      </para>
                    </division>
                  </drafting.note>
                </subclause3>
              </subclause2>
              <subclause2 id="a64364">
                <identifier>(b)</identifier>
                <para>
                  <paratext>to keep the Property clean, tidy and clear of rubbish;</paratext>
                </para>
              </subclause2>
              <subclause2 id="a200947">
                <identifier>(c)</identifier>
                <para>
                  <paratext>not to use the Property other than for the Permitted Use;</paratext>
                </para>
              </subclause2>
              <subclause2 id="a119094">
                <identifier>(d)</identifier>
                <para>
                  <paratext>not to make any alteration or addition whatsoever to the Property;</paratext>
                </para>
              </subclause2>
              <subclause2 id="a237091">
                <identifier>(e)</identifier>
                <para>
                  <paratext>
                    not to display any advertisement, signboards, nameplate, inscription, flag, banner, placard, poster, signs or notices at the Property [or elsewhere in the [Building 
                    <bold>OR </bold>
                    Centre] without the prior written consent of the Licensor [such consent not to be unreasonably withheld or delayed]];
                  </paratext>
                </para>
              </subclause2>
              <subclause2 id="a240688">
                <identifier>(f)</identifier>
                <para>
                  <paratext>
                    not to do or permit to be done on the Property anything which is illegal or which may be or become a nuisance (whether actionable or not), annoyance, inconvenience or disturbance to the Licensor [or to tenants or occupiers of the [Building 
                    <bold>OR</bold>
                     Centre]] or any owner or occupier of neighbouring property;
                  </paratext>
                </para>
              </subclause2>
              <subclause2 id="a442628">
                <identifier>(g)</identifier>
                <para>
                  <paratext>not to cause or permit to be caused any damage to:</paratext>
                </para>
                <subclause3 id="a837837">
                  <identifier>(i)</identifier>
                  <para>
                    <paratext>
                      the Property, [Building 
                      <bold>OR</bold>
                       Centre] or any neighbouring property; or
                    </paratext>
                  </para>
                </subclause3>
                <subclause3 id="a652209">
                  <identifier>(ii)</identifier>
                  <para>
                    <paratext>
                      any property of the owners or occupiers of the Property, [Building 
                      <bold>OR</bold>
                       Centre] or any neighbouring property;
                    </paratext>
                  </para>
                </subclause3>
              </subclause2>
              <subclause2 condition="optional" id="a164651">
                <identifier>(h)</identifier>
                <para>
                  <paratext>not to obstruct the Common Parts, make them dirty or untidy or leave any rubbish on them;</paratext>
                </para>
              </subclause2>
              <subclause2 id="a889568">
                <identifier>(i)</identifier>
                <para>
                  <paratext>not to apply for any planning permission in respect of the Property;</paratext>
                </para>
              </subclause2>
              <subclause2 id="a806708">
                <identifier>(j)</identifier>
                <para>
                  <paratext>
                    not to do anything that will or might constitute a breach of any Necessary Consents affecting the Property or which will or might vitiate in whole or in part any insurance effected by the Licensor in respect of the Property [and [Building 
                    <bold>OR</bold>
                     Centre]] from time to time;
                  </paratext>
                </para>
              </subclause2>
              <subclause2 condition="optional" id="a586446">
                <identifier>(k)</identifier>
                <para>
                  <paratext>to comply with all laws and with any recommendations of the relevant suppliers relating to the supply and removal of electricity, gas, water, sewage, telecommunications and data and other services and utilities to or from the Property;</paratext>
                </para>
              </subclause2>
              <subclause2 id="a981654">
                <identifier>(l)</identifier>
                <para>
                  <paratext>to observe any [reasonable] rules and regulations the Licensor makes and notifies to the Licensee from time to time governing the Licensee's use of the Property [and the Common Parts];</paratext>
                </para>
              </subclause2>
              <subclause2 id="a796027">
                <identifier>(m)</identifier>
                <para>
                  <paratext>to leave the Property in a clean and tidy condition and to remove the Licensee's furniture equipment and goods from the Property at the end of the Licence Period;</paratext>
                </para>
              </subclause2>
              <subclause2 id="a618490">
                <identifier>(n)</identifier>
                <para>
                  <paratext>to indemnify the Licensor and keep the Licensor indemnified against all losses, claims, demands, actions, proceedings, damages, costs, expenses or other liability in any way arising from:</paratext>
                </para>
                <subclause3 id="a213419">
                  <identifier>(i)</identifier>
                  <para>
                    <paratext>this licence;</paratext>
                  </para>
                </subclause3>
                <subclause3 id="a458325">
                  <identifier>(ii)</identifier>
                  <para>
                    <paratext>
                      any breach of the Licensee's undertakings contained in 
                      <internal.reference refid="a730088">clause 3</internal.reference>
                      ; and/or
                    </paratext>
                  </para>
                </subclause3>
                <subclause3 id="a189520">
                  <identifier>(iii)</identifier>
                  <para>
                    <paratext>
                      the exercise of any rights given in 
                      <internal.reference refid="a348152">clause 2</internal.reference>
                      ;
                    </paratext>
                  </para>
                </subclause3>
              </subclause2>
              <subclause2 condition="optional" id="a182884">
                <identifier>(o)</identifier>
                <para>
                  <paratext>not to do anything on or in relation to the Property that would or might cause the Licensor to be in breach of the tenant's covenants and the conditions contained in the Lease; and</paratext>
                </para>
                <drafting.note id="a821880" jurisdiction="">
                  <head align="left" preservecase="true">
                    <headtext>Optional wording if Licensor is a tenant</headtext>
                  </head>
                  <division id="a000025" level="1">
                    <para>
                      <paratext>
                        This clause is optional and should only be inserted if the Licensor is a tenant itself. See the definition of 
                        <internal.reference refid="a108166">Lease</internal.reference>
                         in 
                        <internal.reference refid="a819901">clause 1.1</internal.reference>
                        .
                      </paratext>
                    </para>
                  </division>
                </drafting.note>
              </subclause2>
              <subclause2 id="a937213">
                <identifier>(p)</identifier>
                <para>
                  <paratext>to pay to the Licensor interest on the Licence Fee or other payments at the rate of [PERCENTAGE] per cent per annum above the base rate of [NAME OF BANK] from time to time calculated on a daily basis from the due date until payment if the Licensee shall fail to pay the Licence Fee or any other payments due under this licence within [NUMBER] days of the due date (whether formally demanded or not).</paratext>
                </para>
              </subclause2>
            </subclause1>
          </clause>
          <clause id="a329992">
            <identifier>4.</identifier>
            <head align="left" preservecase="true">
              <headtext>Termination</headtext>
            </head>
            <drafting.note id="a109142" jurisdiction="">
              <head align="left" preservecase="true">
                <headtext>Termination</headtext>
              </head>
              <division id="a000026" level="1">
                <para>
                  <paratext>
                    <internal.reference refid="a400716">clause 4.1</internal.reference>
                     provides various options for termination of the Licence to occupy:
                  </paratext>
                </para>
                <list type="bulleted">
                  <list.item>
                    <para>
                      <paratext>
                        The Licence could be expressed to terminate on expiry of a fixed period (see 
                        <internal.reference refid="a75135">Drafting note, Option one</internal.reference>
                        ).
                      </paratext>
                    </para>
                  </list.item>
                  <list.item>
                    <para>
                      <paratext>
                        The Licence could be expressed to terminate on expiry of a fixed period but earlier if notice is give by the Licensor or the Licensee (see 
                        <internal.reference refid="a54592">Drafting note, Option two</internal.reference>
                        ).
                      </paratext>
                    </para>
                  </list.item>
                  <list.item>
                    <para>
                      <paratext>
                        If the parties are not sure how long they want the Licence to last, the Licence could be expressed to continue until terminated by one party giving notice to the other (see 
                        <internal.reference refid="a834329">Drafting note, Option three</internal.reference>
                        ).
                      </paratext>
                    </para>
                  </list.item>
                </list>
                <para>
                  <paratext>Whichever option is followed, the Licensor should make sure that if the Licensee breaches its obligations in the Licence, the Licensor can terminate the Licence at any time by giving notice to the Licensee.</paratext>
                </para>
                <para>
                  <paratext>
                    The definition of 
                    <internal.reference refid="a268962">Licence Fee</internal.reference>
                     in 
                    <internal.reference refid="a819901">clause 1.1</internal.reference>
                     allows the Licensor to alter the Licence Fee unilaterally by giving notice to the Licensee. If this optional wording has been included, the 
                    <bold>Licensee</bold>
                     should ensure that it can terminate the Licence by giving to the Licensor the equivalent period of notice (or a little shorter than the notice period under 
                    <internal.reference refid="a819901">clause 1.1</internal.reference>
                    ). Otherwise, the Licensee could end up paying an increased Licence Fee, which the Licensor has determined in its absolute discretion.
                  </paratext>
                </para>
                <division id="a75135" level="2">
                  <head align="left" preservecase="true">
                    <headtext>Option one</headtext>
                  </head>
                  <para>
                    <paratext>
                      There are risks in fixing the Licence Period. If, in reality, the Licensee 
                      <bold>exclusively</bold>
                       occupies the property for a fixed period exceeding six months, the Licensee could argue that it has a tenancy, which is protected by the 
                      <link href="0-503-9375" style="ACTLinkPLCtoPLC">
                        <ital>LTA 1954</ital>
                      </link>
                      .
                    </paratext>
                  </para>
                  <para>
                    <paratext>
                      To fix the Licence Period, include both 
                      <internal.reference refid="a775429">clause 4.1(a)</internal.reference>
                       and 
                      <internal.reference refid="a948921">clause 4.1(b)</internal.reference>
                       and insert a date in 
                      <internal.reference refid="a775429">clause 4.1(a)</internal.reference>
                      . By doing this, the Licence can then end on that date without the parties doing anything about it (assuming no notice has been served under 
                      <internal.reference refid="a948921">clause 4.1(b)</internal.reference>
                      ). In practice, there is a danger that payments of the Licence Fee will be proffered and accepted by the Licensor or its managing agents after the expiry date referred to in 
                      <internal.reference refid="a775429">clause 4.1(a)</internal.reference>
                       giving rise to a potential 
                      <link href="8-107-6995" style="ACTLinkPLCtoPLC">
                        <bold>
                          <ital>periodic tenancy</ital>
                        </bold>
                      </link>
                      .
                    </paratext>
                  </para>
                  <para>
                    <paratext>
                      If you are acting for the Licensor and insert 
                      <internal.reference refid="a775429">clause 4.1(a)</internal.reference>
                       in the Licence to occupy, advise your client to make arrangements to avoid collecting the Licence Fee after the end date referred to in 
                      <internal.reference refid="a775429">clause 4.1(a)</internal.reference>
                      .
                    </paratext>
                  </para>
                </division>
                <division id="a54592" level="2">
                  <head align="left" preservecase="true">
                    <headtext>Option two</headtext>
                  </head>
                  <para>
                    <paratext>
                      If the parties want the Licence to be for a fixed period with the option for the Licensor or the Licensee to terminate it earlier on notice, then include 
                      <internal.reference refid="a775429">clause 4.1(a)</internal.reference>
                      , 
                      <internal.reference refid="a948921">clause 4.1(b)</internal.reference>
                       and 
                      <internal.reference refid="a959603">clause 4.1(c)</internal.reference>
                      .
                    </paratext>
                  </para>
                  <para>
                    <paratext>
                      This option allows for the Licence to expire at the end of the fixed period without the parties doing anything about it (assuming no notices have been served under 
                      <internal.reference refid="a948921">clause 4.1(b)</internal.reference>
                       and 
                      <internal.reference refid="a959603">clause 4.1(c)</internal.reference>
                      ) whilst at the same time providing flexibility for the arrangement to end sooner on notice if plans change.
                    </paratext>
                  </para>
                </division>
                <division id="a834329" level="2">
                  <head align="left" preservecase="true">
                    <headtext>Option three</headtext>
                  </head>
                  <para>
                    <paratext>
                      If the parties are not sure how long they want the Licence to last, exclude 
                      <internal.reference refid="a775429">clause 4.1(a)</internal.reference>
                       and allow the Licence to continue until terminated. If 
                      <internal.reference refid="a775429">clause 4.1(a)</internal.reference>
                       is not included in the Licence, the Licence will terminate:
                    </paratext>
                  </para>
                  <list type="bulleted">
                    <list.item>
                      <para>
                        <paratext>
                          On the Licensor giving notice to the Licensee at any time of breach of any of the Licensee's obligations contained in 
                          <internal.reference refid="a730088">clause 3</internal.reference>
                           or;
                        </paratext>
                      </para>
                    </list.item>
                    <list.item>
                      <para>
                        <paratext>
                          By either party giving notice to the other in accordance with 
                          <internal.reference refid="a959603">clause 4.1(c)</internal.reference>
                           of the standard document.
                        </paratext>
                      </para>
                    </list.item>
                  </list>
                  <para>
                    <paratext>
                      You must ensure that the termination provisions in 
                      <internal.reference refid="a959603">clause 4.1(c)</internal.reference>
                       provide the flexibility that the parties require.
                    </paratext>
                  </para>
                  <para>
                    <paratext>
                      If the parties choose not to fix the Licence Period and allow it to continue until terminated, the Licensor should be aware that if, in reality, the Licensee 
                      <bold>exclusively</bold>
                       occupies the property, the Licensee could argue that it has a 
                      <link href="8-107-6995" style="ACTLinkPLCtoPLC">
                        <bold>
                          <ital>periodic tenancy</ital>
                        </bold>
                      </link>
                      , which is also protected by the 
                      <link href="0-503-9375" style="ACTLinkPLCtoPLC">
                        <ital>LTA 1954</ital>
                      </link>
                      .
                    </paratext>
                  </para>
                </division>
              </division>
            </drafting.note>
            <subclause1 id="a400716">
              <identifier>4.1</identifier>
              <para>
                <paratext>This licence shall end on the earliest of:</paratext>
              </para>
              <subclause2 condition="optional" id="a775429">
                <identifier>(a)</identifier>
                <para>
                  <paratext>[DATE ON WHICH LICENCE TO END]; [and]</paratext>
                </para>
              </subclause2>
              <subclause2 id="a948921">
                <identifier>(b)</identifier>
                <para>
                  <paratext>
                    the expiry of any notice given by the Licensor to the Licensee at any time on breach of any of the Licensee's obligations contained in 
                    <internal.reference refid="a730088">clause 3</internal.reference>
                    [. 
                    <bold>OR</bold>
                     ; and].
                  </paratext>
                </para>
              </subclause2>
              <subclause2 condition="optional" id="a959603">
                <identifier>(c)</identifier>
                <para>
                  <paratext>
                    the expiry of not less than [NUMBER] [hours' 
                    <bold>OR</bold>
                     days' 
                    <bold>OR</bold>
                     weeks' 
                    <bold>OR</bold>
                     months'] notice given by the Licensor to the Licensee or by the Licensee to the Licensor.
                  </paratext>
                </para>
              </subclause2>
            </subclause1>
            <subclause1 id="a624773">
              <identifier>4.2</identifier>
              <para>
                <paratext>Termination of this licence shall not affect the rights of either party in connection with any breach of any obligation under this licence which existed at or before the date of termination.</paratext>
              </para>
            </subclause1>
          </clause>
          <clause id="a293903">
            <identifier>5.</identifier>
            <head align="left" preservecase="true">
              <headtext>Notices</headtext>
            </head>
            <drafting.note id="a927559" jurisdiction="">
              <head align="left" preservecase="true">
                <headtext>Notices</headtext>
              </head>
              <division id="a000027" level="1">
                <para>
                  <paratext>This clause sets out the procedure for serving notices.</paratext>
                </para>
                <para>
                  <paratext>
                    For further information on notices, see 
                    <link href="5-107-3842" style="ACTLinkPLCtoPLC">
                      <ital>Standard clauses, Notices</ital>
                    </link>
                     and 
                    <link href="0-572-0867" style="ACTLinkPLCtoPLC">
                      <ital>Notices clause for use with a lease</ital>
                    </link>
                    , and 
                    <link href="3-107-3843" style="ACTLinkPLCtoPLC">
                      <ital>Practice note, Notice clauses</ital>
                    </link>
                    .
                  </paratext>
                </para>
              </division>
            </drafting.note>
            <subclause1 id="a108108">
              <identifier>5.1</identifier>
              <para>
                <paratext>Any notice [or other communication] given under this licence shall be in writing and shall be delivered by hand or sent by pre-paid first-class post or other next working day delivery service to the relevant party as follows:</paratext>
              </para>
              <subclause2 id="a297927">
                <identifier>(a)</identifier>
                <para>
                  <paratext>
                    to the Licensor at: [ADDRESS] and marked for the attention of [NAME 
                    <bold>OR</bold>
                     POSITION]; and
                  </paratext>
                </para>
              </subclause2>
              <subclause2 id="a360654">
                <identifier>(b)</identifier>
                <para>
                  <paratext>
                    to the Licensee at: [ADDRESS] and marked for the attention of [NAME 
                    <bold>OR</bold>
                     POSITION],
                  </paratext>
                </para>
                <para>
                  <paratext>or as otherwise specified by the relevant party by notice in writing to each other party.</paratext>
                </para>
              </subclause2>
            </subclause1>
            <subclause1 id="a212330">
              <identifier>5.2</identifier>
              <para>
                <paratext>
                  Any notice [or other communication] given in accordance with 
                  <internal.reference refid="a108108">clause 5.1</internal.reference>
                   will be deemed to have been received:
                </paratext>
              </para>
              <subclause2 id="a368504">
                <identifier>(a)</identifier>
                <para>
                  <paratext>if delivered by hand, on signature of a delivery receipt or at the time the notice [or other communication] is left at the proper address; or</paratext>
                </para>
              </subclause2>
              <subclause2 id="a165559">
                <identifier>(b)</identifier>
                <para>
                  <paratext>if sent by pre-paid first-class post or other next working day delivery service, at [9.00 am] on the [second] working day after posting.</paratext>
                </para>
              </subclause2>
            </subclause1>
            <subclause1 id="a338345">
              <identifier>5.3</identifier>
              <para>
                <paratext>A notice [or other communication] given under this licence shall not be validly given if sent by e-mail.</paratext>
              </para>
            </subclause1>
            <subclause1 id="a571450">
              <identifier>5.4</identifier>
              <para>
                <paratext>This clause does not apply to the service of any proceedings or other documents in any legal action or, where applicable, any arbitration or other method of dispute resolution.</paratext>
              </para>
            </subclause1>
          </clause>
          <clause condition="optional" id="a630785">
            <identifier>6.</identifier>
            <head align="left" preservecase="true">
              <headtext>Costs</headtext>
            </head>
            <drafting.note id="a735295" jurisdiction="">
              <head align="left" preservecase="true">
                <headtext>Costs</headtext>
              </head>
              <division id="a000028" level="1">
                <para>
                  <paratext>
                    <internal.reference refid="a630785">clause 6</internal.reference>
                     is optional. It provides that all costs associated with the Licence will be met by the Licensee. The clause should be amended to reflect what has been agreed between the parties. If  the Licence makes no express provision for costs, each side will bear their own costs.
                  </paratext>
                </para>
                <para>
                  <paratext>
                    <internal.reference refid="a630785">clause 6</internal.reference>
                     is drafted on a full 
                    <link href="3-205-5150" style="ACTLinkPLCtoPLC">
                      <bold>
                        <ital>indemnity basis</ital>
                      </bold>
                    </link>
                    . If it did not specify that costs could be recovered on this basis, a court would allow costs on an assessed (taxed) basis only and these will often be lower.
                  </paratext>
                </para>
                <para>
                  <paratext>The legal costs are likely to have been agreed at the outset. Where the Licensee is legally represented, the Licensee's solicitor is likely to have given an undertaking for legal costs. The Licensee may request that this clause is amended to include a limit on legal fees (and any other agreed fees) relating to the negotiation and completion of the Licence.</paratext>
                </para>
              </division>
            </drafting.note>
            <para>
              <paratext>On completion of this Licence, the Licensee shall pay to the Licensor on a full indemnity basis all costs, fees, charges and expenses and disbursements of the Licensor and their professional advisors incurred in relation to the negotiation and completion of this licence, plus an amount equivalent to VAT on them except to the extent that the Licensor is able to recover that VAT.</paratext>
            </para>
          </clause>
          <clause id="a487883">
            <identifier>7.</identifier>
            <head align="left" preservecase="true">
              <headtext>No warranties for use or condition</headtext>
            </head>
            <drafting.note id="a739340" jurisdiction="">
              <head align="left" preservecase="true">
                <headtext>No warranties for use or condition</headtext>
              </head>
              <division id="a000029" level="1">
                <para>
                  <paratext>
                    <internal.reference refid="a687523">clause 7.1</internal.reference>
                     provides that the Licensor gives no warranty for the use of the Property. The onus is on the Licensee to ensure that it has the correct planning permission and other consents.
                  </paratext>
                </para>
                <para>
                  <paratext>
                    <internal.reference refid="a509985">clause 7.2</internal.reference>
                     attempts to avoid a warranty that the Property is of sound construction and reasonably suitable for the purposes required by the Licensee. In 
                    <link href="D-008-7735" style="ACTLinkURL">
                      <ital>Wettern Electric Ltd v Welsh Development Agency [1983] QB 796</ital>
                    </link>
                    <ital> page 808</ital>
                    , the court held that a term that premises are fit for the purposes of the Licensee can be implied into the terms of a contractual licence if such a term is necessary to give business efficacy to the licence.
                  </paratext>
                </para>
              </division>
            </drafting.note>
            <subclause1 id="a687523">
              <identifier>7.1</identifier>
              <para>
                <paratext>The Licensor gives no warranty that the Property possesses the Necessary Consents for the Permitted Use.</paratext>
              </para>
            </subclause1>
            <subclause1 id="a509985">
              <identifier>7.2</identifier>
              <para>
                <paratext>
                  The Licensor gives no warranty that the Property is physically fit for the purposes specified in 
                  <internal.reference refid="a348152">clause 2</internal.reference>
                  .
                </paratext>
              </para>
            </subclause1>
            <subclause1 id="a768749">
              <identifier>7.3</identifier>
              <para>
                <paratext>
                  The Licensee acknowledges that it does not rely on, and shall have no remedies in respect of, any representation or warranty (whether made innocently or negligently) that may have been made by or on behalf of the Licensor before the date of this licence as to any of the matters mentioned in 
                  <internal.reference refid="a687523">clause 7.1</internal.reference>
                   or 
                  <internal.reference refid="a509985">clause 7.2</internal.reference>
                  .
                </paratext>
              </para>
            </subclause1>
            <subclause1 id="a852158">
              <identifier>7.4</identifier>
              <para>
                <paratext>Nothing in this clause shall limit or exclude any liability for fraud.</paratext>
              </para>
            </subclause1>
          </clause>
          <clause id="a249476">
            <identifier>8.</identifier>
            <head align="left" preservecase="true">
              <headtext>Limitation of Licensor's liability</headtext>
            </head>
            <drafting.note id="a557758" jurisdiction="">
              <head align="left" preservecase="true">
                <headtext>Limitation of Licensor's liability</headtext>
              </head>
              <division id="a000030" level="1">
                <para>
                  <paratext>
                    This clause is an attempt by the licensor to limit its potential liability under the 
                    <link href="0-505-8745" style="ACTLinkPLCtoPLC">
                      <ital>Occupier's Liability Act 1957</ital>
                    </link>
                     (OLA 1957). There are restrictions on the extent to which liability can be limited and it is important that the Licensor understands these limitations (see 
                    <internal.reference refid="a893744">Drafting note, Warnings</internal.reference>
                    ).
                  </paratext>
                </para>
                <division id="a1000557" level="2">
                  <head align="left" preservecase="true">
                    <headtext>Why is the licensor liable?</headtext>
                  </head>
                  <para>
                    <paratext>
                      The Licensor is liable as an occupier. An occupier is a person who has a sufficient degree of control over premises to have a duty of care for others coming onto the premises: 
                      <internal.reference refid="a330834">clause 2.2(b)</internal.reference>
                       states that "the Licensor retains control, possession and management of the Property". It is not necessary for a person to have entire control over premises to be an occupier.
                    </paratext>
                  </para>
                </division>
                <division id="a53965" level="2">
                  <head align="left" preservecase="true">
                    <headtext>Unfair Contract Terms Act 1977</headtext>
                  </head>
                  <para>
                    <paratext>
                      The 
                      <link href="7-505-7728" style="ACTLinkPLCtoPLC">
                        <ital>Unfair Contract Terms Act 1977</ital>
                      </link>
                       (UCTA 1977) applies to the licence if both parties to the licence are businesses.
                    </paratext>
                  </para>
                  <para>
                    <paratext>
                      Prior to 1 October 2015, the UCTA 1977 also applied if one party was a business and the other was a consumer (consumer contract). The unfair terms provisions of the 
                      <link href="0-606-7466" style="ACTLinkPLCtoPLC">
                        <ital>Consumer Rights Act 2015</ital>
                      </link>
                       (CRA 2015) came into force on 1 October 2015 and apply to consumer contracts entered into on or after 1 October 2015. The UCTA 1977 continues to apply to consumer contracts entered into prior to 1 October 2015.
                    </paratext>
                  </para>
                  <para>
                    <paratext>Although these provisions do not apply to certain specified contracts, the provisions do apply to licences.</paratext>
                  </para>
                  <para>
                    <paratext>For more information on the UCTA 1977, see Practice notes:</paratext>
                  </para>
                  <list type="bulleted">
                    <list.item>
                      <para>
                        <paratext>
                          <link href="9-617-5230" style="ACTLinkPLCtoPLC">
                            <ital>Practice note, Limiting liability: statutory and common law controls on limitation clauses</ital>
                          </link>
                          .
                        </paratext>
                      </para>
                    </list.item>
                    <list.item>
                      <para>
                        <paratext>
                          <link href="6-519-2010" style="ACTLinkPLCtoPLC">
                            <ital>Excluding or limiting liability for negligence</ital>
                          </link>
                          .
                        </paratext>
                      </para>
                    </list.item>
                    <list.item>
                      <para>
                        <paratext>
                          <link anchor="a886436" href="0-107-4877" style="ACTLinkPLCtoPLC">
                            <ital>Contracts: structure and terms of commercial contracts: Limitations and exclusions of liability</ital>
                          </link>
                          .
                        </paratext>
                      </para>
                    </list.item>
                  </list>
                </division>
                <division id="a1057082" level="2">
                  <head align="left" preservecase="true">
                    <headtext>Consumer Rights Act 2015</headtext>
                  </head>
                  <para>
                    <paratext>The CRA 2015 applies where a consumer contract is entered into on or after 1 October 2015.</paratext>
                  </para>
                  <para>
                    <paratext>Under the CRA 2015:</paratext>
                  </para>
                  <list type="bulleted">
                    <list.item>
                      <para>
                        <paratext>
                          In the case of a licence, terms that exclude or restrict liability for death or personal injury resulting from negligence are not permitted (
                          <link href="5-606-7505" style="ACTLinkPLCtoPLC">
                            <ital>section 65</ital>
                          </link>
                          <ital>, CRA 2015</ital>
                          ).
                        </paratext>
                      </para>
                    </list.item>
                    <list.item>
                      <para>
                        <paratext>Provisions in notices by which an occupier of premises excludes liability for death or personal injury resulting from negligence to a person who obtains access to the premises for recreational purposes are not blacklisted if two conditions are met (but such provisions are still assessable for fairness). The conditions are that:</paratext>
                      </para>
                      <list type="bulleted">
                        <list.item>
                          <para>
                            <paratext>The person suffers loss or damage because of the dangerous state of the premises.</paratext>
                          </para>
                        </list.item>
                        <list.item>
                          <para>
                            <paratext>Allowing the person access for those purposes is not within the purposes of the occupier's trade, business, craft or profession.</paratext>
                          </para>
                        </list.item>
                      </list>
                    </list.item>
                  </list>
                  <para>
                    <paratext>
                      (
                      <link href="7-607-7829" style="ACTLinkPLCtoPLC">
                        <ital>Section 66(4)</ital>
                      </link>
                      <ital>, CRA 2015</ital>
                      .)
                    </paratext>
                  </para>
                  <para>
                    <paratext>For more information, see Practice notes:</paratext>
                  </para>
                  <list type="bulleted">
                    <list.item>
                      <para>
                        <paratext>
                          <link href="4-606-7327" style="ACTLinkPLCtoPLC">
                            <ital>Consumer Rights Act 2015: overview of implications for property lawyers</ital>
                          </link>
                          .
                        </paratext>
                      </para>
                    </list.item>
                    <list.item>
                      <para>
                        <paratext>
                          <link href="3-531-6248" style="ACTLinkPLCtoPLC">
                            <ital>Consumer Rights Act 2015: overview</ital>
                          </link>
                          .
                        </paratext>
                      </para>
                    </list.item>
                    <list.item>
                      <para>
                        <paratext>
                          <link href="9-523-3858" style="ACTLinkPLCtoPLC">
                            <ital>Reform of UK consumer law: overview</ital>
                          </link>
                          .
                        </paratext>
                      </para>
                    </list.item>
                    <list.item>
                      <para>
                        <paratext>
                          <link anchor="a886436" href="0-107-4877" style="ACTLinkPLCtoPLC">
                            <ital>Contracts: structure and terms of commercial contracts: Limitations and exclusions of liability</ital>
                          </link>
                        </paratext>
                      </para>
                    </list.item>
                  </list>
                </division>
                <division id="a452292" level="2">
                  <head align="left" preservecase="true">
                    <headtext>Some differences</headtext>
                  </head>
                  <para>
                    <paratext>Under the UCTA 1977, certain terms are only upheld if they are "reasonable", whilst under the CRA 2015 the test is whether they are "fair".</paratext>
                  </para>
                  <para>
                    <paratext>Some limitations of liability are only subject to UCTA review if they are included within standard terms, the rationale being that if a party has accepted a possibly disadvantageous term in negotiation, they may be considered to have assumed a degree of risk as part of the overall deal. The CRA 2015 applies to both standard form and negotiated contracts.</paratext>
                  </para>
                </division>
                <division id="a893744" level="2">
                  <head align="left" preservecase="true">
                    <headtext>Warnings</headtext>
                  </head>
                  <list type="bulleted">
                    <list.item>
                      <para>
                        <paratext>
                          Make sure that the provisions of 
                          <internal.reference refid="a291250">clause 8.1</internal.reference>
                           are subject to the provisions of 
                          <internal.reference refid="a853763">clause 8.2</internal.reference>
                          , otherwise there is a risk that the whole of 
                          <internal.reference refid="a291250">clause 8.1</internal.reference>
                           will fail for being in breach of the UCTA 1977 or the CRA 2015 (as applicable).
                        </paratext>
                      </para>
                    </list.item>
                    <list.item>
                      <para>
                        <paratext>
                          It is prudent to carve out in 
                          <internal.reference refid="a183114">clause 8.2(a)</internal.reference>
                           damage caused by negligence so that there is less risk that the limitation on liability will fail to meet the reasonableness test in the UCTA 1977 or the fairness test in the CRA 2015 (as applicable).
                        </paratext>
                      </para>
                    </list.item>
                    <list.item>
                      <para>
                        <paratext>
                          Advise the Licensor that there is a risk that the whole of 
                          <internal.reference refid="a249476">clause 8</internal.reference>
                           could be struck out by a court:
                        </paratext>
                      </para>
                      <list type="bulleted">
                        <list.item>
                          <para>
                            <paratext>under the UCTA 1977 or the CRA 2015;</paratext>
                          </para>
                        </list.item>
                        <list.item>
                          <para>
                            <paratext>
                              under some other statutory provision: 
                              <internal.reference refid="a945795">clause 8.2(b)</internal.reference>
                               is intended to address this risk; or
                            </paratext>
                          </para>
                        </list.item>
                        <list.item>
                          <para>
                            <paratext>under common law, which allows a court to strike down a clause that purports to exclude all liability whatsoever.</paratext>
                          </para>
                        </list.item>
                      </list>
                    </list.item>
                  </list>
                </division>
              </division>
            </drafting.note>
            <subclause1 id="a291250">
              <identifier>8.1</identifier>
              <para>
                <paratext>
                  Subject to 
                  <internal.reference refid="a853763">clause 8.2</internal.reference>
                  , the Licensor is not liable for:
                </paratext>
              </para>
              <subclause2 id="a697085">
                <identifier>(a)</identifier>
                <para>
                  <paratext>the death of, or injury to the Licensee, its employees, customers or invitees to the Property; or</paratext>
                </para>
              </subclause2>
              <subclause2 id="a92295">
                <identifier>(b)</identifier>
                <para>
                  <paratext>damage to any property of the Licensee or that of the Licensee's employees, customers or other invitees to the Property; or</paratext>
                </para>
              </subclause2>
              <subclause2 id="a234563">
                <identifier>(c)</identifier>
                <para>
                  <paratext>
                    any losses, claims, demands, actions, proceedings, damages, costs or expenses or other liability incurred by Licensee or the Licensee's employees, customers or other invitees to the Property in the exercise or purported exercise of the rights granted by 
                    <internal.reference refid="a348152">clause 2</internal.reference>
                    .
                  </paratext>
                </para>
              </subclause2>
            </subclause1>
            <subclause1 id="a853763">
              <identifier>8.2</identifier>
              <para>
                <paratext>
                  Nothing in 
                  <internal.reference refid="a291250">clause 8.1</internal.reference>
                   shall limit or exclude the Licensor's liability for:
                </paratext>
              </para>
              <subclause2 id="a183114">
                <identifier>(a)</identifier>
                <para>
                  <paratext>death or personal injury or damage to property caused by negligence on the part of the Licensor or its employees or agents; or</paratext>
                </para>
              </subclause2>
              <subclause2 id="a945795">
                <identifier>(b)</identifier>
                <para>
                  <paratext>any matter in respect of which it would be unlawful for the Licensor to exclude or restrict liability.</paratext>
                </para>
              </subclause2>
            </subclause1>
          </clause>
          <clause id="a991148">
            <identifier>9.</identifier>
            <head align="left" preservecase="true">
              <headtext>Third party rights</headtext>
            </head>
            <drafting.note id="a374404" jurisdiction="">
              <head align="left" preservecase="true">
                <headtext>Third party rights</headtext>
              </head>
              <division id="a000031" level="1">
                <para>
                  <paratext>
                    For more information on this clause and the 
                    <link href="9-505-5610" style="ACTLinkPLCtoPLC">
                      <ital>Contracts (Rights of Third Parties) Act 1999</ital>
                    </link>
                    , see the integrated drafting notes to 
                    <link href="6-107-3846" style="ACTLinkPLCtoPLC">
                      <ital>Standard clause, Third party rights</ital>
                    </link>
                    .
                  </paratext>
                </para>
              </division>
            </drafting.note>
            <para>
              <paratext>A person who is not a party to this licence shall not have any rights under the Contracts (Rights of Third Parties) Act 1999 to enforce any term of this licence.</paratext>
            </para>
          </clause>
          <clause id="a182170">
            <identifier>10.</identifier>
            <head align="left" preservecase="true">
              <headtext>Governing law</headtext>
            </head>
            <drafting.note id="a917041" jurisdiction="">
              <head align="left" preservecase="true">
                <headtext>Governing law</headtext>
              </head>
              <division id="a000032" level="1">
                <para>
                  <paratext>The governing law clause provides that the law of England and Wales governs the performance and interpretation of the agreement, and governs disputes arising under it. It covers both contractual and non-contractual obligations and disputes.</paratext>
                </para>
                <para>
                  <paratext>
                    For more information, see 
                    <link href="8-107-3850" style="ACTLinkPLCtoPLC">
                      <ital>Standard clause, Governing law</ital>
                    </link>
                     and 
                    <link href="4-107-3852" style="ACTLinkPLCtoPLC">
                      <ital>Practice note, Governing law and jurisdiction clauses</ital>
                    </link>
                    .
                  </paratext>
                </para>
              </division>
            </drafting.note>
            <para>
              <paratext>This licence and any dispute or claim arising out of or in connection with it or its subject matter or formation (including non-contractual disputes or claims) shall be governed by and construed in accordance with the law of England and Wales.</paratext>
            </para>
          </clause>
          <clause id="a188688">
            <identifier>11.</identifier>
            <head align="left" preservecase="true">
              <headtext>Jurisdiction</headtext>
            </head>
            <drafting.note id="a105829" jurisdiction="">
              <head align="left" preservecase="true">
                <headtext>Jurisdiction</headtext>
              </head>
              <division id="a000033" level="1">
                <para>
                  <paratext>The jurisdiction clause relates to the place where a dispute arising under the licence will be heard. There is an option for exclusive or non-exclusive jurisdiction.</paratext>
                </para>
                <list type="bulleted">
                  <list.item>
                    <para>
                      <paratext>The option for exclusive jurisdiction is intended to prevent one party from bringing proceedings against the other in the courts of any country other than the country set out in the agreement.</paratext>
                    </para>
                  </list.item>
                  <list.item>
                    <para>
                      <paratext>The option for non-exclusive jurisdiction is intended to enable either party to bring proceedings against the other, either in the courts of the chosen country, or in the courts of any other country which has jurisdiction over the dispute under their own jurisdictional rules.</paratext>
                    </para>
                  </list.item>
                </list>
                <para>
                  <paratext>
                    The ability of a party to bring proceedings in the jurisdiction specified will also depend on the type of claim. If the proceedings have as their object rights 
                    <ital>in rem</ital>
                     in immovable property or tenancies of immovable property, the courts of the member state in which the property is situated will have exclusive jurisdiction (Article 24, 
                    <link href="9-588-2365" style="ACTLinkPLCtoPLC">
                      <bold>
                        <ital>Recast Brussels Regulation</ital>
                      </bold>
                    </link>
                    , Article 22(1) of the 
                    <link href="2-205-5103" style="ACTLinkPLCtoPLC">
                      <bold>
                        <ital>2001 Brussels Regulation</ital>
                      </bold>
                    </link>
                    ).
                  </paratext>
                </para>
                <para>
                  <paratext>
                    Given that it is not entirely clear how this expression might relate to claims involving licences, and the degree of a protection granted to licences is a matter of land law, parties should be aware that it is possible that a licence to occupy land might be treated as a lease for the purposes of the Recast Brussels Regulation and that Article 24(1) may be relevant to issues of jurisdiction, depending on the circumstance of the case. See 
                    <link anchor="a776452" href="8-584-0106" style="ACTLinkPLCtoPLC">
                      <ital>Practice note, Jurisdiction: Recast Brussels Regulation: Exclusive jurisdiction (Article 24)</ital>
                    </link>
                    .
                  </paratext>
                </para>
                <para>
                  <paratext>The licence is drafted on the assumption that the parties are located in England and/or Wales. Where any of the parties is based outside England and/or Wales, it is usually advisable to include an additional provision appointing an agent in England or Wales for service of process.</paratext>
                </para>
                <para>
                  <paratext>For general information on jurisdiction clauses, see:</paratext>
                </para>
                <list type="bulleted">
                  <list.item>
                    <para>
                      <paratext>
                        <link href="9-522-6848" style="ACTLinkPLCtoPLC">
                          <ital>Standard clause, Jurisdiction</ital>
                        </link>
                        .
                      </paratext>
                    </para>
                  </list.item>
                  <list.item>
                    <para>
                      <paratext>
                        <link href="4-107-3852" style="ACTLinkPLCtoPLC">
                          <ital>Practice note, Governing law and jurisdiction clauses</ital>
                        </link>
                        .
                      </paratext>
                    </para>
                  </list.item>
                  <list.item>
                    <para>
                      <paratext>
                        <link href="3-502-0888" style="ACTLinkPLCtoPLC">
                          <ital>Practice note, Jurisdiction: an overview</ital>
                        </link>
                        .
                      </paratext>
                    </para>
                  </list.item>
                </list>
              </division>
            </drafting.note>
            <para>
              <paratext>
                Each party irrevocably agrees that the courts of England and Wales shall have [exclusive 
                <bold>OR</bold>
                 non-exclusive] jurisdiction to settle any dispute or claim arising out of or in connection with this licence or its subject matter or formation (including non-contractual disputes or claims).
              </paratext>
            </para>
          </clause>
        </operative>
        <testimonium default="true" wording="contract">
          <para>
            <paratext>This licence has been entered into on the date stated at the beginning of it.</paratext>
          </para>
        </testimonium>
        <disclosure.schedule>
          <schedule id="a274257">
            <identifier>Schedule 1</identifier>
            <head align="left" preservecase="true">
              <headtext>Rights granted to Licensee</headtext>
            </head>
            <drafting.note id="a648576" jurisdiction="">
              <head align="left" preservecase="true">
                <headtext>The Schedule: Rights granted</headtext>
              </head>
              <division id="a000034" level="1">
                <para>
                  <paratext>The Schedule sets out the rights to be granted to the Licensee.</paratext>
                </para>
                <para>
                  <paratext>Additional rights may be added if they are needed.</paratext>
                </para>
              </division>
            </drafting.note>
            <clause id="a823049">
              <identifier>1.</identifier>
              <para>
                <paratext>The right for the Licensee to use [during the Designated Hours]:</paratext>
              </para>
              <subclause1 condition="optional" id="a911091">
                <identifier>1.1</identifier>
                <para>
                  <paratext>Such parts of the Common Parts for the purpose of access to and egress from the Property as shall from time to time be designated by the Licensor for such purpose.</paratext>
                </para>
                <drafting.note id="a691933" jurisdiction="">
                  <head align="left" preservecase="true">
                    <headtext>Right to use common parts for access and egress</headtext>
                  </head>
                  <division id="a000035" level="1">
                    <para>
                      <paratext>
                        <internal.reference refid="a911091">paragraph 1.1</internal.reference>
                         is optional and should only be inserted where the Licensee needs to go over common areas for the purposes of access and egress from the Property. If the Property abuts the highway, the right in paragraph 1.1 would not be needed.
                      </paratext>
                    </para>
                  </division>
                </drafting.note>
              </subclause1>
              <subclause1 id="a178125">
                <identifier>1.2</identifier>
                <para>
                  <paratext>The Service Media serving the Property.</paratext>
                </para>
                <drafting.note id="a994424" jurisdiction="">
                  <head align="left" preservecase="true">
                    <headtext>Execution requirements</headtext>
                  </head>
                  <division id="a000036" level="1">
                    <para>
                      <paratext>
                        For more information on the proper execution formalities, see 
                        <link href="0-380-8400" style="ACTLinkPLCtoPLC">
                          <ital>Practice note, Execution of deeds and documents</ital>
                        </link>
                        .
                      </paratext>
                    </para>
                  </division>
                </drafting.note>
              </subclause1>
            </clause>
          </schedule>
        </disclosure.schedule>
        <signature default="true" pagebreak="true" signaturemessage="no">
          <para>
            <paratext>
              <table frame="none" pgwide="1">
                <tgroup cols="3">
                  <colspec colname="1" colnum="1" colwidth="61"/>
                  <colspec colname="2" colnum="2" colwidth="4"/>
                  <colspec colname="3" colnum="3" colwidth="34"/>
                  <tbody>
                    <row>
                      <entry valign="top">
                        <para align="left">
                          <paratext>Signed by [NAME OF DIRECTOR]</paratext>
                        </para>
                      </entry>
                      <entry valign="top">
                        <para>
                          <paratext space="default"> </paratext>
                        </para>
                      </entry>
                      <entry valign="top">
                        <para align="left">
                          <paratext>……………….………….…….….</paratext>
                        </para>
                      </entry>
                    </row>
                    <row>
                      <entry valign="top">
                        <para align="left">
                          <paratext>
                            for and on behalf of [NAME OF 
                            <bold>Licensor</bold>
                            ]
                          </paratext>
                        </para>
                      </entry>
                      <entry valign="top">
                        <para>
                          <paratext space="default"> </paratext>
                        </para>
                      </entry>
                      <entry valign="top">
                        <para align="left">
                          <paratext>Director</paratext>
                        </para>
                      </entry>
                    </row>
                  </tbody>
                </tgroup>
              </table>
              <table frame="none" pgwide="1">
                <tgroup cols="3">
                  <colspec colname="1" colnum="1" colwidth="61"/>
                  <colspec colname="2" colnum="2" colwidth="4"/>
                  <colspec colname="3" colnum="3" colwidth="34"/>
                  <tbody>
                    <row>
                      <entry valign="top">
                        <para align="left">
                          <paratext>Signed by [NAME OF DIRECTOR]</paratext>
                        </para>
                      </entry>
                      <entry valign="top">
                        <para>
                          <paratext space="default"> </paratext>
                        </para>
                      </entry>
                      <entry valign="top">
                        <para align="left">
                          <paratext>……………….………….…….….</paratext>
                        </para>
                      </entry>
                    </row>
                    <row>
                      <entry valign="top">
                        <para align="left">
                          <paratext>
                            for and on behalf of [NAME OF 
                            <bold>Licensee</bold>
                            ]
                          </paratext>
                        </para>
                      </entry>
                      <entry valign="top">
                        <para>
                          <paratext space="default"> </paratext>
                        </para>
                      </entry>
                      <entry valign="top">
                        <para align="left">
                          <paratext>Director</paratext>
                        </para>
                      </entry>
                    </row>
                  </tbody>
                </tgroup>
              </table>
            </paratext>
          </para>
        </signature>
      </body>
      <rev.history>
        <rev.item>
          <rev.title/>
          <rev.date>20191212</rev.date>
          <rev.author/>
          <rev.body>
            <division id="a000001" level="1">
              <para>
                <paratext/>
              </para>
            </division>
          </rev.body>
        </rev.item>
      </rev.history>
    </standard.doc>
  </n-docbody>
</n-document>
</file>

<file path=customXml/item8.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FE5F195-50FB-4E81-A83B-F9ACF76A8A8B}">
  <ds:schemaRefs>
    <ds:schemaRef ds:uri="http://schemas.microsoft.com/office/2006/customDocumentInformationPanel"/>
  </ds:schemaRefs>
</ds:datastoreItem>
</file>

<file path=customXml/itemProps2.xml><?xml version="1.0" encoding="utf-8"?>
<ds:datastoreItem xmlns:ds="http://schemas.openxmlformats.org/officeDocument/2006/customXml" ds:itemID="{DE4514BB-E30E-4487-9AC2-81F311185372}">
  <ds:schemaRefs>
    <ds:schemaRef ds:uri="http://schemas.microsoft.com/sharepoint/v3/contenttype/forms"/>
  </ds:schemaRefs>
</ds:datastoreItem>
</file>

<file path=customXml/itemProps3.xml><?xml version="1.0" encoding="utf-8"?>
<ds:datastoreItem xmlns:ds="http://schemas.openxmlformats.org/officeDocument/2006/customXml" ds:itemID="{82906BB7-C106-4BF6-A5C3-118E08C183BF}">
  <ds:schemaRefs>
    <ds:schemaRef ds:uri="http://schemas.microsoft.com/office/2006/metadata/properties"/>
    <ds:schemaRef ds:uri="http://schemas.microsoft.com/office/infopath/2007/PartnerControls"/>
    <ds:schemaRef ds:uri="d6cca4e3-0c01-4ed5-a99e-5afe6db10b4e"/>
  </ds:schemaRefs>
</ds:datastoreItem>
</file>

<file path=customXml/itemProps4.xml><?xml version="1.0" encoding="utf-8"?>
<ds:datastoreItem xmlns:ds="http://schemas.openxmlformats.org/officeDocument/2006/customXml" ds:itemID="{AE55565E-9442-42C3-B413-EE25DD15CC3F}">
  <ds:schemaRefs>
    <ds:schemaRef ds:uri="http://schemas.microsoft.com/office/2006/metadata/longProperties"/>
  </ds:schemaRefs>
</ds:datastoreItem>
</file>

<file path=customXml/itemProps5.xml><?xml version="1.0" encoding="utf-8"?>
<ds:datastoreItem xmlns:ds="http://schemas.openxmlformats.org/officeDocument/2006/customXml" ds:itemID="{3067EA56-6995-4BE7-BB93-FF7CFA5DF500}">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E69C162F-790A-4497-8575-4340AA980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ca4e3-0c01-4ed5-a99e-5afe6db10b4e"/>
    <ds:schemaRef ds:uri="213b9493-b12e-4eb0-8e8e-89d78799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8C173A-755C-4A07-B732-16BC51061EA6}">
  <ds:schemaRefs>
    <ds:schemaRef ds:uri="http://www.w3.org/2001/XMLSchema"/>
  </ds:schemaRefs>
</ds:datastoreItem>
</file>

<file path=customXml/itemProps8.xml><?xml version="1.0" encoding="utf-8"?>
<ds:datastoreItem xmlns:ds="http://schemas.openxmlformats.org/officeDocument/2006/customXml" ds:itemID="{ED938B3A-D134-4776-95E2-3D6B8530DAC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Wardell</dc:creator>
  <cp:keywords/>
  <cp:lastModifiedBy>Josh Kendal</cp:lastModifiedBy>
  <cp:revision>2</cp:revision>
  <cp:lastPrinted>1900-01-01T00:00:00Z</cp:lastPrinted>
  <dcterms:created xsi:type="dcterms:W3CDTF">2024-05-16T13:40:00Z</dcterms:created>
  <dcterms:modified xsi:type="dcterms:W3CDTF">2024-05-16T13:40:00Z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_dlc_DocId">
    <vt:lpwstr>NHSD-2016-528700376-926</vt:lpwstr>
  </property>
  <property fmtid="{D5CDD505-2E9C-101B-9397-08002B2CF9AE}" pid="6" name="_dlc_DocIdItemGuid">
    <vt:lpwstr>aaf0a906-a70e-4e33-9ff8-60c5e29c4876</vt:lpwstr>
  </property>
  <property fmtid="{D5CDD505-2E9C-101B-9397-08002B2CF9AE}" pid="7" name="_dlc_DocIdUrl">
    <vt:lpwstr>https://hscic365.sharepoint.com/sites/NDC/_layouts/15/DocIdRedir.aspx?ID=NHSD-2016-528700376-926, NHSD-2016-528700376-926</vt:lpwstr>
  </property>
  <property fmtid="{D5CDD505-2E9C-101B-9397-08002B2CF9AE}" pid="8" name="Document Owner">
    <vt:lpwstr>2427;#elizabeth.wood49@hscic.gov.uk</vt:lpwstr>
  </property>
  <property fmtid="{D5CDD505-2E9C-101B-9397-08002B2CF9AE}" pid="9" name="display_urn:schemas-microsoft-com:office:office#Document_x0020_Owner">
    <vt:lpwstr>Elizabeth Wood</vt:lpwstr>
  </property>
  <property fmtid="{D5CDD505-2E9C-101B-9397-08002B2CF9AE}" pid="10" name="display_urn:schemas-microsoft-com:office:office#Document_x0020_Approver_x0028_s_x0029_">
    <vt:lpwstr>Elizabeth Wood</vt:lpwstr>
  </property>
  <property fmtid="{D5CDD505-2E9C-101B-9397-08002B2CF9AE}" pid="11" name="Document Approver(s)">
    <vt:lpwstr>2427;#elizabeth.wood49@hscic.gov.uk</vt:lpwstr>
  </property>
  <property fmtid="{D5CDD505-2E9C-101B-9397-08002B2CF9AE}" pid="12" name="Comments">
    <vt:lpwstr/>
  </property>
  <property fmtid="{D5CDD505-2E9C-101B-9397-08002B2CF9AE}" pid="13" name="Lifecycle Step ">
    <vt:lpwstr/>
  </property>
  <property fmtid="{D5CDD505-2E9C-101B-9397-08002B2CF9AE}" pid="14" name="Quality Management Rating">
    <vt:lpwstr/>
  </property>
  <property fmtid="{D5CDD505-2E9C-101B-9397-08002B2CF9AE}" pid="15" name="Description0">
    <vt:lpwstr/>
  </property>
  <property fmtid="{D5CDD505-2E9C-101B-9397-08002B2CF9AE}" pid="16" name="Review Date">
    <vt:lpwstr/>
  </property>
  <property fmtid="{D5CDD505-2E9C-101B-9397-08002B2CF9AE}" pid="17" name="Task within Lifecycle step">
    <vt:lpwstr/>
  </property>
  <property fmtid="{D5CDD505-2E9C-101B-9397-08002B2CF9AE}" pid="18" name="Document Type">
    <vt:lpwstr/>
  </property>
  <property fmtid="{D5CDD505-2E9C-101B-9397-08002B2CF9AE}" pid="19" name="ContentTypeId">
    <vt:lpwstr>0x0101007CF220435DD1B5498242DAEA51AE7D95</vt:lpwstr>
  </property>
  <property fmtid="{D5CDD505-2E9C-101B-9397-08002B2CF9AE}" pid="20" name="Lifecycle Step">
    <vt:lpwstr/>
  </property>
  <property fmtid="{D5CDD505-2E9C-101B-9397-08002B2CF9AE}" pid="21" name="_ExtendedDescription">
    <vt:lpwstr/>
  </property>
</Properties>
</file>