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06B" w:rsidRDefault="0077106B">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bookmarkStart w:id="0" w:name="_heading=h.1pxezwc" w:colFirst="0" w:colLast="0"/>
      <w:bookmarkEnd w:id="0"/>
    </w:p>
    <w:p w:rsidR="0077106B" w:rsidRDefault="00895D01">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rsidR="0077106B" w:rsidRDefault="00895D01">
      <w:pPr>
        <w:numPr>
          <w:ilvl w:val="0"/>
          <w:numId w:val="2"/>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77106B" w:rsidRDefault="00895D01">
      <w:pPr>
        <w:numPr>
          <w:ilvl w:val="1"/>
          <w:numId w:val="2"/>
        </w:numPr>
        <w:pBdr>
          <w:top w:val="nil"/>
          <w:left w:val="nil"/>
          <w:bottom w:val="nil"/>
          <w:right w:val="nil"/>
          <w:between w:val="nil"/>
        </w:pBdr>
        <w:tabs>
          <w:tab w:val="left" w:pos="1134"/>
          <w:tab w:val="left" w:pos="1134"/>
        </w:tabs>
        <w:spacing w:before="120" w:after="120" w:line="240" w:lineRule="auto"/>
        <w:jc w:val="left"/>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8201" w:type="dxa"/>
        <w:tblInd w:w="71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741"/>
        <w:gridCol w:w="5460"/>
      </w:tblGrid>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“Commercial off the shelf Software” or “COTS Software”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77106B">
        <w:trPr>
          <w:trHeight w:val="7499"/>
        </w:trPr>
        <w:tc>
          <w:tcPr>
            <w:tcW w:w="2741" w:type="dxa"/>
            <w:tcBorders>
              <w:top w:val="single" w:sz="4" w:space="0" w:color="000000"/>
              <w:left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"Defect"</w:t>
            </w:r>
          </w:p>
        </w:tc>
        <w:tc>
          <w:tcPr>
            <w:tcW w:w="5460" w:type="dxa"/>
            <w:tcBorders>
              <w:top w:val="single" w:sz="4" w:space="0" w:color="000000"/>
              <w:left w:val="single" w:sz="4" w:space="0" w:color="000000"/>
              <w:right w:val="single" w:sz="4" w:space="0" w:color="000000"/>
            </w:tcBorders>
          </w:tcPr>
          <w:p w:rsidR="0077106B" w:rsidRDefault="00895D01">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any of the following: </w:t>
            </w:r>
          </w:p>
          <w:p w:rsidR="0077106B" w:rsidRDefault="00895D01">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rsidR="0077106B" w:rsidRDefault="00895D01">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p w:rsidR="0077106B" w:rsidRDefault="00895D01">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77106B" w:rsidRDefault="00895D01">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code or </w:t>
            </w:r>
            <w:r>
              <w:rPr>
                <w:rFonts w:ascii="Arial" w:eastAsia="Arial" w:hAnsi="Arial" w:cs="Arial"/>
                <w:color w:val="000000"/>
                <w:sz w:val="24"/>
                <w:szCs w:val="24"/>
              </w:rPr>
              <w:lastRenderedPageBreak/>
              <w:t>application software macros, whether or not its operation is immediate or delayed, and whether the malicious software is introduced wilfully, negligently or without knowledge of its existence;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"New Release"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means the Buyer System and 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rsidR="0077106B" w:rsidRDefault="00895D01">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rsidR="0077106B" w:rsidRDefault="00895D01">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rsidR="0077106B" w:rsidRDefault="00895D01">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"Sites"</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"Software Supporting Materials"</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77106B">
        <w:tc>
          <w:tcPr>
            <w:tcW w:w="2741"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Borders>
              <w:top w:val="single" w:sz="4" w:space="0" w:color="000000"/>
              <w:left w:val="single" w:sz="4" w:space="0" w:color="000000"/>
              <w:bottom w:val="single" w:sz="4" w:space="0" w:color="000000"/>
              <w:right w:val="single" w:sz="4" w:space="0" w:color="000000"/>
            </w:tcBorders>
          </w:tcPr>
          <w:p w:rsidR="0077106B" w:rsidRDefault="00895D0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rsidR="0077106B" w:rsidRDefault="00895D01">
      <w:pPr>
        <w:keepNext/>
        <w:keepLines/>
        <w:numPr>
          <w:ilvl w:val="0"/>
          <w:numId w:val="2"/>
        </w:numPr>
        <w:pBdr>
          <w:top w:val="nil"/>
          <w:left w:val="nil"/>
          <w:bottom w:val="nil"/>
          <w:right w:val="nil"/>
          <w:between w:val="nil"/>
        </w:pBdr>
        <w:tabs>
          <w:tab w:val="left" w:pos="142"/>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rsidR="0077106B" w:rsidRDefault="00895D01">
      <w:pPr>
        <w:keepNext/>
        <w:keepLines/>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rsidR="0077106B" w:rsidRDefault="00895D01">
      <w:pPr>
        <w:numPr>
          <w:ilvl w:val="0"/>
          <w:numId w:val="2"/>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rsidR="0077106B" w:rsidRDefault="00895D01">
      <w:pPr>
        <w:numPr>
          <w:ilvl w:val="1"/>
          <w:numId w:val="2"/>
        </w:numPr>
        <w:pBdr>
          <w:top w:val="nil"/>
          <w:left w:val="nil"/>
          <w:bottom w:val="nil"/>
          <w:right w:val="nil"/>
          <w:between w:val="nil"/>
        </w:pBdr>
        <w:tabs>
          <w:tab w:val="left" w:pos="3686"/>
          <w:tab w:val="left" w:pos="142"/>
        </w:tabs>
        <w:spacing w:before="120" w:line="240" w:lineRule="auto"/>
        <w:jc w:val="left"/>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existing contracts (including any licences, support, maintenance and other contracts relating to the Operating Environment) referred to in </w:t>
      </w:r>
      <w:r>
        <w:rPr>
          <w:rFonts w:ascii="Arial" w:eastAsia="Arial" w:hAnsi="Arial" w:cs="Arial"/>
          <w:color w:val="000000"/>
          <w:sz w:val="24"/>
          <w:szCs w:val="24"/>
        </w:rPr>
        <w:lastRenderedPageBreak/>
        <w:t>the Due Diligence Information which may be novated to, assigned to or managed by the Supplier under this Contract and/or which the Supplier will require the benefit of for the provision of the Deliverables.</w:t>
      </w:r>
    </w:p>
    <w:p w:rsidR="0077106B" w:rsidRDefault="00895D0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rsidR="0077106B" w:rsidRDefault="00895D0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represents and undertakes to the Buyer that all Deliverables will meet the Buyer’s acceptance criteria, as defined in each Statement of Work.</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undertakes to maintain all interface and interoperability between Third Party Software or services and Specially Written Software as required for the performance of the Services or delivery of any Deliverables.</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undertakes and warrants that it has or shall procure all consents, registrations, approvals, licences and permissions relating to Medical Devices as recommended or stipulated by any materials published by the Medicines and Healthcare Products Regulatory Agency.</w:t>
      </w:r>
    </w:p>
    <w:p w:rsidR="0077106B" w:rsidRDefault="00895D01">
      <w:pPr>
        <w:numPr>
          <w:ilvl w:val="0"/>
          <w:numId w:val="2"/>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The Supplier represents and warrants that:</w:t>
      </w:r>
    </w:p>
    <w:p w:rsidR="0077106B" w:rsidRDefault="00895D01">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rsidR="0077106B" w:rsidRDefault="00895D01">
      <w:pPr>
        <w:numPr>
          <w:ilvl w:val="3"/>
          <w:numId w:val="2"/>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rsidR="0077106B" w:rsidRDefault="00895D01">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rsidR="0077106B" w:rsidRDefault="00895D01">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rsidR="0077106B" w:rsidRDefault="00895D0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w:t>
      </w:r>
      <w:r>
        <w:rPr>
          <w:rFonts w:ascii="Arial" w:eastAsia="Arial" w:hAnsi="Arial" w:cs="Arial"/>
          <w:color w:val="000000"/>
          <w:sz w:val="24"/>
          <w:szCs w:val="24"/>
        </w:rPr>
        <w:lastRenderedPageBreak/>
        <w:t>are released to address Malicious Software) shall notify the Buyer three (3) Months before the release of any new COTS Software or Upgrade;</w:t>
      </w:r>
    </w:p>
    <w:p w:rsidR="0077106B" w:rsidRDefault="00895D0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rsidR="0077106B" w:rsidRDefault="00895D0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rsidR="0077106B" w:rsidRDefault="00895D0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rsidR="0077106B" w:rsidRDefault="00895D0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r w:rsidR="00567720">
        <w:rPr>
          <w:rFonts w:ascii="Arial" w:eastAsia="Arial" w:hAnsi="Arial" w:cs="Arial"/>
          <w:color w:val="000000"/>
          <w:sz w:val="24"/>
          <w:szCs w:val="24"/>
        </w:rPr>
        <w:t>Environment and</w:t>
      </w:r>
      <w:r>
        <w:rPr>
          <w:rFonts w:ascii="Arial" w:eastAsia="Arial" w:hAnsi="Arial" w:cs="Arial"/>
          <w:color w:val="000000"/>
          <w:sz w:val="24"/>
          <w:szCs w:val="24"/>
        </w:rPr>
        <w:t>/or the Buyer's operations when providing the Deliverables;</w:t>
      </w:r>
    </w:p>
    <w:p w:rsidR="0077106B" w:rsidRDefault="00895D01">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rsidR="0077106B" w:rsidRDefault="00895D0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rsidR="0077106B" w:rsidRDefault="00895D0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rsidR="0077106B" w:rsidRDefault="00895D01">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rsidR="0077106B" w:rsidRDefault="00895D01">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rsidR="0077106B" w:rsidRDefault="00895D0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rsidR="0077106B" w:rsidRDefault="00895D01">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review the Supplier’s quality management systems including all relevant Quality Plans.</w:t>
      </w:r>
    </w:p>
    <w:p w:rsidR="0077106B" w:rsidRDefault="00895D01">
      <w:pPr>
        <w:keepNext/>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rsidR="0077106B" w:rsidRDefault="00895D01">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rsidR="0077106B" w:rsidRDefault="00895D01">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rsidR="0077106B" w:rsidRDefault="00895D01">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rsidR="0077106B" w:rsidRDefault="00895D01">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77106B" w:rsidRDefault="00895D01">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7" w:name="_heading=h.3dy6vkm" w:colFirst="0" w:colLast="0"/>
      <w:bookmarkEnd w:id="7"/>
      <w:r>
        <w:rPr>
          <w:rFonts w:ascii="Arial" w:eastAsia="Arial" w:hAnsi="Arial" w:cs="Arial"/>
          <w:b/>
          <w:color w:val="000000"/>
          <w:sz w:val="24"/>
          <w:szCs w:val="24"/>
        </w:rPr>
        <w:t xml:space="preserve">Assignments granted by the Supplier: Specially Written Software </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the Documentation, Source Code and the Object Code of the Specially Written Software; and</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w:t>
      </w:r>
      <w:r>
        <w:rPr>
          <w:rFonts w:ascii="Arial" w:eastAsia="Arial" w:hAnsi="Arial" w:cs="Arial"/>
          <w:color w:val="000000"/>
          <w:sz w:val="24"/>
          <w:szCs w:val="24"/>
        </w:rPr>
        <w:lastRenderedPageBreak/>
        <w:t>them promptly following each new release of the Specially Written Software, in each case on media that is reasonably acceptable to the Buyer and the Buyer shall become the owner of such media upon receipt; and</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2" w:name="_heading=h.3rdcrjn" w:colFirst="0" w:colLast="0"/>
      <w:bookmarkEnd w:id="12"/>
      <w:r>
        <w:rPr>
          <w:rFonts w:ascii="Arial" w:eastAsia="Arial" w:hAnsi="Arial" w:cs="Arial"/>
          <w:b/>
          <w:color w:val="000000"/>
          <w:sz w:val="24"/>
          <w:szCs w:val="24"/>
        </w:rPr>
        <w:t>Licences for non-COTS IPR from the Supplier and third parties to the Buyer</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rsidR="0077106B" w:rsidRDefault="00895D01">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rsidR="0077106B" w:rsidRDefault="00895D01">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6" w:name="_heading=h.1ksv4uv" w:colFirst="0" w:colLast="0"/>
      <w:bookmarkEnd w:id="16"/>
      <w:r>
        <w:rPr>
          <w:rFonts w:ascii="Arial" w:eastAsia="Arial" w:hAnsi="Arial" w:cs="Arial"/>
          <w:b/>
          <w:color w:val="000000"/>
          <w:sz w:val="24"/>
          <w:szCs w:val="24"/>
        </w:rPr>
        <w:t>Licences for COTS Software by the Supplier and third parties to the Buyer</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The Buyer may assign, novate or otherwise transfer its rights and obligations under the licences granted pursuant to paragraph 9.2 (to:</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lastRenderedPageBreak/>
        <w:t>If the Buyer ceases to be a Central Government Body, the successor body to the Buyer shall still be entitled to the benefit of the licences granted in paragraph 9.2.</w:t>
      </w:r>
    </w:p>
    <w:p w:rsidR="0077106B" w:rsidRDefault="00895D01">
      <w:pPr>
        <w:numPr>
          <w:ilvl w:val="1"/>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b/>
          <w:color w:val="000000"/>
          <w:sz w:val="24"/>
          <w:szCs w:val="24"/>
        </w:rPr>
      </w:pPr>
      <w:bookmarkStart w:id="19" w:name="_heading=h.z337ya" w:colFirst="0" w:colLast="0"/>
      <w:bookmarkEnd w:id="19"/>
      <w:r>
        <w:rPr>
          <w:rFonts w:ascii="Arial" w:eastAsia="Arial" w:hAnsi="Arial" w:cs="Arial"/>
          <w:b/>
          <w:color w:val="000000"/>
          <w:sz w:val="24"/>
          <w:szCs w:val="24"/>
        </w:rPr>
        <w:t>Licence granted by the Buyer</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21" w:name="_heading=h.1y810tw" w:colFirst="0" w:colLast="0"/>
      <w:bookmarkEnd w:id="21"/>
      <w:r>
        <w:rPr>
          <w:rFonts w:ascii="Arial" w:eastAsia="Arial" w:hAnsi="Arial" w:cs="Arial"/>
          <w:b/>
          <w:color w:val="000000"/>
          <w:sz w:val="24"/>
          <w:szCs w:val="24"/>
        </w:rPr>
        <w:t>Open Source Publication</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rsidR="0077106B" w:rsidRDefault="00895D01">
      <w:pPr>
        <w:pBdr>
          <w:top w:val="nil"/>
          <w:left w:val="nil"/>
          <w:bottom w:val="nil"/>
          <w:right w:val="nil"/>
          <w:between w:val="nil"/>
        </w:pBdr>
        <w:tabs>
          <w:tab w:val="left" w:pos="1985"/>
          <w:tab w:val="left" w:pos="2127"/>
        </w:tabs>
        <w:spacing w:before="120" w:after="120" w:line="240" w:lineRule="auto"/>
        <w:ind w:left="936"/>
        <w:jc w:val="left"/>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t>and the Buyer may, at its sole discretion, publish the same as Open Source.</w:t>
      </w:r>
    </w:p>
    <w:p w:rsidR="0077106B" w:rsidRDefault="00895D01">
      <w:pPr>
        <w:numPr>
          <w:ilvl w:val="2"/>
          <w:numId w:val="2"/>
        </w:numPr>
        <w:pBdr>
          <w:top w:val="nil"/>
          <w:left w:val="nil"/>
          <w:bottom w:val="nil"/>
          <w:right w:val="nil"/>
          <w:between w:val="nil"/>
        </w:pBdr>
        <w:tabs>
          <w:tab w:val="left" w:pos="1985"/>
          <w:tab w:val="left" w:pos="1134"/>
        </w:tabs>
        <w:spacing w:before="120" w:after="120" w:line="240" w:lineRule="auto"/>
        <w:jc w:val="left"/>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t>The Supplier hereby warrants that the Specially Written Software and the New IPR:</w:t>
      </w:r>
    </w:p>
    <w:p w:rsidR="0077106B" w:rsidRDefault="00895D0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77106B" w:rsidRDefault="00895D0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rsidR="0077106B" w:rsidRDefault="00895D0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rsidR="0077106B" w:rsidRDefault="00895D0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rsidR="0077106B" w:rsidRDefault="00895D0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rsidR="0077106B" w:rsidRDefault="00895D0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lastRenderedPageBreak/>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rsidR="0077106B" w:rsidRDefault="00895D01">
      <w:pPr>
        <w:numPr>
          <w:ilvl w:val="3"/>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77106B" w:rsidRDefault="00895D0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77106B" w:rsidRDefault="00895D01">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77106B" w:rsidRDefault="00895D0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rsidR="0077106B" w:rsidRDefault="00895D01">
      <w:pPr>
        <w:numPr>
          <w:ilvl w:val="0"/>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IPR Asset Management</w:t>
      </w:r>
    </w:p>
    <w:p w:rsidR="0077106B" w:rsidRDefault="00895D0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Parties shall work together to ensure that there is appropriate IPR asset management under each Call-Off Contract, and:</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is working on the Buyer’s System, the Supplier shall comply with the Buyer’s IPR asset management approach and procedures.</w:t>
      </w:r>
    </w:p>
    <w:p w:rsidR="0077106B" w:rsidRDefault="00895D0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where the Supplier is working on the Supplier’s System, the Buyer </w:t>
      </w:r>
      <w:bookmarkStart w:id="29" w:name="_GoBack"/>
      <w:bookmarkEnd w:id="29"/>
      <w:r>
        <w:rPr>
          <w:rFonts w:ascii="Arial" w:eastAsia="Arial" w:hAnsi="Arial" w:cs="Arial"/>
          <w:color w:val="000000"/>
          <w:sz w:val="24"/>
          <w:szCs w:val="24"/>
        </w:rPr>
        <w:t>will ensure that it maintains its IPR asset management procedures in accordance with Good Industry Practice.</w:t>
      </w:r>
    </w:p>
    <w:p w:rsidR="0077106B" w:rsidRDefault="00895D0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Records and materials associated with IPR asset management shall form part of the Deliverables, including those relating to any Specially Written Software or New IPR.</w:t>
      </w:r>
    </w:p>
    <w:p w:rsidR="0077106B" w:rsidRDefault="00895D0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rsidR="0077106B" w:rsidRDefault="00895D01" w:rsidP="00567720">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t>
      </w:r>
      <w:r w:rsidRPr="00567720">
        <w:rPr>
          <w:rFonts w:ascii="Arial" w:eastAsia="Arial" w:hAnsi="Arial" w:cs="Arial"/>
          <w:color w:val="000000"/>
          <w:sz w:val="24"/>
          <w:szCs w:val="24"/>
        </w:rPr>
        <w:t>works together with other items in the repository within a reasonable timeframe.</w:t>
      </w:r>
      <w:r w:rsidR="00580426">
        <w:rPr>
          <w:rFonts w:ascii="Arial" w:eastAsia="Arial" w:hAnsi="Arial" w:cs="Arial"/>
          <w:color w:val="000000"/>
          <w:sz w:val="24"/>
          <w:szCs w:val="24"/>
        </w:rPr>
        <w:t xml:space="preserve"> </w:t>
      </w:r>
    </w:p>
    <w:p w:rsidR="00567720" w:rsidRPr="00567720" w:rsidRDefault="00567720" w:rsidP="00567720">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w:t>
      </w:r>
      <w:r w:rsidRPr="00567720">
        <w:rPr>
          <w:rFonts w:ascii="Arial" w:eastAsia="Arial" w:hAnsi="Arial" w:cs="Arial"/>
          <w:color w:val="000000"/>
          <w:sz w:val="24"/>
          <w:szCs w:val="24"/>
        </w:rPr>
        <w:t>Supplier shall maintain a register of all Open Source Software it has used</w:t>
      </w:r>
      <w:r>
        <w:rPr>
          <w:rFonts w:ascii="Arial" w:eastAsia="Arial" w:hAnsi="Arial" w:cs="Arial"/>
          <w:color w:val="000000"/>
          <w:sz w:val="24"/>
          <w:szCs w:val="24"/>
        </w:rPr>
        <w:t xml:space="preserve"> in the provision of the Deliverables as part of its IPR asset management obligations under this Contract.</w:t>
      </w:r>
    </w:p>
    <w:sectPr w:rsidR="00567720" w:rsidRPr="00567720">
      <w:headerReference w:type="default" r:id="rId8"/>
      <w:footerReference w:type="default" r:id="rId9"/>
      <w:headerReference w:type="first" r:id="rId10"/>
      <w:footerReference w:type="first" r:id="rId11"/>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179" w:rsidRDefault="00116179">
      <w:pPr>
        <w:spacing w:after="0" w:line="240" w:lineRule="auto"/>
      </w:pPr>
      <w:r>
        <w:separator/>
      </w:r>
    </w:p>
  </w:endnote>
  <w:endnote w:type="continuationSeparator" w:id="0">
    <w:p w:rsidR="00116179" w:rsidRDefault="0011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6B" w:rsidRDefault="00895D0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Ref:RM6345</w:t>
    </w:r>
  </w:p>
  <w:p w:rsidR="0077106B" w:rsidRDefault="00895D0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67720">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7106B" w:rsidRDefault="00895D01">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6B" w:rsidRDefault="0077106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rsidR="0077106B" w:rsidRDefault="00895D01">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rsidR="0077106B" w:rsidRDefault="00895D01">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rsidR="0077106B" w:rsidRDefault="00895D01">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179" w:rsidRDefault="00116179">
      <w:pPr>
        <w:spacing w:after="0" w:line="240" w:lineRule="auto"/>
      </w:pPr>
      <w:r>
        <w:separator/>
      </w:r>
    </w:p>
  </w:footnote>
  <w:footnote w:type="continuationSeparator" w:id="0">
    <w:p w:rsidR="00116179" w:rsidRDefault="0011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6B" w:rsidRDefault="00895D01">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rsidR="0077106B" w:rsidRDefault="00895D0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rsidR="0077106B" w:rsidRDefault="00895D0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6B" w:rsidRDefault="0077106B">
    <w:pPr>
      <w:tabs>
        <w:tab w:val="center" w:pos="4513"/>
        <w:tab w:val="right" w:pos="9026"/>
      </w:tabs>
      <w:spacing w:after="0" w:line="240" w:lineRule="auto"/>
      <w:rPr>
        <w:rFonts w:ascii="Calibri" w:eastAsia="Calibri" w:hAnsi="Calibri" w:cs="Calibri"/>
      </w:rPr>
    </w:pPr>
  </w:p>
  <w:p w:rsidR="0077106B" w:rsidRDefault="0077106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803"/>
    <w:multiLevelType w:val="multilevel"/>
    <w:tmpl w:val="348402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0F4BE9"/>
    <w:multiLevelType w:val="multilevel"/>
    <w:tmpl w:val="F2C03198"/>
    <w:lvl w:ilvl="0">
      <w:start w:val="1"/>
      <w:numFmt w:val="decimal"/>
      <w:pStyle w:val="Heading1"/>
      <w:lvlText w:val="%1."/>
      <w:lvlJc w:val="left"/>
      <w:pPr>
        <w:ind w:left="360" w:hanging="360"/>
      </w:pPr>
    </w:lvl>
    <w:lvl w:ilvl="1">
      <w:start w:val="1"/>
      <w:numFmt w:val="decimal"/>
      <w:pStyle w:val="Heading2"/>
      <w:lvlText w:val="%1.%2."/>
      <w:lvlJc w:val="left"/>
      <w:pPr>
        <w:ind w:left="936" w:hanging="576"/>
      </w:pPr>
      <w:rPr>
        <w:b w:val="0"/>
      </w:rPr>
    </w:lvl>
    <w:lvl w:ilvl="2">
      <w:start w:val="1"/>
      <w:numFmt w:val="decimal"/>
      <w:pStyle w:val="Heading3"/>
      <w:lvlText w:val="%1.%2.%3."/>
      <w:lvlJc w:val="left"/>
      <w:pPr>
        <w:ind w:left="1656" w:hanging="720"/>
      </w:pPr>
    </w:lvl>
    <w:lvl w:ilvl="3">
      <w:start w:val="1"/>
      <w:numFmt w:val="decimal"/>
      <w:pStyle w:val="Heading4"/>
      <w:lvlText w:val="%1.%2.%3.%4."/>
      <w:lvlJc w:val="left"/>
      <w:pPr>
        <w:ind w:left="2592" w:hanging="936"/>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4"/>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 w15:restartNumberingAfterBreak="0">
    <w:nsid w:val="351E729E"/>
    <w:multiLevelType w:val="multilevel"/>
    <w:tmpl w:val="E200AF7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 w15:restartNumberingAfterBreak="0">
    <w:nsid w:val="3B340108"/>
    <w:multiLevelType w:val="multilevel"/>
    <w:tmpl w:val="6F1863F8"/>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4" w15:restartNumberingAfterBreak="0">
    <w:nsid w:val="71910F0E"/>
    <w:multiLevelType w:val="multilevel"/>
    <w:tmpl w:val="69B0E374"/>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6B"/>
    <w:rsid w:val="00116179"/>
    <w:rsid w:val="00567720"/>
    <w:rsid w:val="00580426"/>
    <w:rsid w:val="0077106B"/>
    <w:rsid w:val="00895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17F8"/>
  <w15:docId w15:val="{83004D69-6F41-418A-A61B-AB15DCB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semiHidden/>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8EI3mEpguK7azXdejHlB74OB7Q==">CgMxLjAyCWguMXB4ZXp3Y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gAciExbkhicjVoS0dTclBBaUNxMVBwaTRheUFrTl9kVDhsY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Josh Kendal</cp:lastModifiedBy>
  <cp:revision>3</cp:revision>
  <dcterms:created xsi:type="dcterms:W3CDTF">2024-05-16T13:13:00Z</dcterms:created>
  <dcterms:modified xsi:type="dcterms:W3CDTF">2024-05-17T10:38:00Z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