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43B" w:rsidRDefault="0070582D">
      <w:pPr>
        <w:rPr>
          <w:rFonts w:ascii="Arial" w:eastAsia="Arial" w:hAnsi="Arial" w:cs="Arial"/>
          <w:b/>
          <w:sz w:val="36"/>
          <w:szCs w:val="36"/>
        </w:rPr>
      </w:pPr>
      <w:bookmarkStart w:id="0" w:name="_heading=h.3znysh7" w:colFirst="0" w:colLast="0"/>
      <w:bookmarkStart w:id="1" w:name="_GoBack"/>
      <w:bookmarkEnd w:id="0"/>
      <w:bookmarkEnd w:id="1"/>
      <w:r>
        <w:rPr>
          <w:rFonts w:ascii="Arial" w:eastAsia="Arial" w:hAnsi="Arial" w:cs="Arial"/>
          <w:b/>
          <w:sz w:val="36"/>
          <w:szCs w:val="36"/>
        </w:rPr>
        <w:t>Framework Schedule 3 (Framework Prices)</w:t>
      </w:r>
    </w:p>
    <w:p w:rsidR="0052143B" w:rsidRDefault="0070582D">
      <w:pPr>
        <w:numPr>
          <w:ilvl w:val="0"/>
          <w:numId w:val="1"/>
        </w:numPr>
        <w:pBdr>
          <w:top w:val="nil"/>
          <w:left w:val="nil"/>
          <w:bottom w:val="nil"/>
          <w:right w:val="nil"/>
          <w:between w:val="nil"/>
        </w:pBdr>
        <w:tabs>
          <w:tab w:val="left" w:pos="142"/>
        </w:tabs>
        <w:spacing w:before="120" w:after="240" w:line="240" w:lineRule="auto"/>
        <w:jc w:val="both"/>
      </w:pPr>
      <w:bookmarkStart w:id="2" w:name="_heading=h.gjdgxs" w:colFirst="0" w:colLast="0"/>
      <w:bookmarkEnd w:id="2"/>
      <w:r>
        <w:rPr>
          <w:rFonts w:ascii="Arial" w:eastAsia="Arial" w:hAnsi="Arial" w:cs="Arial"/>
          <w:b/>
          <w:color w:val="000000"/>
          <w:sz w:val="24"/>
          <w:szCs w:val="24"/>
        </w:rPr>
        <w:t>How Framework Prices are used to calculate Call-Off Charges</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The Framework Prices: </w:t>
      </w:r>
    </w:p>
    <w:p w:rsidR="0052143B" w:rsidRDefault="0070582D">
      <w:pPr>
        <w:numPr>
          <w:ilvl w:val="2"/>
          <w:numId w:val="1"/>
        </w:numPr>
        <w:pBdr>
          <w:top w:val="nil"/>
          <w:left w:val="nil"/>
          <w:bottom w:val="nil"/>
          <w:right w:val="nil"/>
          <w:between w:val="nil"/>
        </w:pBdr>
        <w:tabs>
          <w:tab w:val="left" w:pos="1985"/>
          <w:tab w:val="left" w:pos="2127"/>
          <w:tab w:val="left" w:pos="144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will be used as the basis for the Charges (and are maximums that the Supplier may charge) under each Call-Off Contract; and</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cannot be increased except as in accordance with this Schedule.</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Charges:</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shall be calculated in accordance with the terms of the Call-Off Contract (and, if applicable, Statement of Work) and in particular in accordance with the terms of the Order Form; </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must be honoured by the Supplier for the Contract Period of the Call-Off Contract except where agreed in accordance with 1.2.3</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cannot be increased except as specifically permitted by the Call-Off Contract and in particular shall only be subject to Indexation where specifically stated in the Order Form;</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shall not be impacted by any change to the Framework Prices; and</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shall be invoiced based upon</w:t>
      </w:r>
    </w:p>
    <w:p w:rsidR="0052143B" w:rsidRDefault="0070582D">
      <w:pPr>
        <w:numPr>
          <w:ilvl w:val="3"/>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accurate reflection of the proportion of each Work Day Supplier Staff have actually worked in providing the Deliverables under and in accordance with the Contract and, if applicable, under each SOW (for example, 3 hours and 30 minutes worked will be invoiced at 3.5 hours). Should a Buyer require an Hourly Rate then the Supplier’s Hourly Rates shall be no greater than the Supplier’s Day Rates divided by 7.5, the number of hours to be worked in a Work Day; and</w:t>
      </w:r>
    </w:p>
    <w:p w:rsidR="0052143B" w:rsidRDefault="0070582D">
      <w:pPr>
        <w:numPr>
          <w:ilvl w:val="3"/>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Deliverables having been satisfactorily supplied in accordance with the Call-Off Contract and will not require the Buyer to pay any third party for any part of the Deliverables supplied by or on behalf of the Supplier.</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Any variation to the Charges payable under a Call Off Contract must be agreed between the Supplier and the Buyer and implemented using the same procedure for altering Framework Prices in accordance with the provisions of this Framework Schedule 3.</w:t>
      </w:r>
    </w:p>
    <w:p w:rsidR="0052143B" w:rsidRDefault="0070582D">
      <w:pPr>
        <w:numPr>
          <w:ilvl w:val="0"/>
          <w:numId w:val="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How Framework Prices are calculated</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pricing mechanisms and prices set out in Annex 1 shall be available for use in calculation of Framework Prices in Call Off Contracts.</w:t>
      </w:r>
    </w:p>
    <w:p w:rsidR="0052143B" w:rsidRDefault="0070582D">
      <w:pPr>
        <w:numPr>
          <w:ilvl w:val="0"/>
          <w:numId w:val="1"/>
        </w:numPr>
        <w:pBdr>
          <w:top w:val="nil"/>
          <w:left w:val="nil"/>
          <w:bottom w:val="nil"/>
          <w:right w:val="nil"/>
          <w:between w:val="nil"/>
        </w:pBdr>
        <w:tabs>
          <w:tab w:val="left" w:pos="142"/>
        </w:tabs>
        <w:spacing w:before="120" w:after="240" w:line="240" w:lineRule="auto"/>
        <w:jc w:val="both"/>
      </w:pPr>
      <w:bookmarkStart w:id="4" w:name="bookmark=id.3znysh7" w:colFirst="0" w:colLast="0"/>
      <w:bookmarkStart w:id="5" w:name="_heading=h.1fob9te" w:colFirst="0" w:colLast="0"/>
      <w:bookmarkEnd w:id="4"/>
      <w:bookmarkEnd w:id="5"/>
      <w:r>
        <w:rPr>
          <w:rFonts w:ascii="Arial" w:eastAsia="Arial" w:hAnsi="Arial" w:cs="Arial"/>
          <w:b/>
          <w:color w:val="000000"/>
          <w:sz w:val="24"/>
          <w:szCs w:val="24"/>
        </w:rPr>
        <w:lastRenderedPageBreak/>
        <w:t xml:space="preserve">Are costs and expenses included in the Framework </w:t>
      </w:r>
      <w:proofErr w:type="gramStart"/>
      <w:r>
        <w:rPr>
          <w:rFonts w:ascii="Arial" w:eastAsia="Arial" w:hAnsi="Arial" w:cs="Arial"/>
          <w:b/>
          <w:color w:val="000000"/>
          <w:sz w:val="24"/>
          <w:szCs w:val="24"/>
        </w:rPr>
        <w:t>Prices</w:t>
      </w:r>
      <w:proofErr w:type="gramEnd"/>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Except as expressly set out in Paragraph 4 below, or otherwise stated in a Call Off Order Form (and, if applicable, SOW), the Framework Prices shall include all costs and expenses relating to the provision of Deliverables. No further amounts shall be payable in respect of matters such as:</w:t>
      </w:r>
    </w:p>
    <w:p w:rsidR="0052143B" w:rsidRDefault="0070582D">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incidental expenses such as travel, subsistence and lodging, document or report reproduction, shipping, desktop or office equipment costs, network or data interchange costs or other telecommunications charges;</w:t>
      </w:r>
    </w:p>
    <w:p w:rsidR="0052143B" w:rsidRDefault="0070582D">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costs relating to profit, risk, insurance, supplier intragroup charges or any other overhead costs;</w:t>
      </w:r>
    </w:p>
    <w:p w:rsidR="0052143B" w:rsidRDefault="0070582D">
      <w:pPr>
        <w:numPr>
          <w:ilvl w:val="2"/>
          <w:numId w:val="1"/>
        </w:numPr>
        <w:pBdr>
          <w:top w:val="nil"/>
          <w:left w:val="nil"/>
          <w:bottom w:val="nil"/>
          <w:right w:val="nil"/>
          <w:between w:val="nil"/>
        </w:pBdr>
        <w:tabs>
          <w:tab w:val="left" w:pos="1985"/>
          <w:tab w:val="left" w:pos="2127"/>
          <w:tab w:val="left" w:pos="198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costs incurred prior to the commencement of any Call Off Contract.</w:t>
      </w:r>
    </w:p>
    <w:p w:rsidR="0052143B" w:rsidRDefault="0070582D">
      <w:pPr>
        <w:numPr>
          <w:ilvl w:val="0"/>
          <w:numId w:val="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When the Supplier can ask to change the Framework Prices</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Framework Prices will be fixed for the first 2 years following the Framework Start Date (the date of expiry of such period is a "</w:t>
      </w:r>
      <w:r>
        <w:rPr>
          <w:rFonts w:ascii="Arial" w:eastAsia="Arial" w:hAnsi="Arial" w:cs="Arial"/>
          <w:b/>
          <w:color w:val="000000"/>
          <w:sz w:val="24"/>
          <w:szCs w:val="24"/>
        </w:rPr>
        <w:t>Review Date</w:t>
      </w:r>
      <w:r>
        <w:rPr>
          <w:rFonts w:ascii="Arial" w:eastAsia="Arial" w:hAnsi="Arial" w:cs="Arial"/>
          <w:color w:val="000000"/>
          <w:sz w:val="24"/>
          <w:szCs w:val="24"/>
        </w:rPr>
        <w:t>").  After this Framework Prices can only be adjusted on each following yearly anniversary (the date of each such anniversary is also a "</w:t>
      </w:r>
      <w:r>
        <w:rPr>
          <w:rFonts w:ascii="Arial" w:eastAsia="Arial" w:hAnsi="Arial" w:cs="Arial"/>
          <w:b/>
          <w:color w:val="000000"/>
          <w:sz w:val="24"/>
          <w:szCs w:val="24"/>
        </w:rPr>
        <w:t>Review Date</w:t>
      </w:r>
      <w:r>
        <w:rPr>
          <w:rFonts w:ascii="Arial" w:eastAsia="Arial" w:hAnsi="Arial" w:cs="Arial"/>
          <w:color w:val="000000"/>
          <w:sz w:val="24"/>
          <w:szCs w:val="24"/>
        </w:rPr>
        <w:t>").</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bookmarkStart w:id="6" w:name="_heading=h.2et92p0" w:colFirst="0" w:colLast="0"/>
      <w:bookmarkEnd w:id="6"/>
      <w:r>
        <w:rPr>
          <w:rFonts w:ascii="Arial" w:eastAsia="Arial" w:hAnsi="Arial" w:cs="Arial"/>
          <w:color w:val="000000"/>
          <w:sz w:val="24"/>
          <w:szCs w:val="24"/>
        </w:rPr>
        <w:t>The Supplier shall give CCS at least three (3) Months' notice in writing prior to a Review Date where it wants to request an increase.  If the Supplier does not give notice in time then it will only be able to request an increase prior to the next Review Date.</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Any notice requesting an increase shall include:</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 list of the Framework Prices to be reviewed;</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for each Framework Price under review, written evidence of the justification for the requested increase including:</w:t>
      </w:r>
    </w:p>
    <w:p w:rsidR="0052143B" w:rsidRDefault="0070582D">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rPr>
          <w:rFonts w:ascii="Arial" w:eastAsia="Arial" w:hAnsi="Arial" w:cs="Arial"/>
          <w:i/>
          <w:color w:val="000000"/>
          <w:sz w:val="24"/>
          <w:szCs w:val="24"/>
        </w:rPr>
      </w:pPr>
      <w:r>
        <w:rPr>
          <w:rFonts w:ascii="Arial" w:eastAsia="Arial" w:hAnsi="Arial" w:cs="Arial"/>
          <w:color w:val="000000"/>
          <w:sz w:val="24"/>
          <w:szCs w:val="24"/>
        </w:rPr>
        <w:t>a breakdown of the profit and cost components that comprise the relevant Framework Price;</w:t>
      </w:r>
    </w:p>
    <w:p w:rsidR="0052143B" w:rsidRDefault="0070582D">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rPr>
          <w:rFonts w:ascii="Arial" w:eastAsia="Arial" w:hAnsi="Arial" w:cs="Arial"/>
          <w:color w:val="000000"/>
          <w:sz w:val="24"/>
          <w:szCs w:val="24"/>
        </w:rPr>
      </w:pPr>
      <w:r>
        <w:rPr>
          <w:rFonts w:ascii="Arial" w:eastAsia="Arial" w:hAnsi="Arial" w:cs="Arial"/>
          <w:b/>
          <w:i/>
          <w:color w:val="000000"/>
          <w:sz w:val="24"/>
          <w:szCs w:val="24"/>
        </w:rPr>
        <w:t xml:space="preserve">quantitative </w:t>
      </w:r>
      <w:r>
        <w:rPr>
          <w:rFonts w:ascii="Arial" w:eastAsia="Arial" w:hAnsi="Arial" w:cs="Arial"/>
          <w:color w:val="000000"/>
          <w:sz w:val="24"/>
          <w:szCs w:val="24"/>
        </w:rPr>
        <w:t>details of the movement in the different identified cost components of the relevant Framework Price;</w:t>
      </w:r>
    </w:p>
    <w:p w:rsidR="0052143B" w:rsidRDefault="0070582D">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rPr>
          <w:rFonts w:ascii="Arial" w:eastAsia="Arial" w:hAnsi="Arial" w:cs="Arial"/>
          <w:color w:val="000000"/>
          <w:sz w:val="24"/>
          <w:szCs w:val="24"/>
        </w:rPr>
      </w:pPr>
      <w:r>
        <w:rPr>
          <w:rFonts w:ascii="Arial" w:eastAsia="Arial" w:hAnsi="Arial" w:cs="Arial"/>
          <w:color w:val="000000"/>
          <w:sz w:val="24"/>
          <w:szCs w:val="24"/>
        </w:rPr>
        <w:t xml:space="preserve">reasons that explain </w:t>
      </w:r>
      <w:r>
        <w:t xml:space="preserve">     </w:t>
      </w:r>
      <w:r>
        <w:rPr>
          <w:rFonts w:ascii="Arial" w:eastAsia="Arial" w:hAnsi="Arial" w:cs="Arial"/>
          <w:color w:val="000000"/>
          <w:sz w:val="24"/>
          <w:szCs w:val="24"/>
        </w:rPr>
        <w:t>the movement in the different identified cost components of the relevant Framework Price;</w:t>
      </w:r>
    </w:p>
    <w:p w:rsidR="0052143B" w:rsidRDefault="0070582D">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rPr>
          <w:rFonts w:ascii="Arial" w:eastAsia="Arial" w:hAnsi="Arial" w:cs="Arial"/>
          <w:color w:val="000000"/>
          <w:sz w:val="24"/>
          <w:szCs w:val="24"/>
        </w:rPr>
      </w:pPr>
      <w:r>
        <w:rPr>
          <w:rFonts w:ascii="Arial" w:eastAsia="Arial" w:hAnsi="Arial" w:cs="Arial"/>
          <w:color w:val="000000"/>
          <w:sz w:val="24"/>
          <w:szCs w:val="24"/>
        </w:rPr>
        <w:t>evidence that the Supplier has attempted to mitigate against the increase in the relevant cost components; and</w:t>
      </w:r>
    </w:p>
    <w:p w:rsidR="0052143B" w:rsidRDefault="0070582D">
      <w:pPr>
        <w:numPr>
          <w:ilvl w:val="3"/>
          <w:numId w:val="1"/>
        </w:numPr>
        <w:pBdr>
          <w:top w:val="nil"/>
          <w:left w:val="nil"/>
          <w:bottom w:val="nil"/>
          <w:right w:val="nil"/>
          <w:between w:val="nil"/>
        </w:pBdr>
        <w:tabs>
          <w:tab w:val="left" w:pos="1985"/>
          <w:tab w:val="left" w:pos="2127"/>
          <w:tab w:val="left" w:pos="1985"/>
          <w:tab w:val="left" w:pos="2552"/>
        </w:tabs>
        <w:spacing w:before="120" w:after="120" w:line="240" w:lineRule="auto"/>
        <w:ind w:left="1985" w:hanging="815"/>
        <w:rPr>
          <w:rFonts w:ascii="Arial" w:eastAsia="Arial" w:hAnsi="Arial" w:cs="Arial"/>
          <w:color w:val="000000"/>
          <w:sz w:val="24"/>
          <w:szCs w:val="24"/>
        </w:rPr>
      </w:pPr>
      <w:r>
        <w:rPr>
          <w:rFonts w:ascii="Arial" w:eastAsia="Arial" w:hAnsi="Arial" w:cs="Arial"/>
          <w:color w:val="000000"/>
          <w:sz w:val="24"/>
          <w:szCs w:val="24"/>
        </w:rPr>
        <w:t>evidence that the Supplier’s profit component of the relevant Framework Price is no greater than that applying to Framework Prices using the same pricing mechanism as at the Framework Start Date.</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CCS shall consider each request for a price increase.  CCS may grant Approval to an increase at its sole discretion.</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lastRenderedPageBreak/>
        <w:t>Where CCS approves an increase then it will be implemented from the first (1st) Working Day following the relevant Review Date or such later date as CCS may determine at its sole discretion and Annex 1 of this Framework Schedule 3 shall be updated accordingly.</w:t>
      </w:r>
    </w:p>
    <w:p w:rsidR="0052143B" w:rsidRDefault="0070582D">
      <w:pPr>
        <w:numPr>
          <w:ilvl w:val="0"/>
          <w:numId w:val="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Other events that allow the Supplier to change the Framework Prices</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The Framework Prices can also be varied (and Annex 1 will be updated accordingly) due to:</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 Specific Change in Law in accordance with Clause 24 of the Core Terms;</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a review in accordance with insurance requirements in Clause 13 of the Core Terms; </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 benchmarking review in accordance with Call Off Schedule 16 (Benchmarking)</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 request from the Supplier, which it can make at any time, to decrease the Framework Prices; and</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indexation, where Annex 1 of this Framework Schedule 3 states that a particular Framework Price or any component is “subject to Indexation” in which event Paragraph 6 below shall apply.</w:t>
      </w:r>
    </w:p>
    <w:p w:rsidR="0052143B" w:rsidRDefault="0070582D">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When the Framework Prices are linked to inflation </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Where the Framework Prices are stated to be "subject to Indexation" they shall be adjusted in line with changes in the </w:t>
      </w:r>
      <w:hyperlink r:id="rId8">
        <w:r>
          <w:rPr>
            <w:rFonts w:ascii="Arial" w:eastAsia="Arial" w:hAnsi="Arial" w:cs="Arial"/>
            <w:color w:val="0000FF"/>
            <w:sz w:val="24"/>
            <w:szCs w:val="24"/>
            <w:u w:val="single"/>
          </w:rPr>
          <w:t>Services Producer Price Index (‘SPPI’)</w:t>
        </w:r>
      </w:hyperlink>
      <w:r>
        <w:rPr>
          <w:rFonts w:ascii="Arial" w:eastAsia="Arial" w:hAnsi="Arial" w:cs="Arial"/>
          <w:color w:val="000000"/>
          <w:sz w:val="24"/>
          <w:szCs w:val="24"/>
        </w:rPr>
        <w:t xml:space="preserve"> Information and Communication Services HQVC.  All other costs, expenses, fees and charges shall not be adjusted to take account of any inflation, change to exchange rate, change to interest rate or any other factor or element which might otherwise increase the cost to the Supplier.</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Framework Prices shall not be indexed during the first </w:t>
      </w:r>
      <w:r>
        <w:rPr>
          <w:rFonts w:ascii="Arial" w:eastAsia="Arial" w:hAnsi="Arial" w:cs="Arial"/>
          <w:b/>
          <w:color w:val="000000"/>
          <w:sz w:val="24"/>
          <w:szCs w:val="24"/>
        </w:rPr>
        <w:t>2</w:t>
      </w:r>
      <w:r>
        <w:rPr>
          <w:rFonts w:ascii="Arial" w:eastAsia="Arial" w:hAnsi="Arial" w:cs="Arial"/>
          <w:color w:val="000000"/>
          <w:sz w:val="24"/>
          <w:szCs w:val="24"/>
        </w:rPr>
        <w:t xml:space="preserve"> years following the Framework Start Date.  </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Where Annex 1 states a </w:t>
      </w:r>
      <w:proofErr w:type="gramStart"/>
      <w:r>
        <w:rPr>
          <w:rFonts w:ascii="Arial" w:eastAsia="Arial" w:hAnsi="Arial" w:cs="Arial"/>
          <w:color w:val="000000"/>
          <w:sz w:val="24"/>
          <w:szCs w:val="24"/>
        </w:rPr>
        <w:t>Framework</w:t>
      </w:r>
      <w:proofErr w:type="gramEnd"/>
      <w:r>
        <w:rPr>
          <w:rFonts w:ascii="Arial" w:eastAsia="Arial" w:hAnsi="Arial" w:cs="Arial"/>
          <w:color w:val="000000"/>
          <w:sz w:val="24"/>
          <w:szCs w:val="24"/>
        </w:rPr>
        <w:t xml:space="preserve"> Price is subject to Indexation then it will be indexed on the date which is </w:t>
      </w:r>
      <w:r>
        <w:rPr>
          <w:rFonts w:ascii="Arial" w:eastAsia="Arial" w:hAnsi="Arial" w:cs="Arial"/>
          <w:b/>
          <w:color w:val="000000"/>
          <w:sz w:val="24"/>
          <w:szCs w:val="24"/>
        </w:rPr>
        <w:t xml:space="preserve">2 </w:t>
      </w:r>
      <w:r>
        <w:rPr>
          <w:rFonts w:ascii="Arial" w:eastAsia="Arial" w:hAnsi="Arial" w:cs="Arial"/>
          <w:color w:val="000000"/>
          <w:sz w:val="24"/>
          <w:szCs w:val="24"/>
        </w:rPr>
        <w:t>years after the Framework Start Date to reflect the percentage change in the SPPI Information and Communication Services HQVC index since the Framework Start Date.  They shall be indexed on each following yearly anniversary to reflect the percentage change in the SPPI Information and Communication Services HQVC index since the previous change.</w:t>
      </w:r>
    </w:p>
    <w:p w:rsidR="0052143B" w:rsidRDefault="0070582D">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Where the SPPI Information and Communication Services HQVC Index:</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used to carry out an indexation calculation is updated (for example due to it being provisional) then the indexation calculation shall also be updated unless CCS and the Supplier agree otherwise; </w:t>
      </w:r>
    </w:p>
    <w:p w:rsidR="0052143B" w:rsidRDefault="0070582D">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lastRenderedPageBreak/>
        <w:t>is no longer published, CCS and the Supplier shall agree a fair and reasonable replacement that will have substantially the same effect.</w:t>
      </w:r>
    </w:p>
    <w:p w:rsidR="00DD4AC5" w:rsidRDefault="00DD4AC5" w:rsidP="00DD4AC5">
      <w:pPr>
        <w:pBdr>
          <w:top w:val="nil"/>
          <w:left w:val="nil"/>
          <w:bottom w:val="nil"/>
          <w:right w:val="nil"/>
          <w:between w:val="nil"/>
        </w:pBdr>
        <w:tabs>
          <w:tab w:val="left" w:pos="1985"/>
          <w:tab w:val="left" w:pos="2127"/>
        </w:tabs>
        <w:spacing w:before="120" w:after="120" w:line="240" w:lineRule="auto"/>
        <w:ind w:left="1980"/>
        <w:rPr>
          <w:rFonts w:ascii="Arial" w:eastAsia="Arial" w:hAnsi="Arial" w:cs="Arial"/>
          <w:color w:val="000000"/>
          <w:sz w:val="24"/>
          <w:szCs w:val="24"/>
        </w:rPr>
      </w:pPr>
    </w:p>
    <w:p w:rsidR="0052143B" w:rsidRDefault="0070582D">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When you will be reimbursed for travel and subsistence</w:t>
      </w:r>
    </w:p>
    <w:p w:rsidR="00DD4AC5" w:rsidRPr="00DD4AC5" w:rsidRDefault="00DD4AC5" w:rsidP="00DD4AC5">
      <w:pPr>
        <w:pStyle w:val="GPSL2numberedclause"/>
        <w:rPr>
          <w:rFonts w:ascii="Arial" w:eastAsia="Arial" w:hAnsi="Arial"/>
          <w:sz w:val="24"/>
          <w:szCs w:val="24"/>
        </w:rPr>
      </w:pPr>
      <w:r>
        <w:rPr>
          <w:rFonts w:ascii="Arial" w:eastAsia="Arial" w:hAnsi="Arial"/>
          <w:sz w:val="24"/>
          <w:szCs w:val="24"/>
        </w:rPr>
        <w:t xml:space="preserve"> </w:t>
      </w:r>
      <w:r w:rsidR="0070582D" w:rsidRPr="00DD4AC5">
        <w:rPr>
          <w:rFonts w:ascii="Arial" w:eastAsia="Arial" w:hAnsi="Arial"/>
          <w:sz w:val="24"/>
          <w:szCs w:val="24"/>
        </w:rPr>
        <w:t>Expenses shall only be recoverable where:</w:t>
      </w:r>
    </w:p>
    <w:p w:rsidR="0052143B" w:rsidRPr="00DD4AC5" w:rsidRDefault="0070582D" w:rsidP="00DD4AC5">
      <w:pPr>
        <w:pStyle w:val="GPSL3numberedclause"/>
        <w:rPr>
          <w:rFonts w:ascii="Arial" w:eastAsia="Arial" w:hAnsi="Arial"/>
          <w:sz w:val="24"/>
          <w:szCs w:val="24"/>
        </w:rPr>
      </w:pPr>
      <w:r w:rsidRPr="00DD4AC5">
        <w:rPr>
          <w:rFonts w:ascii="Arial" w:eastAsia="Arial" w:hAnsi="Arial"/>
          <w:sz w:val="24"/>
          <w:szCs w:val="24"/>
        </w:rPr>
        <w:t>the Capped Time and Materials pricing mechanism is used; and</w:t>
      </w:r>
    </w:p>
    <w:p w:rsidR="0052143B" w:rsidRPr="00DD4AC5" w:rsidRDefault="0070582D" w:rsidP="00DD4AC5">
      <w:pPr>
        <w:pStyle w:val="GPSL3numberedclause"/>
        <w:rPr>
          <w:rFonts w:ascii="Arial" w:eastAsia="Arial" w:hAnsi="Arial"/>
          <w:sz w:val="24"/>
          <w:szCs w:val="24"/>
        </w:rPr>
      </w:pPr>
      <w:r w:rsidRPr="00DD4AC5">
        <w:rPr>
          <w:rFonts w:ascii="Arial" w:eastAsia="Arial" w:hAnsi="Arial"/>
          <w:sz w:val="24"/>
          <w:szCs w:val="24"/>
        </w:rPr>
        <w:t>the Order Form states that recovery is permitted; and</w:t>
      </w:r>
    </w:p>
    <w:p w:rsidR="0052143B" w:rsidRPr="00DD4AC5" w:rsidRDefault="0070582D" w:rsidP="00DD4AC5">
      <w:pPr>
        <w:pStyle w:val="GPSL3numberedclause"/>
        <w:rPr>
          <w:rFonts w:ascii="Arial" w:eastAsia="Arial" w:hAnsi="Arial"/>
          <w:sz w:val="24"/>
          <w:szCs w:val="24"/>
        </w:rPr>
      </w:pPr>
      <w:r w:rsidRPr="00DD4AC5">
        <w:rPr>
          <w:rFonts w:ascii="Arial" w:eastAsia="Arial" w:hAnsi="Arial"/>
          <w:sz w:val="24"/>
          <w:szCs w:val="24"/>
        </w:rPr>
        <w:t>they are Reimbursable Expenses and are supported by Supporting Documentation.</w:t>
      </w:r>
    </w:p>
    <w:p w:rsidR="00DD4AC5" w:rsidRDefault="00DD4AC5" w:rsidP="00DD4AC5">
      <w:pPr>
        <w:pBdr>
          <w:top w:val="nil"/>
          <w:left w:val="nil"/>
          <w:bottom w:val="nil"/>
          <w:right w:val="nil"/>
          <w:between w:val="nil"/>
        </w:pBdr>
        <w:tabs>
          <w:tab w:val="left" w:pos="1985"/>
          <w:tab w:val="left" w:pos="2127"/>
        </w:tabs>
        <w:spacing w:before="120" w:after="120" w:line="240" w:lineRule="auto"/>
        <w:ind w:left="990"/>
        <w:jc w:val="both"/>
        <w:rPr>
          <w:rFonts w:ascii="Arial" w:eastAsia="Arial" w:hAnsi="Arial" w:cs="Arial"/>
          <w:color w:val="000000"/>
          <w:sz w:val="24"/>
          <w:szCs w:val="24"/>
        </w:rPr>
      </w:pPr>
    </w:p>
    <w:p w:rsidR="0052143B" w:rsidRPr="00DD4AC5" w:rsidRDefault="00DD4AC5" w:rsidP="00DD4AC5">
      <w:pPr>
        <w:pStyle w:val="GPSL2numberedclause"/>
        <w:rPr>
          <w:rFonts w:ascii="Arial" w:eastAsia="Arial" w:hAnsi="Arial"/>
          <w:sz w:val="24"/>
          <w:szCs w:val="24"/>
        </w:rPr>
      </w:pPr>
      <w:bookmarkStart w:id="7" w:name="_heading=h.3dy6vkm" w:colFirst="0" w:colLast="0"/>
      <w:bookmarkEnd w:id="7"/>
      <w:r>
        <w:rPr>
          <w:rFonts w:ascii="Arial" w:eastAsia="Arial" w:hAnsi="Arial"/>
          <w:sz w:val="24"/>
          <w:szCs w:val="24"/>
        </w:rPr>
        <w:t xml:space="preserve"> </w:t>
      </w:r>
      <w:r w:rsidR="0070582D" w:rsidRPr="00DD4AC5">
        <w:rPr>
          <w:rFonts w:ascii="Arial" w:eastAsia="Arial" w:hAnsi="Arial"/>
          <w:sz w:val="24"/>
          <w:szCs w:val="24"/>
        </w:rPr>
        <w:t xml:space="preserve">The Buyer shall provide a copy of their current expenses policy to the </w:t>
      </w:r>
      <w:proofErr w:type="gramStart"/>
      <w:r w:rsidR="0070582D" w:rsidRPr="00DD4AC5">
        <w:rPr>
          <w:rFonts w:ascii="Arial" w:eastAsia="Arial" w:hAnsi="Arial"/>
          <w:sz w:val="24"/>
          <w:szCs w:val="24"/>
        </w:rPr>
        <w:t xml:space="preserve">Supplier </w:t>
      </w:r>
      <w:r>
        <w:rPr>
          <w:rFonts w:ascii="Arial" w:eastAsia="Arial" w:hAnsi="Arial"/>
          <w:sz w:val="24"/>
          <w:szCs w:val="24"/>
        </w:rPr>
        <w:t xml:space="preserve"> </w:t>
      </w:r>
      <w:r w:rsidR="0070582D" w:rsidRPr="00DD4AC5">
        <w:rPr>
          <w:rFonts w:ascii="Arial" w:eastAsia="Arial" w:hAnsi="Arial"/>
          <w:sz w:val="24"/>
          <w:szCs w:val="24"/>
        </w:rPr>
        <w:t>upon</w:t>
      </w:r>
      <w:proofErr w:type="gramEnd"/>
      <w:r w:rsidR="0070582D" w:rsidRPr="00DD4AC5">
        <w:rPr>
          <w:rFonts w:ascii="Arial" w:eastAsia="Arial" w:hAnsi="Arial"/>
          <w:sz w:val="24"/>
          <w:szCs w:val="24"/>
        </w:rPr>
        <w:t xml:space="preserve"> request.</w:t>
      </w:r>
    </w:p>
    <w:p w:rsidR="0052143B" w:rsidRDefault="0052143B">
      <w:pPr>
        <w:pBdr>
          <w:top w:val="nil"/>
          <w:left w:val="nil"/>
          <w:bottom w:val="nil"/>
          <w:right w:val="nil"/>
          <w:between w:val="nil"/>
        </w:pBdr>
        <w:tabs>
          <w:tab w:val="left" w:pos="0"/>
        </w:tabs>
        <w:spacing w:before="240" w:after="240" w:line="240" w:lineRule="auto"/>
        <w:ind w:left="644" w:hanging="360"/>
        <w:jc w:val="both"/>
        <w:rPr>
          <w:rFonts w:ascii="Arial Bold" w:eastAsia="Arial Bold" w:hAnsi="Arial Bold" w:cs="Arial Bold"/>
          <w:b/>
          <w:smallCaps/>
          <w:color w:val="000000"/>
          <w:highlight w:val="yellow"/>
        </w:rPr>
      </w:pPr>
    </w:p>
    <w:p w:rsidR="0052143B" w:rsidRDefault="0052143B">
      <w:pPr>
        <w:pBdr>
          <w:top w:val="nil"/>
          <w:left w:val="nil"/>
          <w:bottom w:val="nil"/>
          <w:right w:val="nil"/>
          <w:between w:val="nil"/>
        </w:pBdr>
        <w:tabs>
          <w:tab w:val="left" w:pos="1985"/>
          <w:tab w:val="left" w:pos="2127"/>
        </w:tabs>
        <w:spacing w:before="120" w:after="120" w:line="240" w:lineRule="auto"/>
        <w:ind w:left="1656" w:hanging="1372"/>
        <w:rPr>
          <w:rFonts w:ascii="Arial" w:eastAsia="Arial" w:hAnsi="Arial" w:cs="Arial"/>
          <w:color w:val="000000"/>
          <w:sz w:val="24"/>
          <w:szCs w:val="24"/>
        </w:rPr>
      </w:pPr>
    </w:p>
    <w:p w:rsidR="0052143B" w:rsidRDefault="0070582D">
      <w:pPr>
        <w:rPr>
          <w:rFonts w:ascii="Arial" w:eastAsia="Arial" w:hAnsi="Arial" w:cs="Arial"/>
          <w:b/>
          <w:sz w:val="36"/>
          <w:szCs w:val="36"/>
        </w:rPr>
      </w:pPr>
      <w:bookmarkStart w:id="8" w:name="_heading=h.1t3h5sf" w:colFirst="0" w:colLast="0"/>
      <w:bookmarkEnd w:id="8"/>
      <w:r>
        <w:br w:type="page"/>
      </w:r>
      <w:r>
        <w:rPr>
          <w:rFonts w:ascii="Arial" w:eastAsia="Arial" w:hAnsi="Arial" w:cs="Arial"/>
          <w:b/>
          <w:sz w:val="36"/>
          <w:szCs w:val="36"/>
        </w:rPr>
        <w:lastRenderedPageBreak/>
        <w:t>Annex 1: Rates and Prices</w:t>
      </w:r>
    </w:p>
    <w:p w:rsidR="0052143B" w:rsidRDefault="0070582D">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Table 1: Supplier Framework Price - Attachment 3 – Day Rates</w:t>
      </w:r>
    </w:p>
    <w:p w:rsidR="0052143B" w:rsidRDefault="0070582D">
      <w:pPr>
        <w:keepNext/>
        <w:pBdr>
          <w:top w:val="nil"/>
          <w:left w:val="nil"/>
          <w:bottom w:val="nil"/>
          <w:right w:val="nil"/>
          <w:between w:val="nil"/>
        </w:pBdr>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The Supplier (and its Sub-Contractor) shall not be entitled to include any uplift for risks or contingencies within its day rates</w:t>
      </w:r>
    </w:p>
    <w:p w:rsidR="0052143B" w:rsidRDefault="0070582D">
      <w:pPr>
        <w:pBdr>
          <w:top w:val="nil"/>
          <w:left w:val="nil"/>
          <w:bottom w:val="nil"/>
          <w:right w:val="nil"/>
          <w:between w:val="nil"/>
        </w:pBdr>
        <w:spacing w:before="240" w:after="120" w:line="240" w:lineRule="auto"/>
        <w:rPr>
          <w:rFonts w:ascii="Arial" w:eastAsia="Arial" w:hAnsi="Arial" w:cs="Arial"/>
          <w:b/>
          <w:color w:val="000000"/>
          <w:sz w:val="24"/>
          <w:szCs w:val="24"/>
        </w:rPr>
      </w:pPr>
      <w:r>
        <w:rPr>
          <w:rFonts w:ascii="Arial" w:eastAsia="Arial" w:hAnsi="Arial" w:cs="Arial"/>
          <w:color w:val="000000"/>
          <w:sz w:val="24"/>
          <w:szCs w:val="24"/>
        </w:rPr>
        <w:t>The rates below shall be subject to variation by way of Indexation</w:t>
      </w:r>
    </w:p>
    <w:tbl>
      <w:tblPr>
        <w:tblStyle w:val="a4"/>
        <w:tblW w:w="9041"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450"/>
        <w:gridCol w:w="1897"/>
        <w:gridCol w:w="2694"/>
      </w:tblGrid>
      <w:tr w:rsidR="0052143B">
        <w:tc>
          <w:tcPr>
            <w:tcW w:w="4450" w:type="dxa"/>
            <w:shd w:val="clear" w:color="auto" w:fill="548DD4"/>
          </w:tcPr>
          <w:p w:rsidR="0052143B" w:rsidRDefault="0070582D">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Attachment 3 Version</w:t>
            </w:r>
          </w:p>
        </w:tc>
        <w:tc>
          <w:tcPr>
            <w:tcW w:w="1897" w:type="dxa"/>
            <w:shd w:val="clear" w:color="auto" w:fill="548DD4"/>
          </w:tcPr>
          <w:p w:rsidR="0052143B" w:rsidRDefault="0070582D">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Variation Date (If applicable)</w:t>
            </w:r>
          </w:p>
        </w:tc>
        <w:tc>
          <w:tcPr>
            <w:tcW w:w="2694" w:type="dxa"/>
            <w:shd w:val="clear" w:color="auto" w:fill="548DD4"/>
          </w:tcPr>
          <w:p w:rsidR="0052143B" w:rsidRDefault="0070582D">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Effective from date</w:t>
            </w:r>
          </w:p>
        </w:tc>
      </w:tr>
      <w:tr w:rsidR="0052143B">
        <w:tc>
          <w:tcPr>
            <w:tcW w:w="4450"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[embed Framework Tender attachment 3]</w:t>
            </w:r>
          </w:p>
        </w:tc>
        <w:tc>
          <w:tcPr>
            <w:tcW w:w="1897"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N/A</w:t>
            </w:r>
          </w:p>
        </w:tc>
        <w:tc>
          <w:tcPr>
            <w:tcW w:w="2694"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[dd/mm/</w:t>
            </w:r>
            <w:proofErr w:type="spellStart"/>
            <w:r>
              <w:rPr>
                <w:rFonts w:ascii="Arial" w:eastAsia="Arial" w:hAnsi="Arial" w:cs="Arial"/>
                <w:color w:val="000000"/>
                <w:sz w:val="24"/>
                <w:szCs w:val="24"/>
              </w:rPr>
              <w:t>yyyy</w:t>
            </w:r>
            <w:proofErr w:type="spellEnd"/>
            <w:r>
              <w:rPr>
                <w:rFonts w:ascii="Arial" w:eastAsia="Arial" w:hAnsi="Arial" w:cs="Arial"/>
                <w:color w:val="000000"/>
                <w:sz w:val="24"/>
                <w:szCs w:val="24"/>
              </w:rPr>
              <w:t>]</w:t>
            </w:r>
          </w:p>
        </w:tc>
      </w:tr>
      <w:tr w:rsidR="0052143B">
        <w:tc>
          <w:tcPr>
            <w:tcW w:w="4450"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[embed updated attachment 3]</w:t>
            </w:r>
          </w:p>
        </w:tc>
        <w:tc>
          <w:tcPr>
            <w:tcW w:w="1897"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[dd/mm/</w:t>
            </w:r>
            <w:proofErr w:type="spellStart"/>
            <w:r>
              <w:rPr>
                <w:rFonts w:ascii="Arial" w:eastAsia="Arial" w:hAnsi="Arial" w:cs="Arial"/>
                <w:color w:val="000000"/>
                <w:sz w:val="24"/>
                <w:szCs w:val="24"/>
              </w:rPr>
              <w:t>yyyy</w:t>
            </w:r>
            <w:proofErr w:type="spellEnd"/>
            <w:r>
              <w:rPr>
                <w:rFonts w:ascii="Arial" w:eastAsia="Arial" w:hAnsi="Arial" w:cs="Arial"/>
                <w:color w:val="000000"/>
                <w:sz w:val="24"/>
                <w:szCs w:val="24"/>
              </w:rPr>
              <w:t>]</w:t>
            </w:r>
          </w:p>
        </w:tc>
        <w:tc>
          <w:tcPr>
            <w:tcW w:w="2694"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[dd/mm/</w:t>
            </w:r>
            <w:proofErr w:type="spellStart"/>
            <w:r>
              <w:rPr>
                <w:rFonts w:ascii="Arial" w:eastAsia="Arial" w:hAnsi="Arial" w:cs="Arial"/>
                <w:color w:val="000000"/>
                <w:sz w:val="24"/>
                <w:szCs w:val="24"/>
              </w:rPr>
              <w:t>yyyy</w:t>
            </w:r>
            <w:proofErr w:type="spellEnd"/>
            <w:r>
              <w:rPr>
                <w:rFonts w:ascii="Arial" w:eastAsia="Arial" w:hAnsi="Arial" w:cs="Arial"/>
                <w:color w:val="000000"/>
                <w:sz w:val="24"/>
                <w:szCs w:val="24"/>
              </w:rPr>
              <w:t>]</w:t>
            </w:r>
          </w:p>
        </w:tc>
      </w:tr>
      <w:tr w:rsidR="0052143B">
        <w:tc>
          <w:tcPr>
            <w:tcW w:w="4450"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[embed updated attachment 3]</w:t>
            </w:r>
          </w:p>
        </w:tc>
        <w:tc>
          <w:tcPr>
            <w:tcW w:w="1897"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[dd/mm/</w:t>
            </w:r>
            <w:proofErr w:type="spellStart"/>
            <w:r>
              <w:rPr>
                <w:rFonts w:ascii="Arial" w:eastAsia="Arial" w:hAnsi="Arial" w:cs="Arial"/>
                <w:color w:val="000000"/>
                <w:sz w:val="24"/>
                <w:szCs w:val="24"/>
              </w:rPr>
              <w:t>yyyy</w:t>
            </w:r>
            <w:proofErr w:type="spellEnd"/>
            <w:r>
              <w:rPr>
                <w:rFonts w:ascii="Arial" w:eastAsia="Arial" w:hAnsi="Arial" w:cs="Arial"/>
                <w:color w:val="000000"/>
                <w:sz w:val="24"/>
                <w:szCs w:val="24"/>
              </w:rPr>
              <w:t>]</w:t>
            </w:r>
          </w:p>
        </w:tc>
        <w:tc>
          <w:tcPr>
            <w:tcW w:w="2694"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[dd/mm/</w:t>
            </w:r>
            <w:proofErr w:type="spellStart"/>
            <w:r>
              <w:rPr>
                <w:rFonts w:ascii="Arial" w:eastAsia="Arial" w:hAnsi="Arial" w:cs="Arial"/>
                <w:color w:val="000000"/>
                <w:sz w:val="24"/>
                <w:szCs w:val="24"/>
              </w:rPr>
              <w:t>yyyy</w:t>
            </w:r>
            <w:proofErr w:type="spellEnd"/>
            <w:r>
              <w:rPr>
                <w:rFonts w:ascii="Arial" w:eastAsia="Arial" w:hAnsi="Arial" w:cs="Arial"/>
                <w:color w:val="000000"/>
                <w:sz w:val="24"/>
                <w:szCs w:val="24"/>
              </w:rPr>
              <w:t>]</w:t>
            </w:r>
          </w:p>
        </w:tc>
      </w:tr>
    </w:tbl>
    <w:p w:rsidR="0052143B" w:rsidRDefault="0070582D">
      <w:pPr>
        <w:keepNext/>
        <w:pBdr>
          <w:top w:val="nil"/>
          <w:left w:val="nil"/>
          <w:bottom w:val="nil"/>
          <w:right w:val="nil"/>
          <w:between w:val="nil"/>
        </w:pBdr>
        <w:spacing w:before="240" w:after="240" w:line="240" w:lineRule="auto"/>
        <w:rPr>
          <w:rFonts w:ascii="Arial" w:eastAsia="Arial" w:hAnsi="Arial" w:cs="Arial"/>
          <w:b/>
          <w:color w:val="000000"/>
          <w:sz w:val="24"/>
          <w:szCs w:val="24"/>
        </w:rPr>
      </w:pPr>
      <w:r>
        <w:rPr>
          <w:rFonts w:ascii="Arial" w:eastAsia="Arial" w:hAnsi="Arial" w:cs="Arial"/>
          <w:b/>
          <w:color w:val="000000"/>
          <w:sz w:val="24"/>
          <w:szCs w:val="24"/>
        </w:rPr>
        <w:t>Table 2: Framework Price Caps</w:t>
      </w:r>
    </w:p>
    <w:p w:rsidR="0052143B" w:rsidRDefault="0070582D">
      <w:pPr>
        <w:pBdr>
          <w:top w:val="nil"/>
          <w:left w:val="nil"/>
          <w:bottom w:val="nil"/>
          <w:right w:val="nil"/>
          <w:between w:val="nil"/>
        </w:pBdr>
        <w:spacing w:before="240" w:after="120" w:line="240" w:lineRule="auto"/>
        <w:rPr>
          <w:rFonts w:ascii="Arial" w:eastAsia="Arial" w:hAnsi="Arial" w:cs="Arial"/>
          <w:b/>
          <w:i/>
          <w:color w:val="000000"/>
          <w:sz w:val="24"/>
          <w:szCs w:val="24"/>
        </w:rPr>
      </w:pPr>
      <w:r>
        <w:rPr>
          <w:rFonts w:ascii="Arial" w:eastAsia="Arial" w:hAnsi="Arial" w:cs="Arial"/>
          <w:color w:val="000000"/>
          <w:sz w:val="24"/>
          <w:szCs w:val="24"/>
        </w:rPr>
        <w:t>The Supplier Framework Price (attachment 3) shall be capped at the following rate for the first two (2) years from the Framework Start Date, after which they shall be subject to variation by way of Indexation</w:t>
      </w:r>
    </w:p>
    <w:tbl>
      <w:tblPr>
        <w:tblStyle w:val="a5"/>
        <w:tblW w:w="9041"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45"/>
        <w:gridCol w:w="2552"/>
        <w:gridCol w:w="1843"/>
        <w:gridCol w:w="1701"/>
      </w:tblGrid>
      <w:tr w:rsidR="0052143B">
        <w:tc>
          <w:tcPr>
            <w:tcW w:w="2945" w:type="dxa"/>
            <w:shd w:val="clear" w:color="auto" w:fill="548DD4"/>
          </w:tcPr>
          <w:p w:rsidR="0052143B" w:rsidRDefault="0070582D">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Framework Cap</w:t>
            </w:r>
          </w:p>
        </w:tc>
        <w:tc>
          <w:tcPr>
            <w:tcW w:w="2552" w:type="dxa"/>
            <w:shd w:val="clear" w:color="auto" w:fill="548DD4"/>
          </w:tcPr>
          <w:p w:rsidR="0052143B" w:rsidRDefault="0070582D">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Fixed Framework Price Cap (£) for Years 1 &amp; 2</w:t>
            </w:r>
          </w:p>
        </w:tc>
        <w:tc>
          <w:tcPr>
            <w:tcW w:w="1843" w:type="dxa"/>
            <w:shd w:val="clear" w:color="auto" w:fill="548DD4"/>
          </w:tcPr>
          <w:p w:rsidR="0052143B" w:rsidRDefault="0070582D">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Year 3 Fixed Framework Price Cap (£)</w:t>
            </w:r>
          </w:p>
        </w:tc>
        <w:tc>
          <w:tcPr>
            <w:tcW w:w="1701" w:type="dxa"/>
            <w:shd w:val="clear" w:color="auto" w:fill="548DD4"/>
          </w:tcPr>
          <w:p w:rsidR="0052143B" w:rsidRDefault="0070582D">
            <w:pPr>
              <w:keepNext/>
              <w:pBdr>
                <w:top w:val="nil"/>
                <w:left w:val="nil"/>
                <w:bottom w:val="nil"/>
                <w:right w:val="nil"/>
                <w:between w:val="nil"/>
              </w:pBdr>
              <w:spacing w:before="240" w:after="120"/>
              <w:ind w:left="142"/>
              <w:rPr>
                <w:rFonts w:ascii="Arial" w:eastAsia="Arial" w:hAnsi="Arial" w:cs="Arial"/>
                <w:b/>
                <w:color w:val="000000"/>
                <w:sz w:val="24"/>
                <w:szCs w:val="24"/>
              </w:rPr>
            </w:pPr>
            <w:r>
              <w:rPr>
                <w:rFonts w:ascii="Arial" w:eastAsia="Arial" w:hAnsi="Arial" w:cs="Arial"/>
                <w:b/>
                <w:color w:val="000000"/>
                <w:sz w:val="24"/>
                <w:szCs w:val="24"/>
              </w:rPr>
              <w:t xml:space="preserve">Year 4 Fixed Framework Price Cap (£) </w:t>
            </w:r>
          </w:p>
        </w:tc>
      </w:tr>
      <w:tr w:rsidR="0052143B">
        <w:tc>
          <w:tcPr>
            <w:tcW w:w="2945"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UK National Day Rates</w:t>
            </w:r>
          </w:p>
        </w:tc>
        <w:tc>
          <w:tcPr>
            <w:tcW w:w="2552" w:type="dxa"/>
            <w:shd w:val="clear" w:color="auto" w:fill="FFFFFF"/>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£1100</w:t>
            </w:r>
          </w:p>
        </w:tc>
        <w:tc>
          <w:tcPr>
            <w:tcW w:w="1843" w:type="dxa"/>
            <w:shd w:val="clear" w:color="auto" w:fill="FFFFFF"/>
          </w:tcPr>
          <w:p w:rsidR="0052143B" w:rsidRDefault="0052143B">
            <w:pPr>
              <w:keepNext/>
              <w:pBdr>
                <w:top w:val="nil"/>
                <w:left w:val="nil"/>
                <w:bottom w:val="nil"/>
                <w:right w:val="nil"/>
                <w:between w:val="nil"/>
              </w:pBdr>
              <w:spacing w:before="240" w:after="120"/>
              <w:ind w:left="142"/>
              <w:rPr>
                <w:rFonts w:ascii="Arial" w:eastAsia="Arial" w:hAnsi="Arial" w:cs="Arial"/>
                <w:color w:val="000000"/>
                <w:sz w:val="24"/>
                <w:szCs w:val="24"/>
              </w:rPr>
            </w:pPr>
          </w:p>
        </w:tc>
        <w:tc>
          <w:tcPr>
            <w:tcW w:w="1701" w:type="dxa"/>
            <w:shd w:val="clear" w:color="auto" w:fill="FFFFFF"/>
          </w:tcPr>
          <w:p w:rsidR="0052143B" w:rsidRDefault="0052143B">
            <w:pPr>
              <w:keepNext/>
              <w:pBdr>
                <w:top w:val="nil"/>
                <w:left w:val="nil"/>
                <w:bottom w:val="nil"/>
                <w:right w:val="nil"/>
                <w:between w:val="nil"/>
              </w:pBdr>
              <w:spacing w:before="240" w:after="120"/>
              <w:ind w:left="142"/>
              <w:rPr>
                <w:rFonts w:ascii="Arial" w:eastAsia="Arial" w:hAnsi="Arial" w:cs="Arial"/>
                <w:color w:val="000000"/>
                <w:sz w:val="24"/>
                <w:szCs w:val="24"/>
              </w:rPr>
            </w:pPr>
          </w:p>
        </w:tc>
      </w:tr>
      <w:tr w:rsidR="0052143B">
        <w:tc>
          <w:tcPr>
            <w:tcW w:w="2945" w:type="dxa"/>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London Day Rates</w:t>
            </w:r>
          </w:p>
        </w:tc>
        <w:tc>
          <w:tcPr>
            <w:tcW w:w="2552" w:type="dxa"/>
            <w:shd w:val="clear" w:color="auto" w:fill="FFFFFF"/>
          </w:tcPr>
          <w:p w:rsidR="0052143B" w:rsidRDefault="0070582D">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£1300</w:t>
            </w:r>
          </w:p>
        </w:tc>
        <w:tc>
          <w:tcPr>
            <w:tcW w:w="1843" w:type="dxa"/>
            <w:shd w:val="clear" w:color="auto" w:fill="FFFFFF"/>
          </w:tcPr>
          <w:p w:rsidR="0052143B" w:rsidRDefault="0052143B">
            <w:pPr>
              <w:keepNext/>
              <w:pBdr>
                <w:top w:val="nil"/>
                <w:left w:val="nil"/>
                <w:bottom w:val="nil"/>
                <w:right w:val="nil"/>
                <w:between w:val="nil"/>
              </w:pBdr>
              <w:spacing w:before="240" w:after="120"/>
              <w:ind w:left="142"/>
              <w:rPr>
                <w:rFonts w:ascii="Arial" w:eastAsia="Arial" w:hAnsi="Arial" w:cs="Arial"/>
                <w:color w:val="000000"/>
                <w:sz w:val="24"/>
                <w:szCs w:val="24"/>
              </w:rPr>
            </w:pPr>
          </w:p>
        </w:tc>
        <w:tc>
          <w:tcPr>
            <w:tcW w:w="1701" w:type="dxa"/>
            <w:shd w:val="clear" w:color="auto" w:fill="FFFFFF"/>
          </w:tcPr>
          <w:p w:rsidR="0052143B" w:rsidRDefault="0052143B">
            <w:pPr>
              <w:keepNext/>
              <w:pBdr>
                <w:top w:val="nil"/>
                <w:left w:val="nil"/>
                <w:bottom w:val="nil"/>
                <w:right w:val="nil"/>
                <w:between w:val="nil"/>
              </w:pBdr>
              <w:spacing w:before="240" w:after="120"/>
              <w:ind w:left="142"/>
              <w:rPr>
                <w:rFonts w:ascii="Arial" w:eastAsia="Arial" w:hAnsi="Arial" w:cs="Arial"/>
                <w:color w:val="000000"/>
                <w:sz w:val="24"/>
                <w:szCs w:val="24"/>
              </w:rPr>
            </w:pPr>
          </w:p>
        </w:tc>
      </w:tr>
    </w:tbl>
    <w:p w:rsidR="0052143B" w:rsidRDefault="0052143B">
      <w:pPr>
        <w:rPr>
          <w:rFonts w:ascii="Arial" w:eastAsia="Arial" w:hAnsi="Arial" w:cs="Arial"/>
          <w:b/>
          <w:smallCaps/>
          <w:sz w:val="24"/>
          <w:szCs w:val="24"/>
        </w:rPr>
      </w:pPr>
      <w:bookmarkStart w:id="9" w:name="_heading=h.4d34og8" w:colFirst="0" w:colLast="0"/>
      <w:bookmarkEnd w:id="9"/>
    </w:p>
    <w:p w:rsidR="0052143B" w:rsidRDefault="0052143B">
      <w:pPr>
        <w:rPr>
          <w:rFonts w:ascii="Arial" w:eastAsia="Arial" w:hAnsi="Arial" w:cs="Arial"/>
          <w:b/>
          <w:sz w:val="24"/>
          <w:szCs w:val="24"/>
        </w:rPr>
      </w:pPr>
    </w:p>
    <w:sectPr w:rsidR="0052143B">
      <w:headerReference w:type="even" r:id="rId9"/>
      <w:headerReference w:type="default" r:id="rId10"/>
      <w:footerReference w:type="even" r:id="rId11"/>
      <w:footerReference w:type="default" r:id="rId12"/>
      <w:headerReference w:type="first" r:id="rId13"/>
      <w:footerReference w:type="first" r:id="rId14"/>
      <w:pgSz w:w="11906" w:h="16838"/>
      <w:pgMar w:top="1888"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4D8" w:rsidRDefault="00F034D8">
      <w:pPr>
        <w:spacing w:after="0" w:line="240" w:lineRule="auto"/>
      </w:pPr>
      <w:r>
        <w:separator/>
      </w:r>
    </w:p>
  </w:endnote>
  <w:endnote w:type="continuationSeparator" w:id="0">
    <w:p w:rsidR="00F034D8" w:rsidRDefault="00F0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3B" w:rsidRDefault="0052143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3B" w:rsidRDefault="0070582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rsidR="0052143B" w:rsidRDefault="007058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D4AC5">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2143B" w:rsidRDefault="0070582D">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3B" w:rsidRDefault="0070582D">
    <w:pPr>
      <w:tabs>
        <w:tab w:val="center" w:pos="4513"/>
        <w:tab w:val="right" w:pos="9026"/>
      </w:tabs>
      <w:spacing w:after="0"/>
    </w:pPr>
    <w:r>
      <w:t>Framework Ref: RM</w:t>
    </w:r>
    <w:r>
      <w:tab/>
      <w:t xml:space="preserve">                                           </w:t>
    </w:r>
  </w:p>
  <w:p w:rsidR="0052143B" w:rsidRDefault="007058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52143B" w:rsidRDefault="0070582D">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4D8" w:rsidRDefault="00F034D8">
      <w:pPr>
        <w:spacing w:after="0" w:line="240" w:lineRule="auto"/>
      </w:pPr>
      <w:r>
        <w:separator/>
      </w:r>
    </w:p>
  </w:footnote>
  <w:footnote w:type="continuationSeparator" w:id="0">
    <w:p w:rsidR="00F034D8" w:rsidRDefault="00F03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3B" w:rsidRDefault="0052143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3B" w:rsidRDefault="0070582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rsidR="0052143B" w:rsidRDefault="007058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43B" w:rsidRDefault="0070582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rsidR="0052143B" w:rsidRDefault="0070582D">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57B9"/>
    <w:multiLevelType w:val="multilevel"/>
    <w:tmpl w:val="13E248D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1210"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990"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9E8076D"/>
    <w:multiLevelType w:val="multilevel"/>
    <w:tmpl w:val="2B384EE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3B"/>
    <w:rsid w:val="0052143B"/>
    <w:rsid w:val="0070582D"/>
    <w:rsid w:val="008E7C45"/>
    <w:rsid w:val="00DD4AC5"/>
    <w:rsid w:val="00F0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FAE8A-420D-438B-8CB3-3446AA81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ind w:left="644"/>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ind w:left="644"/>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 w:val="num" w:pos="2160"/>
      </w:tabs>
    </w:p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rsid w:val="003C776E"/>
    <w:pPr>
      <w:tabs>
        <w:tab w:val="clear" w:pos="0"/>
        <w:tab w:val="left" w:pos="142"/>
      </w:tabs>
      <w:spacing w:before="120"/>
      <w:ind w:left="360"/>
      <w:outlineLvl w:val="9"/>
    </w:pPr>
    <w:rPr>
      <w:rFonts w:ascii="Arial" w:hAnsi="Arial"/>
      <w:caps w:val="0"/>
      <w:sz w:val="24"/>
    </w:rPr>
  </w:style>
  <w:style w:type="character" w:customStyle="1" w:styleId="GPSL1SCHEDULEHeadingChar">
    <w:name w:val="GPS L1 SCHEDULE Heading Char"/>
    <w:link w:val="GPSL1SCHEDULEHeading"/>
    <w:rsid w:val="003C776E"/>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sid w:val="0057789E"/>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6032B8"/>
    <w:rPr>
      <w:color w:val="605E5C"/>
      <w:shd w:val="clear" w:color="auto" w:fill="E1DFDD"/>
    </w:rPr>
  </w:style>
  <w:style w:type="character" w:styleId="FollowedHyperlink">
    <w:name w:val="FollowedHyperlink"/>
    <w:basedOn w:val="DefaultParagraphFont"/>
    <w:uiPriority w:val="99"/>
    <w:semiHidden/>
    <w:unhideWhenUsed/>
    <w:rsid w:val="006032B8"/>
    <w:rPr>
      <w:color w:val="800080" w:themeColor="followedHyperlink"/>
      <w:u w:val="single"/>
    </w:r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ons.gov.uk/economy/inflationandpriceindices/datasets/servicesproducerpriceindexspp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E0r9O7hQd4Q+AxyHgDLvrLT1A==">CgMxLjAyCWguM3pueXNoNzIIaC5namRneHMyCWguMzBqMHpsbDIKaWQuM3pueXNoNzIJaC4xZm9iOXRlMgloLjJldDkycDAyCWguM2R5NnZrbTIJaC4xdDNoNXNmMgloLjRkMzRvZzg4AHIhMV90WEJhQkN6M1BrcnhxTzFKT2EzbXVMNWZ0WDlJaWhW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Baljinder Sall</cp:lastModifiedBy>
  <cp:revision>2</cp:revision>
  <dcterms:created xsi:type="dcterms:W3CDTF">2024-05-17T08:40:00Z</dcterms:created>
  <dcterms:modified xsi:type="dcterms:W3CDTF">2024-05-17T08:40:00Z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