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B3544" w:rsidRDefault="001B7C38">
      <w:pPr>
        <w:spacing w:after="0" w:line="259" w:lineRule="auto"/>
        <w:rPr>
          <w:rFonts w:ascii="Arial" w:eastAsia="Arial" w:hAnsi="Arial" w:cs="Arial"/>
          <w:b/>
          <w:sz w:val="36"/>
          <w:szCs w:val="36"/>
        </w:rPr>
      </w:pPr>
      <w:bookmarkStart w:id="0" w:name="_heading=h.1fob9te" w:colFirst="0" w:colLast="0"/>
      <w:bookmarkEnd w:id="0"/>
      <w:r>
        <w:rPr>
          <w:rFonts w:ascii="Arial" w:eastAsia="Arial" w:hAnsi="Arial" w:cs="Arial"/>
          <w:b/>
          <w:sz w:val="36"/>
          <w:szCs w:val="36"/>
        </w:rPr>
        <w:t>Framework Schedule 6 (Order Form Template, Statement of Work Template, and Call-Off Schedules)</w:t>
      </w:r>
    </w:p>
    <w:p w14:paraId="00000002" w14:textId="77777777" w:rsidR="001B3544" w:rsidRDefault="001B3544">
      <w:pPr>
        <w:spacing w:after="0" w:line="259" w:lineRule="auto"/>
        <w:rPr>
          <w:rFonts w:ascii="Arial" w:eastAsia="Arial" w:hAnsi="Arial" w:cs="Arial"/>
          <w:b/>
          <w:sz w:val="36"/>
          <w:szCs w:val="36"/>
        </w:rPr>
      </w:pPr>
    </w:p>
    <w:p w14:paraId="00000003" w14:textId="77777777" w:rsidR="001B3544" w:rsidRDefault="001B7C38">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0000004" w14:textId="77777777" w:rsidR="001B3544" w:rsidRDefault="001B3544">
      <w:pPr>
        <w:spacing w:after="0" w:line="259" w:lineRule="auto"/>
        <w:rPr>
          <w:rFonts w:ascii="Arial" w:eastAsia="Arial" w:hAnsi="Arial" w:cs="Arial"/>
          <w:b/>
          <w:sz w:val="24"/>
          <w:szCs w:val="24"/>
        </w:rPr>
      </w:pPr>
    </w:p>
    <w:p w14:paraId="00000005" w14:textId="77777777" w:rsidR="001B3544" w:rsidRDefault="001B7C38">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highlight w:val="yellow"/>
        </w:rPr>
        <w:t>Buyer’s contract reference number</w:t>
      </w:r>
      <w:r>
        <w:rPr>
          <w:rFonts w:ascii="Arial" w:eastAsia="Arial" w:hAnsi="Arial" w:cs="Arial"/>
          <w:sz w:val="24"/>
          <w:szCs w:val="24"/>
        </w:rPr>
        <w:t>]</w:t>
      </w:r>
    </w:p>
    <w:p w14:paraId="00000006" w14:textId="77777777" w:rsidR="001B3544" w:rsidRDefault="001B3544">
      <w:pPr>
        <w:spacing w:after="0" w:line="259" w:lineRule="auto"/>
        <w:rPr>
          <w:rFonts w:ascii="Arial" w:eastAsia="Arial" w:hAnsi="Arial" w:cs="Arial"/>
          <w:sz w:val="24"/>
          <w:szCs w:val="24"/>
        </w:rPr>
      </w:pPr>
    </w:p>
    <w:p w14:paraId="00000007" w14:textId="77777777" w:rsidR="001B3544" w:rsidRDefault="001B7C38">
      <w:pPr>
        <w:spacing w:after="0" w:line="259" w:lineRule="auto"/>
        <w:rPr>
          <w:rFonts w:ascii="Arial" w:eastAsia="Arial" w:hAnsi="Arial" w:cs="Arial"/>
          <w:b/>
          <w:sz w:val="24"/>
          <w:szCs w:val="24"/>
          <w:highlight w:val="yellow"/>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highlight w:val="yellow"/>
        </w:rPr>
        <w:t>Buyer’s name]</w:t>
      </w:r>
    </w:p>
    <w:p w14:paraId="00000008" w14:textId="77777777" w:rsidR="001B3544" w:rsidRDefault="001B7C38">
      <w:pPr>
        <w:spacing w:after="0" w:line="259" w:lineRule="auto"/>
        <w:rPr>
          <w:rFonts w:ascii="Arial" w:eastAsia="Arial" w:hAnsi="Arial" w:cs="Arial"/>
          <w:sz w:val="24"/>
          <w:szCs w:val="24"/>
        </w:rPr>
      </w:pPr>
      <w:r>
        <w:rPr>
          <w:rFonts w:ascii="Arial" w:eastAsia="Arial" w:hAnsi="Arial" w:cs="Arial"/>
          <w:sz w:val="24"/>
          <w:szCs w:val="24"/>
        </w:rPr>
        <w:t xml:space="preserve"> </w:t>
      </w:r>
    </w:p>
    <w:p w14:paraId="00000009" w14:textId="77777777" w:rsidR="001B3544" w:rsidRDefault="001B7C38">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business address]</w:t>
      </w:r>
      <w:r>
        <w:rPr>
          <w:rFonts w:ascii="Arial" w:eastAsia="Arial" w:hAnsi="Arial" w:cs="Arial"/>
          <w:b/>
          <w:sz w:val="24"/>
          <w:szCs w:val="24"/>
        </w:rPr>
        <w:t xml:space="preserve">  </w:t>
      </w:r>
    </w:p>
    <w:p w14:paraId="0000000A" w14:textId="77777777" w:rsidR="001B3544" w:rsidRDefault="001B3544">
      <w:pPr>
        <w:spacing w:after="0" w:line="259" w:lineRule="auto"/>
        <w:rPr>
          <w:rFonts w:ascii="Arial" w:eastAsia="Arial" w:hAnsi="Arial" w:cs="Arial"/>
          <w:sz w:val="24"/>
          <w:szCs w:val="24"/>
        </w:rPr>
      </w:pPr>
    </w:p>
    <w:p w14:paraId="0000000B" w14:textId="77777777" w:rsidR="001B3544" w:rsidRDefault="001B7C38">
      <w:pPr>
        <w:spacing w:line="240" w:lineRule="auto"/>
        <w:rPr>
          <w:rFonts w:ascii="Arial" w:eastAsia="Arial" w:hAnsi="Arial" w:cs="Arial"/>
          <w:sz w:val="24"/>
          <w:szCs w:val="24"/>
          <w:highlight w:val="yellow"/>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highlight w:val="yellow"/>
        </w:rPr>
        <w:t>name of Supplier]</w:t>
      </w:r>
      <w:r>
        <w:rPr>
          <w:rFonts w:ascii="Arial" w:eastAsia="Arial" w:hAnsi="Arial" w:cs="Arial"/>
          <w:b/>
          <w:sz w:val="24"/>
          <w:szCs w:val="24"/>
          <w:highlight w:val="yellow"/>
        </w:rPr>
        <w:t xml:space="preserve"> </w:t>
      </w:r>
    </w:p>
    <w:p w14:paraId="0000000C" w14:textId="77777777" w:rsidR="001B3544" w:rsidRDefault="001B7C38">
      <w:pPr>
        <w:spacing w:line="240" w:lineRule="auto"/>
        <w:rPr>
          <w:rFonts w:ascii="Arial" w:eastAsia="Arial" w:hAnsi="Arial" w:cs="Arial"/>
          <w:sz w:val="24"/>
          <w:szCs w:val="24"/>
          <w:highlight w:val="yellow"/>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highlight w:val="yellow"/>
        </w:rPr>
        <w:t>registered address (if registered)]</w:t>
      </w:r>
      <w:r>
        <w:rPr>
          <w:rFonts w:ascii="Arial" w:eastAsia="Arial" w:hAnsi="Arial" w:cs="Arial"/>
          <w:b/>
          <w:sz w:val="24"/>
          <w:szCs w:val="24"/>
          <w:highlight w:val="yellow"/>
        </w:rPr>
        <w:t xml:space="preserve">  </w:t>
      </w:r>
    </w:p>
    <w:p w14:paraId="0000000D" w14:textId="77777777" w:rsidR="001B3544" w:rsidRDefault="001B7C38">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highlight w:val="yellow"/>
        </w:rPr>
        <w:t>registration number (if registered)]</w:t>
      </w:r>
      <w:r>
        <w:rPr>
          <w:rFonts w:ascii="Arial" w:eastAsia="Arial" w:hAnsi="Arial" w:cs="Arial"/>
          <w:b/>
          <w:sz w:val="24"/>
          <w:szCs w:val="24"/>
          <w:highlight w:val="yellow"/>
        </w:rPr>
        <w:t xml:space="preserve"> </w:t>
      </w:r>
      <w:r>
        <w:rPr>
          <w:rFonts w:ascii="Arial" w:eastAsia="Arial" w:hAnsi="Arial" w:cs="Arial"/>
          <w:b/>
          <w:sz w:val="24"/>
          <w:szCs w:val="24"/>
        </w:rPr>
        <w:t xml:space="preserve"> </w:t>
      </w:r>
    </w:p>
    <w:p w14:paraId="0000000E" w14:textId="77777777" w:rsidR="001B3544" w:rsidRDefault="001B7C38">
      <w:pPr>
        <w:spacing w:line="240" w:lineRule="auto"/>
        <w:rPr>
          <w:rFonts w:ascii="Arial" w:eastAsia="Arial" w:hAnsi="Arial" w:cs="Arial"/>
          <w:sz w:val="24"/>
          <w:szCs w:val="24"/>
          <w:highlight w:val="yellow"/>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highlight w:val="yellow"/>
        </w:rPr>
        <w:t>if known]</w:t>
      </w:r>
    </w:p>
    <w:p w14:paraId="0000000F" w14:textId="77777777" w:rsidR="001B3544" w:rsidRDefault="001B7C38">
      <w:pPr>
        <w:spacing w:line="240" w:lineRule="auto"/>
        <w:rPr>
          <w:rFonts w:ascii="Arial" w:eastAsia="Arial" w:hAnsi="Arial" w:cs="Arial"/>
          <w:b/>
          <w:sz w:val="24"/>
          <w:szCs w:val="24"/>
          <w:highlight w:val="yellow"/>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highlight w:val="yellow"/>
        </w:rPr>
        <w:t>if known]</w:t>
      </w:r>
    </w:p>
    <w:p w14:paraId="00000010" w14:textId="77777777" w:rsidR="001B3544" w:rsidRDefault="001B3544">
      <w:pPr>
        <w:rPr>
          <w:rFonts w:ascii="Arial" w:eastAsia="Arial" w:hAnsi="Arial" w:cs="Arial"/>
          <w:sz w:val="24"/>
          <w:szCs w:val="24"/>
        </w:rPr>
      </w:pPr>
    </w:p>
    <w:p w14:paraId="00000011" w14:textId="77777777" w:rsidR="001B3544" w:rsidRDefault="001B7C38">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14:paraId="00000012" w14:textId="77777777" w:rsidR="001B3544" w:rsidRDefault="001B3544">
      <w:pPr>
        <w:spacing w:after="0" w:line="259" w:lineRule="auto"/>
        <w:rPr>
          <w:rFonts w:ascii="Arial" w:eastAsia="Arial" w:hAnsi="Arial" w:cs="Arial"/>
          <w:sz w:val="24"/>
          <w:szCs w:val="24"/>
        </w:rPr>
      </w:pPr>
    </w:p>
    <w:p w14:paraId="00000013" w14:textId="77777777" w:rsidR="001B3544" w:rsidRDefault="001B7C38">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14:paraId="00000014" w14:textId="77777777" w:rsidR="001B3544" w:rsidRDefault="001B3544">
      <w:pPr>
        <w:spacing w:after="0" w:line="259" w:lineRule="auto"/>
        <w:rPr>
          <w:rFonts w:ascii="Arial" w:eastAsia="Arial" w:hAnsi="Arial" w:cs="Arial"/>
          <w:b/>
          <w:sz w:val="24"/>
          <w:szCs w:val="24"/>
        </w:rPr>
      </w:pPr>
    </w:p>
    <w:p w14:paraId="00000015" w14:textId="77777777" w:rsidR="001B3544" w:rsidRDefault="001B7C38">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00000016" w14:textId="77777777" w:rsidR="001B3544" w:rsidRDefault="001B3544">
      <w:pPr>
        <w:spacing w:after="0" w:line="259" w:lineRule="auto"/>
        <w:rPr>
          <w:rFonts w:ascii="Arial" w:eastAsia="Arial" w:hAnsi="Arial" w:cs="Arial"/>
          <w:sz w:val="24"/>
          <w:szCs w:val="24"/>
        </w:rPr>
      </w:pPr>
    </w:p>
    <w:p w14:paraId="00000017" w14:textId="77777777" w:rsidR="001B3544" w:rsidRDefault="001B7C38">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0000018" w14:textId="77777777" w:rsidR="001B3544" w:rsidRDefault="001B3544">
      <w:pPr>
        <w:spacing w:after="0" w:line="259" w:lineRule="auto"/>
        <w:rPr>
          <w:rFonts w:ascii="Arial" w:eastAsia="Arial" w:hAnsi="Arial" w:cs="Arial"/>
          <w:sz w:val="24"/>
          <w:szCs w:val="24"/>
        </w:rPr>
      </w:pPr>
    </w:p>
    <w:p w14:paraId="00000019" w14:textId="77777777" w:rsidR="001B3544" w:rsidRDefault="001B7C38">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date of issue].</w:t>
      </w:r>
      <w:r>
        <w:rPr>
          <w:rFonts w:ascii="Arial" w:eastAsia="Arial" w:hAnsi="Arial" w:cs="Arial"/>
          <w:sz w:val="24"/>
          <w:szCs w:val="24"/>
        </w:rPr>
        <w:t xml:space="preserve"> </w:t>
      </w:r>
    </w:p>
    <w:p w14:paraId="0000001A" w14:textId="77777777" w:rsidR="001B3544" w:rsidRDefault="001B7C38">
      <w:pPr>
        <w:spacing w:after="0" w:line="259" w:lineRule="auto"/>
        <w:jc w:val="both"/>
        <w:rPr>
          <w:rFonts w:ascii="Arial" w:eastAsia="Arial" w:hAnsi="Arial" w:cs="Arial"/>
          <w:sz w:val="24"/>
          <w:szCs w:val="24"/>
        </w:rPr>
      </w:pPr>
      <w:r>
        <w:rPr>
          <w:rFonts w:ascii="Arial" w:eastAsia="Arial" w:hAnsi="Arial" w:cs="Arial"/>
          <w:sz w:val="24"/>
          <w:szCs w:val="24"/>
        </w:rPr>
        <w:t>It is issued under the Framework Contract with the reference number RM6345 for the provision of Digital Capability for Health Deliverables.</w:t>
      </w:r>
    </w:p>
    <w:p w14:paraId="0000001B" w14:textId="77777777" w:rsidR="001B3544" w:rsidRDefault="001B7C38">
      <w:pPr>
        <w:spacing w:after="0" w:line="259" w:lineRule="auto"/>
        <w:jc w:val="both"/>
        <w:rPr>
          <w:rFonts w:ascii="Arial" w:eastAsia="Arial" w:hAnsi="Arial" w:cs="Arial"/>
          <w:sz w:val="24"/>
          <w:szCs w:val="24"/>
        </w:rPr>
      </w:pPr>
      <w:r>
        <w:rPr>
          <w:rFonts w:ascii="Arial" w:eastAsia="Arial" w:hAnsi="Arial" w:cs="Arial"/>
          <w:sz w:val="24"/>
          <w:szCs w:val="24"/>
        </w:rPr>
        <w:t>The Parties intend that this Call-Off Contract will not, except for the first Statement of Work, which shall be executed at the same time that the Call-Off Contract is executed, oblige the Buyer to buy or the Supplier to supply Deliverables.</w:t>
      </w:r>
    </w:p>
    <w:p w14:paraId="0000001C" w14:textId="77777777" w:rsidR="001B3544" w:rsidRDefault="001B3544">
      <w:pPr>
        <w:spacing w:after="0" w:line="259" w:lineRule="auto"/>
        <w:jc w:val="both"/>
        <w:rPr>
          <w:rFonts w:ascii="Arial" w:eastAsia="Arial" w:hAnsi="Arial" w:cs="Arial"/>
          <w:sz w:val="24"/>
          <w:szCs w:val="24"/>
        </w:rPr>
      </w:pPr>
    </w:p>
    <w:p w14:paraId="0000001D" w14:textId="77777777" w:rsidR="001B3544" w:rsidRDefault="001B3544">
      <w:pPr>
        <w:spacing w:after="0" w:line="259" w:lineRule="auto"/>
        <w:jc w:val="both"/>
        <w:rPr>
          <w:rFonts w:ascii="Arial" w:eastAsia="Arial" w:hAnsi="Arial" w:cs="Arial"/>
          <w:sz w:val="24"/>
          <w:szCs w:val="24"/>
        </w:rPr>
      </w:pPr>
    </w:p>
    <w:p w14:paraId="0000001E" w14:textId="77777777" w:rsidR="001B3544" w:rsidRDefault="001B7C38">
      <w:pPr>
        <w:spacing w:after="0" w:line="259" w:lineRule="auto"/>
        <w:jc w:val="both"/>
        <w:rPr>
          <w:rFonts w:ascii="Arial" w:eastAsia="Arial" w:hAnsi="Arial" w:cs="Arial"/>
          <w:sz w:val="24"/>
          <w:szCs w:val="24"/>
        </w:rPr>
      </w:pPr>
      <w:r>
        <w:rPr>
          <w:rFonts w:ascii="Arial" w:eastAsia="Arial" w:hAnsi="Arial" w:cs="Arial"/>
          <w:sz w:val="24"/>
          <w:szCs w:val="24"/>
        </w:rP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 Upon the execution of each Statement of Work it shall become incorporated into the Buyer and Supplier’s Call-Off Contract.</w:t>
      </w:r>
    </w:p>
    <w:p w14:paraId="0000001F" w14:textId="77777777" w:rsidR="001B3544" w:rsidRDefault="001B3544">
      <w:pPr>
        <w:tabs>
          <w:tab w:val="left" w:pos="2257"/>
        </w:tabs>
        <w:spacing w:after="0" w:line="259" w:lineRule="auto"/>
        <w:rPr>
          <w:rFonts w:ascii="Arial" w:eastAsia="Arial" w:hAnsi="Arial" w:cs="Arial"/>
          <w:b/>
          <w:sz w:val="24"/>
          <w:szCs w:val="24"/>
        </w:rPr>
      </w:pPr>
      <w:bookmarkStart w:id="1" w:name="_heading=h.30j0zll" w:colFirst="0" w:colLast="0"/>
      <w:bookmarkEnd w:id="1"/>
    </w:p>
    <w:p w14:paraId="00000020" w14:textId="77777777" w:rsidR="001B3544" w:rsidRDefault="001B7C3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0000021" w14:textId="77777777" w:rsidR="001B3544" w:rsidRDefault="001B7C38">
      <w:pPr>
        <w:tabs>
          <w:tab w:val="left" w:pos="2257"/>
        </w:tabs>
        <w:spacing w:after="0" w:line="259" w:lineRule="auto"/>
        <w:ind w:left="2880" w:hanging="2880"/>
        <w:rPr>
          <w:rFonts w:ascii="Arial" w:eastAsia="Arial" w:hAnsi="Arial" w:cs="Arial"/>
          <w:b/>
          <w:i/>
          <w:sz w:val="24"/>
          <w:szCs w:val="24"/>
          <w:highlight w:val="yellow"/>
        </w:rPr>
      </w:pPr>
      <w:r>
        <w:rPr>
          <w:rFonts w:ascii="Arial" w:eastAsia="Arial" w:hAnsi="Arial" w:cs="Arial"/>
          <w:b/>
          <w:sz w:val="24"/>
          <w:szCs w:val="24"/>
          <w:highlight w:val="yellow"/>
        </w:rPr>
        <w:t>[Insert</w:t>
      </w:r>
      <w:r>
        <w:rPr>
          <w:rFonts w:ascii="Arial" w:eastAsia="Arial" w:hAnsi="Arial" w:cs="Arial"/>
          <w:sz w:val="24"/>
          <w:szCs w:val="24"/>
          <w:highlight w:val="yellow"/>
        </w:rPr>
        <w:t xml:space="preserve"> the relevant lot numbers </w:t>
      </w:r>
      <w:r>
        <w:rPr>
          <w:rFonts w:ascii="Arial" w:eastAsia="Arial" w:hAnsi="Arial" w:cs="Arial"/>
          <w:b/>
          <w:sz w:val="24"/>
          <w:szCs w:val="24"/>
          <w:highlight w:val="yellow"/>
        </w:rPr>
        <w:t>or insert</w:t>
      </w:r>
      <w:r>
        <w:rPr>
          <w:rFonts w:ascii="Arial" w:eastAsia="Arial" w:hAnsi="Arial" w:cs="Arial"/>
          <w:sz w:val="24"/>
          <w:szCs w:val="24"/>
          <w:highlight w:val="yellow"/>
        </w:rPr>
        <w:t xml:space="preserve"> Not applicable]</w:t>
      </w:r>
    </w:p>
    <w:p w14:paraId="00000022" w14:textId="77777777" w:rsidR="001B3544" w:rsidRDefault="001B7C38">
      <w:pPr>
        <w:rPr>
          <w:rFonts w:ascii="Arial" w:eastAsia="Arial" w:hAnsi="Arial" w:cs="Arial"/>
          <w:b/>
          <w:sz w:val="24"/>
          <w:szCs w:val="24"/>
        </w:rPr>
      </w:pPr>
      <w:bookmarkStart w:id="2" w:name="_heading=h.gjdgxs" w:colFirst="0" w:colLast="0"/>
      <w:bookmarkEnd w:id="2"/>
      <w:r>
        <w:br w:type="page"/>
      </w:r>
    </w:p>
    <w:p w14:paraId="00000023" w14:textId="77777777" w:rsidR="001B3544" w:rsidRDefault="001B3544">
      <w:pPr>
        <w:keepNext/>
        <w:spacing w:after="0" w:line="259" w:lineRule="auto"/>
        <w:rPr>
          <w:rFonts w:ascii="Arial" w:eastAsia="Arial" w:hAnsi="Arial" w:cs="Arial"/>
          <w:sz w:val="24"/>
          <w:szCs w:val="24"/>
        </w:rPr>
      </w:pPr>
    </w:p>
    <w:p w14:paraId="00000024" w14:textId="77777777" w:rsidR="001B3544" w:rsidRDefault="001B7C3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00000025" w14:textId="77777777" w:rsidR="001B3544" w:rsidRDefault="001B7C3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0000026" w14:textId="77777777" w:rsidR="001B3544" w:rsidRDefault="001B7C3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w:t>
      </w:r>
      <w:r>
        <w:rPr>
          <w:rFonts w:ascii="Arial" w:eastAsia="Arial" w:hAnsi="Arial" w:cs="Arial"/>
          <w:sz w:val="24"/>
          <w:szCs w:val="24"/>
        </w:rPr>
        <w:t>ing</w:t>
      </w:r>
      <w:r>
        <w:rPr>
          <w:rFonts w:ascii="Arial" w:eastAsia="Arial" w:hAnsi="Arial" w:cs="Arial"/>
          <w:color w:val="000000"/>
          <w:sz w:val="24"/>
          <w:szCs w:val="24"/>
        </w:rPr>
        <w:t xml:space="preserve"> the Call-Off Special Terms and Call-Off Special Schedules.</w:t>
      </w:r>
    </w:p>
    <w:p w14:paraId="00000027" w14:textId="77777777" w:rsidR="001B3544" w:rsidRDefault="001B7C3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 (Definitions and Interpretation) RM6345</w:t>
      </w:r>
      <w:r>
        <w:rPr>
          <w:rFonts w:ascii="Arial" w:eastAsia="Arial" w:hAnsi="Arial" w:cs="Arial"/>
          <w:b/>
          <w:color w:val="000000"/>
          <w:sz w:val="24"/>
          <w:szCs w:val="24"/>
        </w:rPr>
        <w:t xml:space="preserve"> </w:t>
      </w:r>
    </w:p>
    <w:p w14:paraId="00000028" w14:textId="77777777" w:rsidR="001B3544" w:rsidRDefault="001B7C3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all of the Framework Special Terms into the Call-Off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00000029" w14:textId="77777777" w:rsidR="001B3544" w:rsidRDefault="001B7C3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2A" w14:textId="77777777" w:rsidR="001B3544" w:rsidRDefault="001B3544">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2B" w14:textId="77777777" w:rsidR="001B3544" w:rsidRDefault="001B7C38">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w:t>
      </w:r>
      <w:r>
        <w:rPr>
          <w:rFonts w:ascii="Arial" w:eastAsia="Arial" w:hAnsi="Arial" w:cs="Arial"/>
          <w:b/>
          <w:sz w:val="24"/>
          <w:szCs w:val="24"/>
        </w:rPr>
        <w:t>Optional</w:t>
      </w:r>
      <w:r>
        <w:rPr>
          <w:rFonts w:ascii="Arial" w:eastAsia="Arial" w:hAnsi="Arial" w:cs="Arial"/>
          <w:color w:val="000000"/>
          <w:sz w:val="24"/>
          <w:szCs w:val="24"/>
        </w:rPr>
        <w:t xml:space="preserve">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 xml:space="preserve">Remove </w:t>
      </w:r>
      <w:r>
        <w:rPr>
          <w:rFonts w:ascii="Arial" w:eastAsia="Arial" w:hAnsi="Arial" w:cs="Arial"/>
          <w:color w:val="000000"/>
          <w:sz w:val="24"/>
          <w:szCs w:val="24"/>
        </w:rPr>
        <w:t>this guidance.]</w:t>
      </w:r>
    </w:p>
    <w:p w14:paraId="0000002C" w14:textId="77777777" w:rsidR="001B3544" w:rsidRDefault="001B3544">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2D" w14:textId="77777777" w:rsidR="001B3544" w:rsidRDefault="001B7C3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RM6345</w:t>
      </w:r>
    </w:p>
    <w:p w14:paraId="0000002E"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2F"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30"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31"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Joint Schedule 6 (Key Subcontractors)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rPr>
        <w:tab/>
      </w:r>
    </w:p>
    <w:p w14:paraId="00000032"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Joint Schedule 7 (Financial Difficulties)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p>
    <w:p w14:paraId="00000033"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Joint Schedule 8 (Guarantee)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34"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Joint Schedule 9 (Minimum Standards of Reliability)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p>
    <w:p w14:paraId="00000035"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36"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0000037"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Joint Schedule 12 (Supply Chain Visibility)</w:t>
      </w:r>
      <w:r>
        <w:rPr>
          <w:rFonts w:ascii="Arial" w:eastAsia="Arial" w:hAnsi="Arial" w:cs="Arial"/>
          <w:color w:val="000000"/>
          <w:sz w:val="24"/>
          <w:szCs w:val="24"/>
          <w:highlight w:val="white"/>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38" w14:textId="77777777" w:rsidR="001B3544" w:rsidRDefault="001B3544">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00000039" w14:textId="77777777" w:rsidR="001B3544" w:rsidRDefault="001B7C3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yellow"/>
        </w:rPr>
        <w:t xml:space="preserve">[Insert </w:t>
      </w:r>
      <w:r>
        <w:rPr>
          <w:rFonts w:ascii="Arial" w:eastAsia="Arial" w:hAnsi="Arial" w:cs="Arial"/>
          <w:color w:val="000000"/>
          <w:sz w:val="24"/>
          <w:szCs w:val="24"/>
          <w:highlight w:val="yellow"/>
        </w:rPr>
        <w:t>Call-Off reference number]</w:t>
      </w:r>
      <w:r>
        <w:rPr>
          <w:rFonts w:ascii="Arial" w:eastAsia="Arial" w:hAnsi="Arial" w:cs="Arial"/>
          <w:color w:val="000000"/>
          <w:sz w:val="24"/>
          <w:szCs w:val="24"/>
          <w:highlight w:val="yellow"/>
        </w:rPr>
        <w:tab/>
      </w:r>
      <w:r>
        <w:rPr>
          <w:rFonts w:ascii="Arial" w:eastAsia="Arial" w:hAnsi="Arial" w:cs="Arial"/>
          <w:color w:val="000000"/>
          <w:sz w:val="24"/>
          <w:szCs w:val="24"/>
        </w:rPr>
        <w:tab/>
      </w:r>
      <w:r>
        <w:rPr>
          <w:rFonts w:ascii="Arial" w:eastAsia="Arial" w:hAnsi="Arial" w:cs="Arial"/>
          <w:color w:val="000000"/>
          <w:sz w:val="24"/>
          <w:szCs w:val="24"/>
        </w:rPr>
        <w:tab/>
      </w:r>
    </w:p>
    <w:p w14:paraId="0000003A"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00003B"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 (Staff Transfer)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p>
    <w:p w14:paraId="0000003C"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3 (Continuous Improvement)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p>
    <w:p w14:paraId="0000003D"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3E"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6 (ICT Services)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3F"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7 (Key Supplier Staff)</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40"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8 (Business Continuity and Disaster Recovery)</w:t>
      </w:r>
      <w:r>
        <w:rPr>
          <w:rFonts w:ascii="Arial" w:eastAsia="Arial" w:hAnsi="Arial" w:cs="Arial"/>
          <w:sz w:val="24"/>
          <w:szCs w:val="24"/>
          <w:highlight w:val="white"/>
        </w:rPr>
        <w:t xml:space="preserve"> [</w:t>
      </w:r>
      <w:r>
        <w:rPr>
          <w:rFonts w:ascii="Arial" w:eastAsia="Arial" w:hAnsi="Arial" w:cs="Arial"/>
          <w:b/>
          <w:sz w:val="24"/>
          <w:szCs w:val="24"/>
          <w:highlight w:val="white"/>
        </w:rPr>
        <w:t>Optional</w:t>
      </w:r>
      <w:r>
        <w:rPr>
          <w:rFonts w:ascii="Arial" w:eastAsia="Arial" w:hAnsi="Arial" w:cs="Arial"/>
          <w:sz w:val="24"/>
          <w:szCs w:val="24"/>
          <w:highlight w:val="white"/>
        </w:rPr>
        <w:t>]</w:t>
      </w:r>
    </w:p>
    <w:p w14:paraId="00000041"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sz w:val="24"/>
          <w:szCs w:val="24"/>
          <w:highlight w:val="white"/>
        </w:rPr>
        <w:t>Call-Off Schedule 9 (Security)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14:paraId="00000042"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10 (Exit Management)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p>
    <w:p w14:paraId="00000043"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11 (Installation Works)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p>
    <w:p w14:paraId="00000044"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12 (Clustering)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45"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13 (Implementation Plan and Testing)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46"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14 (Service Levels)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47"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Call-Off Schedule 15 (Call-Off Contract Management)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48"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16 (Benchmarking)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49"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17 (MOD Terms) </w:t>
      </w:r>
      <w:r>
        <w:rPr>
          <w:rFonts w:ascii="Arial" w:eastAsia="Arial" w:hAnsi="Arial" w:cs="Arial"/>
          <w:color w:val="000000"/>
          <w:sz w:val="24"/>
          <w:szCs w:val="24"/>
          <w:highlight w:val="white"/>
        </w:rPr>
        <w:tab/>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p>
    <w:p w14:paraId="0000004A"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18 (Background Checks)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4B"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19 (Scottish Law)</w:t>
      </w:r>
      <w:r>
        <w:rPr>
          <w:rFonts w:ascii="Arial" w:eastAsia="Arial" w:hAnsi="Arial" w:cs="Arial"/>
          <w:color w:val="000000"/>
          <w:sz w:val="24"/>
          <w:szCs w:val="24"/>
          <w:highlight w:val="white"/>
        </w:rPr>
        <w:tab/>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4C"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20 (Call-Off Specification)</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4D"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21 (Northern Ireland Law)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p>
    <w:p w14:paraId="0000004E"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22 (Lease Terms)</w:t>
      </w:r>
      <w:r>
        <w:rPr>
          <w:rFonts w:ascii="Arial" w:eastAsia="Arial" w:hAnsi="Arial" w:cs="Arial"/>
          <w:color w:val="000000"/>
          <w:sz w:val="24"/>
          <w:szCs w:val="24"/>
          <w:highlight w:val="white"/>
        </w:rPr>
        <w:tab/>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000004F"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23 (</w:t>
      </w:r>
      <w:r>
        <w:rPr>
          <w:rFonts w:ascii="Arial" w:eastAsia="Arial" w:hAnsi="Arial" w:cs="Arial"/>
          <w:sz w:val="24"/>
          <w:szCs w:val="24"/>
          <w:highlight w:val="white"/>
        </w:rPr>
        <w:t>HMRC Terms</w:t>
      </w:r>
      <w:r>
        <w:rPr>
          <w:rFonts w:ascii="Arial" w:eastAsia="Arial" w:hAnsi="Arial" w:cs="Arial"/>
          <w:color w:val="000000"/>
          <w:sz w:val="24"/>
          <w:szCs w:val="24"/>
          <w:highlight w:val="white"/>
        </w:rPr>
        <w:t>)</w:t>
      </w:r>
      <w:r>
        <w:rPr>
          <w:rFonts w:ascii="Arial" w:eastAsia="Arial" w:hAnsi="Arial" w:cs="Arial"/>
          <w:color w:val="000000"/>
          <w:sz w:val="24"/>
          <w:szCs w:val="24"/>
          <w:highlight w:val="white"/>
        </w:rPr>
        <w:tab/>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sz w:val="24"/>
          <w:szCs w:val="24"/>
          <w:highlight w:val="white"/>
        </w:rPr>
        <w:tab/>
        <w:t xml:space="preserve">           </w:t>
      </w:r>
    </w:p>
    <w:p w14:paraId="00000050"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24 (Corporate Resolution Planning) </w:t>
      </w:r>
      <w:r>
        <w:rPr>
          <w:rFonts w:ascii="Arial" w:eastAsia="Arial" w:hAnsi="Arial" w:cs="Arial"/>
          <w:color w:val="000000"/>
          <w:sz w:val="24"/>
          <w:szCs w:val="24"/>
          <w:highlight w:val="white"/>
        </w:rPr>
        <w:tab/>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ab/>
      </w:r>
    </w:p>
    <w:p w14:paraId="00000051" w14:textId="3CB40151"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sz w:val="24"/>
          <w:szCs w:val="24"/>
          <w:highlight w:val="white"/>
        </w:rPr>
        <w:t xml:space="preserve">Call-Off Schedule 25 (Forms of </w:t>
      </w:r>
      <w:r w:rsidR="00D411F8">
        <w:rPr>
          <w:rFonts w:ascii="Arial" w:eastAsia="Arial" w:hAnsi="Arial" w:cs="Arial"/>
          <w:sz w:val="24"/>
          <w:szCs w:val="24"/>
          <w:highlight w:val="white"/>
        </w:rPr>
        <w:t>Licence) [</w:t>
      </w:r>
      <w:r>
        <w:rPr>
          <w:rFonts w:ascii="Arial" w:eastAsia="Arial" w:hAnsi="Arial" w:cs="Arial"/>
          <w:b/>
          <w:sz w:val="24"/>
          <w:szCs w:val="24"/>
          <w:highlight w:val="white"/>
        </w:rPr>
        <w:t>Optional</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  </w:t>
      </w:r>
    </w:p>
    <w:p w14:paraId="00000052"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sz w:val="24"/>
          <w:szCs w:val="24"/>
          <w:highlight w:val="white"/>
        </w:rPr>
        <w:t>Call-Off Schedule 26 (Health Additional Terms - Health Specific)</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w:t>
      </w:r>
      <w:r>
        <w:rPr>
          <w:rFonts w:ascii="Arial" w:eastAsia="Arial" w:hAnsi="Arial" w:cs="Arial"/>
          <w:b/>
          <w:sz w:val="24"/>
          <w:szCs w:val="24"/>
          <w:highlight w:val="white"/>
        </w:rPr>
        <w:t>Optional</w:t>
      </w:r>
      <w:r>
        <w:rPr>
          <w:rFonts w:ascii="Arial" w:eastAsia="Arial" w:hAnsi="Arial" w:cs="Arial"/>
          <w:sz w:val="24"/>
          <w:szCs w:val="24"/>
          <w:highlight w:val="white"/>
        </w:rPr>
        <w:t>]</w:t>
      </w:r>
      <w:r>
        <w:rPr>
          <w:rFonts w:ascii="Arial" w:eastAsia="Arial" w:hAnsi="Arial" w:cs="Arial"/>
          <w:color w:val="000000"/>
          <w:sz w:val="24"/>
          <w:szCs w:val="24"/>
          <w:highlight w:val="white"/>
        </w:rPr>
        <w:t xml:space="preserve">  </w:t>
      </w:r>
    </w:p>
    <w:p w14:paraId="00000053" w14:textId="77777777" w:rsidR="001B3544" w:rsidRDefault="001B7C38">
      <w:pPr>
        <w:numPr>
          <w:ilvl w:val="1"/>
          <w:numId w:val="2"/>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Call-Off Schedule 27 (Ethical Walls Agreement) [</w:t>
      </w:r>
      <w:r>
        <w:rPr>
          <w:rFonts w:ascii="Arial" w:eastAsia="Arial" w:hAnsi="Arial" w:cs="Arial"/>
          <w:b/>
          <w:sz w:val="24"/>
          <w:szCs w:val="24"/>
          <w:highlight w:val="white"/>
        </w:rPr>
        <w:t>Optional</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   </w:t>
      </w:r>
      <w:r>
        <w:rPr>
          <w:rFonts w:ascii="Arial" w:eastAsia="Arial" w:hAnsi="Arial" w:cs="Arial"/>
          <w:color w:val="000000"/>
          <w:sz w:val="24"/>
          <w:szCs w:val="24"/>
          <w:highlight w:val="yellow"/>
        </w:rPr>
        <w:t xml:space="preserve">      </w:t>
      </w:r>
    </w:p>
    <w:p w14:paraId="00000054" w14:textId="77777777" w:rsidR="001B3544" w:rsidRDefault="001B3544">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00000055" w14:textId="77777777" w:rsidR="001B3544" w:rsidRDefault="001B7C3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0000056" w14:textId="77777777" w:rsidR="001B3544" w:rsidRDefault="001B7C3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RM6345</w:t>
      </w:r>
    </w:p>
    <w:p w14:paraId="00000057" w14:textId="77777777" w:rsidR="001B3544" w:rsidRDefault="001B7C38">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4 (Call-Off Tender) as long as any parts of the Call-Off Tender that offer a better commercial position for the Buyer (as decided by the Buyer) take precedence over the documents above.</w:t>
      </w:r>
    </w:p>
    <w:p w14:paraId="00000058" w14:textId="77777777" w:rsidR="001B3544" w:rsidRDefault="001B3544">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0000059"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5A" w14:textId="77777777" w:rsidR="001B3544" w:rsidRDefault="001B3544">
      <w:pPr>
        <w:tabs>
          <w:tab w:val="left" w:pos="2257"/>
        </w:tabs>
        <w:spacing w:after="0" w:line="259" w:lineRule="auto"/>
        <w:rPr>
          <w:rFonts w:ascii="Arial" w:eastAsia="Arial" w:hAnsi="Arial" w:cs="Arial"/>
          <w:sz w:val="24"/>
          <w:szCs w:val="24"/>
        </w:rPr>
      </w:pPr>
    </w:p>
    <w:p w14:paraId="0000005B"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000005C"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000005D"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highlight w:val="yellow"/>
        </w:rPr>
        <w:t xml:space="preserve"> terms to revise or supplement Core Terms, Joint Schedules, Call Off Schedules; or none]</w:t>
      </w:r>
    </w:p>
    <w:p w14:paraId="0000005E"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5F"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60" w14:textId="77777777" w:rsidR="001B3544" w:rsidRDefault="001B7C38">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00000061" w14:textId="77777777" w:rsidR="001B3544" w:rsidRDefault="001B7C38">
      <w:pPr>
        <w:spacing w:after="0"/>
        <w:ind w:right="936"/>
        <w:rPr>
          <w:rFonts w:ascii="Arial" w:eastAsia="Arial" w:hAnsi="Arial" w:cs="Arial"/>
          <w:sz w:val="24"/>
          <w:szCs w:val="24"/>
        </w:rPr>
      </w:pPr>
      <w:r>
        <w:rPr>
          <w:rFonts w:ascii="Arial" w:eastAsia="Arial" w:hAnsi="Arial" w:cs="Arial"/>
          <w:sz w:val="24"/>
          <w:szCs w:val="24"/>
        </w:rPr>
        <w:t>[None]</w:t>
      </w:r>
    </w:p>
    <w:p w14:paraId="00000062" w14:textId="77777777" w:rsidR="001B3544" w:rsidRDefault="001B3544">
      <w:pPr>
        <w:spacing w:after="0" w:line="259" w:lineRule="auto"/>
        <w:rPr>
          <w:rFonts w:ascii="Arial" w:eastAsia="Arial" w:hAnsi="Arial" w:cs="Arial"/>
          <w:b/>
          <w:sz w:val="24"/>
          <w:szCs w:val="24"/>
        </w:rPr>
      </w:pPr>
    </w:p>
    <w:p w14:paraId="00000063" w14:textId="77777777" w:rsidR="001B3544" w:rsidRDefault="001B7C38">
      <w:pPr>
        <w:spacing w:after="0" w:line="259" w:lineRule="auto"/>
        <w:rPr>
          <w:rFonts w:ascii="Arial" w:eastAsia="Arial" w:hAnsi="Arial" w:cs="Arial"/>
          <w:sz w:val="24"/>
          <w:szCs w:val="24"/>
          <w:highlight w:val="yellow"/>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highlight w:val="yellow"/>
        </w:rPr>
        <w:t>Day Month Year]</w:t>
      </w:r>
    </w:p>
    <w:p w14:paraId="00000064" w14:textId="77777777" w:rsidR="001B3544" w:rsidRDefault="001B3544">
      <w:pPr>
        <w:spacing w:after="0" w:line="259" w:lineRule="auto"/>
        <w:rPr>
          <w:rFonts w:ascii="Arial" w:eastAsia="Arial" w:hAnsi="Arial" w:cs="Arial"/>
          <w:sz w:val="24"/>
          <w:szCs w:val="24"/>
        </w:rPr>
      </w:pPr>
    </w:p>
    <w:p w14:paraId="00000065" w14:textId="77777777" w:rsidR="001B3544" w:rsidRDefault="001B7C38">
      <w:pPr>
        <w:spacing w:after="0" w:line="259" w:lineRule="auto"/>
        <w:rPr>
          <w:rFonts w:ascii="Arial" w:eastAsia="Arial" w:hAnsi="Arial" w:cs="Arial"/>
          <w:sz w:val="24"/>
          <w:szCs w:val="24"/>
          <w:highlight w:val="yellow"/>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Day Month Year]</w:t>
      </w:r>
    </w:p>
    <w:p w14:paraId="00000066" w14:textId="77777777" w:rsidR="001B3544" w:rsidRDefault="001B3544">
      <w:pPr>
        <w:spacing w:after="0" w:line="259" w:lineRule="auto"/>
        <w:rPr>
          <w:rFonts w:ascii="Arial" w:eastAsia="Arial" w:hAnsi="Arial" w:cs="Arial"/>
          <w:sz w:val="24"/>
          <w:szCs w:val="24"/>
        </w:rPr>
      </w:pPr>
    </w:p>
    <w:p w14:paraId="00000067" w14:textId="77777777" w:rsidR="001B3544" w:rsidRDefault="001B7C3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Years, Months</w:t>
      </w:r>
      <w:r>
        <w:rPr>
          <w:rFonts w:ascii="Arial" w:eastAsia="Arial" w:hAnsi="Arial" w:cs="Arial"/>
          <w:sz w:val="24"/>
          <w:szCs w:val="24"/>
        </w:rPr>
        <w:t xml:space="preserve">] </w:t>
      </w:r>
    </w:p>
    <w:p w14:paraId="00000068" w14:textId="77777777" w:rsidR="001B3544" w:rsidRDefault="001B3544">
      <w:pPr>
        <w:spacing w:after="0" w:line="259" w:lineRule="auto"/>
        <w:rPr>
          <w:rFonts w:ascii="Arial" w:eastAsia="Arial" w:hAnsi="Arial" w:cs="Arial"/>
          <w:sz w:val="24"/>
          <w:szCs w:val="24"/>
        </w:rPr>
      </w:pPr>
    </w:p>
    <w:p w14:paraId="00000069" w14:textId="10846F95" w:rsidR="001B3544" w:rsidRDefault="001B7C38">
      <w:pPr>
        <w:spacing w:after="0" w:line="259" w:lineRule="auto"/>
        <w:rPr>
          <w:rFonts w:ascii="Arial" w:eastAsia="Arial" w:hAnsi="Arial" w:cs="Arial"/>
          <w:sz w:val="24"/>
          <w:szCs w:val="24"/>
          <w:highlight w:val="yellow"/>
        </w:rPr>
      </w:pPr>
      <w:r>
        <w:rPr>
          <w:rFonts w:ascii="Arial" w:eastAsia="Arial" w:hAnsi="Arial" w:cs="Arial"/>
          <w:sz w:val="24"/>
          <w:szCs w:val="24"/>
        </w:rPr>
        <w:t>CALL_OFF OPTIONAL EXTENSION PERIOD(S):</w:t>
      </w:r>
      <w:r w:rsidR="00150C67">
        <w:rPr>
          <w:rFonts w:ascii="Arial" w:eastAsia="Arial" w:hAnsi="Arial" w:cs="Arial"/>
          <w:sz w:val="24"/>
          <w:szCs w:val="24"/>
        </w:rPr>
        <w:t xml:space="preserve"> </w:t>
      </w:r>
      <w:r>
        <w:rPr>
          <w:rFonts w:ascii="Arial" w:eastAsia="Arial" w:hAnsi="Arial" w:cs="Arial"/>
          <w:b/>
          <w:sz w:val="24"/>
          <w:szCs w:val="24"/>
          <w:highlight w:val="yellow"/>
        </w:rPr>
        <w:t>[Insert</w:t>
      </w:r>
      <w:r>
        <w:rPr>
          <w:rFonts w:ascii="Arial" w:eastAsia="Arial" w:hAnsi="Arial" w:cs="Arial"/>
          <w:sz w:val="24"/>
          <w:szCs w:val="24"/>
          <w:highlight w:val="yellow"/>
        </w:rPr>
        <w:t xml:space="preserve"> Years, Months/Not Applicable]</w:t>
      </w:r>
    </w:p>
    <w:p w14:paraId="0000006A" w14:textId="77777777" w:rsidR="001B3544" w:rsidRDefault="001B3544">
      <w:pPr>
        <w:spacing w:after="0" w:line="259" w:lineRule="auto"/>
        <w:rPr>
          <w:rFonts w:ascii="Arial" w:eastAsia="Arial" w:hAnsi="Arial" w:cs="Arial"/>
          <w:sz w:val="24"/>
          <w:szCs w:val="24"/>
        </w:rPr>
      </w:pPr>
    </w:p>
    <w:p w14:paraId="0000006B" w14:textId="77777777" w:rsidR="001B3544" w:rsidRDefault="001B7C3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000006C"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lastRenderedPageBreak/>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14:paraId="0000006D"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[Name of Deliverable] [Quantity] [Delivery date] [Details]]</w:t>
      </w:r>
    </w:p>
    <w:p w14:paraId="0000006E" w14:textId="77777777" w:rsidR="001B3544" w:rsidRDefault="001B3544">
      <w:pPr>
        <w:tabs>
          <w:tab w:val="left" w:pos="2257"/>
        </w:tabs>
        <w:spacing w:after="0" w:line="259" w:lineRule="auto"/>
        <w:rPr>
          <w:rFonts w:ascii="Arial" w:eastAsia="Arial" w:hAnsi="Arial" w:cs="Arial"/>
          <w:sz w:val="24"/>
          <w:szCs w:val="24"/>
        </w:rPr>
      </w:pPr>
    </w:p>
    <w:p w14:paraId="0000006F" w14:textId="77777777" w:rsidR="001B3544" w:rsidRDefault="001B7C38">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14:paraId="00000070" w14:textId="77777777" w:rsidR="001B3544" w:rsidRDefault="001B7C38">
      <w:pPr>
        <w:tabs>
          <w:tab w:val="left" w:pos="2257"/>
        </w:tabs>
        <w:spacing w:after="0" w:line="259" w:lineRule="auto"/>
        <w:rPr>
          <w:rFonts w:ascii="Arial" w:eastAsia="Arial" w:hAnsi="Arial" w:cs="Arial"/>
          <w:b/>
          <w:sz w:val="24"/>
          <w:szCs w:val="24"/>
        </w:rPr>
      </w:pPr>
      <w:r>
        <w:t xml:space="preserve">     </w:t>
      </w:r>
    </w:p>
    <w:p w14:paraId="00000071" w14:textId="77777777" w:rsidR="001B3544" w:rsidRPr="00150C67" w:rsidRDefault="001B7C38">
      <w:pPr>
        <w:pStyle w:val="Heading4"/>
      </w:pPr>
      <w:r w:rsidRPr="00150C67">
        <w:rPr>
          <w:rFonts w:ascii="Arial" w:eastAsia="Arial" w:hAnsi="Arial" w:cs="Arial"/>
        </w:rPr>
        <w:t>WARRANTY PERIOD</w:t>
      </w:r>
    </w:p>
    <w:p w14:paraId="00000072"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digital and Software Deliverables with a minimum warranty of at least [90 days] [</w:t>
      </w:r>
      <w:r>
        <w:rPr>
          <w:rFonts w:ascii="Arial" w:eastAsia="Arial" w:hAnsi="Arial" w:cs="Arial"/>
          <w:b/>
          <w:color w:val="000000"/>
          <w:sz w:val="24"/>
          <w:szCs w:val="24"/>
          <w:highlight w:val="yellow"/>
        </w:rPr>
        <w:t>OR</w:t>
      </w:r>
      <w:r>
        <w:rPr>
          <w:rFonts w:ascii="Arial" w:eastAsia="Arial" w:hAnsi="Arial" w:cs="Arial"/>
          <w:color w:val="000000"/>
          <w:sz w:val="24"/>
          <w:szCs w:val="24"/>
          <w:highlight w:val="yellow"/>
        </w:rPr>
        <w:t xml:space="preserve"> </w:t>
      </w:r>
      <w:r>
        <w:rPr>
          <w:rFonts w:ascii="Arial" w:eastAsia="Arial" w:hAnsi="Arial" w:cs="Arial"/>
          <w:b/>
          <w:color w:val="000000"/>
          <w:sz w:val="24"/>
          <w:szCs w:val="24"/>
          <w:highlight w:val="yellow"/>
        </w:rPr>
        <w:t>Insert period</w:t>
      </w:r>
      <w:r>
        <w:rPr>
          <w:rFonts w:ascii="Arial" w:eastAsia="Arial" w:hAnsi="Arial" w:cs="Arial"/>
          <w:color w:val="000000"/>
          <w:sz w:val="24"/>
          <w:szCs w:val="24"/>
        </w:rPr>
        <w:t>] against all obvious defects, and in relation to the warranties detailed in Paragraphs 4 (licensed Software warranty) and 9.6.2 (Specially Written Software and New IPRs) of Call-Off Schedule 6 (IPRs and Additional Terms on Digital Deliverables).</w:t>
      </w:r>
    </w:p>
    <w:p w14:paraId="00000073"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color w:val="000000"/>
          <w:sz w:val="24"/>
          <w:szCs w:val="24"/>
          <w:highlight w:val="yellow"/>
        </w:rPr>
        <w:t>:</w:t>
      </w:r>
      <w:r>
        <w:rPr>
          <w:rFonts w:ascii="Arial" w:eastAsia="Arial" w:hAnsi="Arial" w:cs="Arial"/>
          <w:color w:val="000000"/>
          <w:sz w:val="24"/>
          <w:szCs w:val="24"/>
        </w:rPr>
        <w:t xml:space="preserve"> Clause 3.1.2 of the Core Terms provides a default warranty period for Deliverables of at least 90 days from Delivery against all obvious defects. However, digital and Software Deliverables warranty periods need to be expressly stated to ensure clarity of the Buyer’s requirements.</w:t>
      </w:r>
    </w:p>
    <w:p w14:paraId="00000074" w14:textId="77777777" w:rsidR="001B3544" w:rsidRDefault="001B3544">
      <w:pPr>
        <w:widowControl w:val="0"/>
        <w:pBdr>
          <w:top w:val="nil"/>
          <w:left w:val="nil"/>
          <w:bottom w:val="nil"/>
          <w:right w:val="nil"/>
          <w:between w:val="nil"/>
        </w:pBdr>
        <w:spacing w:before="120" w:after="120" w:line="240" w:lineRule="auto"/>
        <w:rPr>
          <w:rFonts w:ascii="Arial" w:eastAsia="Arial" w:hAnsi="Arial" w:cs="Arial"/>
          <w:color w:val="000000"/>
        </w:rPr>
      </w:pPr>
    </w:p>
    <w:p w14:paraId="00000075" w14:textId="77777777" w:rsidR="001B3544" w:rsidRPr="00150C67" w:rsidRDefault="001B7C38">
      <w:pPr>
        <w:pStyle w:val="Heading4"/>
        <w:rPr>
          <w:rFonts w:ascii="Arial" w:eastAsia="Arial" w:hAnsi="Arial" w:cs="Arial"/>
        </w:rPr>
      </w:pPr>
      <w:r w:rsidRPr="00150C67">
        <w:rPr>
          <w:rFonts w:ascii="Arial" w:eastAsia="Arial" w:hAnsi="Arial" w:cs="Arial"/>
        </w:rPr>
        <w:t>BUYER’S STANDARDS</w:t>
      </w:r>
    </w:p>
    <w:p w14:paraId="00000076"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00000077"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Buyer’s additional Standards].</w:t>
      </w:r>
    </w:p>
    <w:p w14:paraId="00000078" w14:textId="77777777" w:rsidR="001B3544" w:rsidRPr="00150C67" w:rsidRDefault="001B7C38">
      <w:pPr>
        <w:pStyle w:val="Heading4"/>
        <w:rPr>
          <w:rFonts w:ascii="Arial" w:eastAsia="Arial" w:hAnsi="Arial" w:cs="Arial"/>
        </w:rPr>
      </w:pPr>
      <w:r w:rsidRPr="00150C67">
        <w:rPr>
          <w:rFonts w:ascii="Arial" w:eastAsia="Arial" w:hAnsi="Arial" w:cs="Arial"/>
        </w:rPr>
        <w:t>CYBER ESSENTIALS SCHEME</w:t>
      </w:r>
    </w:p>
    <w:p w14:paraId="00000079"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requires the Supplier, in accordance with Call-Off Schedule 26 (Cyber Essentials Scheme) to provide a [Cyber Essentials Certificate] [OR Cyber Essentials Plus Certificate] prior to commencing the provision of any Deliverables under this Call-Off Contract.</w:t>
      </w:r>
    </w:p>
    <w:p w14:paraId="0000007A" w14:textId="77777777" w:rsidR="001B3544" w:rsidRDefault="001B3544">
      <w:pPr>
        <w:tabs>
          <w:tab w:val="left" w:pos="2257"/>
        </w:tabs>
        <w:spacing w:after="0" w:line="259" w:lineRule="auto"/>
        <w:rPr>
          <w:rFonts w:ascii="Arial" w:eastAsia="Arial" w:hAnsi="Arial" w:cs="Arial"/>
          <w:sz w:val="24"/>
          <w:szCs w:val="24"/>
        </w:rPr>
      </w:pPr>
    </w:p>
    <w:p w14:paraId="0000007B" w14:textId="77777777" w:rsidR="001B3544" w:rsidRPr="00150C67" w:rsidRDefault="001B7C38">
      <w:pPr>
        <w:tabs>
          <w:tab w:val="left" w:pos="2257"/>
        </w:tabs>
        <w:spacing w:after="0" w:line="259" w:lineRule="auto"/>
        <w:rPr>
          <w:rFonts w:ascii="Arial" w:eastAsia="Arial" w:hAnsi="Arial" w:cs="Arial"/>
          <w:b/>
          <w:sz w:val="24"/>
          <w:szCs w:val="24"/>
        </w:rPr>
      </w:pPr>
      <w:r w:rsidRPr="00150C67">
        <w:rPr>
          <w:rFonts w:ascii="Arial" w:eastAsia="Arial" w:hAnsi="Arial" w:cs="Arial"/>
          <w:b/>
          <w:sz w:val="24"/>
          <w:szCs w:val="24"/>
        </w:rPr>
        <w:t xml:space="preserve">MAXIMUM LIABILITY </w:t>
      </w:r>
    </w:p>
    <w:p w14:paraId="0000007C"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000007D"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approvals. Unlimited liability is not permitted]</w:t>
      </w:r>
    </w:p>
    <w:p w14:paraId="0000007E" w14:textId="77777777" w:rsidR="001B3544" w:rsidRDefault="001B3544">
      <w:pPr>
        <w:tabs>
          <w:tab w:val="left" w:pos="2257"/>
        </w:tabs>
        <w:spacing w:after="0" w:line="259" w:lineRule="auto"/>
        <w:rPr>
          <w:rFonts w:ascii="Arial" w:eastAsia="Arial" w:hAnsi="Arial" w:cs="Arial"/>
          <w:sz w:val="24"/>
          <w:szCs w:val="24"/>
        </w:rPr>
      </w:pPr>
    </w:p>
    <w:p w14:paraId="0000007F" w14:textId="77777777" w:rsidR="001B3544" w:rsidRDefault="001B7C38">
      <w:pPr>
        <w:tabs>
          <w:tab w:val="left" w:pos="2257"/>
        </w:tabs>
        <w:spacing w:after="0" w:line="259" w:lineRule="auto"/>
        <w:rPr>
          <w:rFonts w:ascii="Arial" w:eastAsia="Arial" w:hAnsi="Arial" w:cs="Arial"/>
          <w:b/>
          <w:sz w:val="24"/>
          <w:szCs w:val="24"/>
          <w:highlight w:val="yellow"/>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 </w:t>
      </w:r>
      <w:r>
        <w:rPr>
          <w:rFonts w:ascii="Arial" w:eastAsia="Arial" w:hAnsi="Arial" w:cs="Arial"/>
          <w:sz w:val="24"/>
          <w:szCs w:val="24"/>
          <w:highlight w:val="yellow"/>
        </w:rPr>
        <w:t>Estimated Charges in the first 12 months of the Contract. The Buyer must always provide a figure here]</w:t>
      </w:r>
    </w:p>
    <w:p w14:paraId="00000080" w14:textId="77777777" w:rsidR="001B3544" w:rsidRDefault="001B3544">
      <w:pPr>
        <w:tabs>
          <w:tab w:val="left" w:pos="2257"/>
        </w:tabs>
        <w:spacing w:after="0" w:line="259" w:lineRule="auto"/>
        <w:rPr>
          <w:rFonts w:ascii="Arial" w:eastAsia="Arial" w:hAnsi="Arial" w:cs="Arial"/>
          <w:b/>
          <w:sz w:val="24"/>
          <w:szCs w:val="24"/>
        </w:rPr>
      </w:pPr>
    </w:p>
    <w:p w14:paraId="72835A23" w14:textId="77777777" w:rsidR="00D411F8" w:rsidRDefault="00D411F8">
      <w:pPr>
        <w:tabs>
          <w:tab w:val="left" w:pos="2257"/>
        </w:tabs>
        <w:spacing w:after="0" w:line="259" w:lineRule="auto"/>
        <w:rPr>
          <w:rFonts w:ascii="Arial" w:eastAsia="Arial" w:hAnsi="Arial" w:cs="Arial"/>
          <w:b/>
          <w:sz w:val="24"/>
          <w:szCs w:val="24"/>
        </w:rPr>
      </w:pPr>
    </w:p>
    <w:p w14:paraId="00000081" w14:textId="60A34462" w:rsidR="001B3544" w:rsidRPr="00150C67" w:rsidRDefault="001B7C38">
      <w:pPr>
        <w:tabs>
          <w:tab w:val="left" w:pos="2257"/>
        </w:tabs>
        <w:spacing w:after="0" w:line="259" w:lineRule="auto"/>
        <w:rPr>
          <w:rFonts w:ascii="Arial" w:eastAsia="Arial" w:hAnsi="Arial" w:cs="Arial"/>
          <w:b/>
          <w:sz w:val="24"/>
          <w:szCs w:val="24"/>
        </w:rPr>
      </w:pPr>
      <w:r w:rsidRPr="00150C67">
        <w:rPr>
          <w:rFonts w:ascii="Arial" w:eastAsia="Arial" w:hAnsi="Arial" w:cs="Arial"/>
          <w:b/>
          <w:sz w:val="24"/>
          <w:szCs w:val="24"/>
        </w:rPr>
        <w:lastRenderedPageBreak/>
        <w:t>CALL-OFF CHARGES</w:t>
      </w:r>
    </w:p>
    <w:p w14:paraId="00000082" w14:textId="77777777" w:rsidR="001B3544" w:rsidRDefault="001B7C38">
      <w:pPr>
        <w:tabs>
          <w:tab w:val="left" w:pos="2257"/>
        </w:tabs>
        <w:spacing w:after="0" w:line="259" w:lineRule="auto"/>
        <w:rPr>
          <w:rFonts w:ascii="Arial" w:eastAsia="Arial" w:hAnsi="Arial" w:cs="Arial"/>
          <w:b/>
          <w:sz w:val="24"/>
          <w:szCs w:val="24"/>
          <w:highlight w:val="yellow"/>
        </w:rPr>
      </w:pPr>
      <w:r>
        <w:rPr>
          <w:rFonts w:ascii="Arial" w:eastAsia="Arial" w:hAnsi="Arial" w:cs="Arial"/>
          <w:b/>
          <w:sz w:val="24"/>
          <w:szCs w:val="24"/>
          <w:highlight w:val="yellow"/>
        </w:rPr>
        <w:t>[Buyer guidance: Summarise the Charging method(s) selected below and which are incorporated into Call-Off Schedule 5 (Pricing Details and Expenses Policy).  Only the Charging method(s) selected may be used in each Statement of Work:]</w:t>
      </w:r>
    </w:p>
    <w:p w14:paraId="00000083" w14:textId="77777777" w:rsidR="001B3544" w:rsidRDefault="001B7C38">
      <w:pPr>
        <w:numPr>
          <w:ilvl w:val="3"/>
          <w:numId w:val="1"/>
        </w:numPr>
        <w:pBdr>
          <w:top w:val="nil"/>
          <w:left w:val="nil"/>
          <w:bottom w:val="nil"/>
          <w:right w:val="nil"/>
          <w:between w:val="nil"/>
        </w:pBdr>
        <w:tabs>
          <w:tab w:val="left" w:pos="2257"/>
        </w:tabs>
        <w:spacing w:after="0" w:line="259"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Capped Time and Materials (CTM)</w:t>
      </w:r>
    </w:p>
    <w:p w14:paraId="00000084" w14:textId="77777777" w:rsidR="001B3544" w:rsidRDefault="001B7C38">
      <w:pPr>
        <w:numPr>
          <w:ilvl w:val="3"/>
          <w:numId w:val="1"/>
        </w:numPr>
        <w:pBdr>
          <w:top w:val="nil"/>
          <w:left w:val="nil"/>
          <w:bottom w:val="nil"/>
          <w:right w:val="nil"/>
          <w:between w:val="nil"/>
        </w:pBdr>
        <w:tabs>
          <w:tab w:val="left" w:pos="2257"/>
        </w:tabs>
        <w:spacing w:after="0" w:line="259"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Fixed Price</w:t>
      </w:r>
    </w:p>
    <w:p w14:paraId="00000085" w14:textId="77777777" w:rsidR="001B3544" w:rsidRDefault="001B7C38">
      <w:pPr>
        <w:numPr>
          <w:ilvl w:val="3"/>
          <w:numId w:val="1"/>
        </w:numPr>
        <w:pBdr>
          <w:top w:val="nil"/>
          <w:left w:val="nil"/>
          <w:bottom w:val="nil"/>
          <w:right w:val="nil"/>
          <w:between w:val="nil"/>
        </w:pBdr>
        <w:tabs>
          <w:tab w:val="left" w:pos="2257"/>
        </w:tabs>
        <w:spacing w:after="0" w:line="259" w:lineRule="auto"/>
        <w:rPr>
          <w:rFonts w:ascii="Arial" w:eastAsia="Arial" w:hAnsi="Arial" w:cs="Arial"/>
          <w:b/>
          <w:color w:val="000000"/>
          <w:sz w:val="24"/>
          <w:szCs w:val="24"/>
          <w:highlight w:val="yellow"/>
        </w:rPr>
      </w:pPr>
      <w:r>
        <w:rPr>
          <w:rFonts w:ascii="Arial" w:eastAsia="Arial" w:hAnsi="Arial" w:cs="Arial"/>
          <w:b/>
          <w:color w:val="000000"/>
          <w:sz w:val="24"/>
          <w:szCs w:val="24"/>
          <w:highlight w:val="yellow"/>
        </w:rPr>
        <w:t>A combination of the above Charging methods</w:t>
      </w:r>
    </w:p>
    <w:p w14:paraId="00000086"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 xml:space="preserve"> </w:t>
      </w: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14:paraId="00000087"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14:paraId="00000088"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p>
    <w:p w14:paraId="00000089"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0000008A" w14:textId="77777777" w:rsidR="001B3544" w:rsidRDefault="001B7C3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0000008B" w14:textId="77777777" w:rsidR="001B3544" w:rsidRDefault="001B7C3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0000008C" w14:textId="77777777" w:rsidR="001B3544" w:rsidRDefault="001B7C3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0000008D" w14:textId="77777777" w:rsidR="001B3544" w:rsidRDefault="001B3544">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14:paraId="0000008E" w14:textId="77777777" w:rsidR="001B3544" w:rsidRDefault="001B7C38">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0000008F" w14:textId="77777777" w:rsidR="001B3544" w:rsidRDefault="001B3544">
      <w:pPr>
        <w:tabs>
          <w:tab w:val="left" w:pos="2257"/>
        </w:tabs>
        <w:spacing w:after="0" w:line="259" w:lineRule="auto"/>
        <w:rPr>
          <w:rFonts w:ascii="Arial" w:eastAsia="Arial" w:hAnsi="Arial" w:cs="Arial"/>
          <w:sz w:val="24"/>
          <w:szCs w:val="24"/>
          <w:highlight w:val="yellow"/>
        </w:rPr>
      </w:pPr>
    </w:p>
    <w:p w14:paraId="00000090" w14:textId="77777777" w:rsidR="001B3544" w:rsidRPr="00150C67" w:rsidRDefault="001B7C38">
      <w:pPr>
        <w:tabs>
          <w:tab w:val="left" w:pos="2257"/>
        </w:tabs>
        <w:spacing w:after="0" w:line="259" w:lineRule="auto"/>
        <w:rPr>
          <w:rFonts w:ascii="Arial" w:eastAsia="Arial" w:hAnsi="Arial" w:cs="Arial"/>
          <w:b/>
          <w:sz w:val="24"/>
          <w:szCs w:val="24"/>
        </w:rPr>
      </w:pPr>
      <w:r w:rsidRPr="00150C67">
        <w:rPr>
          <w:rFonts w:ascii="Arial" w:eastAsia="Arial" w:hAnsi="Arial" w:cs="Arial"/>
          <w:b/>
          <w:sz w:val="24"/>
          <w:szCs w:val="24"/>
        </w:rPr>
        <w:t>REIMBURSABLE EXPENSES</w:t>
      </w:r>
    </w:p>
    <w:p w14:paraId="00000091"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Framework Contract]</w:t>
      </w:r>
    </w:p>
    <w:p w14:paraId="00000092" w14:textId="77777777" w:rsidR="001B3544" w:rsidRDefault="001B3544">
      <w:pPr>
        <w:tabs>
          <w:tab w:val="left" w:pos="2257"/>
        </w:tabs>
        <w:spacing w:after="0" w:line="259" w:lineRule="auto"/>
        <w:rPr>
          <w:rFonts w:ascii="Arial" w:eastAsia="Arial" w:hAnsi="Arial" w:cs="Arial"/>
          <w:b/>
          <w:sz w:val="24"/>
          <w:szCs w:val="24"/>
        </w:rPr>
      </w:pPr>
    </w:p>
    <w:p w14:paraId="00000093" w14:textId="77777777" w:rsidR="001B3544" w:rsidRPr="00150C67" w:rsidRDefault="001B7C38">
      <w:pPr>
        <w:tabs>
          <w:tab w:val="left" w:pos="2257"/>
        </w:tabs>
        <w:spacing w:after="0" w:line="259" w:lineRule="auto"/>
        <w:rPr>
          <w:rFonts w:ascii="Arial" w:eastAsia="Arial" w:hAnsi="Arial" w:cs="Arial"/>
          <w:b/>
          <w:sz w:val="24"/>
          <w:szCs w:val="24"/>
        </w:rPr>
      </w:pPr>
      <w:r w:rsidRPr="00150C67">
        <w:rPr>
          <w:rFonts w:ascii="Arial" w:eastAsia="Arial" w:hAnsi="Arial" w:cs="Arial"/>
          <w:b/>
          <w:sz w:val="24"/>
          <w:szCs w:val="24"/>
        </w:rPr>
        <w:t>PAYMENT METHOD</w:t>
      </w:r>
    </w:p>
    <w:p w14:paraId="00000094"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14:paraId="00000095" w14:textId="77777777" w:rsidR="001B3544" w:rsidRDefault="001B3544">
      <w:pPr>
        <w:tabs>
          <w:tab w:val="left" w:pos="2257"/>
        </w:tabs>
        <w:spacing w:after="0" w:line="259" w:lineRule="auto"/>
        <w:rPr>
          <w:rFonts w:ascii="Arial" w:eastAsia="Arial" w:hAnsi="Arial" w:cs="Arial"/>
          <w:b/>
          <w:sz w:val="24"/>
          <w:szCs w:val="24"/>
        </w:rPr>
      </w:pPr>
    </w:p>
    <w:p w14:paraId="00000096" w14:textId="77777777" w:rsidR="001B3544" w:rsidRPr="00150C67" w:rsidRDefault="001B7C38">
      <w:pPr>
        <w:tabs>
          <w:tab w:val="left" w:pos="2257"/>
        </w:tabs>
        <w:spacing w:after="0" w:line="259" w:lineRule="auto"/>
        <w:rPr>
          <w:rFonts w:ascii="Arial" w:eastAsia="Arial" w:hAnsi="Arial" w:cs="Arial"/>
          <w:b/>
          <w:sz w:val="24"/>
          <w:szCs w:val="24"/>
        </w:rPr>
      </w:pPr>
      <w:r w:rsidRPr="00150C67">
        <w:rPr>
          <w:rFonts w:ascii="Arial" w:eastAsia="Arial" w:hAnsi="Arial" w:cs="Arial"/>
          <w:b/>
          <w:sz w:val="24"/>
          <w:szCs w:val="24"/>
        </w:rPr>
        <w:t xml:space="preserve">BUYER’S INVOICE ADDRESS: </w:t>
      </w:r>
    </w:p>
    <w:p w14:paraId="00000097"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98"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99"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9A"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9B" w14:textId="77777777" w:rsidR="001B3544" w:rsidRDefault="001B3544">
      <w:pPr>
        <w:tabs>
          <w:tab w:val="left" w:pos="2257"/>
        </w:tabs>
        <w:spacing w:after="0" w:line="259" w:lineRule="auto"/>
        <w:rPr>
          <w:rFonts w:ascii="Arial" w:eastAsia="Arial" w:hAnsi="Arial" w:cs="Arial"/>
          <w:sz w:val="24"/>
          <w:szCs w:val="24"/>
        </w:rPr>
      </w:pPr>
    </w:p>
    <w:p w14:paraId="0000009C" w14:textId="77777777" w:rsidR="001B3544" w:rsidRPr="00150C67" w:rsidRDefault="001B7C38">
      <w:pPr>
        <w:tabs>
          <w:tab w:val="left" w:pos="2257"/>
        </w:tabs>
        <w:spacing w:after="0" w:line="259" w:lineRule="auto"/>
        <w:rPr>
          <w:rFonts w:ascii="Arial" w:eastAsia="Arial" w:hAnsi="Arial" w:cs="Arial"/>
          <w:b/>
          <w:sz w:val="24"/>
          <w:szCs w:val="24"/>
        </w:rPr>
      </w:pPr>
      <w:r w:rsidRPr="00150C67">
        <w:rPr>
          <w:rFonts w:ascii="Arial" w:eastAsia="Arial" w:hAnsi="Arial" w:cs="Arial"/>
          <w:b/>
          <w:sz w:val="24"/>
          <w:szCs w:val="24"/>
        </w:rPr>
        <w:t>BUYER’S AUTHORISED REPRESENTATIVE</w:t>
      </w:r>
    </w:p>
    <w:p w14:paraId="0000009D"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9E"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9F"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A0"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A1" w14:textId="77777777" w:rsidR="001B3544" w:rsidRDefault="001B3544">
      <w:pPr>
        <w:tabs>
          <w:tab w:val="left" w:pos="2257"/>
        </w:tabs>
        <w:spacing w:after="0" w:line="259" w:lineRule="auto"/>
        <w:rPr>
          <w:rFonts w:ascii="Arial" w:eastAsia="Arial" w:hAnsi="Arial" w:cs="Arial"/>
          <w:sz w:val="24"/>
          <w:szCs w:val="24"/>
        </w:rPr>
      </w:pPr>
    </w:p>
    <w:p w14:paraId="000000A2" w14:textId="77777777" w:rsidR="001B3544" w:rsidRPr="00150C67" w:rsidRDefault="001B7C38">
      <w:pPr>
        <w:tabs>
          <w:tab w:val="left" w:pos="2257"/>
        </w:tabs>
        <w:spacing w:after="0" w:line="259" w:lineRule="auto"/>
        <w:rPr>
          <w:rFonts w:ascii="Arial" w:eastAsia="Arial" w:hAnsi="Arial" w:cs="Arial"/>
          <w:b/>
          <w:sz w:val="24"/>
          <w:szCs w:val="24"/>
        </w:rPr>
      </w:pPr>
      <w:r w:rsidRPr="00150C67">
        <w:rPr>
          <w:rFonts w:ascii="Arial" w:eastAsia="Arial" w:hAnsi="Arial" w:cs="Arial"/>
          <w:b/>
          <w:sz w:val="24"/>
          <w:szCs w:val="24"/>
        </w:rPr>
        <w:t>BUYER’S ENVIRONMENTAL POLICY</w:t>
      </w:r>
    </w:p>
    <w:p w14:paraId="000000A3"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000000A4"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lastRenderedPageBreak/>
        <w:t>or insert</w:t>
      </w:r>
      <w:r>
        <w:rPr>
          <w:rFonts w:ascii="Arial" w:eastAsia="Arial" w:hAnsi="Arial" w:cs="Arial"/>
          <w:b/>
          <w:sz w:val="24"/>
          <w:szCs w:val="24"/>
        </w:rPr>
        <w:t>:</w:t>
      </w:r>
      <w:r>
        <w:rPr>
          <w:rFonts w:ascii="Arial" w:eastAsia="Arial" w:hAnsi="Arial" w:cs="Arial"/>
          <w:sz w:val="24"/>
          <w:szCs w:val="24"/>
        </w:rPr>
        <w:t xml:space="preserve"> [Appended at Call-Off Schedule X]]</w:t>
      </w:r>
    </w:p>
    <w:p w14:paraId="000000A5" w14:textId="77777777" w:rsidR="001B3544" w:rsidRDefault="001B3544">
      <w:pPr>
        <w:tabs>
          <w:tab w:val="left" w:pos="2257"/>
        </w:tabs>
        <w:spacing w:after="0" w:line="259" w:lineRule="auto"/>
        <w:rPr>
          <w:rFonts w:ascii="Arial" w:eastAsia="Arial" w:hAnsi="Arial" w:cs="Arial"/>
          <w:sz w:val="24"/>
          <w:szCs w:val="24"/>
        </w:rPr>
      </w:pPr>
    </w:p>
    <w:p w14:paraId="000000A6" w14:textId="77777777" w:rsidR="001B3544" w:rsidRPr="00150C67" w:rsidRDefault="001B7C38">
      <w:pPr>
        <w:tabs>
          <w:tab w:val="left" w:pos="2257"/>
        </w:tabs>
        <w:spacing w:after="0" w:line="259" w:lineRule="auto"/>
        <w:rPr>
          <w:rFonts w:ascii="Arial" w:eastAsia="Arial" w:hAnsi="Arial" w:cs="Arial"/>
          <w:b/>
          <w:sz w:val="24"/>
          <w:szCs w:val="24"/>
        </w:rPr>
      </w:pPr>
      <w:r w:rsidRPr="00150C67">
        <w:rPr>
          <w:rFonts w:ascii="Arial" w:eastAsia="Arial" w:hAnsi="Arial" w:cs="Arial"/>
          <w:b/>
          <w:sz w:val="24"/>
          <w:szCs w:val="24"/>
        </w:rPr>
        <w:t>BUYER’S SECURITY POLICY</w:t>
      </w:r>
    </w:p>
    <w:p w14:paraId="000000A7"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000000A8"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14:paraId="000000A9" w14:textId="77777777" w:rsidR="001B3544" w:rsidRDefault="001B3544">
      <w:pPr>
        <w:tabs>
          <w:tab w:val="left" w:pos="2257"/>
        </w:tabs>
        <w:spacing w:after="0" w:line="259" w:lineRule="auto"/>
        <w:rPr>
          <w:rFonts w:ascii="Arial" w:eastAsia="Arial" w:hAnsi="Arial" w:cs="Arial"/>
          <w:sz w:val="24"/>
          <w:szCs w:val="24"/>
        </w:rPr>
      </w:pPr>
    </w:p>
    <w:p w14:paraId="000000AA" w14:textId="77777777" w:rsidR="001B3544" w:rsidRDefault="001B3544">
      <w:pPr>
        <w:tabs>
          <w:tab w:val="left" w:pos="2257"/>
        </w:tabs>
        <w:spacing w:after="0" w:line="259" w:lineRule="auto"/>
        <w:rPr>
          <w:rFonts w:ascii="Arial" w:eastAsia="Arial" w:hAnsi="Arial" w:cs="Arial"/>
          <w:sz w:val="24"/>
          <w:szCs w:val="24"/>
        </w:rPr>
      </w:pPr>
    </w:p>
    <w:p w14:paraId="000000AB" w14:textId="77777777" w:rsidR="001B3544" w:rsidRPr="00150C67" w:rsidRDefault="001B7C38">
      <w:pPr>
        <w:tabs>
          <w:tab w:val="left" w:pos="2257"/>
        </w:tabs>
        <w:spacing w:after="0" w:line="259" w:lineRule="auto"/>
        <w:rPr>
          <w:rFonts w:ascii="Arial" w:eastAsia="Arial" w:hAnsi="Arial" w:cs="Arial"/>
          <w:b/>
          <w:sz w:val="24"/>
          <w:szCs w:val="24"/>
        </w:rPr>
      </w:pPr>
      <w:r w:rsidRPr="00150C67">
        <w:rPr>
          <w:rFonts w:ascii="Arial" w:eastAsia="Arial" w:hAnsi="Arial" w:cs="Arial"/>
          <w:b/>
          <w:sz w:val="24"/>
          <w:szCs w:val="24"/>
        </w:rPr>
        <w:t>SUPPLIER’S AUTHORISED REPRESENTATIVE</w:t>
      </w:r>
    </w:p>
    <w:p w14:paraId="000000AC"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AD"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AE"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AF"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B0" w14:textId="77777777" w:rsidR="001B3544" w:rsidRPr="00150C67" w:rsidRDefault="001B3544">
      <w:pPr>
        <w:tabs>
          <w:tab w:val="left" w:pos="2257"/>
        </w:tabs>
        <w:spacing w:after="0" w:line="259" w:lineRule="auto"/>
        <w:rPr>
          <w:rFonts w:ascii="Arial" w:eastAsia="Arial" w:hAnsi="Arial" w:cs="Arial"/>
          <w:b/>
          <w:sz w:val="24"/>
          <w:szCs w:val="24"/>
        </w:rPr>
      </w:pPr>
    </w:p>
    <w:p w14:paraId="000000B1" w14:textId="77777777" w:rsidR="001B3544" w:rsidRPr="00150C67" w:rsidRDefault="001B7C38">
      <w:pPr>
        <w:tabs>
          <w:tab w:val="left" w:pos="2257"/>
        </w:tabs>
        <w:spacing w:after="0" w:line="259" w:lineRule="auto"/>
        <w:rPr>
          <w:rFonts w:ascii="Arial" w:eastAsia="Arial" w:hAnsi="Arial" w:cs="Arial"/>
          <w:b/>
          <w:sz w:val="24"/>
          <w:szCs w:val="24"/>
        </w:rPr>
      </w:pPr>
      <w:r w:rsidRPr="00150C67">
        <w:rPr>
          <w:rFonts w:ascii="Arial" w:eastAsia="Arial" w:hAnsi="Arial" w:cs="Arial"/>
          <w:b/>
          <w:sz w:val="24"/>
          <w:szCs w:val="24"/>
        </w:rPr>
        <w:t>SUPPLIER’S CONTRACT MANAGER</w:t>
      </w:r>
    </w:p>
    <w:p w14:paraId="000000B2"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B3"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B4"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B5"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B6" w14:textId="77777777" w:rsidR="001B3544" w:rsidRDefault="001B3544">
      <w:pPr>
        <w:tabs>
          <w:tab w:val="left" w:pos="2257"/>
        </w:tabs>
        <w:spacing w:after="0" w:line="259" w:lineRule="auto"/>
        <w:rPr>
          <w:rFonts w:ascii="Arial" w:eastAsia="Arial" w:hAnsi="Arial" w:cs="Arial"/>
          <w:sz w:val="24"/>
          <w:szCs w:val="24"/>
        </w:rPr>
      </w:pPr>
    </w:p>
    <w:p w14:paraId="000000B7" w14:textId="77777777" w:rsidR="001B3544" w:rsidRPr="00150C67" w:rsidRDefault="001B7C38">
      <w:pPr>
        <w:tabs>
          <w:tab w:val="left" w:pos="2257"/>
        </w:tabs>
        <w:spacing w:after="0" w:line="259" w:lineRule="auto"/>
        <w:rPr>
          <w:rFonts w:ascii="Arial" w:eastAsia="Arial" w:hAnsi="Arial" w:cs="Arial"/>
          <w:b/>
          <w:sz w:val="24"/>
          <w:szCs w:val="24"/>
        </w:rPr>
      </w:pPr>
      <w:r w:rsidRPr="00150C67">
        <w:rPr>
          <w:rFonts w:ascii="Arial" w:eastAsia="Arial" w:hAnsi="Arial" w:cs="Arial"/>
          <w:b/>
          <w:sz w:val="24"/>
          <w:szCs w:val="24"/>
        </w:rPr>
        <w:t>PROGRESS REPORT FREQUENCY</w:t>
      </w:r>
    </w:p>
    <w:p w14:paraId="000000B8"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14:paraId="000000B9" w14:textId="77777777" w:rsidR="001B3544" w:rsidRDefault="001B3544">
      <w:pPr>
        <w:tabs>
          <w:tab w:val="left" w:pos="2257"/>
        </w:tabs>
        <w:spacing w:after="0" w:line="259" w:lineRule="auto"/>
        <w:rPr>
          <w:rFonts w:ascii="Arial" w:eastAsia="Arial" w:hAnsi="Arial" w:cs="Arial"/>
          <w:b/>
          <w:sz w:val="24"/>
          <w:szCs w:val="24"/>
        </w:rPr>
      </w:pPr>
    </w:p>
    <w:p w14:paraId="000000BA" w14:textId="77777777" w:rsidR="001B3544" w:rsidRPr="00CB5343" w:rsidRDefault="001B7C38">
      <w:pPr>
        <w:tabs>
          <w:tab w:val="left" w:pos="2257"/>
        </w:tabs>
        <w:spacing w:after="0" w:line="259" w:lineRule="auto"/>
        <w:rPr>
          <w:rFonts w:ascii="Arial" w:eastAsia="Arial" w:hAnsi="Arial" w:cs="Arial"/>
          <w:b/>
          <w:sz w:val="24"/>
          <w:szCs w:val="24"/>
        </w:rPr>
      </w:pPr>
      <w:r w:rsidRPr="00CB5343">
        <w:rPr>
          <w:rFonts w:ascii="Arial" w:eastAsia="Arial" w:hAnsi="Arial" w:cs="Arial"/>
          <w:b/>
          <w:sz w:val="24"/>
          <w:szCs w:val="24"/>
        </w:rPr>
        <w:t>PROGRESS MEETING FREQUENCY</w:t>
      </w:r>
    </w:p>
    <w:p w14:paraId="000000BB"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14:paraId="000000BC" w14:textId="77777777" w:rsidR="001B3544" w:rsidRDefault="001B3544">
      <w:pPr>
        <w:tabs>
          <w:tab w:val="left" w:pos="2257"/>
        </w:tabs>
        <w:spacing w:after="0" w:line="259" w:lineRule="auto"/>
        <w:rPr>
          <w:rFonts w:ascii="Arial" w:eastAsia="Arial" w:hAnsi="Arial" w:cs="Arial"/>
          <w:b/>
          <w:sz w:val="24"/>
          <w:szCs w:val="24"/>
        </w:rPr>
      </w:pPr>
    </w:p>
    <w:p w14:paraId="000000BD" w14:textId="77777777" w:rsidR="001B3544" w:rsidRPr="00CB5343" w:rsidRDefault="001B7C38">
      <w:pPr>
        <w:tabs>
          <w:tab w:val="left" w:pos="2257"/>
        </w:tabs>
        <w:spacing w:after="0" w:line="259" w:lineRule="auto"/>
        <w:rPr>
          <w:rFonts w:ascii="Arial" w:eastAsia="Arial" w:hAnsi="Arial" w:cs="Arial"/>
          <w:b/>
          <w:sz w:val="24"/>
          <w:szCs w:val="24"/>
        </w:rPr>
      </w:pPr>
      <w:r w:rsidRPr="00CB5343">
        <w:rPr>
          <w:rFonts w:ascii="Arial" w:eastAsia="Arial" w:hAnsi="Arial" w:cs="Arial"/>
          <w:b/>
          <w:sz w:val="24"/>
          <w:szCs w:val="24"/>
        </w:rPr>
        <w:t>KEY STAFF</w:t>
      </w:r>
    </w:p>
    <w:p w14:paraId="000000BE"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BF"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C0" w14:textId="77777777" w:rsidR="001B3544" w:rsidRDefault="001B7C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C1"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C2"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14:paraId="000000C3" w14:textId="77777777" w:rsidR="001B3544" w:rsidRDefault="001B3544">
      <w:pPr>
        <w:tabs>
          <w:tab w:val="left" w:pos="2257"/>
        </w:tabs>
        <w:spacing w:after="0" w:line="259" w:lineRule="auto"/>
        <w:jc w:val="center"/>
        <w:rPr>
          <w:rFonts w:ascii="Arial" w:eastAsia="Arial" w:hAnsi="Arial" w:cs="Arial"/>
          <w:sz w:val="24"/>
          <w:szCs w:val="24"/>
        </w:rPr>
      </w:pPr>
    </w:p>
    <w:p w14:paraId="000000C4" w14:textId="77777777" w:rsidR="001B3544" w:rsidRDefault="001B7C38">
      <w:pPr>
        <w:widowControl w:val="0"/>
        <w:pBdr>
          <w:top w:val="nil"/>
          <w:left w:val="nil"/>
          <w:bottom w:val="nil"/>
          <w:right w:val="nil"/>
          <w:between w:val="nil"/>
        </w:pBdr>
        <w:spacing w:before="120" w:after="120" w:line="240" w:lineRule="auto"/>
        <w:jc w:val="cente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Insert</w:t>
      </w:r>
      <w:r>
        <w:rPr>
          <w:rFonts w:ascii="Arial" w:eastAsia="Arial" w:hAnsi="Arial" w:cs="Arial"/>
          <w:color w:val="000000"/>
          <w:sz w:val="24"/>
          <w:szCs w:val="24"/>
        </w:rPr>
        <w:t xml:space="preserve"> Worker Engagement Route (including whether inside or outside IR35 and whether there is a requirement to issue a Status Determination Statement)]</w:t>
      </w:r>
    </w:p>
    <w:p w14:paraId="000000C5" w14:textId="77777777" w:rsidR="001B3544" w:rsidRDefault="001B3544">
      <w:pPr>
        <w:tabs>
          <w:tab w:val="left" w:pos="2257"/>
        </w:tabs>
        <w:spacing w:after="0" w:line="259" w:lineRule="auto"/>
        <w:rPr>
          <w:rFonts w:ascii="Arial" w:eastAsia="Arial" w:hAnsi="Arial" w:cs="Arial"/>
          <w:sz w:val="24"/>
          <w:szCs w:val="24"/>
        </w:rPr>
      </w:pPr>
    </w:p>
    <w:p w14:paraId="000000C6"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0000C7"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14:paraId="000000C8" w14:textId="77777777" w:rsidR="001B3544" w:rsidRDefault="001B3544">
      <w:pPr>
        <w:tabs>
          <w:tab w:val="left" w:pos="2257"/>
        </w:tabs>
        <w:spacing w:after="0" w:line="259" w:lineRule="auto"/>
        <w:rPr>
          <w:rFonts w:ascii="Arial" w:eastAsia="Arial" w:hAnsi="Arial" w:cs="Arial"/>
          <w:b/>
          <w:sz w:val="24"/>
          <w:szCs w:val="24"/>
        </w:rPr>
      </w:pPr>
    </w:p>
    <w:p w14:paraId="000000C9"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00000CA"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14:paraId="000000CB" w14:textId="77777777" w:rsidR="001B3544" w:rsidRDefault="001B7C38">
      <w:pPr>
        <w:pStyle w:val="Heading4"/>
        <w:rPr>
          <w:rFonts w:ascii="Arial" w:eastAsia="Arial" w:hAnsi="Arial" w:cs="Arial"/>
          <w:b w:val="0"/>
        </w:rPr>
      </w:pPr>
      <w:r>
        <w:rPr>
          <w:rFonts w:ascii="Arial" w:eastAsia="Arial" w:hAnsi="Arial" w:cs="Arial"/>
          <w:b w:val="0"/>
        </w:rPr>
        <w:t>MATERIAL KPIs</w:t>
      </w:r>
    </w:p>
    <w:p w14:paraId="000000CC"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0CD"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w:t>
      </w: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following Material KPIs shall apply to this Call-Off Contract in accordance with Call-Off Schedule 14 (Service Levels)</w:t>
      </w:r>
    </w:p>
    <w:tbl>
      <w:tblPr>
        <w:tblStyle w:val="a8"/>
        <w:tblW w:w="9019"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3006"/>
        <w:gridCol w:w="3006"/>
        <w:gridCol w:w="3007"/>
      </w:tblGrid>
      <w:tr w:rsidR="001B3544" w14:paraId="2F397283"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0CE"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b/>
                <w:color w:val="000000"/>
                <w:sz w:val="24"/>
                <w:szCs w:val="24"/>
              </w:rPr>
              <w:lastRenderedPageBreak/>
              <w:t>Material KPIs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0CF"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b/>
                <w:color w:val="000000"/>
                <w:sz w:val="24"/>
                <w:szCs w:val="24"/>
              </w:rPr>
              <w:t>Target</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0D0"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b/>
                <w:color w:val="000000"/>
                <w:sz w:val="24"/>
                <w:szCs w:val="24"/>
              </w:rPr>
              <w:t>Measured by</w:t>
            </w:r>
          </w:p>
        </w:tc>
      </w:tr>
      <w:tr w:rsidR="001B3544" w14:paraId="49EAC882"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0D1" w14:textId="77777777" w:rsidR="001B3544" w:rsidRDefault="001B3544">
            <w:pPr>
              <w:widowControl w:val="0"/>
              <w:pBdr>
                <w:top w:val="nil"/>
                <w:left w:val="nil"/>
                <w:bottom w:val="nil"/>
                <w:right w:val="nil"/>
                <w:between w:val="nil"/>
              </w:pBdr>
              <w:spacing w:before="120" w:after="120"/>
              <w:rPr>
                <w:rFonts w:ascii="Arial" w:eastAsia="Arial" w:hAnsi="Arial" w:cs="Arial"/>
                <w:color w:val="000000"/>
                <w:sz w:val="24"/>
                <w:szCs w:val="24"/>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0D2" w14:textId="77777777" w:rsidR="001B3544" w:rsidRDefault="001B3544">
            <w:pPr>
              <w:widowControl w:val="0"/>
              <w:pBdr>
                <w:top w:val="nil"/>
                <w:left w:val="nil"/>
                <w:bottom w:val="nil"/>
                <w:right w:val="nil"/>
                <w:between w:val="nil"/>
              </w:pBdr>
              <w:spacing w:before="120" w:after="120"/>
              <w:rPr>
                <w:rFonts w:ascii="Arial" w:eastAsia="Arial" w:hAnsi="Arial" w:cs="Arial"/>
                <w:color w:val="000000"/>
                <w:sz w:val="24"/>
                <w:szCs w:val="24"/>
              </w:rPr>
            </w:pP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0D3" w14:textId="77777777" w:rsidR="001B3544" w:rsidRDefault="001B3544">
            <w:pPr>
              <w:widowControl w:val="0"/>
              <w:pBdr>
                <w:top w:val="nil"/>
                <w:left w:val="nil"/>
                <w:bottom w:val="nil"/>
                <w:right w:val="nil"/>
                <w:between w:val="nil"/>
              </w:pBdr>
              <w:spacing w:before="120" w:after="120"/>
              <w:rPr>
                <w:rFonts w:ascii="Arial" w:eastAsia="Arial" w:hAnsi="Arial" w:cs="Arial"/>
                <w:color w:val="000000"/>
                <w:sz w:val="24"/>
                <w:szCs w:val="24"/>
              </w:rPr>
            </w:pPr>
          </w:p>
        </w:tc>
      </w:tr>
      <w:tr w:rsidR="001B3544" w14:paraId="4F1AF08D"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0D4" w14:textId="77777777" w:rsidR="001B3544" w:rsidRDefault="001B3544">
            <w:pPr>
              <w:widowControl w:val="0"/>
              <w:pBdr>
                <w:top w:val="nil"/>
                <w:left w:val="nil"/>
                <w:bottom w:val="nil"/>
                <w:right w:val="nil"/>
                <w:between w:val="nil"/>
              </w:pBdr>
              <w:spacing w:before="120" w:after="120"/>
              <w:rPr>
                <w:rFonts w:ascii="Arial" w:eastAsia="Arial" w:hAnsi="Arial" w:cs="Arial"/>
                <w:color w:val="000000"/>
                <w:sz w:val="24"/>
                <w:szCs w:val="24"/>
                <w:highlight w:val="green"/>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0D5" w14:textId="77777777" w:rsidR="001B3544" w:rsidRDefault="001B3544">
            <w:pPr>
              <w:widowControl w:val="0"/>
              <w:pBdr>
                <w:top w:val="nil"/>
                <w:left w:val="nil"/>
                <w:bottom w:val="nil"/>
                <w:right w:val="nil"/>
                <w:between w:val="nil"/>
              </w:pBdr>
              <w:spacing w:before="120" w:after="120"/>
              <w:rPr>
                <w:rFonts w:ascii="Arial" w:eastAsia="Arial" w:hAnsi="Arial" w:cs="Arial"/>
                <w:color w:val="000000"/>
                <w:sz w:val="24"/>
                <w:szCs w:val="24"/>
                <w:highlight w:val="green"/>
              </w:rPr>
            </w:pP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0D6" w14:textId="77777777" w:rsidR="001B3544" w:rsidRDefault="001B3544">
            <w:pPr>
              <w:widowControl w:val="0"/>
              <w:pBdr>
                <w:top w:val="nil"/>
                <w:left w:val="nil"/>
                <w:bottom w:val="nil"/>
                <w:right w:val="nil"/>
                <w:between w:val="nil"/>
              </w:pBdr>
              <w:spacing w:before="120" w:after="120"/>
              <w:rPr>
                <w:rFonts w:ascii="Arial" w:eastAsia="Arial" w:hAnsi="Arial" w:cs="Arial"/>
                <w:color w:val="000000"/>
                <w:sz w:val="24"/>
                <w:szCs w:val="24"/>
                <w:highlight w:val="green"/>
              </w:rPr>
            </w:pPr>
          </w:p>
        </w:tc>
      </w:tr>
    </w:tbl>
    <w:p w14:paraId="000000D7" w14:textId="4C19C242" w:rsidR="001B3544" w:rsidRDefault="001B3544">
      <w:pPr>
        <w:tabs>
          <w:tab w:val="left" w:pos="2257"/>
        </w:tabs>
        <w:spacing w:after="0" w:line="259" w:lineRule="auto"/>
        <w:rPr>
          <w:rFonts w:ascii="Arial" w:eastAsia="Arial" w:hAnsi="Arial" w:cs="Arial"/>
          <w:sz w:val="24"/>
          <w:szCs w:val="24"/>
        </w:rPr>
      </w:pPr>
    </w:p>
    <w:p w14:paraId="000000D8" w14:textId="77777777" w:rsidR="001B3544" w:rsidRDefault="001B3544">
      <w:pPr>
        <w:tabs>
          <w:tab w:val="left" w:pos="2257"/>
        </w:tabs>
        <w:spacing w:after="0" w:line="259" w:lineRule="auto"/>
        <w:rPr>
          <w:rFonts w:ascii="Arial" w:eastAsia="Arial" w:hAnsi="Arial" w:cs="Arial"/>
          <w:b/>
          <w:sz w:val="24"/>
          <w:szCs w:val="24"/>
        </w:rPr>
      </w:pPr>
    </w:p>
    <w:p w14:paraId="000000D9" w14:textId="77777777" w:rsidR="001B3544" w:rsidRPr="00CB5343" w:rsidRDefault="001B7C38">
      <w:pPr>
        <w:tabs>
          <w:tab w:val="left" w:pos="2257"/>
        </w:tabs>
        <w:spacing w:after="0" w:line="259" w:lineRule="auto"/>
        <w:rPr>
          <w:rFonts w:ascii="Arial" w:eastAsia="Arial" w:hAnsi="Arial" w:cs="Arial"/>
          <w:b/>
          <w:sz w:val="24"/>
          <w:szCs w:val="24"/>
        </w:rPr>
      </w:pPr>
      <w:r w:rsidRPr="00CB5343">
        <w:rPr>
          <w:rFonts w:ascii="Arial" w:eastAsia="Arial" w:hAnsi="Arial" w:cs="Arial"/>
          <w:b/>
          <w:sz w:val="24"/>
          <w:szCs w:val="24"/>
        </w:rPr>
        <w:t>SERVICE CREDITS</w:t>
      </w:r>
    </w:p>
    <w:p w14:paraId="000000DA"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0DB"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Call-Off Schedule 14 (Service Levels</w:t>
      </w:r>
      <w:r>
        <w:t>)</w:t>
      </w:r>
      <w:r>
        <w:rPr>
          <w:rFonts w:ascii="Arial" w:eastAsia="Arial" w:hAnsi="Arial" w:cs="Arial"/>
          <w:sz w:val="24"/>
          <w:szCs w:val="24"/>
        </w:rPr>
        <w:t xml:space="preserve"> </w:t>
      </w:r>
    </w:p>
    <w:p w14:paraId="000000DC"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14:paraId="000000DD"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14:paraId="000000DE" w14:textId="77777777" w:rsidR="001B3544" w:rsidRDefault="001B7C38">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14:paraId="000000DF" w14:textId="77777777" w:rsidR="001B3544" w:rsidRDefault="001B3544">
      <w:pPr>
        <w:tabs>
          <w:tab w:val="left" w:pos="2257"/>
        </w:tabs>
        <w:spacing w:after="0" w:line="259" w:lineRule="auto"/>
        <w:rPr>
          <w:rFonts w:ascii="Arial" w:eastAsia="Arial" w:hAnsi="Arial" w:cs="Arial"/>
          <w:b/>
          <w:sz w:val="24"/>
          <w:szCs w:val="24"/>
        </w:rPr>
      </w:pPr>
    </w:p>
    <w:p w14:paraId="000000E0" w14:textId="77777777" w:rsidR="001B3544" w:rsidRPr="00CB5343" w:rsidRDefault="001B7C38">
      <w:pPr>
        <w:tabs>
          <w:tab w:val="left" w:pos="2257"/>
        </w:tabs>
        <w:spacing w:after="0" w:line="259" w:lineRule="auto"/>
        <w:rPr>
          <w:rFonts w:ascii="Arial" w:eastAsia="Arial" w:hAnsi="Arial" w:cs="Arial"/>
          <w:b/>
          <w:sz w:val="24"/>
          <w:szCs w:val="24"/>
        </w:rPr>
      </w:pPr>
      <w:r w:rsidRPr="00CB5343">
        <w:rPr>
          <w:rFonts w:ascii="Arial" w:eastAsia="Arial" w:hAnsi="Arial" w:cs="Arial"/>
          <w:b/>
          <w:sz w:val="24"/>
          <w:szCs w:val="24"/>
        </w:rPr>
        <w:t>ADDITIONAL INSURANCES</w:t>
      </w:r>
    </w:p>
    <w:p w14:paraId="000000E1" w14:textId="77777777" w:rsidR="001B3544" w:rsidRDefault="001B7C38">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0E2" w14:textId="77777777" w:rsidR="001B3544" w:rsidRDefault="001B7C38">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w:t>
      </w:r>
    </w:p>
    <w:p w14:paraId="000000E3" w14:textId="77777777" w:rsidR="001B3544" w:rsidRDefault="001B3544">
      <w:pPr>
        <w:spacing w:after="0" w:line="240" w:lineRule="auto"/>
        <w:jc w:val="both"/>
        <w:rPr>
          <w:rFonts w:ascii="Arial" w:eastAsia="Arial" w:hAnsi="Arial" w:cs="Arial"/>
          <w:sz w:val="24"/>
          <w:szCs w:val="24"/>
        </w:rPr>
      </w:pPr>
    </w:p>
    <w:p w14:paraId="000000E4" w14:textId="77777777" w:rsidR="001B3544" w:rsidRPr="00CB5343" w:rsidRDefault="001B7C38">
      <w:pPr>
        <w:spacing w:after="0" w:line="240" w:lineRule="auto"/>
        <w:jc w:val="both"/>
        <w:rPr>
          <w:rFonts w:ascii="Arial" w:eastAsia="Arial" w:hAnsi="Arial" w:cs="Arial"/>
          <w:b/>
          <w:sz w:val="24"/>
          <w:szCs w:val="24"/>
        </w:rPr>
      </w:pPr>
      <w:r w:rsidRPr="00CB5343">
        <w:rPr>
          <w:rFonts w:ascii="Arial" w:eastAsia="Arial" w:hAnsi="Arial" w:cs="Arial"/>
          <w:b/>
          <w:sz w:val="24"/>
          <w:szCs w:val="24"/>
        </w:rPr>
        <w:t>GUARANTEE</w:t>
      </w:r>
    </w:p>
    <w:p w14:paraId="000000E5" w14:textId="77777777" w:rsidR="001B3544" w:rsidRDefault="001B7C38">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0E6" w14:textId="77777777" w:rsidR="001B3544" w:rsidRDefault="001B7C38">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14:paraId="000000E7" w14:textId="77777777" w:rsidR="001B3544" w:rsidRDefault="001B7C38">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Framework Contract]</w:t>
      </w:r>
    </w:p>
    <w:p w14:paraId="000000E8" w14:textId="77777777" w:rsidR="001B3544" w:rsidRDefault="001B3544">
      <w:pPr>
        <w:spacing w:after="0" w:line="259" w:lineRule="auto"/>
        <w:rPr>
          <w:rFonts w:ascii="Arial" w:eastAsia="Arial" w:hAnsi="Arial" w:cs="Arial"/>
          <w:b/>
          <w:sz w:val="24"/>
          <w:szCs w:val="24"/>
          <w:highlight w:val="yellow"/>
        </w:rPr>
      </w:pPr>
    </w:p>
    <w:p w14:paraId="000000E9" w14:textId="77777777" w:rsidR="001B3544" w:rsidRPr="00CB5343" w:rsidRDefault="001B7C38">
      <w:pPr>
        <w:spacing w:after="0" w:line="240" w:lineRule="auto"/>
        <w:jc w:val="both"/>
        <w:rPr>
          <w:rFonts w:ascii="Arial" w:eastAsia="Arial" w:hAnsi="Arial" w:cs="Arial"/>
          <w:b/>
          <w:sz w:val="24"/>
          <w:szCs w:val="24"/>
        </w:rPr>
      </w:pPr>
      <w:r w:rsidRPr="00CB5343">
        <w:rPr>
          <w:rFonts w:ascii="Arial" w:eastAsia="Arial" w:hAnsi="Arial" w:cs="Arial"/>
          <w:b/>
          <w:sz w:val="24"/>
          <w:szCs w:val="24"/>
        </w:rPr>
        <w:t>SOCIAL VALUE COMMITMENT</w:t>
      </w:r>
    </w:p>
    <w:p w14:paraId="000000EA" w14:textId="77777777" w:rsidR="001B3544" w:rsidRDefault="001B7C38">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14:paraId="000000EB" w14:textId="77777777" w:rsidR="001B3544" w:rsidRDefault="001B3544">
      <w:pPr>
        <w:spacing w:after="240"/>
        <w:jc w:val="both"/>
        <w:rPr>
          <w:rFonts w:ascii="Arial" w:eastAsia="Arial" w:hAnsi="Arial" w:cs="Arial"/>
          <w:sz w:val="24"/>
          <w:szCs w:val="24"/>
        </w:rPr>
      </w:pPr>
    </w:p>
    <w:p w14:paraId="000000EC" w14:textId="77777777" w:rsidR="001B3544" w:rsidRPr="00CB5343" w:rsidRDefault="001B7C38">
      <w:pPr>
        <w:spacing w:after="240"/>
        <w:jc w:val="both"/>
        <w:rPr>
          <w:rFonts w:ascii="Arial" w:eastAsia="Arial" w:hAnsi="Arial" w:cs="Arial"/>
          <w:b/>
          <w:sz w:val="24"/>
          <w:szCs w:val="24"/>
        </w:rPr>
      </w:pPr>
      <w:r w:rsidRPr="00CB5343">
        <w:rPr>
          <w:rFonts w:ascii="Arial" w:eastAsia="Arial" w:hAnsi="Arial" w:cs="Arial"/>
          <w:b/>
          <w:sz w:val="24"/>
          <w:szCs w:val="24"/>
        </w:rPr>
        <w:t>STATEMENT OF WORKS</w:t>
      </w:r>
    </w:p>
    <w:p w14:paraId="000000ED" w14:textId="77777777" w:rsidR="001B3544" w:rsidRDefault="001B7C38">
      <w:pPr>
        <w:spacing w:after="240"/>
        <w:jc w:val="both"/>
        <w:rPr>
          <w:rFonts w:ascii="Arial" w:eastAsia="Arial" w:hAnsi="Arial" w:cs="Arial"/>
          <w:sz w:val="24"/>
          <w:szCs w:val="24"/>
        </w:rPr>
      </w:pPr>
      <w:r>
        <w:rPr>
          <w:rFonts w:ascii="Arial" w:eastAsia="Arial" w:hAnsi="Arial" w:cs="Arial"/>
          <w:sz w:val="24"/>
          <w:szCs w:val="24"/>
        </w:rPr>
        <w:t>During the Call-Off Contract Period, the Buyer and Supplier may agree and execute completed Statement of Works. Upon execution of a Statement of Work the provisions detailed therein shall be incorporated into the Call-Off Contract as a Counterpart to which this Order Form relates</w:t>
      </w:r>
    </w:p>
    <w:tbl>
      <w:tblPr>
        <w:tblStyle w:val="a9"/>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B3544" w14:paraId="578B3C72" w14:textId="77777777" w:rsidTr="001B354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0EE" w14:textId="77777777" w:rsidR="001B3544" w:rsidRDefault="001B7C3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00000F0" w14:textId="77777777" w:rsidR="001B3544" w:rsidRDefault="001B7C3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B3544" w14:paraId="139AB87C" w14:textId="77777777" w:rsidTr="001B354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F2" w14:textId="77777777" w:rsidR="001B3544" w:rsidRDefault="001B7C3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0F3" w14:textId="77777777" w:rsidR="001B3544" w:rsidRDefault="001B354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F4" w14:textId="77777777" w:rsidR="001B3544" w:rsidRDefault="001B7C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00000F5" w14:textId="77777777" w:rsidR="001B3544" w:rsidRDefault="001B354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1B3544" w14:paraId="31A42312" w14:textId="77777777" w:rsidTr="001B354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F6" w14:textId="77777777" w:rsidR="001B3544" w:rsidRDefault="001B7C3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0F7" w14:textId="77777777" w:rsidR="001B3544" w:rsidRDefault="001B354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F8" w14:textId="77777777" w:rsidR="001B3544" w:rsidRDefault="001B7C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0000F9" w14:textId="77777777" w:rsidR="001B3544" w:rsidRDefault="001B354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1B3544" w14:paraId="00E241F5" w14:textId="77777777" w:rsidTr="001B354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FA" w14:textId="77777777" w:rsidR="001B3544" w:rsidRDefault="001B7C3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0FB" w14:textId="77777777" w:rsidR="001B3544" w:rsidRDefault="001B354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FC" w14:textId="77777777" w:rsidR="001B3544" w:rsidRDefault="001B7C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00000FD" w14:textId="77777777" w:rsidR="001B3544" w:rsidRDefault="001B354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1B3544" w14:paraId="0309145F" w14:textId="77777777" w:rsidTr="001B354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0FE" w14:textId="77777777" w:rsidR="001B3544" w:rsidRDefault="001B7C3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0FF" w14:textId="77777777" w:rsidR="001B3544" w:rsidRDefault="001B354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00" w14:textId="77777777" w:rsidR="001B3544" w:rsidRDefault="001B7C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000101" w14:textId="77777777" w:rsidR="001B3544" w:rsidRDefault="001B354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102" w14:textId="77777777" w:rsidR="001B3544" w:rsidRDefault="001B3544">
      <w:pPr>
        <w:rPr>
          <w:rFonts w:ascii="Arial" w:eastAsia="Arial" w:hAnsi="Arial" w:cs="Arial"/>
          <w:color w:val="1F497D"/>
          <w:sz w:val="24"/>
          <w:szCs w:val="24"/>
          <w:highlight w:val="yellow"/>
        </w:rPr>
      </w:pPr>
    </w:p>
    <w:p w14:paraId="00000103" w14:textId="77777777" w:rsidR="001B3544" w:rsidRDefault="001B3544">
      <w:pPr>
        <w:rPr>
          <w:rFonts w:ascii="Arial" w:eastAsia="Arial" w:hAnsi="Arial" w:cs="Arial"/>
          <w:color w:val="1F497D"/>
          <w:sz w:val="24"/>
          <w:szCs w:val="24"/>
          <w:highlight w:val="yellow"/>
        </w:rPr>
      </w:pPr>
    </w:p>
    <w:p w14:paraId="00000104" w14:textId="77777777" w:rsidR="001B3544" w:rsidRDefault="001B7C38">
      <w:pPr>
        <w:rPr>
          <w:rFonts w:ascii="Arial" w:eastAsia="Arial" w:hAnsi="Arial" w:cs="Arial"/>
          <w:sz w:val="24"/>
          <w:szCs w:val="24"/>
        </w:rPr>
      </w:pPr>
      <w:r w:rsidRPr="00D411F8">
        <w:rPr>
          <w:rFonts w:ascii="Arial" w:eastAsia="Arial" w:hAnsi="Arial" w:cs="Arial"/>
          <w:color w:val="000000" w:themeColor="text1"/>
          <w:sz w:val="24"/>
          <w:szCs w:val="24"/>
          <w:highlight w:val="yellow"/>
        </w:rPr>
        <w:t>[</w:t>
      </w:r>
      <w:r w:rsidRPr="00D411F8">
        <w:rPr>
          <w:rFonts w:ascii="Arial" w:eastAsia="Arial" w:hAnsi="Arial" w:cs="Arial"/>
          <w:b/>
          <w:color w:val="000000" w:themeColor="text1"/>
          <w:sz w:val="24"/>
          <w:szCs w:val="24"/>
          <w:highlight w:val="yellow"/>
        </w:rPr>
        <w:t xml:space="preserve">Buyer guidance: </w:t>
      </w:r>
      <w:r w:rsidRPr="00D411F8">
        <w:rPr>
          <w:rFonts w:ascii="Arial" w:eastAsia="Arial" w:hAnsi="Arial" w:cs="Arial"/>
          <w:color w:val="000000" w:themeColor="text1"/>
          <w:sz w:val="24"/>
          <w:szCs w:val="24"/>
        </w:rPr>
        <w:t xml:space="preserve">execution </w:t>
      </w:r>
      <w:r>
        <w:rPr>
          <w:rFonts w:ascii="Arial" w:eastAsia="Arial" w:hAnsi="Arial" w:cs="Arial"/>
          <w:sz w:val="24"/>
          <w:szCs w:val="24"/>
        </w:rPr>
        <w:t>by seal / deed where required by the Buyer</w:t>
      </w:r>
      <w:r>
        <w:rPr>
          <w:rFonts w:ascii="Arial" w:eastAsia="Arial" w:hAnsi="Arial" w:cs="Arial"/>
          <w:color w:val="1F497D"/>
          <w:sz w:val="24"/>
          <w:szCs w:val="24"/>
        </w:rPr>
        <w:t>]</w:t>
      </w:r>
      <w:r>
        <w:rPr>
          <w:rFonts w:ascii="Arial" w:eastAsia="Arial" w:hAnsi="Arial" w:cs="Arial"/>
          <w:sz w:val="24"/>
          <w:szCs w:val="24"/>
        </w:rPr>
        <w:t>.</w:t>
      </w:r>
    </w:p>
    <w:p w14:paraId="00000105" w14:textId="77777777" w:rsidR="001B3544" w:rsidRDefault="001B3544">
      <w:pPr>
        <w:jc w:val="center"/>
        <w:rPr>
          <w:rFonts w:ascii="Arial" w:eastAsia="Arial" w:hAnsi="Arial" w:cs="Arial"/>
          <w:sz w:val="24"/>
          <w:szCs w:val="24"/>
        </w:rPr>
      </w:pPr>
    </w:p>
    <w:p w14:paraId="00000106" w14:textId="77777777" w:rsidR="001B3544" w:rsidRDefault="001B3544">
      <w:pPr>
        <w:jc w:val="center"/>
        <w:rPr>
          <w:rFonts w:ascii="Arial" w:eastAsia="Arial" w:hAnsi="Arial" w:cs="Arial"/>
          <w:sz w:val="24"/>
          <w:szCs w:val="24"/>
        </w:rPr>
      </w:pPr>
    </w:p>
    <w:p w14:paraId="00000107" w14:textId="77777777" w:rsidR="001B3544" w:rsidRDefault="001B3544">
      <w:pPr>
        <w:jc w:val="center"/>
        <w:rPr>
          <w:rFonts w:ascii="Arial" w:eastAsia="Arial" w:hAnsi="Arial" w:cs="Arial"/>
          <w:sz w:val="24"/>
          <w:szCs w:val="24"/>
        </w:rPr>
      </w:pPr>
    </w:p>
    <w:p w14:paraId="00000108" w14:textId="77777777" w:rsidR="001B3544" w:rsidRDefault="001B3544">
      <w:pPr>
        <w:jc w:val="center"/>
        <w:rPr>
          <w:rFonts w:ascii="Arial" w:eastAsia="Arial" w:hAnsi="Arial" w:cs="Arial"/>
          <w:sz w:val="24"/>
          <w:szCs w:val="24"/>
        </w:rPr>
      </w:pPr>
    </w:p>
    <w:p w14:paraId="00000109" w14:textId="77777777" w:rsidR="001B3544" w:rsidRDefault="001B3544">
      <w:pPr>
        <w:jc w:val="center"/>
        <w:rPr>
          <w:rFonts w:ascii="Arial" w:eastAsia="Arial" w:hAnsi="Arial" w:cs="Arial"/>
          <w:sz w:val="24"/>
          <w:szCs w:val="24"/>
        </w:rPr>
      </w:pPr>
    </w:p>
    <w:p w14:paraId="0000010A" w14:textId="77777777" w:rsidR="001B3544" w:rsidRDefault="001B3544">
      <w:pPr>
        <w:jc w:val="center"/>
        <w:rPr>
          <w:rFonts w:ascii="Arial" w:eastAsia="Arial" w:hAnsi="Arial" w:cs="Arial"/>
          <w:sz w:val="24"/>
          <w:szCs w:val="24"/>
        </w:rPr>
      </w:pPr>
    </w:p>
    <w:p w14:paraId="0000010B" w14:textId="77777777" w:rsidR="001B3544" w:rsidRDefault="001B3544">
      <w:pPr>
        <w:jc w:val="center"/>
        <w:rPr>
          <w:rFonts w:ascii="Arial" w:eastAsia="Arial" w:hAnsi="Arial" w:cs="Arial"/>
          <w:sz w:val="24"/>
          <w:szCs w:val="24"/>
        </w:rPr>
      </w:pPr>
    </w:p>
    <w:p w14:paraId="0000010C" w14:textId="77777777" w:rsidR="001B3544" w:rsidRDefault="001B3544">
      <w:pPr>
        <w:jc w:val="center"/>
        <w:rPr>
          <w:rFonts w:ascii="Arial" w:eastAsia="Arial" w:hAnsi="Arial" w:cs="Arial"/>
          <w:sz w:val="24"/>
          <w:szCs w:val="24"/>
        </w:rPr>
      </w:pPr>
    </w:p>
    <w:p w14:paraId="0000010D" w14:textId="77777777" w:rsidR="001B3544" w:rsidRDefault="001B3544">
      <w:pPr>
        <w:jc w:val="center"/>
        <w:rPr>
          <w:rFonts w:ascii="Arial" w:eastAsia="Arial" w:hAnsi="Arial" w:cs="Arial"/>
          <w:sz w:val="24"/>
          <w:szCs w:val="24"/>
        </w:rPr>
      </w:pPr>
    </w:p>
    <w:p w14:paraId="0000010E" w14:textId="77777777" w:rsidR="001B3544" w:rsidRDefault="001B3544">
      <w:pPr>
        <w:jc w:val="center"/>
        <w:rPr>
          <w:rFonts w:ascii="Arial" w:eastAsia="Arial" w:hAnsi="Arial" w:cs="Arial"/>
          <w:sz w:val="24"/>
          <w:szCs w:val="24"/>
        </w:rPr>
      </w:pPr>
    </w:p>
    <w:p w14:paraId="0000010F" w14:textId="77777777" w:rsidR="001B3544" w:rsidRDefault="001B3544">
      <w:pPr>
        <w:jc w:val="center"/>
        <w:rPr>
          <w:rFonts w:ascii="Arial" w:eastAsia="Arial" w:hAnsi="Arial" w:cs="Arial"/>
          <w:sz w:val="24"/>
          <w:szCs w:val="24"/>
        </w:rPr>
      </w:pPr>
    </w:p>
    <w:p w14:paraId="00000110" w14:textId="77777777" w:rsidR="001B3544" w:rsidRDefault="001B3544">
      <w:pPr>
        <w:jc w:val="center"/>
        <w:rPr>
          <w:rFonts w:ascii="Arial" w:eastAsia="Arial" w:hAnsi="Arial" w:cs="Arial"/>
          <w:sz w:val="24"/>
          <w:szCs w:val="24"/>
        </w:rPr>
      </w:pPr>
    </w:p>
    <w:p w14:paraId="00000111" w14:textId="77777777" w:rsidR="001B3544" w:rsidRDefault="001B3544">
      <w:pPr>
        <w:jc w:val="center"/>
        <w:rPr>
          <w:rFonts w:ascii="Arial" w:eastAsia="Arial" w:hAnsi="Arial" w:cs="Arial"/>
          <w:sz w:val="24"/>
          <w:szCs w:val="24"/>
        </w:rPr>
      </w:pPr>
    </w:p>
    <w:p w14:paraId="00000112" w14:textId="77777777" w:rsidR="001B3544" w:rsidRDefault="001B3544">
      <w:pPr>
        <w:jc w:val="center"/>
        <w:rPr>
          <w:rFonts w:ascii="Arial" w:eastAsia="Arial" w:hAnsi="Arial" w:cs="Arial"/>
          <w:sz w:val="24"/>
          <w:szCs w:val="24"/>
        </w:rPr>
      </w:pPr>
    </w:p>
    <w:p w14:paraId="00000113" w14:textId="77777777" w:rsidR="001B3544" w:rsidRDefault="001B3544">
      <w:pPr>
        <w:jc w:val="center"/>
        <w:rPr>
          <w:rFonts w:ascii="Arial" w:eastAsia="Arial" w:hAnsi="Arial" w:cs="Arial"/>
          <w:sz w:val="24"/>
          <w:szCs w:val="24"/>
        </w:rPr>
      </w:pPr>
    </w:p>
    <w:p w14:paraId="00000114" w14:textId="77777777" w:rsidR="001B3544" w:rsidRDefault="001B3544">
      <w:pPr>
        <w:jc w:val="center"/>
        <w:rPr>
          <w:rFonts w:ascii="Arial" w:eastAsia="Arial" w:hAnsi="Arial" w:cs="Arial"/>
          <w:sz w:val="24"/>
          <w:szCs w:val="24"/>
        </w:rPr>
      </w:pPr>
    </w:p>
    <w:p w14:paraId="00000115" w14:textId="77777777" w:rsidR="001B3544" w:rsidRDefault="001B3544">
      <w:pPr>
        <w:jc w:val="center"/>
        <w:rPr>
          <w:rFonts w:ascii="Arial" w:eastAsia="Arial" w:hAnsi="Arial" w:cs="Arial"/>
          <w:sz w:val="24"/>
          <w:szCs w:val="24"/>
        </w:rPr>
      </w:pPr>
    </w:p>
    <w:p w14:paraId="0000011B" w14:textId="77777777" w:rsidR="001B3544" w:rsidRDefault="001B7C38" w:rsidP="00CB5343">
      <w:pPr>
        <w:jc w:val="center"/>
        <w:rPr>
          <w:rFonts w:ascii="Arial" w:eastAsia="Arial" w:hAnsi="Arial" w:cs="Arial"/>
          <w:b/>
          <w:sz w:val="24"/>
          <w:szCs w:val="24"/>
        </w:rPr>
      </w:pPr>
      <w:r>
        <w:rPr>
          <w:rFonts w:ascii="Arial" w:eastAsia="Arial" w:hAnsi="Arial" w:cs="Arial"/>
          <w:b/>
          <w:sz w:val="24"/>
          <w:szCs w:val="24"/>
        </w:rPr>
        <w:lastRenderedPageBreak/>
        <w:t>Appendix 1</w:t>
      </w:r>
    </w:p>
    <w:p w14:paraId="0000011C" w14:textId="77777777" w:rsidR="001B3544" w:rsidRDefault="001B3544">
      <w:pPr>
        <w:rPr>
          <w:rFonts w:ascii="Arial" w:eastAsia="Arial" w:hAnsi="Arial" w:cs="Arial"/>
          <w:color w:val="1F497D"/>
          <w:sz w:val="24"/>
          <w:szCs w:val="24"/>
        </w:rPr>
      </w:pPr>
    </w:p>
    <w:p w14:paraId="0000011D" w14:textId="77777777" w:rsidR="001B3544" w:rsidRDefault="001B7C38">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14:paraId="0000011E" w14:textId="77777777" w:rsidR="001B3544" w:rsidRDefault="001B7C38">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Each executed Statement of Work shall be inserted into this Appendix 1 in chronology.]</w:t>
      </w:r>
    </w:p>
    <w:p w14:paraId="0000011F" w14:textId="77777777" w:rsidR="001B3544" w:rsidRDefault="001B3544">
      <w:pPr>
        <w:jc w:val="center"/>
        <w:rPr>
          <w:rFonts w:ascii="Arial" w:eastAsia="Arial" w:hAnsi="Arial" w:cs="Arial"/>
          <w:b/>
          <w:sz w:val="24"/>
          <w:szCs w:val="24"/>
        </w:rPr>
      </w:pPr>
    </w:p>
    <w:p w14:paraId="00000120" w14:textId="77777777" w:rsidR="001B3544" w:rsidRDefault="001B3544">
      <w:pPr>
        <w:jc w:val="center"/>
        <w:rPr>
          <w:rFonts w:ascii="Arial" w:eastAsia="Arial" w:hAnsi="Arial" w:cs="Arial"/>
          <w:b/>
          <w:sz w:val="24"/>
          <w:szCs w:val="24"/>
        </w:rPr>
      </w:pPr>
    </w:p>
    <w:p w14:paraId="00000121" w14:textId="77777777" w:rsidR="001B3544" w:rsidRDefault="001B3544">
      <w:pPr>
        <w:jc w:val="center"/>
        <w:rPr>
          <w:rFonts w:ascii="Arial" w:eastAsia="Arial" w:hAnsi="Arial" w:cs="Arial"/>
          <w:b/>
          <w:sz w:val="24"/>
          <w:szCs w:val="24"/>
        </w:rPr>
      </w:pPr>
    </w:p>
    <w:p w14:paraId="00000122" w14:textId="77777777" w:rsidR="001B3544" w:rsidRDefault="001B3544">
      <w:pPr>
        <w:jc w:val="center"/>
        <w:rPr>
          <w:rFonts w:ascii="Arial" w:eastAsia="Arial" w:hAnsi="Arial" w:cs="Arial"/>
          <w:b/>
          <w:sz w:val="24"/>
          <w:szCs w:val="24"/>
        </w:rPr>
      </w:pPr>
    </w:p>
    <w:p w14:paraId="00000123" w14:textId="77777777" w:rsidR="001B3544" w:rsidRDefault="001B3544">
      <w:pPr>
        <w:jc w:val="center"/>
        <w:rPr>
          <w:rFonts w:ascii="Arial" w:eastAsia="Arial" w:hAnsi="Arial" w:cs="Arial"/>
          <w:b/>
          <w:sz w:val="24"/>
          <w:szCs w:val="24"/>
        </w:rPr>
      </w:pPr>
    </w:p>
    <w:p w14:paraId="00000124" w14:textId="77777777" w:rsidR="001B3544" w:rsidRDefault="001B3544">
      <w:pPr>
        <w:jc w:val="center"/>
        <w:rPr>
          <w:rFonts w:ascii="Arial" w:eastAsia="Arial" w:hAnsi="Arial" w:cs="Arial"/>
          <w:b/>
          <w:sz w:val="24"/>
          <w:szCs w:val="24"/>
        </w:rPr>
      </w:pPr>
    </w:p>
    <w:p w14:paraId="00000125" w14:textId="77777777" w:rsidR="001B3544" w:rsidRDefault="001B3544">
      <w:pPr>
        <w:jc w:val="center"/>
        <w:rPr>
          <w:rFonts w:ascii="Arial" w:eastAsia="Arial" w:hAnsi="Arial" w:cs="Arial"/>
          <w:b/>
          <w:sz w:val="24"/>
          <w:szCs w:val="24"/>
        </w:rPr>
      </w:pPr>
    </w:p>
    <w:p w14:paraId="00000126" w14:textId="77777777" w:rsidR="001B3544" w:rsidRDefault="001B3544">
      <w:pPr>
        <w:jc w:val="center"/>
        <w:rPr>
          <w:rFonts w:ascii="Arial" w:eastAsia="Arial" w:hAnsi="Arial" w:cs="Arial"/>
          <w:b/>
          <w:sz w:val="24"/>
          <w:szCs w:val="24"/>
        </w:rPr>
      </w:pPr>
    </w:p>
    <w:p w14:paraId="00000127" w14:textId="77777777" w:rsidR="001B3544" w:rsidRDefault="001B3544">
      <w:pPr>
        <w:jc w:val="center"/>
        <w:rPr>
          <w:rFonts w:ascii="Arial" w:eastAsia="Arial" w:hAnsi="Arial" w:cs="Arial"/>
          <w:b/>
          <w:sz w:val="24"/>
          <w:szCs w:val="24"/>
        </w:rPr>
      </w:pPr>
    </w:p>
    <w:p w14:paraId="00000128" w14:textId="77777777" w:rsidR="001B3544" w:rsidRDefault="001B3544">
      <w:pPr>
        <w:jc w:val="center"/>
        <w:rPr>
          <w:rFonts w:ascii="Arial" w:eastAsia="Arial" w:hAnsi="Arial" w:cs="Arial"/>
          <w:b/>
          <w:sz w:val="24"/>
          <w:szCs w:val="24"/>
        </w:rPr>
      </w:pPr>
    </w:p>
    <w:p w14:paraId="00000129" w14:textId="77777777" w:rsidR="001B3544" w:rsidRDefault="001B3544">
      <w:pPr>
        <w:jc w:val="center"/>
        <w:rPr>
          <w:rFonts w:ascii="Arial" w:eastAsia="Arial" w:hAnsi="Arial" w:cs="Arial"/>
          <w:b/>
          <w:sz w:val="24"/>
          <w:szCs w:val="24"/>
        </w:rPr>
      </w:pPr>
    </w:p>
    <w:p w14:paraId="0000012A" w14:textId="77777777" w:rsidR="001B3544" w:rsidRDefault="001B3544">
      <w:pPr>
        <w:jc w:val="center"/>
        <w:rPr>
          <w:rFonts w:ascii="Arial" w:eastAsia="Arial" w:hAnsi="Arial" w:cs="Arial"/>
          <w:b/>
          <w:sz w:val="24"/>
          <w:szCs w:val="24"/>
        </w:rPr>
      </w:pPr>
    </w:p>
    <w:p w14:paraId="0000012B" w14:textId="77777777" w:rsidR="001B3544" w:rsidRDefault="001B3544">
      <w:pPr>
        <w:jc w:val="center"/>
        <w:rPr>
          <w:rFonts w:ascii="Arial" w:eastAsia="Arial" w:hAnsi="Arial" w:cs="Arial"/>
          <w:b/>
          <w:sz w:val="24"/>
          <w:szCs w:val="24"/>
        </w:rPr>
      </w:pPr>
    </w:p>
    <w:p w14:paraId="0000012C" w14:textId="77777777" w:rsidR="001B3544" w:rsidRDefault="001B3544">
      <w:pPr>
        <w:jc w:val="center"/>
        <w:rPr>
          <w:rFonts w:ascii="Arial" w:eastAsia="Arial" w:hAnsi="Arial" w:cs="Arial"/>
          <w:b/>
          <w:sz w:val="24"/>
          <w:szCs w:val="24"/>
        </w:rPr>
      </w:pPr>
    </w:p>
    <w:p w14:paraId="00000131" w14:textId="719493B6" w:rsidR="001B3544" w:rsidRDefault="001B3544" w:rsidP="003538CC">
      <w:pPr>
        <w:rPr>
          <w:rFonts w:ascii="Arial" w:eastAsia="Arial" w:hAnsi="Arial" w:cs="Arial"/>
          <w:b/>
          <w:sz w:val="24"/>
          <w:szCs w:val="24"/>
        </w:rPr>
      </w:pPr>
    </w:p>
    <w:p w14:paraId="6BF3A440" w14:textId="7CF12441" w:rsidR="00CB5343" w:rsidRDefault="00CB5343" w:rsidP="003538CC">
      <w:pPr>
        <w:rPr>
          <w:rFonts w:ascii="Arial" w:eastAsia="Arial" w:hAnsi="Arial" w:cs="Arial"/>
          <w:b/>
          <w:sz w:val="24"/>
          <w:szCs w:val="24"/>
        </w:rPr>
      </w:pPr>
    </w:p>
    <w:p w14:paraId="4A08DF4D" w14:textId="516B7965" w:rsidR="00CB5343" w:rsidRDefault="00CB5343" w:rsidP="003538CC">
      <w:pPr>
        <w:rPr>
          <w:rFonts w:ascii="Arial" w:eastAsia="Arial" w:hAnsi="Arial" w:cs="Arial"/>
          <w:b/>
          <w:sz w:val="24"/>
          <w:szCs w:val="24"/>
        </w:rPr>
      </w:pPr>
    </w:p>
    <w:p w14:paraId="231CEB2A" w14:textId="27766B13" w:rsidR="00CB5343" w:rsidRDefault="00CB5343" w:rsidP="003538CC">
      <w:pPr>
        <w:rPr>
          <w:rFonts w:ascii="Arial" w:eastAsia="Arial" w:hAnsi="Arial" w:cs="Arial"/>
          <w:b/>
          <w:sz w:val="24"/>
          <w:szCs w:val="24"/>
        </w:rPr>
      </w:pPr>
    </w:p>
    <w:p w14:paraId="04F66FF4" w14:textId="77777777" w:rsidR="00CB5343" w:rsidRDefault="00CB5343" w:rsidP="003538CC">
      <w:pPr>
        <w:rPr>
          <w:rFonts w:ascii="Arial" w:eastAsia="Arial" w:hAnsi="Arial" w:cs="Arial"/>
          <w:b/>
          <w:sz w:val="24"/>
          <w:szCs w:val="24"/>
        </w:rPr>
      </w:pPr>
    </w:p>
    <w:p w14:paraId="00000132" w14:textId="77777777" w:rsidR="001B3544" w:rsidRDefault="001B3544">
      <w:pPr>
        <w:jc w:val="center"/>
        <w:rPr>
          <w:rFonts w:ascii="Arial" w:eastAsia="Arial" w:hAnsi="Arial" w:cs="Arial"/>
          <w:b/>
          <w:sz w:val="24"/>
          <w:szCs w:val="24"/>
        </w:rPr>
      </w:pPr>
    </w:p>
    <w:p w14:paraId="00000133" w14:textId="77777777" w:rsidR="001B3544" w:rsidRDefault="001B7C38">
      <w:pPr>
        <w:jc w:val="center"/>
        <w:rPr>
          <w:rFonts w:ascii="Arial" w:eastAsia="Arial" w:hAnsi="Arial" w:cs="Arial"/>
          <w:b/>
          <w:sz w:val="24"/>
          <w:szCs w:val="24"/>
        </w:rPr>
      </w:pPr>
      <w:r>
        <w:rPr>
          <w:rFonts w:ascii="Arial" w:eastAsia="Arial" w:hAnsi="Arial" w:cs="Arial"/>
          <w:b/>
          <w:sz w:val="24"/>
          <w:szCs w:val="24"/>
        </w:rPr>
        <w:lastRenderedPageBreak/>
        <w:t>Annex 1 (Template Statement of Work)</w:t>
      </w:r>
    </w:p>
    <w:p w14:paraId="00000134" w14:textId="77777777" w:rsidR="001B3544" w:rsidRDefault="001B7C38">
      <w:pPr>
        <w:numPr>
          <w:ilvl w:val="0"/>
          <w:numId w:val="4"/>
        </w:numPr>
        <w:rPr>
          <w:rFonts w:ascii="Arial" w:eastAsia="Arial" w:hAnsi="Arial" w:cs="Arial"/>
          <w:sz w:val="24"/>
          <w:szCs w:val="24"/>
        </w:rPr>
      </w:pPr>
      <w:r>
        <w:rPr>
          <w:rFonts w:ascii="Arial" w:eastAsia="Arial" w:hAnsi="Arial" w:cs="Arial"/>
          <w:b/>
          <w:sz w:val="24"/>
          <w:szCs w:val="24"/>
        </w:rPr>
        <w:t>Statement of Works (SOW) Details</w:t>
      </w:r>
    </w:p>
    <w:p w14:paraId="00000135" w14:textId="77777777" w:rsidR="001B3544" w:rsidRDefault="001B7C38">
      <w:pPr>
        <w:rPr>
          <w:rFonts w:ascii="Arial" w:eastAsia="Arial" w:hAnsi="Arial" w:cs="Arial"/>
          <w:sz w:val="24"/>
          <w:szCs w:val="24"/>
        </w:rPr>
      </w:pPr>
      <w:r>
        <w:rPr>
          <w:rFonts w:ascii="Arial" w:eastAsia="Arial" w:hAnsi="Arial" w:cs="Arial"/>
          <w:sz w:val="24"/>
          <w:szCs w:val="24"/>
        </w:rPr>
        <w:t>Upon execution, this SOW forms part of the Call-Off Contract (reference below).</w:t>
      </w:r>
    </w:p>
    <w:p w14:paraId="00000136" w14:textId="77777777" w:rsidR="001B3544" w:rsidRDefault="001B7C38">
      <w:pPr>
        <w:rPr>
          <w:rFonts w:ascii="Arial" w:eastAsia="Arial" w:hAnsi="Arial" w:cs="Arial"/>
          <w:sz w:val="24"/>
          <w:szCs w:val="24"/>
        </w:rPr>
      </w:pPr>
      <w:r>
        <w:rPr>
          <w:rFonts w:ascii="Arial" w:eastAsia="Arial" w:hAnsi="Arial" w:cs="Arial"/>
          <w:sz w:val="24"/>
          <w:szCs w:val="24"/>
        </w:rP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00000137" w14:textId="77777777" w:rsidR="001B3544" w:rsidRDefault="001B7C38">
      <w:pPr>
        <w:rPr>
          <w:rFonts w:ascii="Arial" w:eastAsia="Arial" w:hAnsi="Arial" w:cs="Arial"/>
          <w:sz w:val="24"/>
          <w:szCs w:val="24"/>
        </w:rPr>
      </w:pPr>
      <w:r>
        <w:rPr>
          <w:rFonts w:ascii="Arial" w:eastAsia="Arial" w:hAnsi="Arial" w:cs="Arial"/>
          <w:sz w:val="24"/>
          <w:szCs w:val="24"/>
        </w:rPr>
        <w:t>All SOWs must fall within the Specification and provisions of the Call-Off Contact.</w:t>
      </w:r>
    </w:p>
    <w:p w14:paraId="00000138" w14:textId="77777777" w:rsidR="001B3544" w:rsidRDefault="001B7C38">
      <w:pPr>
        <w:rPr>
          <w:rFonts w:ascii="Arial" w:eastAsia="Arial" w:hAnsi="Arial" w:cs="Arial"/>
          <w:sz w:val="24"/>
          <w:szCs w:val="24"/>
        </w:rPr>
      </w:pPr>
      <w:r>
        <w:rPr>
          <w:rFonts w:ascii="Arial" w:eastAsia="Arial" w:hAnsi="Arial" w:cs="Arial"/>
          <w:sz w:val="24"/>
          <w:szCs w:val="24"/>
        </w:rPr>
        <w:t>The details set out within this SOW apply only in relation to the Deliverables detailed herein and will not apply to any other SOWs executed or to be executed under this Call-Off Contract, unless otherwise agreed by the Parties in writing.</w:t>
      </w:r>
    </w:p>
    <w:p w14:paraId="0000013A" w14:textId="70E74346" w:rsidR="001B3544" w:rsidRPr="00CB5343" w:rsidRDefault="001B7C38">
      <w:pPr>
        <w:rPr>
          <w:rFonts w:ascii="Arial" w:eastAsia="Arial" w:hAnsi="Arial" w:cs="Arial"/>
          <w:sz w:val="24"/>
          <w:szCs w:val="24"/>
        </w:rPr>
      </w:pPr>
      <w:r w:rsidRPr="00CB5343">
        <w:rPr>
          <w:rFonts w:ascii="Arial" w:eastAsia="Arial" w:hAnsi="Arial" w:cs="Arial"/>
          <w:sz w:val="24"/>
          <w:szCs w:val="24"/>
        </w:rPr>
        <w:t>Date of SOW:</w:t>
      </w:r>
    </w:p>
    <w:p w14:paraId="0000013C" w14:textId="7A141E9C" w:rsidR="001B3544" w:rsidRPr="00CB5343" w:rsidRDefault="001B7C38">
      <w:pPr>
        <w:rPr>
          <w:rFonts w:ascii="Arial" w:eastAsia="Arial" w:hAnsi="Arial" w:cs="Arial"/>
          <w:sz w:val="24"/>
          <w:szCs w:val="24"/>
        </w:rPr>
      </w:pPr>
      <w:r w:rsidRPr="00CB5343">
        <w:rPr>
          <w:rFonts w:ascii="Arial" w:eastAsia="Arial" w:hAnsi="Arial" w:cs="Arial"/>
          <w:sz w:val="24"/>
          <w:szCs w:val="24"/>
        </w:rPr>
        <w:t>SOW Title:</w:t>
      </w:r>
    </w:p>
    <w:p w14:paraId="0000013E" w14:textId="3D582870" w:rsidR="001B3544" w:rsidRPr="00CB5343" w:rsidRDefault="001B7C38">
      <w:pPr>
        <w:rPr>
          <w:rFonts w:ascii="Arial" w:eastAsia="Arial" w:hAnsi="Arial" w:cs="Arial"/>
          <w:sz w:val="24"/>
          <w:szCs w:val="24"/>
        </w:rPr>
      </w:pPr>
      <w:r w:rsidRPr="00CB5343">
        <w:rPr>
          <w:rFonts w:ascii="Arial" w:eastAsia="Arial" w:hAnsi="Arial" w:cs="Arial"/>
          <w:sz w:val="24"/>
          <w:szCs w:val="24"/>
        </w:rPr>
        <w:t>SOW Version:</w:t>
      </w:r>
    </w:p>
    <w:p w14:paraId="00000141" w14:textId="26343EC1" w:rsidR="001B3544" w:rsidRPr="00CB5343" w:rsidRDefault="001B7C38">
      <w:pPr>
        <w:rPr>
          <w:rFonts w:ascii="Arial" w:eastAsia="Arial" w:hAnsi="Arial" w:cs="Arial"/>
          <w:sz w:val="24"/>
          <w:szCs w:val="24"/>
        </w:rPr>
      </w:pPr>
      <w:r w:rsidRPr="00CB5343">
        <w:rPr>
          <w:rFonts w:ascii="Arial" w:eastAsia="Arial" w:hAnsi="Arial" w:cs="Arial"/>
          <w:sz w:val="24"/>
          <w:szCs w:val="24"/>
        </w:rPr>
        <w:t>SOW Reference:</w:t>
      </w:r>
    </w:p>
    <w:p w14:paraId="00000143" w14:textId="730CD754" w:rsidR="001B3544" w:rsidRPr="00CB5343" w:rsidRDefault="001B7C38">
      <w:pPr>
        <w:rPr>
          <w:rFonts w:ascii="Arial" w:eastAsia="Arial" w:hAnsi="Arial" w:cs="Arial"/>
          <w:sz w:val="24"/>
          <w:szCs w:val="24"/>
        </w:rPr>
      </w:pPr>
      <w:r w:rsidRPr="00CB5343">
        <w:rPr>
          <w:rFonts w:ascii="Arial" w:eastAsia="Arial" w:hAnsi="Arial" w:cs="Arial"/>
          <w:sz w:val="24"/>
          <w:szCs w:val="24"/>
        </w:rPr>
        <w:t>SOW Status:</w:t>
      </w:r>
    </w:p>
    <w:p w14:paraId="00000145" w14:textId="4EAD97F1" w:rsidR="001B3544" w:rsidRPr="00CB5343" w:rsidRDefault="001B7C38">
      <w:pPr>
        <w:rPr>
          <w:rFonts w:ascii="Arial" w:eastAsia="Arial" w:hAnsi="Arial" w:cs="Arial"/>
          <w:sz w:val="24"/>
          <w:szCs w:val="24"/>
        </w:rPr>
      </w:pPr>
      <w:r w:rsidRPr="00CB5343">
        <w:rPr>
          <w:rFonts w:ascii="Arial" w:eastAsia="Arial" w:hAnsi="Arial" w:cs="Arial"/>
          <w:sz w:val="24"/>
          <w:szCs w:val="24"/>
        </w:rPr>
        <w:t>Call-Off Contract Reference:</w:t>
      </w:r>
    </w:p>
    <w:p w14:paraId="00000147" w14:textId="74AADE13" w:rsidR="001B3544" w:rsidRPr="00CB5343" w:rsidRDefault="001B7C38">
      <w:pPr>
        <w:rPr>
          <w:rFonts w:ascii="Arial" w:eastAsia="Arial" w:hAnsi="Arial" w:cs="Arial"/>
          <w:sz w:val="24"/>
          <w:szCs w:val="24"/>
        </w:rPr>
      </w:pPr>
      <w:r w:rsidRPr="00CB5343">
        <w:rPr>
          <w:rFonts w:ascii="Arial" w:eastAsia="Arial" w:hAnsi="Arial" w:cs="Arial"/>
          <w:sz w:val="24"/>
          <w:szCs w:val="24"/>
        </w:rPr>
        <w:t>Call off Contract Title:</w:t>
      </w:r>
    </w:p>
    <w:p w14:paraId="0000014A" w14:textId="2CCC187C" w:rsidR="001B3544" w:rsidRPr="00CB5343" w:rsidRDefault="001B7C38">
      <w:pPr>
        <w:rPr>
          <w:rFonts w:ascii="Arial" w:eastAsia="Arial" w:hAnsi="Arial" w:cs="Arial"/>
          <w:sz w:val="24"/>
          <w:szCs w:val="24"/>
        </w:rPr>
      </w:pPr>
      <w:r w:rsidRPr="00CB5343">
        <w:rPr>
          <w:rFonts w:ascii="Arial" w:eastAsia="Arial" w:hAnsi="Arial" w:cs="Arial"/>
          <w:sz w:val="24"/>
          <w:szCs w:val="24"/>
        </w:rPr>
        <w:t>Variation Reference:</w:t>
      </w:r>
    </w:p>
    <w:p w14:paraId="0000014C" w14:textId="5A1683D3" w:rsidR="001B3544" w:rsidRPr="00CB5343" w:rsidRDefault="001B7C38">
      <w:pPr>
        <w:rPr>
          <w:rFonts w:ascii="Arial" w:eastAsia="Arial" w:hAnsi="Arial" w:cs="Arial"/>
          <w:sz w:val="24"/>
          <w:szCs w:val="24"/>
        </w:rPr>
      </w:pPr>
      <w:r w:rsidRPr="00CB5343">
        <w:rPr>
          <w:rFonts w:ascii="Arial" w:eastAsia="Arial" w:hAnsi="Arial" w:cs="Arial"/>
          <w:sz w:val="24"/>
          <w:szCs w:val="24"/>
        </w:rPr>
        <w:t>Buyer Cost Centre:</w:t>
      </w:r>
    </w:p>
    <w:p w14:paraId="0000014E" w14:textId="2CD416ED" w:rsidR="001B3544" w:rsidRPr="00CB5343" w:rsidRDefault="001B7C38">
      <w:pPr>
        <w:rPr>
          <w:rFonts w:ascii="Arial" w:eastAsia="Arial" w:hAnsi="Arial" w:cs="Arial"/>
          <w:sz w:val="24"/>
          <w:szCs w:val="24"/>
        </w:rPr>
      </w:pPr>
      <w:r w:rsidRPr="00CB5343">
        <w:rPr>
          <w:rFonts w:ascii="Arial" w:eastAsia="Arial" w:hAnsi="Arial" w:cs="Arial"/>
          <w:sz w:val="24"/>
          <w:szCs w:val="24"/>
        </w:rPr>
        <w:t>Supplier:</w:t>
      </w:r>
    </w:p>
    <w:p w14:paraId="00000150" w14:textId="5F805FAE" w:rsidR="001B3544" w:rsidRPr="00CB5343" w:rsidRDefault="001B7C38">
      <w:pPr>
        <w:rPr>
          <w:rFonts w:ascii="Arial" w:eastAsia="Arial" w:hAnsi="Arial" w:cs="Arial"/>
          <w:sz w:val="24"/>
          <w:szCs w:val="24"/>
        </w:rPr>
      </w:pPr>
      <w:r w:rsidRPr="00CB5343">
        <w:rPr>
          <w:rFonts w:ascii="Arial" w:eastAsia="Arial" w:hAnsi="Arial" w:cs="Arial"/>
          <w:sz w:val="24"/>
          <w:szCs w:val="24"/>
        </w:rPr>
        <w:t>SOW Start Date:</w:t>
      </w:r>
    </w:p>
    <w:p w14:paraId="00000152" w14:textId="5AE39164" w:rsidR="001B3544" w:rsidRPr="00CB5343" w:rsidRDefault="001B7C38">
      <w:pPr>
        <w:rPr>
          <w:rFonts w:ascii="Arial" w:eastAsia="Arial" w:hAnsi="Arial" w:cs="Arial"/>
          <w:sz w:val="24"/>
          <w:szCs w:val="24"/>
        </w:rPr>
      </w:pPr>
      <w:r w:rsidRPr="00CB5343">
        <w:rPr>
          <w:rFonts w:ascii="Arial" w:eastAsia="Arial" w:hAnsi="Arial" w:cs="Arial"/>
          <w:sz w:val="24"/>
          <w:szCs w:val="24"/>
        </w:rPr>
        <w:t>SOW End Date:</w:t>
      </w:r>
    </w:p>
    <w:p w14:paraId="00000154" w14:textId="674D9AD8" w:rsidR="001B3544" w:rsidRPr="00CB5343" w:rsidRDefault="001B7C38">
      <w:pPr>
        <w:rPr>
          <w:rFonts w:ascii="Arial" w:eastAsia="Arial" w:hAnsi="Arial" w:cs="Arial"/>
          <w:sz w:val="24"/>
          <w:szCs w:val="24"/>
        </w:rPr>
      </w:pPr>
      <w:r w:rsidRPr="00CB5343">
        <w:rPr>
          <w:rFonts w:ascii="Arial" w:eastAsia="Arial" w:hAnsi="Arial" w:cs="Arial"/>
          <w:sz w:val="24"/>
          <w:szCs w:val="24"/>
        </w:rPr>
        <w:t>Duration of SOW:</w:t>
      </w:r>
    </w:p>
    <w:p w14:paraId="00000156" w14:textId="273A316E" w:rsidR="001B3544" w:rsidRPr="00CB5343" w:rsidRDefault="001B7C38">
      <w:pPr>
        <w:rPr>
          <w:rFonts w:ascii="Arial" w:eastAsia="Arial" w:hAnsi="Arial" w:cs="Arial"/>
          <w:sz w:val="24"/>
          <w:szCs w:val="24"/>
        </w:rPr>
      </w:pPr>
      <w:r w:rsidRPr="00CB5343">
        <w:rPr>
          <w:rFonts w:ascii="Arial" w:eastAsia="Arial" w:hAnsi="Arial" w:cs="Arial"/>
          <w:sz w:val="24"/>
          <w:szCs w:val="24"/>
        </w:rPr>
        <w:t>Framework Services:</w:t>
      </w:r>
    </w:p>
    <w:p w14:paraId="00000158" w14:textId="7E86FE15" w:rsidR="001B3544" w:rsidRPr="00CB5343" w:rsidRDefault="001B7C38">
      <w:pPr>
        <w:rPr>
          <w:rFonts w:ascii="Arial" w:eastAsia="Arial" w:hAnsi="Arial" w:cs="Arial"/>
          <w:sz w:val="24"/>
          <w:szCs w:val="24"/>
        </w:rPr>
      </w:pPr>
      <w:r w:rsidRPr="00CB5343">
        <w:rPr>
          <w:rFonts w:ascii="Arial" w:eastAsia="Arial" w:hAnsi="Arial" w:cs="Arial"/>
          <w:sz w:val="24"/>
          <w:szCs w:val="24"/>
        </w:rPr>
        <w:t>SOW Background:</w:t>
      </w:r>
    </w:p>
    <w:p w14:paraId="0000015A" w14:textId="1BCE6384" w:rsidR="001B3544" w:rsidRPr="00CB5343" w:rsidRDefault="001B7C38">
      <w:pPr>
        <w:rPr>
          <w:rFonts w:ascii="Arial" w:eastAsia="Arial" w:hAnsi="Arial" w:cs="Arial"/>
          <w:sz w:val="24"/>
          <w:szCs w:val="24"/>
        </w:rPr>
      </w:pPr>
      <w:r w:rsidRPr="00CB5343">
        <w:rPr>
          <w:rFonts w:ascii="Arial" w:eastAsia="Arial" w:hAnsi="Arial" w:cs="Arial"/>
          <w:sz w:val="24"/>
          <w:szCs w:val="24"/>
        </w:rPr>
        <w:t>Delivery Phase:</w:t>
      </w:r>
    </w:p>
    <w:p w14:paraId="0000015B"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Key Personnel (Buyer):</w:t>
      </w:r>
    </w:p>
    <w:p w14:paraId="0000015C" w14:textId="77777777" w:rsidR="001B3544" w:rsidRPr="00CB5343" w:rsidRDefault="001B3544">
      <w:pPr>
        <w:rPr>
          <w:rFonts w:ascii="Arial" w:eastAsia="Arial" w:hAnsi="Arial" w:cs="Arial"/>
          <w:sz w:val="24"/>
          <w:szCs w:val="24"/>
        </w:rPr>
      </w:pPr>
    </w:p>
    <w:p w14:paraId="0000015E" w14:textId="57CC8A68" w:rsidR="001B3544" w:rsidRPr="00CB5343" w:rsidRDefault="001B7C38">
      <w:pPr>
        <w:rPr>
          <w:rFonts w:ascii="Arial" w:eastAsia="Arial" w:hAnsi="Arial" w:cs="Arial"/>
          <w:sz w:val="24"/>
          <w:szCs w:val="24"/>
        </w:rPr>
      </w:pPr>
      <w:r w:rsidRPr="00CB5343">
        <w:rPr>
          <w:rFonts w:ascii="Arial" w:eastAsia="Arial" w:hAnsi="Arial" w:cs="Arial"/>
          <w:sz w:val="24"/>
          <w:szCs w:val="24"/>
        </w:rPr>
        <w:lastRenderedPageBreak/>
        <w:t>Key Personnel (Supplier):</w:t>
      </w:r>
    </w:p>
    <w:p w14:paraId="0000015F"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Subcontractors:</w:t>
      </w:r>
    </w:p>
    <w:p w14:paraId="00000160" w14:textId="77777777" w:rsidR="001B3544" w:rsidRPr="00CB5343" w:rsidRDefault="001B3544">
      <w:pPr>
        <w:rPr>
          <w:rFonts w:ascii="Arial" w:eastAsia="Arial" w:hAnsi="Arial" w:cs="Arial"/>
        </w:rPr>
      </w:pPr>
    </w:p>
    <w:p w14:paraId="00000161" w14:textId="77777777" w:rsidR="001B3544" w:rsidRPr="00CB5343" w:rsidRDefault="001B7C38">
      <w:pPr>
        <w:numPr>
          <w:ilvl w:val="0"/>
          <w:numId w:val="4"/>
        </w:numPr>
        <w:rPr>
          <w:rFonts w:ascii="Arial" w:eastAsia="Arial" w:hAnsi="Arial" w:cs="Arial"/>
          <w:b/>
          <w:sz w:val="24"/>
          <w:szCs w:val="24"/>
        </w:rPr>
      </w:pPr>
      <w:r w:rsidRPr="00CB5343">
        <w:rPr>
          <w:rFonts w:ascii="Arial" w:eastAsia="Arial" w:hAnsi="Arial" w:cs="Arial"/>
          <w:b/>
          <w:sz w:val="24"/>
          <w:szCs w:val="24"/>
        </w:rPr>
        <w:t>Call-Off Contract Specification – Deliverables Context</w:t>
      </w:r>
    </w:p>
    <w:p w14:paraId="00000162"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 xml:space="preserve">SOW Deliverables Background: </w:t>
      </w:r>
      <w:r w:rsidRPr="00D411F8">
        <w:rPr>
          <w:rFonts w:ascii="Arial" w:eastAsia="Arial" w:hAnsi="Arial" w:cs="Arial"/>
          <w:sz w:val="24"/>
          <w:szCs w:val="24"/>
          <w:highlight w:val="yellow"/>
        </w:rPr>
        <w:t>[</w:t>
      </w:r>
      <w:r w:rsidRPr="00D411F8">
        <w:rPr>
          <w:rFonts w:ascii="Arial" w:eastAsia="Arial" w:hAnsi="Arial" w:cs="Arial"/>
          <w:b/>
          <w:sz w:val="24"/>
          <w:szCs w:val="24"/>
          <w:highlight w:val="yellow"/>
        </w:rPr>
        <w:t>Insert</w:t>
      </w:r>
      <w:r w:rsidRPr="00D411F8">
        <w:rPr>
          <w:rFonts w:ascii="Arial" w:eastAsia="Arial" w:hAnsi="Arial" w:cs="Arial"/>
          <w:sz w:val="24"/>
          <w:szCs w:val="24"/>
          <w:highlight w:val="yellow"/>
        </w:rPr>
        <w:t xml:space="preserve"> details of which elements of the Deliverables this SOW will address</w:t>
      </w:r>
      <w:r w:rsidRPr="00CB5343">
        <w:rPr>
          <w:rFonts w:ascii="Arial" w:eastAsia="Arial" w:hAnsi="Arial" w:cs="Arial"/>
          <w:sz w:val="24"/>
          <w:szCs w:val="24"/>
        </w:rPr>
        <w:t>]</w:t>
      </w:r>
    </w:p>
    <w:p w14:paraId="00000163"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Delivery phase(s): [</w:t>
      </w:r>
      <w:r w:rsidRPr="00D411F8">
        <w:rPr>
          <w:rFonts w:ascii="Arial" w:eastAsia="Arial" w:hAnsi="Arial" w:cs="Arial"/>
          <w:b/>
          <w:sz w:val="24"/>
          <w:szCs w:val="24"/>
          <w:highlight w:val="yellow"/>
        </w:rPr>
        <w:t>Insert</w:t>
      </w:r>
      <w:r w:rsidRPr="00D411F8">
        <w:rPr>
          <w:rFonts w:ascii="Arial" w:eastAsia="Arial" w:hAnsi="Arial" w:cs="Arial"/>
          <w:sz w:val="24"/>
          <w:szCs w:val="24"/>
          <w:highlight w:val="yellow"/>
        </w:rPr>
        <w:t xml:space="preserve"> item and nature of Delivery phase(s), for example, Discovery, Alpha, Beta or Live</w:t>
      </w:r>
      <w:r w:rsidRPr="00CB5343">
        <w:rPr>
          <w:rFonts w:ascii="Arial" w:eastAsia="Arial" w:hAnsi="Arial" w:cs="Arial"/>
          <w:sz w:val="24"/>
          <w:szCs w:val="24"/>
        </w:rPr>
        <w:t>]</w:t>
      </w:r>
    </w:p>
    <w:p w14:paraId="00000164" w14:textId="77777777" w:rsidR="001B3544" w:rsidRDefault="001B7C38">
      <w:pPr>
        <w:rPr>
          <w:rFonts w:ascii="Arial" w:eastAsia="Arial" w:hAnsi="Arial" w:cs="Arial"/>
          <w:sz w:val="24"/>
          <w:szCs w:val="24"/>
        </w:rPr>
      </w:pPr>
      <w:r w:rsidRPr="00CB5343">
        <w:rPr>
          <w:rFonts w:ascii="Arial" w:eastAsia="Arial" w:hAnsi="Arial" w:cs="Arial"/>
          <w:sz w:val="24"/>
          <w:szCs w:val="24"/>
        </w:rPr>
        <w:t>Overview of Requirement</w:t>
      </w:r>
      <w:r>
        <w:rPr>
          <w:rFonts w:ascii="Arial" w:eastAsia="Arial" w:hAnsi="Arial" w:cs="Arial"/>
          <w:sz w:val="24"/>
          <w:szCs w:val="24"/>
        </w:rPr>
        <w:t>: [</w:t>
      </w:r>
      <w:r w:rsidRPr="00D411F8">
        <w:rPr>
          <w:rFonts w:ascii="Arial" w:eastAsia="Arial" w:hAnsi="Arial" w:cs="Arial"/>
          <w:b/>
          <w:sz w:val="24"/>
          <w:szCs w:val="24"/>
          <w:highlight w:val="yellow"/>
        </w:rPr>
        <w:t>Insert</w:t>
      </w:r>
      <w:r w:rsidRPr="00D411F8">
        <w:rPr>
          <w:rFonts w:ascii="Arial" w:eastAsia="Arial" w:hAnsi="Arial" w:cs="Arial"/>
          <w:sz w:val="24"/>
          <w:szCs w:val="24"/>
          <w:highlight w:val="yellow"/>
        </w:rPr>
        <w:t xml:space="preserve"> details including Release Type(s), for example Ad hoc, Inception, Calibration or Delivery</w:t>
      </w:r>
      <w:r>
        <w:rPr>
          <w:rFonts w:ascii="Arial" w:eastAsia="Arial" w:hAnsi="Arial" w:cs="Arial"/>
          <w:sz w:val="24"/>
          <w:szCs w:val="24"/>
        </w:rPr>
        <w:t>]</w:t>
      </w:r>
    </w:p>
    <w:p w14:paraId="00000165" w14:textId="77777777" w:rsidR="001B3544" w:rsidRPr="00CB5343" w:rsidRDefault="001B7C38">
      <w:pPr>
        <w:rPr>
          <w:rFonts w:ascii="Arial" w:eastAsia="Arial" w:hAnsi="Arial" w:cs="Arial"/>
          <w:b/>
          <w:sz w:val="24"/>
          <w:szCs w:val="24"/>
        </w:rPr>
      </w:pPr>
      <w:r w:rsidRPr="00CB5343">
        <w:rPr>
          <w:rFonts w:ascii="Arial" w:eastAsia="Arial" w:hAnsi="Arial" w:cs="Arial"/>
          <w:b/>
          <w:sz w:val="24"/>
          <w:szCs w:val="24"/>
        </w:rPr>
        <w:t>Agile Delivery Models</w:t>
      </w:r>
    </w:p>
    <w:p w14:paraId="00000166" w14:textId="77777777" w:rsidR="001B3544" w:rsidRDefault="001B7C38">
      <w:pPr>
        <w:keepNext/>
        <w:keepLines/>
        <w:widowControl w:val="0"/>
        <w:spacing w:before="60" w:after="0" w:line="240" w:lineRule="auto"/>
        <w:rPr>
          <w:rFonts w:ascii="Arial" w:eastAsia="Arial" w:hAnsi="Arial" w:cs="Arial"/>
          <w:sz w:val="24"/>
          <w:szCs w:val="24"/>
        </w:rPr>
      </w:pPr>
      <w:r>
        <w:rPr>
          <w:rFonts w:ascii="Arial" w:eastAsia="Arial" w:hAnsi="Arial" w:cs="Arial"/>
          <w:sz w:val="24"/>
          <w:szCs w:val="24"/>
        </w:rPr>
        <w:t>Please tick the single Agile Delivery Model that shall be used under this Statement of Work:</w:t>
      </w:r>
    </w:p>
    <w:tbl>
      <w:tblPr>
        <w:tblStyle w:val="aa"/>
        <w:tblW w:w="7954"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450"/>
        <w:gridCol w:w="567"/>
        <w:gridCol w:w="1992"/>
        <w:gridCol w:w="456"/>
        <w:gridCol w:w="2033"/>
        <w:gridCol w:w="456"/>
      </w:tblGrid>
      <w:tr w:rsidR="001B3544" w14:paraId="0E5F351E" w14:textId="77777777">
        <w:tc>
          <w:tcPr>
            <w:tcW w:w="2450" w:type="dxa"/>
          </w:tcPr>
          <w:p w14:paraId="00000167" w14:textId="77777777" w:rsidR="001B3544" w:rsidRDefault="001B7C38">
            <w:pPr>
              <w:keepNext/>
              <w:keepLines/>
              <w:widowControl w:val="0"/>
              <w:spacing w:before="60"/>
              <w:rPr>
                <w:rFonts w:ascii="Arial" w:eastAsia="Arial" w:hAnsi="Arial" w:cs="Arial"/>
                <w:sz w:val="24"/>
                <w:szCs w:val="24"/>
              </w:rPr>
            </w:pPr>
            <w:r>
              <w:rPr>
                <w:rFonts w:ascii="Arial" w:eastAsia="Arial" w:hAnsi="Arial" w:cs="Arial"/>
                <w:sz w:val="24"/>
                <w:szCs w:val="24"/>
              </w:rPr>
              <w:t>Sole Accountability</w:t>
            </w:r>
          </w:p>
        </w:tc>
        <w:tc>
          <w:tcPr>
            <w:tcW w:w="567" w:type="dxa"/>
          </w:tcPr>
          <w:p w14:paraId="00000168" w14:textId="77777777" w:rsidR="001B3544" w:rsidRDefault="001B7C38">
            <w:pPr>
              <w:keepNext/>
              <w:keepLines/>
              <w:widowControl w:val="0"/>
              <w:spacing w:before="60"/>
              <w:jc w:val="center"/>
              <w:rPr>
                <w:rFonts w:ascii="Arial" w:eastAsia="Arial" w:hAnsi="Arial" w:cs="Arial"/>
                <w:sz w:val="24"/>
                <w:szCs w:val="24"/>
              </w:rPr>
            </w:pPr>
            <w:r>
              <w:rPr>
                <w:rFonts w:ascii="Arial" w:eastAsia="Arial" w:hAnsi="Arial" w:cs="Arial"/>
                <w:sz w:val="24"/>
                <w:szCs w:val="24"/>
              </w:rPr>
              <w:t>☐</w:t>
            </w:r>
          </w:p>
        </w:tc>
        <w:tc>
          <w:tcPr>
            <w:tcW w:w="1992" w:type="dxa"/>
          </w:tcPr>
          <w:p w14:paraId="00000169" w14:textId="77777777" w:rsidR="001B3544" w:rsidRDefault="001B7C38">
            <w:pPr>
              <w:keepNext/>
              <w:keepLines/>
              <w:widowControl w:val="0"/>
              <w:spacing w:before="60"/>
              <w:rPr>
                <w:rFonts w:ascii="Arial" w:eastAsia="Arial" w:hAnsi="Arial" w:cs="Arial"/>
                <w:sz w:val="24"/>
                <w:szCs w:val="24"/>
              </w:rPr>
            </w:pPr>
            <w:r>
              <w:rPr>
                <w:rFonts w:ascii="Arial" w:eastAsia="Arial" w:hAnsi="Arial" w:cs="Arial"/>
                <w:sz w:val="24"/>
                <w:szCs w:val="24"/>
              </w:rPr>
              <w:t>Self-Directed Team</w:t>
            </w:r>
          </w:p>
        </w:tc>
        <w:tc>
          <w:tcPr>
            <w:tcW w:w="456" w:type="dxa"/>
          </w:tcPr>
          <w:p w14:paraId="0000016A" w14:textId="77777777" w:rsidR="001B3544" w:rsidRDefault="001B7C38">
            <w:pPr>
              <w:keepNext/>
              <w:keepLines/>
              <w:widowControl w:val="0"/>
              <w:spacing w:before="60"/>
              <w:jc w:val="center"/>
              <w:rPr>
                <w:rFonts w:ascii="Arial" w:eastAsia="Arial" w:hAnsi="Arial" w:cs="Arial"/>
                <w:sz w:val="24"/>
                <w:szCs w:val="24"/>
              </w:rPr>
            </w:pPr>
            <w:r>
              <w:rPr>
                <w:rFonts w:ascii="Arial" w:eastAsia="Arial" w:hAnsi="Arial" w:cs="Arial"/>
                <w:sz w:val="24"/>
                <w:szCs w:val="24"/>
              </w:rPr>
              <w:t>☐</w:t>
            </w:r>
          </w:p>
        </w:tc>
        <w:tc>
          <w:tcPr>
            <w:tcW w:w="2033" w:type="dxa"/>
          </w:tcPr>
          <w:p w14:paraId="0000016B" w14:textId="77777777" w:rsidR="001B3544" w:rsidRDefault="001B7C38">
            <w:pPr>
              <w:keepNext/>
              <w:keepLines/>
              <w:widowControl w:val="0"/>
              <w:spacing w:before="60"/>
              <w:rPr>
                <w:rFonts w:ascii="Arial" w:eastAsia="Arial" w:hAnsi="Arial" w:cs="Arial"/>
                <w:sz w:val="24"/>
                <w:szCs w:val="24"/>
              </w:rPr>
            </w:pPr>
            <w:r>
              <w:rPr>
                <w:rFonts w:ascii="Arial" w:eastAsia="Arial" w:hAnsi="Arial" w:cs="Arial"/>
                <w:sz w:val="24"/>
                <w:szCs w:val="24"/>
              </w:rPr>
              <w:t>Rainbow Team</w:t>
            </w:r>
          </w:p>
        </w:tc>
        <w:tc>
          <w:tcPr>
            <w:tcW w:w="456" w:type="dxa"/>
          </w:tcPr>
          <w:p w14:paraId="0000016C" w14:textId="77777777" w:rsidR="001B3544" w:rsidRDefault="001B7C38">
            <w:pPr>
              <w:keepNext/>
              <w:keepLines/>
              <w:widowControl w:val="0"/>
              <w:spacing w:before="60"/>
              <w:jc w:val="center"/>
              <w:rPr>
                <w:rFonts w:ascii="Arial" w:eastAsia="Arial" w:hAnsi="Arial" w:cs="Arial"/>
                <w:sz w:val="24"/>
                <w:szCs w:val="24"/>
              </w:rPr>
            </w:pPr>
            <w:r>
              <w:rPr>
                <w:rFonts w:ascii="Arial" w:eastAsia="Arial" w:hAnsi="Arial" w:cs="Arial"/>
                <w:sz w:val="24"/>
                <w:szCs w:val="24"/>
              </w:rPr>
              <w:t>☐</w:t>
            </w:r>
          </w:p>
        </w:tc>
      </w:tr>
    </w:tbl>
    <w:p w14:paraId="0000016D" w14:textId="77777777" w:rsidR="001B3544" w:rsidRDefault="001B3544">
      <w:pPr>
        <w:rPr>
          <w:rFonts w:ascii="Arial" w:eastAsia="Arial" w:hAnsi="Arial" w:cs="Arial"/>
          <w:sz w:val="24"/>
          <w:szCs w:val="24"/>
        </w:rPr>
      </w:pPr>
    </w:p>
    <w:p w14:paraId="0000016E" w14:textId="77777777" w:rsidR="001B3544" w:rsidRDefault="001B7C38">
      <w:pPr>
        <w:numPr>
          <w:ilvl w:val="0"/>
          <w:numId w:val="4"/>
        </w:numPr>
        <w:rPr>
          <w:rFonts w:ascii="Arial" w:eastAsia="Arial" w:hAnsi="Arial" w:cs="Arial"/>
          <w:sz w:val="24"/>
          <w:szCs w:val="24"/>
        </w:rPr>
      </w:pPr>
      <w:r>
        <w:rPr>
          <w:rFonts w:ascii="Arial" w:eastAsia="Arial" w:hAnsi="Arial" w:cs="Arial"/>
          <w:b/>
          <w:sz w:val="24"/>
          <w:szCs w:val="24"/>
        </w:rPr>
        <w:t>Buyer Requirements – SOW Deliverables</w:t>
      </w:r>
    </w:p>
    <w:p w14:paraId="0000016F"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Outcome Description:</w:t>
      </w:r>
    </w:p>
    <w:tbl>
      <w:tblPr>
        <w:tblStyle w:val="ab"/>
        <w:tblW w:w="9075" w:type="dxa"/>
        <w:tblInd w:w="4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1559"/>
        <w:gridCol w:w="3829"/>
        <w:gridCol w:w="2694"/>
        <w:gridCol w:w="993"/>
      </w:tblGrid>
      <w:tr w:rsidR="001B3544" w14:paraId="75856C23" w14:textId="77777777" w:rsidTr="00D411F8">
        <w:tc>
          <w:tcPr>
            <w:tcW w:w="1559"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0000170" w14:textId="77777777" w:rsidR="001B3544" w:rsidRDefault="001B7C38">
            <w:pPr>
              <w:rPr>
                <w:rFonts w:ascii="Arial" w:eastAsia="Arial" w:hAnsi="Arial" w:cs="Arial"/>
                <w:sz w:val="24"/>
                <w:szCs w:val="24"/>
              </w:rPr>
            </w:pPr>
            <w:r>
              <w:rPr>
                <w:rFonts w:ascii="Arial" w:eastAsia="Arial" w:hAnsi="Arial" w:cs="Arial"/>
                <w:b/>
                <w:sz w:val="24"/>
                <w:szCs w:val="24"/>
              </w:rPr>
              <w:t>Milestone Ref</w:t>
            </w:r>
          </w:p>
        </w:tc>
        <w:tc>
          <w:tcPr>
            <w:tcW w:w="3829"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tcPr>
          <w:p w14:paraId="00000171" w14:textId="77777777" w:rsidR="001B3544" w:rsidRDefault="001B7C38">
            <w:pPr>
              <w:rPr>
                <w:rFonts w:ascii="Arial" w:eastAsia="Arial" w:hAnsi="Arial" w:cs="Arial"/>
                <w:sz w:val="24"/>
                <w:szCs w:val="24"/>
              </w:rPr>
            </w:pPr>
            <w:r>
              <w:rPr>
                <w:rFonts w:ascii="Arial" w:eastAsia="Arial" w:hAnsi="Arial" w:cs="Arial"/>
                <w:b/>
                <w:sz w:val="24"/>
                <w:szCs w:val="24"/>
              </w:rPr>
              <w:t>Milestone Description</w:t>
            </w:r>
          </w:p>
        </w:tc>
        <w:tc>
          <w:tcPr>
            <w:tcW w:w="2694"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tcPr>
          <w:p w14:paraId="00000172" w14:textId="77777777" w:rsidR="001B3544" w:rsidRDefault="001B7C38">
            <w:pPr>
              <w:rPr>
                <w:rFonts w:ascii="Arial" w:eastAsia="Arial" w:hAnsi="Arial" w:cs="Arial"/>
                <w:sz w:val="24"/>
                <w:szCs w:val="24"/>
              </w:rPr>
            </w:pPr>
            <w:r>
              <w:rPr>
                <w:rFonts w:ascii="Arial" w:eastAsia="Arial" w:hAnsi="Arial" w:cs="Arial"/>
                <w:b/>
                <w:sz w:val="24"/>
                <w:szCs w:val="24"/>
              </w:rPr>
              <w:t>Acceptance Criteria</w:t>
            </w:r>
          </w:p>
        </w:tc>
        <w:tc>
          <w:tcPr>
            <w:tcW w:w="993"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tcPr>
          <w:p w14:paraId="00000173" w14:textId="77777777" w:rsidR="001B3544" w:rsidRDefault="001B7C38">
            <w:pPr>
              <w:rPr>
                <w:rFonts w:ascii="Arial" w:eastAsia="Arial" w:hAnsi="Arial" w:cs="Arial"/>
                <w:sz w:val="24"/>
                <w:szCs w:val="24"/>
              </w:rPr>
            </w:pPr>
            <w:r>
              <w:rPr>
                <w:rFonts w:ascii="Arial" w:eastAsia="Arial" w:hAnsi="Arial" w:cs="Arial"/>
                <w:b/>
                <w:sz w:val="24"/>
                <w:szCs w:val="24"/>
              </w:rPr>
              <w:t>Due Date</w:t>
            </w:r>
          </w:p>
        </w:tc>
      </w:tr>
      <w:tr w:rsidR="001B3544" w14:paraId="1A928107" w14:textId="77777777" w:rsidTr="00D411F8">
        <w:tc>
          <w:tcPr>
            <w:tcW w:w="1559"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00000174" w14:textId="77777777" w:rsidR="001B3544" w:rsidRDefault="001B7C38">
            <w:pPr>
              <w:rPr>
                <w:rFonts w:ascii="Arial" w:eastAsia="Arial" w:hAnsi="Arial" w:cs="Arial"/>
                <w:sz w:val="24"/>
                <w:szCs w:val="24"/>
              </w:rPr>
            </w:pPr>
            <w:r>
              <w:rPr>
                <w:rFonts w:ascii="Arial" w:eastAsia="Arial" w:hAnsi="Arial" w:cs="Arial"/>
                <w:sz w:val="24"/>
                <w:szCs w:val="24"/>
              </w:rPr>
              <w:t>MS01</w:t>
            </w:r>
          </w:p>
        </w:tc>
        <w:tc>
          <w:tcPr>
            <w:tcW w:w="382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75" w14:textId="77777777" w:rsidR="001B3544" w:rsidRDefault="001B3544">
            <w:pPr>
              <w:rPr>
                <w:rFonts w:ascii="Arial" w:eastAsia="Arial" w:hAnsi="Arial" w:cs="Arial"/>
                <w:sz w:val="24"/>
                <w:szCs w:val="24"/>
              </w:rPr>
            </w:pPr>
          </w:p>
        </w:tc>
        <w:tc>
          <w:tcPr>
            <w:tcW w:w="2694"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76" w14:textId="77777777" w:rsidR="001B3544" w:rsidRDefault="001B3544">
            <w:pPr>
              <w:rPr>
                <w:rFonts w:ascii="Arial" w:eastAsia="Arial" w:hAnsi="Arial" w:cs="Arial"/>
                <w:sz w:val="24"/>
                <w:szCs w:val="24"/>
              </w:rPr>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77" w14:textId="77777777" w:rsidR="001B3544" w:rsidRDefault="001B3544">
            <w:pPr>
              <w:rPr>
                <w:rFonts w:ascii="Arial" w:eastAsia="Arial" w:hAnsi="Arial" w:cs="Arial"/>
                <w:sz w:val="24"/>
                <w:szCs w:val="24"/>
              </w:rPr>
            </w:pPr>
          </w:p>
        </w:tc>
      </w:tr>
      <w:tr w:rsidR="001B3544" w14:paraId="016CA09F" w14:textId="77777777" w:rsidTr="00D411F8">
        <w:tc>
          <w:tcPr>
            <w:tcW w:w="1559"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00000178" w14:textId="77777777" w:rsidR="001B3544" w:rsidRDefault="001B7C38">
            <w:pPr>
              <w:rPr>
                <w:rFonts w:ascii="Arial" w:eastAsia="Arial" w:hAnsi="Arial" w:cs="Arial"/>
                <w:sz w:val="24"/>
                <w:szCs w:val="24"/>
              </w:rPr>
            </w:pPr>
            <w:r>
              <w:rPr>
                <w:rFonts w:ascii="Arial" w:eastAsia="Arial" w:hAnsi="Arial" w:cs="Arial"/>
                <w:sz w:val="24"/>
                <w:szCs w:val="24"/>
              </w:rPr>
              <w:t>MS02</w:t>
            </w:r>
          </w:p>
        </w:tc>
        <w:tc>
          <w:tcPr>
            <w:tcW w:w="382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79" w14:textId="77777777" w:rsidR="001B3544" w:rsidRDefault="001B3544">
            <w:pPr>
              <w:rPr>
                <w:rFonts w:ascii="Arial" w:eastAsia="Arial" w:hAnsi="Arial" w:cs="Arial"/>
                <w:sz w:val="24"/>
                <w:szCs w:val="24"/>
              </w:rPr>
            </w:pPr>
          </w:p>
        </w:tc>
        <w:tc>
          <w:tcPr>
            <w:tcW w:w="2694"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7A" w14:textId="77777777" w:rsidR="001B3544" w:rsidRDefault="001B3544">
            <w:pPr>
              <w:rPr>
                <w:rFonts w:ascii="Arial" w:eastAsia="Arial" w:hAnsi="Arial" w:cs="Arial"/>
                <w:sz w:val="24"/>
                <w:szCs w:val="24"/>
              </w:rPr>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00017B" w14:textId="77777777" w:rsidR="001B3544" w:rsidRDefault="001B3544">
            <w:pPr>
              <w:rPr>
                <w:rFonts w:ascii="Arial" w:eastAsia="Arial" w:hAnsi="Arial" w:cs="Arial"/>
                <w:sz w:val="24"/>
                <w:szCs w:val="24"/>
              </w:rPr>
            </w:pPr>
          </w:p>
        </w:tc>
      </w:tr>
    </w:tbl>
    <w:p w14:paraId="0000017C" w14:textId="77777777" w:rsidR="001B3544" w:rsidRDefault="001B3544">
      <w:pPr>
        <w:rPr>
          <w:rFonts w:ascii="Arial" w:eastAsia="Arial" w:hAnsi="Arial" w:cs="Arial"/>
          <w:b/>
          <w:sz w:val="24"/>
          <w:szCs w:val="24"/>
        </w:rPr>
      </w:pPr>
    </w:p>
    <w:p w14:paraId="0000017D"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Delivery Plan:</w:t>
      </w:r>
    </w:p>
    <w:p w14:paraId="0000017E"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Dependencies:</w:t>
      </w:r>
    </w:p>
    <w:p w14:paraId="0000017F"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Supplier Resource Plan:</w:t>
      </w:r>
    </w:p>
    <w:p w14:paraId="00000180"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Security Applicable to SOW:</w:t>
      </w:r>
    </w:p>
    <w:p w14:paraId="00000181" w14:textId="77777777" w:rsidR="001B3544" w:rsidRDefault="001B7C38">
      <w:pPr>
        <w:rPr>
          <w:rFonts w:ascii="Arial" w:eastAsia="Arial" w:hAnsi="Arial" w:cs="Arial"/>
          <w:sz w:val="24"/>
          <w:szCs w:val="24"/>
        </w:rPr>
      </w:pPr>
      <w:r>
        <w:rPr>
          <w:rFonts w:ascii="Arial" w:eastAsia="Arial" w:hAnsi="Arial" w:cs="Arial"/>
          <w:sz w:val="24"/>
          <w:szCs w:val="24"/>
        </w:rP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00000182" w14:textId="77777777" w:rsidR="001B3544" w:rsidRDefault="001B3544">
      <w:pPr>
        <w:rPr>
          <w:rFonts w:ascii="Arial" w:eastAsia="Arial" w:hAnsi="Arial" w:cs="Arial"/>
        </w:rPr>
      </w:pPr>
    </w:p>
    <w:p w14:paraId="00000183" w14:textId="77777777" w:rsidR="001B3544" w:rsidRDefault="001B7C38">
      <w:pPr>
        <w:rPr>
          <w:rFonts w:ascii="Arial" w:eastAsia="Arial" w:hAnsi="Arial" w:cs="Arial"/>
          <w:sz w:val="24"/>
          <w:szCs w:val="24"/>
        </w:rPr>
      </w:pPr>
      <w:r>
        <w:rPr>
          <w:rFonts w:ascii="Arial" w:eastAsia="Arial" w:hAnsi="Arial" w:cs="Arial"/>
          <w:sz w:val="24"/>
          <w:szCs w:val="24"/>
        </w:rPr>
        <w:lastRenderedPageBreak/>
        <w:t>[If different security requirements than those set out in Call-Off Schedule 9 (Security) apply under this SOW, these shall be detailed below and apply only to this SOW:</w:t>
      </w:r>
    </w:p>
    <w:p w14:paraId="00000184" w14:textId="77777777" w:rsidR="001B3544" w:rsidRDefault="001B7C38">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 if necessary]</w:t>
      </w:r>
      <w:r>
        <w:rPr>
          <w:rFonts w:ascii="Arial" w:eastAsia="Arial" w:hAnsi="Arial" w:cs="Arial"/>
          <w:sz w:val="24"/>
          <w:szCs w:val="24"/>
          <w:highlight w:val="yellow"/>
        </w:rPr>
        <w:t xml:space="preserve"> </w:t>
      </w:r>
    </w:p>
    <w:p w14:paraId="00000185" w14:textId="77777777" w:rsidR="001B3544" w:rsidRDefault="001B7C38">
      <w:pPr>
        <w:rPr>
          <w:rFonts w:ascii="Arial" w:eastAsia="Arial" w:hAnsi="Arial" w:cs="Arial"/>
          <w:sz w:val="24"/>
          <w:szCs w:val="24"/>
        </w:rPr>
      </w:pPr>
      <w:r>
        <w:rPr>
          <w:rFonts w:ascii="Arial" w:eastAsia="Arial" w:hAnsi="Arial" w:cs="Arial"/>
          <w:b/>
          <w:sz w:val="24"/>
          <w:szCs w:val="24"/>
        </w:rPr>
        <w:t>Cyber Essentials Scheme:</w:t>
      </w:r>
    </w:p>
    <w:p w14:paraId="00000186" w14:textId="77777777" w:rsidR="001B3544" w:rsidRDefault="001B7C38">
      <w:pPr>
        <w:rPr>
          <w:rFonts w:ascii="Arial" w:eastAsia="Arial" w:hAnsi="Arial" w:cs="Arial"/>
          <w:sz w:val="24"/>
          <w:szCs w:val="24"/>
        </w:rPr>
      </w:pPr>
      <w:r>
        <w:rPr>
          <w:rFonts w:ascii="Arial" w:eastAsia="Arial" w:hAnsi="Arial" w:cs="Arial"/>
          <w:sz w:val="24"/>
          <w:szCs w:val="24"/>
        </w:rPr>
        <w:t xml:space="preserve">The Buyer requires the Supplier to have and maintain a </w:t>
      </w:r>
      <w:r>
        <w:rPr>
          <w:rFonts w:ascii="Arial" w:eastAsia="Arial" w:hAnsi="Arial" w:cs="Arial"/>
          <w:b/>
          <w:sz w:val="24"/>
          <w:szCs w:val="24"/>
        </w:rPr>
        <w:t xml:space="preserve">[Cyber Essentials </w:t>
      </w:r>
      <w:proofErr w:type="gramStart"/>
      <w:r>
        <w:rPr>
          <w:rFonts w:ascii="Arial" w:eastAsia="Arial" w:hAnsi="Arial" w:cs="Arial"/>
          <w:b/>
          <w:sz w:val="24"/>
          <w:szCs w:val="24"/>
        </w:rPr>
        <w:t>Certificate][</w:t>
      </w:r>
      <w:proofErr w:type="gramEnd"/>
      <w:r>
        <w:rPr>
          <w:rFonts w:ascii="Arial" w:eastAsia="Arial" w:hAnsi="Arial" w:cs="Arial"/>
          <w:b/>
          <w:sz w:val="24"/>
          <w:szCs w:val="24"/>
        </w:rPr>
        <w:t>OR Cyber Essentials Plus Certificate]</w:t>
      </w:r>
      <w:r>
        <w:rPr>
          <w:rFonts w:ascii="Arial" w:eastAsia="Arial" w:hAnsi="Arial" w:cs="Arial"/>
          <w:sz w:val="24"/>
          <w:szCs w:val="24"/>
        </w:rPr>
        <w:t xml:space="preserve"> for the work undertaken under this SOW, in accordance with Call-Off Schedule 26 (Cyber Essentials Scheme).</w:t>
      </w:r>
    </w:p>
    <w:p w14:paraId="00000188" w14:textId="77777777" w:rsidR="001B3544" w:rsidRDefault="001B3544">
      <w:pPr>
        <w:rPr>
          <w:rFonts w:ascii="Arial" w:eastAsia="Arial" w:hAnsi="Arial" w:cs="Arial"/>
          <w:b/>
          <w:sz w:val="24"/>
          <w:szCs w:val="24"/>
        </w:rPr>
      </w:pPr>
    </w:p>
    <w:p w14:paraId="00000189" w14:textId="77777777" w:rsidR="001B3544" w:rsidRPr="00CB5343" w:rsidRDefault="001B7C38">
      <w:pPr>
        <w:rPr>
          <w:rFonts w:ascii="Arial" w:eastAsia="Arial" w:hAnsi="Arial" w:cs="Arial"/>
          <w:b/>
          <w:sz w:val="24"/>
          <w:szCs w:val="24"/>
        </w:rPr>
      </w:pPr>
      <w:r w:rsidRPr="00CB5343">
        <w:rPr>
          <w:rFonts w:ascii="Arial" w:eastAsia="Arial" w:hAnsi="Arial" w:cs="Arial"/>
          <w:b/>
          <w:sz w:val="24"/>
          <w:szCs w:val="24"/>
        </w:rPr>
        <w:t>SOW Standards:</w:t>
      </w:r>
    </w:p>
    <w:p w14:paraId="0000018A" w14:textId="77777777" w:rsidR="001B3544" w:rsidRDefault="001B7C38">
      <w:pPr>
        <w:rPr>
          <w:rFonts w:ascii="Arial" w:eastAsia="Arial" w:hAnsi="Arial" w:cs="Arial"/>
          <w:sz w:val="24"/>
          <w:szCs w:val="24"/>
          <w:highlight w:val="yellow"/>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any specific Standards applicable to this SOW]</w:t>
      </w:r>
    </w:p>
    <w:p w14:paraId="0000018B"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Performance Management:</w:t>
      </w:r>
    </w:p>
    <w:p w14:paraId="0000018C" w14:textId="77777777" w:rsidR="001B3544" w:rsidRDefault="001B7C38">
      <w:pPr>
        <w:rPr>
          <w:rFonts w:ascii="Arial" w:eastAsia="Arial" w:hAnsi="Arial" w:cs="Arial"/>
          <w:sz w:val="24"/>
          <w:szCs w:val="24"/>
        </w:rPr>
      </w:pPr>
      <w:r>
        <w:rPr>
          <w:rFonts w:ascii="Arial" w:eastAsia="Arial" w:hAnsi="Arial" w:cs="Arial"/>
          <w:sz w:val="24"/>
          <w:szCs w:val="24"/>
        </w:rPr>
        <w:t>[</w:t>
      </w:r>
      <w:r w:rsidRPr="00D411F8">
        <w:rPr>
          <w:rFonts w:ascii="Arial" w:eastAsia="Arial" w:hAnsi="Arial" w:cs="Arial"/>
          <w:b/>
          <w:sz w:val="24"/>
          <w:szCs w:val="24"/>
          <w:highlight w:val="yellow"/>
        </w:rPr>
        <w:t>Insert</w:t>
      </w:r>
      <w:r w:rsidRPr="00D411F8">
        <w:rPr>
          <w:rFonts w:ascii="Arial" w:eastAsia="Arial" w:hAnsi="Arial" w:cs="Arial"/>
          <w:sz w:val="24"/>
          <w:szCs w:val="24"/>
          <w:highlight w:val="yellow"/>
        </w:rPr>
        <w:t xml:space="preserve"> details of Material KPIs that have a material impact on Contract performance</w:t>
      </w:r>
      <w:r>
        <w:rPr>
          <w:rFonts w:ascii="Arial" w:eastAsia="Arial" w:hAnsi="Arial" w:cs="Arial"/>
          <w:sz w:val="24"/>
          <w:szCs w:val="24"/>
        </w:rPr>
        <w:t>]</w:t>
      </w:r>
    </w:p>
    <w:tbl>
      <w:tblPr>
        <w:tblStyle w:val="ac"/>
        <w:tblW w:w="9360" w:type="dxa"/>
        <w:tblInd w:w="279"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3260"/>
        <w:gridCol w:w="2837"/>
        <w:gridCol w:w="3263"/>
      </w:tblGrid>
      <w:tr w:rsidR="001B3544" w14:paraId="3F5A9448" w14:textId="777777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8D" w14:textId="77777777" w:rsidR="001B3544" w:rsidRDefault="001B7C38">
            <w:pPr>
              <w:rPr>
                <w:rFonts w:ascii="Arial" w:eastAsia="Arial" w:hAnsi="Arial" w:cs="Arial"/>
                <w:sz w:val="24"/>
                <w:szCs w:val="24"/>
              </w:rPr>
            </w:pPr>
            <w:r>
              <w:rPr>
                <w:rFonts w:ascii="Arial" w:eastAsia="Arial" w:hAnsi="Arial" w:cs="Arial"/>
                <w:b/>
                <w:sz w:val="24"/>
                <w:szCs w:val="24"/>
              </w:rPr>
              <w:t>Material KPIs</w:t>
            </w: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8E" w14:textId="77777777" w:rsidR="001B3544" w:rsidRDefault="001B7C38">
            <w:pPr>
              <w:rPr>
                <w:rFonts w:ascii="Arial" w:eastAsia="Arial" w:hAnsi="Arial" w:cs="Arial"/>
                <w:sz w:val="24"/>
                <w:szCs w:val="24"/>
              </w:rPr>
            </w:pPr>
            <w:r>
              <w:rPr>
                <w:rFonts w:ascii="Arial" w:eastAsia="Arial" w:hAnsi="Arial" w:cs="Arial"/>
                <w:b/>
                <w:sz w:val="24"/>
                <w:szCs w:val="24"/>
              </w:rPr>
              <w:t>Target</w:t>
            </w:r>
          </w:p>
        </w:tc>
        <w:tc>
          <w:tcPr>
            <w:tcW w:w="3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8F" w14:textId="77777777" w:rsidR="001B3544" w:rsidRDefault="001B7C38">
            <w:pPr>
              <w:rPr>
                <w:rFonts w:ascii="Arial" w:eastAsia="Arial" w:hAnsi="Arial" w:cs="Arial"/>
                <w:sz w:val="24"/>
                <w:szCs w:val="24"/>
              </w:rPr>
            </w:pPr>
            <w:r>
              <w:rPr>
                <w:rFonts w:ascii="Arial" w:eastAsia="Arial" w:hAnsi="Arial" w:cs="Arial"/>
                <w:b/>
                <w:sz w:val="24"/>
                <w:szCs w:val="24"/>
              </w:rPr>
              <w:t>Measured by</w:t>
            </w:r>
          </w:p>
        </w:tc>
      </w:tr>
      <w:tr w:rsidR="001B3544" w14:paraId="10F7618E" w14:textId="777777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90" w14:textId="77777777" w:rsidR="001B3544" w:rsidRDefault="001B3544">
            <w:pPr>
              <w:rPr>
                <w:rFonts w:ascii="Arial" w:eastAsia="Arial" w:hAnsi="Arial" w:cs="Arial"/>
                <w:sz w:val="24"/>
                <w:szCs w:val="24"/>
              </w:rPr>
            </w:pP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91" w14:textId="77777777" w:rsidR="001B3544" w:rsidRDefault="001B3544">
            <w:pPr>
              <w:rPr>
                <w:rFonts w:ascii="Arial" w:eastAsia="Arial" w:hAnsi="Arial" w:cs="Arial"/>
                <w:sz w:val="24"/>
                <w:szCs w:val="24"/>
              </w:rPr>
            </w:pPr>
          </w:p>
        </w:tc>
        <w:tc>
          <w:tcPr>
            <w:tcW w:w="3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92" w14:textId="77777777" w:rsidR="001B3544" w:rsidRDefault="001B3544">
            <w:pPr>
              <w:rPr>
                <w:rFonts w:ascii="Arial" w:eastAsia="Arial" w:hAnsi="Arial" w:cs="Arial"/>
                <w:sz w:val="24"/>
                <w:szCs w:val="24"/>
              </w:rPr>
            </w:pPr>
          </w:p>
        </w:tc>
      </w:tr>
      <w:tr w:rsidR="001B3544" w14:paraId="7D6649E4" w14:textId="77777777">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93" w14:textId="77777777" w:rsidR="001B3544" w:rsidRDefault="001B3544">
            <w:pPr>
              <w:rPr>
                <w:rFonts w:ascii="Arial" w:eastAsia="Arial" w:hAnsi="Arial" w:cs="Arial"/>
                <w:sz w:val="24"/>
                <w:szCs w:val="24"/>
              </w:rPr>
            </w:pP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94" w14:textId="77777777" w:rsidR="001B3544" w:rsidRDefault="001B3544">
            <w:pPr>
              <w:rPr>
                <w:rFonts w:ascii="Arial" w:eastAsia="Arial" w:hAnsi="Arial" w:cs="Arial"/>
                <w:sz w:val="24"/>
                <w:szCs w:val="24"/>
              </w:rPr>
            </w:pPr>
          </w:p>
        </w:tc>
        <w:tc>
          <w:tcPr>
            <w:tcW w:w="3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95" w14:textId="77777777" w:rsidR="001B3544" w:rsidRDefault="001B3544">
            <w:pPr>
              <w:rPr>
                <w:rFonts w:ascii="Arial" w:eastAsia="Arial" w:hAnsi="Arial" w:cs="Arial"/>
                <w:sz w:val="24"/>
                <w:szCs w:val="24"/>
              </w:rPr>
            </w:pPr>
          </w:p>
        </w:tc>
      </w:tr>
    </w:tbl>
    <w:p w14:paraId="00000196" w14:textId="77777777" w:rsidR="001B3544" w:rsidRDefault="001B7C38">
      <w:pPr>
        <w:rPr>
          <w:rFonts w:ascii="Arial" w:eastAsia="Arial" w:hAnsi="Arial" w:cs="Arial"/>
          <w:sz w:val="24"/>
          <w:szCs w:val="24"/>
        </w:rPr>
      </w:pPr>
      <w:r>
        <w:rPr>
          <w:rFonts w:ascii="Arial" w:eastAsia="Arial" w:hAnsi="Arial" w:cs="Arial"/>
          <w:sz w:val="24"/>
          <w:szCs w:val="24"/>
        </w:rPr>
        <w:t>[</w:t>
      </w:r>
      <w:r w:rsidRPr="00D411F8">
        <w:rPr>
          <w:rFonts w:ascii="Arial" w:eastAsia="Arial" w:hAnsi="Arial" w:cs="Arial"/>
          <w:b/>
          <w:sz w:val="24"/>
          <w:szCs w:val="24"/>
          <w:highlight w:val="yellow"/>
        </w:rPr>
        <w:t>Insert</w:t>
      </w:r>
      <w:r w:rsidRPr="00D411F8">
        <w:rPr>
          <w:rFonts w:ascii="Arial" w:eastAsia="Arial" w:hAnsi="Arial" w:cs="Arial"/>
          <w:sz w:val="24"/>
          <w:szCs w:val="24"/>
          <w:highlight w:val="yellow"/>
        </w:rPr>
        <w:t xml:space="preserve"> Service Levels and/or KPIs – See Call-Off Schedule 14 (Service Levels)]</w:t>
      </w:r>
    </w:p>
    <w:p w14:paraId="00000197"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Additional Requirements:</w:t>
      </w:r>
    </w:p>
    <w:p w14:paraId="00000198"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SOW Mobilisation Plan</w:t>
      </w:r>
    </w:p>
    <w:p w14:paraId="00000199"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Mobilisation Condition Precedent</w:t>
      </w:r>
    </w:p>
    <w:p w14:paraId="0000019A"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Security Applicable to SOW</w:t>
      </w:r>
    </w:p>
    <w:p w14:paraId="0000019B"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Supplier and or/3</w:t>
      </w:r>
      <w:r w:rsidRPr="00CB5343">
        <w:rPr>
          <w:rFonts w:ascii="Arial" w:eastAsia="Arial" w:hAnsi="Arial" w:cs="Arial"/>
          <w:sz w:val="24"/>
          <w:szCs w:val="24"/>
          <w:vertAlign w:val="superscript"/>
        </w:rPr>
        <w:t>rd</w:t>
      </w:r>
      <w:r w:rsidRPr="00CB5343">
        <w:rPr>
          <w:rFonts w:ascii="Arial" w:eastAsia="Arial" w:hAnsi="Arial" w:cs="Arial"/>
          <w:sz w:val="24"/>
          <w:szCs w:val="24"/>
        </w:rPr>
        <w:t xml:space="preserve"> Party Intellectual Property </w:t>
      </w:r>
    </w:p>
    <w:p w14:paraId="0000019C"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Processing Data</w:t>
      </w:r>
    </w:p>
    <w:p w14:paraId="0000019D"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Addition Standards Applicable to SOW</w:t>
      </w:r>
    </w:p>
    <w:p w14:paraId="0000019E" w14:textId="77777777" w:rsidR="001B3544" w:rsidRDefault="001B7C38">
      <w:pPr>
        <w:rPr>
          <w:rFonts w:ascii="Arial" w:eastAsia="Arial" w:hAnsi="Arial" w:cs="Arial"/>
          <w:sz w:val="24"/>
          <w:szCs w:val="24"/>
        </w:rPr>
      </w:pPr>
      <w:r w:rsidRPr="00CB5343">
        <w:rPr>
          <w:rFonts w:ascii="Arial" w:eastAsia="Arial" w:hAnsi="Arial" w:cs="Arial"/>
          <w:b/>
          <w:sz w:val="24"/>
          <w:szCs w:val="24"/>
        </w:rPr>
        <w:t>Annex 2</w:t>
      </w:r>
      <w:r>
        <w:rPr>
          <w:rFonts w:ascii="Arial" w:eastAsia="Arial" w:hAnsi="Arial" w:cs="Arial"/>
          <w:sz w:val="24"/>
          <w:szCs w:val="24"/>
        </w:rPr>
        <w:t xml:space="preserve"> – Where Annex 1 of Joint Schedule 11 (Processing Data) in the Call-Off Contract does not accurately reflect the data Processor / Controller arrangements applicable to this Statement of Work, the Parties shall comply with the revised Annex attached to this Statement of Work.</w:t>
      </w:r>
    </w:p>
    <w:p w14:paraId="0000019F"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Key Supplier Staff:</w:t>
      </w:r>
    </w:p>
    <w:tbl>
      <w:tblPr>
        <w:tblStyle w:val="ad"/>
        <w:tblW w:w="9495" w:type="dxa"/>
        <w:tblInd w:w="279"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1700"/>
        <w:gridCol w:w="1844"/>
        <w:gridCol w:w="2126"/>
        <w:gridCol w:w="3825"/>
      </w:tblGrid>
      <w:tr w:rsidR="001B3544" w14:paraId="582DB0B4" w14:textId="77777777">
        <w:trPr>
          <w:trHeight w:val="472"/>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0" w14:textId="77777777" w:rsidR="001B3544" w:rsidRDefault="001B7C38">
            <w:pPr>
              <w:rPr>
                <w:rFonts w:ascii="Arial" w:eastAsia="Arial" w:hAnsi="Arial" w:cs="Arial"/>
                <w:sz w:val="24"/>
                <w:szCs w:val="24"/>
              </w:rPr>
            </w:pPr>
            <w:r>
              <w:rPr>
                <w:rFonts w:ascii="Arial" w:eastAsia="Arial" w:hAnsi="Arial" w:cs="Arial"/>
                <w:b/>
                <w:sz w:val="24"/>
                <w:szCs w:val="24"/>
              </w:rPr>
              <w:t>Key Role</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1" w14:textId="77777777" w:rsidR="001B3544" w:rsidRDefault="001B7C38">
            <w:pPr>
              <w:rPr>
                <w:rFonts w:ascii="Arial" w:eastAsia="Arial" w:hAnsi="Arial" w:cs="Arial"/>
                <w:sz w:val="24"/>
                <w:szCs w:val="24"/>
              </w:rPr>
            </w:pPr>
            <w:r>
              <w:rPr>
                <w:rFonts w:ascii="Arial" w:eastAsia="Arial" w:hAnsi="Arial" w:cs="Arial"/>
                <w:b/>
                <w:sz w:val="24"/>
                <w:szCs w:val="24"/>
              </w:rPr>
              <w:t>Key Staff</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2" w14:textId="77777777" w:rsidR="001B3544" w:rsidRDefault="001B7C38">
            <w:pPr>
              <w:rPr>
                <w:rFonts w:ascii="Arial" w:eastAsia="Arial" w:hAnsi="Arial" w:cs="Arial"/>
                <w:sz w:val="24"/>
                <w:szCs w:val="24"/>
              </w:rPr>
            </w:pPr>
            <w:r>
              <w:rPr>
                <w:rFonts w:ascii="Arial" w:eastAsia="Arial" w:hAnsi="Arial" w:cs="Arial"/>
                <w:b/>
                <w:sz w:val="24"/>
                <w:szCs w:val="24"/>
              </w:rPr>
              <w:t>Contract Details</w:t>
            </w: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3" w14:textId="77777777" w:rsidR="001B3544" w:rsidRDefault="001B7C38">
            <w:pPr>
              <w:rPr>
                <w:rFonts w:ascii="Arial" w:eastAsia="Arial" w:hAnsi="Arial" w:cs="Arial"/>
                <w:sz w:val="24"/>
                <w:szCs w:val="24"/>
              </w:rPr>
            </w:pPr>
            <w:r>
              <w:rPr>
                <w:rFonts w:ascii="Arial" w:eastAsia="Arial" w:hAnsi="Arial" w:cs="Arial"/>
                <w:b/>
                <w:sz w:val="24"/>
                <w:szCs w:val="24"/>
              </w:rPr>
              <w:t>Worker Engagement Route (incl. inside/outside IR35)</w:t>
            </w:r>
          </w:p>
        </w:tc>
      </w:tr>
      <w:tr w:rsidR="001B3544" w14:paraId="6BE0D369" w14:textId="77777777">
        <w:trPr>
          <w:trHeight w:val="243"/>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4" w14:textId="77777777" w:rsidR="001B3544" w:rsidRDefault="001B3544">
            <w:pPr>
              <w:rPr>
                <w:rFonts w:ascii="Arial" w:eastAsia="Arial" w:hAnsi="Arial" w:cs="Arial"/>
                <w:sz w:val="24"/>
                <w:szCs w:val="24"/>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5" w14:textId="77777777" w:rsidR="001B3544" w:rsidRDefault="001B3544">
            <w:pPr>
              <w:rPr>
                <w:rFonts w:ascii="Arial" w:eastAsia="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6" w14:textId="77777777" w:rsidR="001B3544" w:rsidRDefault="001B3544">
            <w:pPr>
              <w:rPr>
                <w:rFonts w:ascii="Arial" w:eastAsia="Arial" w:hAnsi="Arial" w:cs="Arial"/>
                <w:sz w:val="24"/>
                <w:szCs w:val="24"/>
              </w:rPr>
            </w:pP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7" w14:textId="77777777" w:rsidR="001B3544" w:rsidRDefault="001B3544">
            <w:pPr>
              <w:rPr>
                <w:rFonts w:ascii="Arial" w:eastAsia="Arial" w:hAnsi="Arial" w:cs="Arial"/>
                <w:sz w:val="24"/>
                <w:szCs w:val="24"/>
              </w:rPr>
            </w:pPr>
          </w:p>
        </w:tc>
      </w:tr>
      <w:tr w:rsidR="001B3544" w14:paraId="2B1B642C" w14:textId="77777777">
        <w:trPr>
          <w:trHeight w:val="243"/>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8" w14:textId="77777777" w:rsidR="001B3544" w:rsidRDefault="001B3544">
            <w:pPr>
              <w:rPr>
                <w:rFonts w:ascii="Arial" w:eastAsia="Arial" w:hAnsi="Arial" w:cs="Arial"/>
                <w:sz w:val="24"/>
                <w:szCs w:val="24"/>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9" w14:textId="77777777" w:rsidR="001B3544" w:rsidRDefault="001B3544">
            <w:pPr>
              <w:rPr>
                <w:rFonts w:ascii="Arial" w:eastAsia="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A" w14:textId="77777777" w:rsidR="001B3544" w:rsidRDefault="001B3544">
            <w:pPr>
              <w:rPr>
                <w:rFonts w:ascii="Arial" w:eastAsia="Arial" w:hAnsi="Arial" w:cs="Arial"/>
                <w:sz w:val="24"/>
                <w:szCs w:val="24"/>
              </w:rPr>
            </w:pP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001AB" w14:textId="77777777" w:rsidR="001B3544" w:rsidRDefault="001B3544">
            <w:pPr>
              <w:rPr>
                <w:rFonts w:ascii="Arial" w:eastAsia="Arial" w:hAnsi="Arial" w:cs="Arial"/>
                <w:sz w:val="24"/>
                <w:szCs w:val="24"/>
              </w:rPr>
            </w:pPr>
          </w:p>
        </w:tc>
      </w:tr>
    </w:tbl>
    <w:p w14:paraId="000001B0" w14:textId="77777777" w:rsidR="001B3544" w:rsidRDefault="001B3544">
      <w:pPr>
        <w:rPr>
          <w:rFonts w:ascii="Arial" w:eastAsia="Arial" w:hAnsi="Arial" w:cs="Arial"/>
          <w:sz w:val="24"/>
          <w:szCs w:val="24"/>
        </w:rPr>
      </w:pPr>
    </w:p>
    <w:p w14:paraId="000001B4" w14:textId="08C25855" w:rsidR="001B3544" w:rsidRPr="00CB5343" w:rsidRDefault="001B7C38">
      <w:pPr>
        <w:rPr>
          <w:rFonts w:ascii="Arial" w:eastAsia="Arial" w:hAnsi="Arial" w:cs="Arial"/>
          <w:sz w:val="24"/>
          <w:szCs w:val="24"/>
        </w:rPr>
      </w:pPr>
      <w:r>
        <w:rPr>
          <w:rFonts w:ascii="Arial" w:eastAsia="Arial" w:hAnsi="Arial" w:cs="Arial"/>
          <w:sz w:val="24"/>
          <w:szCs w:val="24"/>
        </w:rPr>
        <w:t>[</w:t>
      </w:r>
      <w:r w:rsidRPr="00D411F8">
        <w:rPr>
          <w:rFonts w:ascii="Arial" w:eastAsia="Arial" w:hAnsi="Arial" w:cs="Arial"/>
          <w:b/>
          <w:sz w:val="24"/>
          <w:szCs w:val="24"/>
          <w:highlight w:val="yellow"/>
        </w:rPr>
        <w:t>I</w:t>
      </w:r>
      <w:r w:rsidR="00D411F8" w:rsidRPr="00D411F8">
        <w:rPr>
          <w:rFonts w:ascii="Arial" w:eastAsia="Arial" w:hAnsi="Arial" w:cs="Arial"/>
          <w:b/>
          <w:sz w:val="24"/>
          <w:szCs w:val="24"/>
          <w:highlight w:val="yellow"/>
        </w:rPr>
        <w:t>NSERT</w:t>
      </w:r>
      <w:r w:rsidRPr="00D411F8">
        <w:rPr>
          <w:rFonts w:ascii="Arial" w:eastAsia="Arial" w:hAnsi="Arial" w:cs="Arial"/>
          <w:sz w:val="24"/>
          <w:szCs w:val="24"/>
          <w:highlight w:val="yellow"/>
        </w:rPr>
        <w:t>: whether there is any requirement to issue a Status Determination Statement</w:t>
      </w:r>
      <w:r>
        <w:rPr>
          <w:rFonts w:ascii="Arial" w:eastAsia="Arial" w:hAnsi="Arial" w:cs="Arial"/>
          <w:sz w:val="24"/>
          <w:szCs w:val="24"/>
        </w:rPr>
        <w:t>]</w:t>
      </w:r>
    </w:p>
    <w:p w14:paraId="000001B5" w14:textId="77777777" w:rsidR="001B3544" w:rsidRDefault="001B7C38">
      <w:pPr>
        <w:rPr>
          <w:rFonts w:ascii="Arial" w:eastAsia="Arial" w:hAnsi="Arial" w:cs="Arial"/>
          <w:sz w:val="24"/>
          <w:szCs w:val="24"/>
        </w:rPr>
      </w:pPr>
      <w:r>
        <w:rPr>
          <w:rFonts w:ascii="Arial" w:eastAsia="Arial" w:hAnsi="Arial" w:cs="Arial"/>
          <w:b/>
          <w:sz w:val="24"/>
          <w:szCs w:val="24"/>
        </w:rPr>
        <w:t>SOW Reporting Requirements:</w:t>
      </w:r>
    </w:p>
    <w:p w14:paraId="000001B6" w14:textId="77777777" w:rsidR="001B3544" w:rsidRDefault="001B7C38">
      <w:pPr>
        <w:rPr>
          <w:rFonts w:ascii="Arial" w:eastAsia="Arial" w:hAnsi="Arial" w:cs="Arial"/>
          <w:sz w:val="24"/>
          <w:szCs w:val="24"/>
        </w:rPr>
      </w:pPr>
      <w:r>
        <w:rPr>
          <w:rFonts w:ascii="Arial" w:eastAsia="Arial" w:hAnsi="Arial" w:cs="Arial"/>
          <w:sz w:val="24"/>
          <w:szCs w:val="24"/>
        </w:rPr>
        <w:t>Further to the Supplier providing the management information detailed in Call-Off Schedule 15 (Call Off Contract Management), the Supplier shall also provide the following additional management information under and applicable to this SOW only:</w:t>
      </w:r>
    </w:p>
    <w:tbl>
      <w:tblPr>
        <w:tblStyle w:val="ae"/>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2311"/>
        <w:gridCol w:w="3078"/>
        <w:gridCol w:w="3262"/>
      </w:tblGrid>
      <w:tr w:rsidR="001B3544" w14:paraId="00218F4C" w14:textId="77777777" w:rsidTr="00D411F8">
        <w:tc>
          <w:tcPr>
            <w:tcW w:w="709" w:type="dxa"/>
            <w:tcMar>
              <w:top w:w="0" w:type="dxa"/>
              <w:left w:w="108" w:type="dxa"/>
              <w:bottom w:w="0" w:type="dxa"/>
              <w:right w:w="108" w:type="dxa"/>
            </w:tcMar>
          </w:tcPr>
          <w:p w14:paraId="000001B7" w14:textId="77777777" w:rsidR="001B3544" w:rsidRDefault="001B7C38">
            <w:pPr>
              <w:rPr>
                <w:rFonts w:ascii="Arial" w:eastAsia="Arial" w:hAnsi="Arial" w:cs="Arial"/>
                <w:sz w:val="24"/>
                <w:szCs w:val="24"/>
              </w:rPr>
            </w:pPr>
            <w:r>
              <w:rPr>
                <w:rFonts w:ascii="Arial" w:eastAsia="Arial" w:hAnsi="Arial" w:cs="Arial"/>
                <w:b/>
                <w:sz w:val="24"/>
                <w:szCs w:val="24"/>
              </w:rPr>
              <w:t>Ref.</w:t>
            </w:r>
          </w:p>
        </w:tc>
        <w:tc>
          <w:tcPr>
            <w:tcW w:w="2311" w:type="dxa"/>
            <w:tcMar>
              <w:top w:w="0" w:type="dxa"/>
              <w:left w:w="108" w:type="dxa"/>
              <w:bottom w:w="0" w:type="dxa"/>
              <w:right w:w="108" w:type="dxa"/>
            </w:tcMar>
          </w:tcPr>
          <w:p w14:paraId="000001B8" w14:textId="77777777" w:rsidR="001B3544" w:rsidRDefault="001B7C38">
            <w:pPr>
              <w:rPr>
                <w:rFonts w:ascii="Arial" w:eastAsia="Arial" w:hAnsi="Arial" w:cs="Arial"/>
                <w:sz w:val="24"/>
                <w:szCs w:val="24"/>
              </w:rPr>
            </w:pPr>
            <w:r>
              <w:rPr>
                <w:rFonts w:ascii="Arial" w:eastAsia="Arial" w:hAnsi="Arial" w:cs="Arial"/>
                <w:b/>
                <w:sz w:val="24"/>
                <w:szCs w:val="24"/>
              </w:rPr>
              <w:t>Type of Information</w:t>
            </w:r>
          </w:p>
        </w:tc>
        <w:tc>
          <w:tcPr>
            <w:tcW w:w="3078" w:type="dxa"/>
            <w:tcMar>
              <w:top w:w="0" w:type="dxa"/>
              <w:left w:w="108" w:type="dxa"/>
              <w:bottom w:w="0" w:type="dxa"/>
              <w:right w:w="108" w:type="dxa"/>
            </w:tcMar>
          </w:tcPr>
          <w:p w14:paraId="000001B9" w14:textId="77777777" w:rsidR="001B3544" w:rsidRDefault="001B7C38">
            <w:pPr>
              <w:rPr>
                <w:rFonts w:ascii="Arial" w:eastAsia="Arial" w:hAnsi="Arial" w:cs="Arial"/>
                <w:sz w:val="24"/>
                <w:szCs w:val="24"/>
              </w:rPr>
            </w:pPr>
            <w:r>
              <w:rPr>
                <w:rFonts w:ascii="Arial" w:eastAsia="Arial" w:hAnsi="Arial" w:cs="Arial"/>
                <w:b/>
                <w:sz w:val="24"/>
                <w:szCs w:val="24"/>
              </w:rPr>
              <w:t>Which Services does this requirement apply to?</w:t>
            </w:r>
          </w:p>
        </w:tc>
        <w:tc>
          <w:tcPr>
            <w:tcW w:w="3262" w:type="dxa"/>
            <w:tcMar>
              <w:top w:w="0" w:type="dxa"/>
              <w:left w:w="108" w:type="dxa"/>
              <w:bottom w:w="0" w:type="dxa"/>
              <w:right w:w="108" w:type="dxa"/>
            </w:tcMar>
          </w:tcPr>
          <w:p w14:paraId="000001BA" w14:textId="77777777" w:rsidR="001B3544" w:rsidRDefault="001B7C38">
            <w:pPr>
              <w:rPr>
                <w:rFonts w:ascii="Arial" w:eastAsia="Arial" w:hAnsi="Arial" w:cs="Arial"/>
                <w:sz w:val="24"/>
                <w:szCs w:val="24"/>
              </w:rPr>
            </w:pPr>
            <w:r>
              <w:rPr>
                <w:rFonts w:ascii="Arial" w:eastAsia="Arial" w:hAnsi="Arial" w:cs="Arial"/>
                <w:b/>
                <w:sz w:val="24"/>
                <w:szCs w:val="24"/>
              </w:rPr>
              <w:t>Required regularity of Submission</w:t>
            </w:r>
          </w:p>
        </w:tc>
      </w:tr>
      <w:tr w:rsidR="001B3544" w14:paraId="2282FA5A" w14:textId="77777777" w:rsidTr="00D411F8">
        <w:tc>
          <w:tcPr>
            <w:tcW w:w="709" w:type="dxa"/>
            <w:tcMar>
              <w:top w:w="0" w:type="dxa"/>
              <w:left w:w="108" w:type="dxa"/>
              <w:bottom w:w="0" w:type="dxa"/>
              <w:right w:w="108" w:type="dxa"/>
            </w:tcMar>
          </w:tcPr>
          <w:p w14:paraId="000001BB" w14:textId="77777777" w:rsidR="001B3544" w:rsidRDefault="001B7C38">
            <w:pPr>
              <w:rPr>
                <w:rFonts w:ascii="Arial" w:eastAsia="Arial" w:hAnsi="Arial" w:cs="Arial"/>
                <w:sz w:val="24"/>
                <w:szCs w:val="24"/>
              </w:rPr>
            </w:pPr>
            <w:r>
              <w:rPr>
                <w:rFonts w:ascii="Arial" w:eastAsia="Arial" w:hAnsi="Arial" w:cs="Arial"/>
                <w:sz w:val="24"/>
                <w:szCs w:val="24"/>
              </w:rPr>
              <w:t>1.</w:t>
            </w:r>
          </w:p>
        </w:tc>
        <w:tc>
          <w:tcPr>
            <w:tcW w:w="8651" w:type="dxa"/>
            <w:gridSpan w:val="3"/>
            <w:tcMar>
              <w:top w:w="0" w:type="dxa"/>
              <w:left w:w="108" w:type="dxa"/>
              <w:bottom w:w="0" w:type="dxa"/>
              <w:right w:w="108" w:type="dxa"/>
            </w:tcMar>
          </w:tcPr>
          <w:p w14:paraId="000001BC" w14:textId="22C3662F" w:rsidR="001B3544" w:rsidRDefault="001B3544">
            <w:pPr>
              <w:rPr>
                <w:rFonts w:ascii="Arial" w:eastAsia="Arial" w:hAnsi="Arial" w:cs="Arial"/>
                <w:sz w:val="24"/>
                <w:szCs w:val="24"/>
              </w:rPr>
            </w:pPr>
          </w:p>
        </w:tc>
      </w:tr>
      <w:tr w:rsidR="001B3544" w14:paraId="15CB1AD4" w14:textId="77777777" w:rsidTr="00D411F8">
        <w:tc>
          <w:tcPr>
            <w:tcW w:w="709" w:type="dxa"/>
            <w:tcMar>
              <w:top w:w="0" w:type="dxa"/>
              <w:left w:w="108" w:type="dxa"/>
              <w:bottom w:w="0" w:type="dxa"/>
              <w:right w:w="108" w:type="dxa"/>
            </w:tcMar>
          </w:tcPr>
          <w:p w14:paraId="000001BF" w14:textId="77777777" w:rsidR="001B3544" w:rsidRDefault="001B7C38">
            <w:pPr>
              <w:rPr>
                <w:rFonts w:ascii="Arial" w:eastAsia="Arial" w:hAnsi="Arial" w:cs="Arial"/>
                <w:sz w:val="24"/>
                <w:szCs w:val="24"/>
              </w:rPr>
            </w:pPr>
            <w:r>
              <w:rPr>
                <w:rFonts w:ascii="Arial" w:eastAsia="Arial" w:hAnsi="Arial" w:cs="Arial"/>
                <w:sz w:val="24"/>
                <w:szCs w:val="24"/>
              </w:rPr>
              <w:t>1.1</w:t>
            </w:r>
          </w:p>
        </w:tc>
        <w:tc>
          <w:tcPr>
            <w:tcW w:w="2311" w:type="dxa"/>
            <w:tcMar>
              <w:top w:w="0" w:type="dxa"/>
              <w:left w:w="108" w:type="dxa"/>
              <w:bottom w:w="0" w:type="dxa"/>
              <w:right w:w="108" w:type="dxa"/>
            </w:tcMar>
          </w:tcPr>
          <w:p w14:paraId="000001C0" w14:textId="2D0E63FC" w:rsidR="001B3544" w:rsidRDefault="001B3544">
            <w:pPr>
              <w:rPr>
                <w:rFonts w:ascii="Arial" w:eastAsia="Arial" w:hAnsi="Arial" w:cs="Arial"/>
                <w:sz w:val="24"/>
                <w:szCs w:val="24"/>
              </w:rPr>
            </w:pPr>
          </w:p>
        </w:tc>
        <w:tc>
          <w:tcPr>
            <w:tcW w:w="3078" w:type="dxa"/>
            <w:tcMar>
              <w:top w:w="0" w:type="dxa"/>
              <w:left w:w="108" w:type="dxa"/>
              <w:bottom w:w="0" w:type="dxa"/>
              <w:right w:w="108" w:type="dxa"/>
            </w:tcMar>
          </w:tcPr>
          <w:p w14:paraId="000001C1" w14:textId="0A37AC7F" w:rsidR="001B3544" w:rsidRDefault="001B3544">
            <w:pPr>
              <w:rPr>
                <w:rFonts w:ascii="Arial" w:eastAsia="Arial" w:hAnsi="Arial" w:cs="Arial"/>
                <w:sz w:val="24"/>
                <w:szCs w:val="24"/>
              </w:rPr>
            </w:pPr>
          </w:p>
        </w:tc>
        <w:tc>
          <w:tcPr>
            <w:tcW w:w="3262" w:type="dxa"/>
            <w:tcMar>
              <w:top w:w="0" w:type="dxa"/>
              <w:left w:w="108" w:type="dxa"/>
              <w:bottom w:w="0" w:type="dxa"/>
              <w:right w:w="108" w:type="dxa"/>
            </w:tcMar>
          </w:tcPr>
          <w:p w14:paraId="000001C2" w14:textId="3D33E07B" w:rsidR="001B3544" w:rsidRDefault="001B3544">
            <w:pPr>
              <w:rPr>
                <w:rFonts w:ascii="Arial" w:eastAsia="Arial" w:hAnsi="Arial" w:cs="Arial"/>
                <w:sz w:val="24"/>
                <w:szCs w:val="24"/>
              </w:rPr>
            </w:pPr>
          </w:p>
        </w:tc>
      </w:tr>
    </w:tbl>
    <w:p w14:paraId="000001C3" w14:textId="77777777" w:rsidR="001B3544" w:rsidRDefault="001B7C38">
      <w:pPr>
        <w:rPr>
          <w:rFonts w:ascii="Arial" w:eastAsia="Arial" w:hAnsi="Arial" w:cs="Arial"/>
          <w:b/>
          <w:sz w:val="24"/>
          <w:szCs w:val="24"/>
        </w:rPr>
      </w:pPr>
      <w:r>
        <w:rPr>
          <w:rFonts w:ascii="Arial" w:eastAsia="Arial" w:hAnsi="Arial" w:cs="Arial"/>
          <w:b/>
          <w:sz w:val="24"/>
          <w:szCs w:val="24"/>
        </w:rPr>
        <w:t xml:space="preserve"> </w:t>
      </w:r>
    </w:p>
    <w:p w14:paraId="000001C4" w14:textId="77777777" w:rsidR="001B3544" w:rsidRPr="00150C67" w:rsidRDefault="001B7C38">
      <w:pPr>
        <w:numPr>
          <w:ilvl w:val="0"/>
          <w:numId w:val="4"/>
        </w:numPr>
        <w:rPr>
          <w:rFonts w:ascii="Arial" w:eastAsia="Arial" w:hAnsi="Arial" w:cs="Arial"/>
          <w:b/>
          <w:sz w:val="24"/>
          <w:szCs w:val="24"/>
        </w:rPr>
      </w:pPr>
      <w:r w:rsidRPr="00150C67">
        <w:rPr>
          <w:rFonts w:ascii="Arial" w:eastAsia="Arial" w:hAnsi="Arial" w:cs="Arial"/>
          <w:b/>
          <w:sz w:val="24"/>
          <w:szCs w:val="24"/>
        </w:rPr>
        <w:t>Charges</w:t>
      </w:r>
    </w:p>
    <w:p w14:paraId="000001C5"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Call Off Contract Charges:</w:t>
      </w:r>
    </w:p>
    <w:p w14:paraId="000001C6" w14:textId="77777777" w:rsidR="001B3544" w:rsidRDefault="001B7C38">
      <w:pPr>
        <w:rPr>
          <w:rFonts w:ascii="Arial" w:eastAsia="Arial" w:hAnsi="Arial" w:cs="Arial"/>
          <w:sz w:val="24"/>
          <w:szCs w:val="24"/>
        </w:rPr>
      </w:pPr>
      <w:r>
        <w:rPr>
          <w:rFonts w:ascii="Arial" w:eastAsia="Arial" w:hAnsi="Arial" w:cs="Arial"/>
          <w:sz w:val="24"/>
          <w:szCs w:val="24"/>
        </w:rPr>
        <w:t>The applicable charging method(s) for this SOW is:</w:t>
      </w:r>
    </w:p>
    <w:p w14:paraId="000001C7" w14:textId="77777777" w:rsidR="001B3544" w:rsidRDefault="001B7C38">
      <w:pPr>
        <w:numPr>
          <w:ilvl w:val="0"/>
          <w:numId w:val="5"/>
        </w:numPr>
        <w:rPr>
          <w:rFonts w:ascii="Arial" w:eastAsia="Arial" w:hAnsi="Arial" w:cs="Arial"/>
          <w:sz w:val="24"/>
          <w:szCs w:val="24"/>
        </w:rPr>
      </w:pPr>
      <w:r>
        <w:rPr>
          <w:rFonts w:ascii="Arial" w:eastAsia="Arial" w:hAnsi="Arial" w:cs="Arial"/>
          <w:sz w:val="24"/>
          <w:szCs w:val="24"/>
        </w:rPr>
        <w:t>[Capped Time and Materials]</w:t>
      </w:r>
    </w:p>
    <w:p w14:paraId="000001C8" w14:textId="77777777" w:rsidR="001B3544" w:rsidRDefault="001B7C38">
      <w:pPr>
        <w:numPr>
          <w:ilvl w:val="0"/>
          <w:numId w:val="5"/>
        </w:numPr>
        <w:rPr>
          <w:rFonts w:ascii="Arial" w:eastAsia="Arial" w:hAnsi="Arial" w:cs="Arial"/>
          <w:sz w:val="24"/>
          <w:szCs w:val="24"/>
        </w:rPr>
      </w:pPr>
      <w:r>
        <w:rPr>
          <w:rFonts w:ascii="Arial" w:eastAsia="Arial" w:hAnsi="Arial" w:cs="Arial"/>
          <w:sz w:val="24"/>
          <w:szCs w:val="24"/>
        </w:rPr>
        <w:t>[Fixed Price]</w:t>
      </w:r>
    </w:p>
    <w:p w14:paraId="000001C9" w14:textId="77777777" w:rsidR="001B3544" w:rsidRDefault="001B7C38">
      <w:pPr>
        <w:numPr>
          <w:ilvl w:val="0"/>
          <w:numId w:val="5"/>
        </w:numPr>
        <w:rPr>
          <w:rFonts w:ascii="Arial" w:eastAsia="Arial" w:hAnsi="Arial" w:cs="Arial"/>
          <w:sz w:val="24"/>
          <w:szCs w:val="24"/>
        </w:rPr>
      </w:pPr>
      <w:r>
        <w:rPr>
          <w:rFonts w:ascii="Arial" w:eastAsia="Arial" w:hAnsi="Arial" w:cs="Arial"/>
          <w:sz w:val="24"/>
          <w:szCs w:val="24"/>
        </w:rPr>
        <w:t>[a combination of the above Charging methods]</w:t>
      </w:r>
    </w:p>
    <w:p w14:paraId="000001CA" w14:textId="77777777" w:rsidR="001B3544" w:rsidRDefault="001B7C38">
      <w:pPr>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Buyer</w:t>
      </w:r>
      <w:r>
        <w:rPr>
          <w:rFonts w:ascii="Arial" w:eastAsia="Arial" w:hAnsi="Arial" w:cs="Arial"/>
          <w:sz w:val="24"/>
          <w:szCs w:val="24"/>
        </w:rPr>
        <w:t xml:space="preserve"> to select as appropriate for this SOW]</w:t>
      </w:r>
    </w:p>
    <w:p w14:paraId="000001CB" w14:textId="77777777" w:rsidR="001B3544" w:rsidRDefault="001B7C38">
      <w:pPr>
        <w:rPr>
          <w:rFonts w:ascii="Arial" w:eastAsia="Arial" w:hAnsi="Arial" w:cs="Arial"/>
          <w:sz w:val="24"/>
          <w:szCs w:val="24"/>
        </w:rPr>
      </w:pPr>
      <w:r>
        <w:rPr>
          <w:rFonts w:ascii="Arial" w:eastAsia="Arial" w:hAnsi="Arial" w:cs="Arial"/>
          <w:sz w:val="24"/>
          <w:szCs w:val="24"/>
        </w:rPr>
        <w:t xml:space="preserve">The estimated maximum value of this SOW (irrespective of the selected charging method) is </w:t>
      </w:r>
      <w:proofErr w:type="gramStart"/>
      <w:r>
        <w:rPr>
          <w:rFonts w:ascii="Arial" w:eastAsia="Arial" w:hAnsi="Arial" w:cs="Arial"/>
          <w:sz w:val="24"/>
          <w:szCs w:val="24"/>
        </w:rPr>
        <w:t>£[</w:t>
      </w:r>
      <w:proofErr w:type="gramEnd"/>
      <w:r w:rsidRPr="00D411F8">
        <w:rPr>
          <w:rFonts w:ascii="Arial" w:eastAsia="Arial" w:hAnsi="Arial" w:cs="Arial"/>
          <w:b/>
          <w:sz w:val="24"/>
          <w:szCs w:val="24"/>
          <w:highlight w:val="yellow"/>
        </w:rPr>
        <w:t>Insert</w:t>
      </w:r>
      <w:r w:rsidRPr="00D411F8">
        <w:rPr>
          <w:rFonts w:ascii="Arial" w:eastAsia="Arial" w:hAnsi="Arial" w:cs="Arial"/>
          <w:sz w:val="24"/>
          <w:szCs w:val="24"/>
          <w:highlight w:val="yellow"/>
        </w:rPr>
        <w:t xml:space="preserve"> </w:t>
      </w:r>
      <w:r w:rsidRPr="00D411F8">
        <w:rPr>
          <w:rFonts w:ascii="Arial" w:eastAsia="Arial" w:hAnsi="Arial" w:cs="Arial"/>
          <w:b/>
          <w:sz w:val="24"/>
          <w:szCs w:val="24"/>
          <w:highlight w:val="yellow"/>
        </w:rPr>
        <w:t>detail</w:t>
      </w:r>
      <w:r>
        <w:rPr>
          <w:rFonts w:ascii="Arial" w:eastAsia="Arial" w:hAnsi="Arial" w:cs="Arial"/>
          <w:sz w:val="24"/>
          <w:szCs w:val="24"/>
        </w:rPr>
        <w:t>].</w:t>
      </w:r>
    </w:p>
    <w:p w14:paraId="000001CC"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Financial Model</w:t>
      </w:r>
    </w:p>
    <w:p w14:paraId="000001CD" w14:textId="77777777" w:rsidR="001B3544" w:rsidRPr="00CB5343" w:rsidRDefault="001B7C38">
      <w:pPr>
        <w:rPr>
          <w:rFonts w:ascii="Arial" w:eastAsia="Arial" w:hAnsi="Arial" w:cs="Arial"/>
          <w:sz w:val="24"/>
          <w:szCs w:val="24"/>
        </w:rPr>
      </w:pPr>
      <w:r w:rsidRPr="00CB5343">
        <w:rPr>
          <w:rFonts w:ascii="Arial" w:eastAsia="Arial" w:hAnsi="Arial" w:cs="Arial"/>
          <w:sz w:val="24"/>
          <w:szCs w:val="24"/>
        </w:rPr>
        <w:t>Reimbursable Expenses</w:t>
      </w:r>
    </w:p>
    <w:p w14:paraId="59651B15" w14:textId="16CCDD15" w:rsidR="001B3544" w:rsidRPr="00CB5343" w:rsidRDefault="001B7C38" w:rsidP="00CB5343">
      <w:pPr>
        <w:rPr>
          <w:rFonts w:ascii="Arial" w:eastAsia="Arial" w:hAnsi="Arial" w:cs="Arial"/>
          <w:sz w:val="24"/>
          <w:szCs w:val="24"/>
        </w:rPr>
      </w:pPr>
      <w:r w:rsidRPr="00CB5343">
        <w:rPr>
          <w:rFonts w:ascii="Arial" w:eastAsia="Arial" w:hAnsi="Arial" w:cs="Arial"/>
          <w:sz w:val="24"/>
          <w:szCs w:val="24"/>
        </w:rPr>
        <w:t>Rate Cards Applicable:</w:t>
      </w:r>
    </w:p>
    <w:p w14:paraId="543BE9C5" w14:textId="77777777" w:rsidR="00CB5343" w:rsidRDefault="00CB5343" w:rsidP="00CB5343">
      <w:pPr>
        <w:widowControl w:val="0"/>
        <w:pBdr>
          <w:top w:val="nil"/>
          <w:left w:val="nil"/>
          <w:bottom w:val="nil"/>
          <w:right w:val="nil"/>
          <w:between w:val="nil"/>
        </w:pBdr>
        <w:spacing w:before="120" w:after="120" w:line="240" w:lineRule="auto"/>
        <w:rPr>
          <w:rFonts w:ascii="Arial" w:eastAsia="Arial" w:hAnsi="Arial" w:cs="Arial"/>
          <w:sz w:val="24"/>
          <w:szCs w:val="24"/>
        </w:rPr>
      </w:pPr>
    </w:p>
    <w:p w14:paraId="7C1F339E" w14:textId="77777777" w:rsidR="00CB5343" w:rsidRDefault="00CB5343" w:rsidP="00CB5343">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p>
    <w:p w14:paraId="72BB1028" w14:textId="77777777" w:rsidR="00CB5343" w:rsidRDefault="00CB5343" w:rsidP="00CB5343">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p>
    <w:p w14:paraId="5FCF525C" w14:textId="77777777" w:rsidR="00CB5343" w:rsidRDefault="00CB5343" w:rsidP="00CB5343">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p>
    <w:p w14:paraId="609D859F" w14:textId="77777777" w:rsidR="00CB5343" w:rsidRDefault="00CB5343" w:rsidP="00CB5343">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p>
    <w:p w14:paraId="4C30FE0A" w14:textId="77777777" w:rsidR="00CB5343" w:rsidRDefault="00CB5343" w:rsidP="00CB5343">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p>
    <w:p w14:paraId="0EDC69E7" w14:textId="77777777" w:rsidR="00CB5343" w:rsidRDefault="00CB5343" w:rsidP="00CB5343">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p>
    <w:p w14:paraId="000001D0" w14:textId="4CDFC0FE" w:rsidR="001B3544" w:rsidRDefault="001B7C38" w:rsidP="00CB5343">
      <w:pPr>
        <w:widowControl w:val="0"/>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rPr>
        <w:lastRenderedPageBreak/>
        <w:t>[</w:t>
      </w:r>
      <w:r w:rsidRPr="00D411F8">
        <w:rPr>
          <w:rFonts w:ascii="Arial" w:eastAsia="Arial" w:hAnsi="Arial" w:cs="Arial"/>
          <w:b/>
          <w:color w:val="000000"/>
          <w:sz w:val="24"/>
          <w:szCs w:val="24"/>
          <w:highlight w:val="yellow"/>
        </w:rPr>
        <w:t>Insert</w:t>
      </w:r>
      <w:r w:rsidRPr="00D411F8">
        <w:rPr>
          <w:rFonts w:ascii="Arial" w:eastAsia="Arial" w:hAnsi="Arial" w:cs="Arial"/>
          <w:color w:val="000000"/>
          <w:sz w:val="24"/>
          <w:szCs w:val="24"/>
          <w:highlight w:val="yellow"/>
        </w:rPr>
        <w:t xml:space="preserve"> SOW applicable Supplier and Subcontractor rate cards from Call-Off Schedule 5 (Pricing Details and Expenses Policy), including details of any discounts that will be applied to the work undertaken under this SOW.]</w:t>
      </w:r>
    </w:p>
    <w:p w14:paraId="3EFBBDE5" w14:textId="77777777" w:rsidR="00D411F8" w:rsidRDefault="00D411F8" w:rsidP="00CB5343">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p>
    <w:p w14:paraId="000001D1" w14:textId="77777777" w:rsidR="001B3544" w:rsidRPr="00CB5343"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sidRPr="00CB5343">
        <w:rPr>
          <w:rFonts w:ascii="Arial" w:eastAsia="Arial" w:hAnsi="Arial" w:cs="Arial"/>
          <w:color w:val="000000"/>
          <w:sz w:val="24"/>
          <w:szCs w:val="24"/>
        </w:rPr>
        <w:t>Reimbursable Expenses:</w:t>
      </w:r>
    </w:p>
    <w:p w14:paraId="000001D2" w14:textId="77777777" w:rsidR="001B3544" w:rsidRDefault="001B7C38">
      <w:pPr>
        <w:widowControl w:val="0"/>
        <w:pBdr>
          <w:top w:val="nil"/>
          <w:left w:val="nil"/>
          <w:bottom w:val="nil"/>
          <w:right w:val="nil"/>
          <w:between w:val="nil"/>
        </w:pBdr>
        <w:spacing w:before="120" w:after="120" w:line="240" w:lineRule="auto"/>
        <w:ind w:left="426"/>
        <w:rPr>
          <w:rFonts w:ascii="Arial" w:eastAsia="Arial" w:hAnsi="Arial" w:cs="Arial"/>
          <w:color w:val="000000"/>
          <w:sz w:val="24"/>
          <w:szCs w:val="24"/>
        </w:rPr>
      </w:pPr>
      <w:r>
        <w:rPr>
          <w:rFonts w:ascii="Arial" w:eastAsia="Arial" w:hAnsi="Arial" w:cs="Arial"/>
          <w:color w:val="000000"/>
          <w:sz w:val="24"/>
          <w:szCs w:val="24"/>
        </w:rPr>
        <w:t>[See Expenses Policy in Annex 1 to Call-Off Schedule 5 (Pricing Details and Expenses Policy</w:t>
      </w:r>
      <w:proofErr w:type="gramStart"/>
      <w:r>
        <w:rPr>
          <w:rFonts w:ascii="Arial" w:eastAsia="Arial" w:hAnsi="Arial" w:cs="Arial"/>
          <w:color w:val="000000"/>
          <w:sz w:val="24"/>
          <w:szCs w:val="24"/>
        </w:rPr>
        <w:t>) ]</w:t>
      </w:r>
      <w:proofErr w:type="gramEnd"/>
    </w:p>
    <w:p w14:paraId="000001D3" w14:textId="77777777" w:rsidR="001B3544" w:rsidRDefault="001B7C38">
      <w:pPr>
        <w:widowControl w:val="0"/>
        <w:pBdr>
          <w:top w:val="nil"/>
          <w:left w:val="nil"/>
          <w:bottom w:val="nil"/>
          <w:right w:val="nil"/>
          <w:between w:val="nil"/>
        </w:pBdr>
        <w:spacing w:before="120" w:after="120" w:line="240" w:lineRule="auto"/>
        <w:ind w:left="426"/>
        <w:rPr>
          <w:rFonts w:ascii="Arial" w:eastAsia="Arial" w:hAnsi="Arial" w:cs="Arial"/>
          <w:color w:val="000000"/>
          <w:sz w:val="24"/>
          <w:szCs w:val="24"/>
        </w:rPr>
      </w:pPr>
      <w:r>
        <w:rPr>
          <w:rFonts w:ascii="Arial" w:eastAsia="Arial" w:hAnsi="Arial" w:cs="Arial"/>
          <w:color w:val="000000"/>
          <w:sz w:val="24"/>
          <w:szCs w:val="24"/>
        </w:rPr>
        <w:t>[</w:t>
      </w:r>
      <w:r w:rsidRPr="00D411F8">
        <w:rPr>
          <w:rFonts w:ascii="Arial" w:eastAsia="Arial" w:hAnsi="Arial" w:cs="Arial"/>
          <w:color w:val="000000"/>
          <w:sz w:val="24"/>
          <w:szCs w:val="24"/>
          <w:highlight w:val="yellow"/>
        </w:rPr>
        <w:t>Reimbursable Expenses are capped at [£[</w:t>
      </w:r>
      <w:r w:rsidRPr="00D411F8">
        <w:rPr>
          <w:rFonts w:ascii="Arial" w:eastAsia="Arial" w:hAnsi="Arial" w:cs="Arial"/>
          <w:b/>
          <w:color w:val="000000"/>
          <w:sz w:val="24"/>
          <w:szCs w:val="24"/>
          <w:highlight w:val="yellow"/>
        </w:rPr>
        <w:t>Insert</w:t>
      </w:r>
      <w:r w:rsidRPr="00D411F8">
        <w:rPr>
          <w:rFonts w:ascii="Arial" w:eastAsia="Arial" w:hAnsi="Arial" w:cs="Arial"/>
          <w:color w:val="000000"/>
          <w:sz w:val="24"/>
          <w:szCs w:val="24"/>
          <w:highlight w:val="yellow"/>
        </w:rPr>
        <w:t>] [</w:t>
      </w:r>
      <w:r w:rsidRPr="00D411F8">
        <w:rPr>
          <w:rFonts w:ascii="Arial" w:eastAsia="Arial" w:hAnsi="Arial" w:cs="Arial"/>
          <w:b/>
          <w:color w:val="000000"/>
          <w:sz w:val="24"/>
          <w:szCs w:val="24"/>
          <w:highlight w:val="yellow"/>
        </w:rPr>
        <w:t>OR]</w:t>
      </w:r>
      <w:r w:rsidRPr="00D411F8">
        <w:rPr>
          <w:rFonts w:ascii="Arial" w:eastAsia="Arial" w:hAnsi="Arial" w:cs="Arial"/>
          <w:color w:val="000000"/>
          <w:sz w:val="24"/>
          <w:szCs w:val="24"/>
          <w:highlight w:val="yellow"/>
        </w:rPr>
        <w:t xml:space="preserve"> [</w:t>
      </w:r>
      <w:r w:rsidRPr="00D411F8">
        <w:rPr>
          <w:rFonts w:ascii="Arial" w:eastAsia="Arial" w:hAnsi="Arial" w:cs="Arial"/>
          <w:b/>
          <w:color w:val="000000"/>
          <w:sz w:val="24"/>
          <w:szCs w:val="24"/>
          <w:highlight w:val="yellow"/>
        </w:rPr>
        <w:t>Insert</w:t>
      </w:r>
      <w:r w:rsidRPr="00D411F8">
        <w:rPr>
          <w:rFonts w:ascii="Arial" w:eastAsia="Arial" w:hAnsi="Arial" w:cs="Arial"/>
          <w:color w:val="000000"/>
          <w:sz w:val="24"/>
          <w:szCs w:val="24"/>
          <w:highlight w:val="yellow"/>
        </w:rPr>
        <w:t>] percent ([</w:t>
      </w:r>
      <w:r w:rsidRPr="00D411F8">
        <w:rPr>
          <w:rFonts w:ascii="Arial" w:eastAsia="Arial" w:hAnsi="Arial" w:cs="Arial"/>
          <w:b/>
          <w:color w:val="000000"/>
          <w:sz w:val="24"/>
          <w:szCs w:val="24"/>
          <w:highlight w:val="yellow"/>
        </w:rPr>
        <w:t>X</w:t>
      </w:r>
      <w:r w:rsidRPr="00D411F8">
        <w:rPr>
          <w:rFonts w:ascii="Arial" w:eastAsia="Arial" w:hAnsi="Arial" w:cs="Arial"/>
          <w:color w:val="000000"/>
          <w:sz w:val="24"/>
          <w:szCs w:val="24"/>
          <w:highlight w:val="yellow"/>
        </w:rPr>
        <w:t>]%)] of the Charges payable under this Statement of Work</w:t>
      </w:r>
      <w:r>
        <w:rPr>
          <w:rFonts w:ascii="Arial" w:eastAsia="Arial" w:hAnsi="Arial" w:cs="Arial"/>
          <w:color w:val="000000"/>
          <w:sz w:val="24"/>
          <w:szCs w:val="24"/>
        </w:rPr>
        <w:t>.]</w:t>
      </w:r>
    </w:p>
    <w:p w14:paraId="000001D4" w14:textId="77777777" w:rsidR="001B3544" w:rsidRDefault="001B7C38">
      <w:pPr>
        <w:widowControl w:val="0"/>
        <w:pBdr>
          <w:top w:val="nil"/>
          <w:left w:val="nil"/>
          <w:bottom w:val="nil"/>
          <w:right w:val="nil"/>
          <w:between w:val="nil"/>
        </w:pBdr>
        <w:spacing w:before="120" w:after="120" w:line="240" w:lineRule="auto"/>
        <w:ind w:left="426"/>
        <w:rPr>
          <w:rFonts w:ascii="Arial" w:eastAsia="Arial" w:hAnsi="Arial" w:cs="Arial"/>
          <w:color w:val="000000"/>
          <w:sz w:val="24"/>
          <w:szCs w:val="24"/>
        </w:rPr>
      </w:pPr>
      <w:r>
        <w:rPr>
          <w:rFonts w:ascii="Arial" w:eastAsia="Arial" w:hAnsi="Arial" w:cs="Arial"/>
          <w:color w:val="000000"/>
          <w:sz w:val="24"/>
          <w:szCs w:val="24"/>
        </w:rPr>
        <w:t>[None]</w:t>
      </w:r>
    </w:p>
    <w:p w14:paraId="5FF2EE42" w14:textId="77777777" w:rsidR="00150C67" w:rsidRDefault="001B7C38" w:rsidP="00150C67">
      <w:pPr>
        <w:widowControl w:val="0"/>
        <w:pBdr>
          <w:top w:val="nil"/>
          <w:left w:val="nil"/>
          <w:bottom w:val="nil"/>
          <w:right w:val="nil"/>
          <w:between w:val="nil"/>
        </w:pBdr>
        <w:spacing w:before="120" w:after="120" w:line="240" w:lineRule="auto"/>
        <w:ind w:left="426"/>
        <w:rPr>
          <w:rFonts w:ascii="Arial" w:eastAsia="Arial" w:hAnsi="Arial" w:cs="Arial"/>
          <w:color w:val="000000"/>
          <w:sz w:val="24"/>
          <w:szCs w:val="24"/>
        </w:rPr>
      </w:pPr>
      <w:r>
        <w:rPr>
          <w:rFonts w:ascii="Arial" w:eastAsia="Arial" w:hAnsi="Arial" w:cs="Arial"/>
          <w:color w:val="000000"/>
          <w:sz w:val="24"/>
          <w:szCs w:val="24"/>
        </w:rPr>
        <w:t>[</w:t>
      </w:r>
      <w:r w:rsidRPr="00D411F8">
        <w:rPr>
          <w:rFonts w:ascii="Arial" w:eastAsia="Arial" w:hAnsi="Arial" w:cs="Arial"/>
          <w:b/>
          <w:color w:val="000000"/>
          <w:sz w:val="24"/>
          <w:szCs w:val="24"/>
          <w:highlight w:val="yellow"/>
        </w:rPr>
        <w:t>Buyer</w:t>
      </w:r>
      <w:r w:rsidRPr="00D411F8">
        <w:rPr>
          <w:rFonts w:ascii="Arial" w:eastAsia="Arial" w:hAnsi="Arial" w:cs="Arial"/>
          <w:color w:val="000000"/>
          <w:sz w:val="24"/>
          <w:szCs w:val="24"/>
          <w:highlight w:val="yellow"/>
        </w:rPr>
        <w:t xml:space="preserve"> to delete as appropriate for this SOW</w:t>
      </w:r>
      <w:r>
        <w:rPr>
          <w:rFonts w:ascii="Arial" w:eastAsia="Arial" w:hAnsi="Arial" w:cs="Arial"/>
          <w:color w:val="000000"/>
          <w:sz w:val="24"/>
          <w:szCs w:val="24"/>
        </w:rPr>
        <w:t>]</w:t>
      </w:r>
    </w:p>
    <w:p w14:paraId="1AF4B995" w14:textId="158D97FA" w:rsidR="00150C67" w:rsidRDefault="00150C67" w:rsidP="00150C67">
      <w:pPr>
        <w:widowControl w:val="0"/>
        <w:pBdr>
          <w:top w:val="nil"/>
          <w:left w:val="nil"/>
          <w:bottom w:val="nil"/>
          <w:right w:val="nil"/>
          <w:between w:val="nil"/>
        </w:pBdr>
        <w:spacing w:before="120" w:after="120" w:line="240" w:lineRule="auto"/>
        <w:ind w:left="426"/>
        <w:rPr>
          <w:rFonts w:ascii="Arial" w:eastAsia="Arial" w:hAnsi="Arial" w:cs="Arial"/>
          <w:color w:val="000000"/>
          <w:sz w:val="24"/>
          <w:szCs w:val="24"/>
        </w:rPr>
      </w:pPr>
      <w:r>
        <w:rPr>
          <w:rFonts w:ascii="Arial" w:eastAsia="Arial" w:hAnsi="Arial" w:cs="Arial"/>
          <w:color w:val="000000"/>
          <w:sz w:val="24"/>
          <w:szCs w:val="24"/>
        </w:rPr>
        <w:t>[</w:t>
      </w:r>
      <w:r w:rsidR="001B7C38" w:rsidRPr="00D411F8">
        <w:rPr>
          <w:rFonts w:ascii="Arial" w:eastAsia="Arial" w:hAnsi="Arial" w:cs="Arial"/>
          <w:color w:val="000000"/>
          <w:sz w:val="24"/>
          <w:szCs w:val="24"/>
          <w:highlight w:val="yellow"/>
        </w:rPr>
        <w:t xml:space="preserve">Statement of work specific variations to </w:t>
      </w:r>
      <w:r w:rsidRPr="00D411F8">
        <w:rPr>
          <w:rFonts w:ascii="Arial" w:eastAsia="Arial" w:hAnsi="Arial" w:cs="Arial"/>
          <w:color w:val="000000"/>
          <w:sz w:val="24"/>
          <w:szCs w:val="24"/>
          <w:highlight w:val="yellow"/>
        </w:rPr>
        <w:t>Terms</w:t>
      </w:r>
      <w:r>
        <w:rPr>
          <w:rFonts w:ascii="Arial" w:eastAsia="Arial" w:hAnsi="Arial" w:cs="Arial"/>
          <w:color w:val="000000"/>
          <w:sz w:val="24"/>
          <w:szCs w:val="24"/>
        </w:rPr>
        <w:t>]</w:t>
      </w:r>
    </w:p>
    <w:p w14:paraId="000001D8" w14:textId="77777777" w:rsidR="001B3544" w:rsidRDefault="001B3544">
      <w:pPr>
        <w:pBdr>
          <w:top w:val="nil"/>
          <w:left w:val="nil"/>
          <w:bottom w:val="nil"/>
          <w:right w:val="nil"/>
          <w:between w:val="nil"/>
        </w:pBdr>
        <w:tabs>
          <w:tab w:val="left" w:pos="1985"/>
          <w:tab w:val="left" w:pos="2127"/>
        </w:tabs>
        <w:spacing w:before="120" w:after="120" w:line="240" w:lineRule="auto"/>
        <w:ind w:left="2835" w:hanging="708"/>
        <w:jc w:val="both"/>
        <w:rPr>
          <w:rFonts w:cs="Calibri"/>
          <w:color w:val="000000"/>
          <w:sz w:val="24"/>
          <w:szCs w:val="24"/>
        </w:rPr>
      </w:pPr>
    </w:p>
    <w:p w14:paraId="000001D9" w14:textId="77777777" w:rsidR="001B3544" w:rsidRPr="00CB5343" w:rsidRDefault="001B7C38">
      <w:pPr>
        <w:widowControl w:val="0"/>
        <w:pBdr>
          <w:top w:val="nil"/>
          <w:left w:val="nil"/>
          <w:bottom w:val="nil"/>
          <w:right w:val="nil"/>
          <w:between w:val="nil"/>
        </w:pBdr>
        <w:spacing w:before="120" w:after="120" w:line="240" w:lineRule="auto"/>
        <w:rPr>
          <w:rFonts w:ascii="Arial" w:eastAsia="Arial" w:hAnsi="Arial" w:cs="Arial"/>
          <w:b/>
          <w:color w:val="000000"/>
          <w:sz w:val="24"/>
          <w:szCs w:val="24"/>
        </w:rPr>
      </w:pPr>
      <w:r w:rsidRPr="00CB5343">
        <w:rPr>
          <w:rFonts w:ascii="Arial" w:eastAsia="Arial" w:hAnsi="Arial" w:cs="Arial"/>
          <w:b/>
          <w:color w:val="000000"/>
          <w:sz w:val="24"/>
          <w:szCs w:val="24"/>
        </w:rPr>
        <w:t>5 Signatures and Approvals</w:t>
      </w:r>
    </w:p>
    <w:p w14:paraId="000001DA"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Agreement of this SOW</w:t>
      </w:r>
    </w:p>
    <w:p w14:paraId="000001DB" w14:textId="7D319205"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BY SIGNING this Statement of Work, the Parties agree that it shall be incorporated into Appendix 1 of the Order Form and incorporated into the Call-Off Contract and be legally binding on the Parties:</w:t>
      </w:r>
    </w:p>
    <w:p w14:paraId="71BBB45D" w14:textId="77777777" w:rsidR="00CB5343" w:rsidRDefault="00CB5343">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p>
    <w:p w14:paraId="000001DC"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For and on behalf of the Supplier</w:t>
      </w:r>
    </w:p>
    <w:p w14:paraId="000001DD"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Name:</w:t>
      </w:r>
    </w:p>
    <w:p w14:paraId="000001DE"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Title:</w:t>
      </w:r>
    </w:p>
    <w:p w14:paraId="000001DF"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Date:</w:t>
      </w:r>
    </w:p>
    <w:p w14:paraId="000001E0" w14:textId="49033903"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p w14:paraId="1BAF1137" w14:textId="77777777" w:rsidR="00CB5343" w:rsidRDefault="00CB5343">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p>
    <w:p w14:paraId="000001E1"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For and on behalf of the Buyer</w:t>
      </w:r>
    </w:p>
    <w:p w14:paraId="000001E2"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Name:</w:t>
      </w:r>
    </w:p>
    <w:p w14:paraId="000001E3"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Title:</w:t>
      </w:r>
    </w:p>
    <w:p w14:paraId="000001E4"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Date:</w:t>
      </w:r>
    </w:p>
    <w:p w14:paraId="000001E5"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p w14:paraId="000001E6" w14:textId="77777777" w:rsidR="001B3544" w:rsidRDefault="001B3544">
      <w:pPr>
        <w:rPr>
          <w:sz w:val="24"/>
          <w:szCs w:val="24"/>
        </w:rPr>
      </w:pPr>
    </w:p>
    <w:p w14:paraId="000001E7" w14:textId="77777777" w:rsidR="001B3544" w:rsidRDefault="001B3544">
      <w:pPr>
        <w:rPr>
          <w:sz w:val="24"/>
          <w:szCs w:val="24"/>
        </w:rPr>
      </w:pPr>
    </w:p>
    <w:p w14:paraId="000001E8" w14:textId="77777777" w:rsidR="001B3544" w:rsidRDefault="001B3544">
      <w:pPr>
        <w:rPr>
          <w:sz w:val="24"/>
          <w:szCs w:val="24"/>
        </w:rPr>
      </w:pPr>
    </w:p>
    <w:p w14:paraId="000001E9" w14:textId="77777777" w:rsidR="001B3544" w:rsidRDefault="001B3544">
      <w:pPr>
        <w:rPr>
          <w:sz w:val="28"/>
          <w:szCs w:val="28"/>
        </w:rPr>
      </w:pPr>
    </w:p>
    <w:p w14:paraId="000001EB" w14:textId="77777777" w:rsidR="001B3544" w:rsidRDefault="001B3544">
      <w:pPr>
        <w:rPr>
          <w:sz w:val="28"/>
          <w:szCs w:val="28"/>
        </w:rPr>
      </w:pPr>
      <w:bookmarkStart w:id="3" w:name="_GoBack"/>
      <w:bookmarkEnd w:id="3"/>
    </w:p>
    <w:p w14:paraId="000001EC" w14:textId="77777777" w:rsidR="001B3544" w:rsidRDefault="001B7C38">
      <w:pPr>
        <w:pStyle w:val="Heading3"/>
        <w:pageBreakBefore/>
        <w:jc w:val="center"/>
      </w:pPr>
      <w:r>
        <w:lastRenderedPageBreak/>
        <w:t>Annex 2</w:t>
      </w:r>
    </w:p>
    <w:p w14:paraId="000001ED" w14:textId="77777777" w:rsidR="001B3544" w:rsidRDefault="001B7C38">
      <w:pPr>
        <w:pStyle w:val="Heading3"/>
      </w:pPr>
      <w:r>
        <w:t>Data Processing</w:t>
      </w:r>
    </w:p>
    <w:p w14:paraId="000001EE"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Prior to the execution of this Statement of Work, the Parties shall review Annex 1 of Joint Schedule 11 (Processing Data) and if the contents of Annex 1 </w:t>
      </w:r>
      <w:proofErr w:type="gramStart"/>
      <w:r>
        <w:rPr>
          <w:rFonts w:ascii="Arial" w:eastAsia="Arial" w:hAnsi="Arial" w:cs="Arial"/>
          <w:color w:val="000000"/>
          <w:sz w:val="24"/>
          <w:szCs w:val="24"/>
        </w:rPr>
        <w:t>does</w:t>
      </w:r>
      <w:proofErr w:type="gramEnd"/>
      <w:r>
        <w:rPr>
          <w:rFonts w:ascii="Arial" w:eastAsia="Arial" w:hAnsi="Arial" w:cs="Arial"/>
          <w:color w:val="000000"/>
          <w:sz w:val="24"/>
          <w:szCs w:val="24"/>
        </w:rPr>
        <w:t xml:space="preserve"> not adequately cover the Processor / Controller arrangements covered by this Statement of Work, Annex 1 shall be amended as set out below and the following table shall apply to the Processing activities undertaken under this Statement of Work only:</w:t>
      </w:r>
    </w:p>
    <w:p w14:paraId="000001EF" w14:textId="77777777" w:rsidR="001B3544" w:rsidRDefault="001B7C38">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[Template Annex 1 of Joint Schedule 11 (Processing Data) Below]</w:t>
      </w:r>
    </w:p>
    <w:p w14:paraId="000001F0" w14:textId="77777777" w:rsidR="001B3544" w:rsidRDefault="001B3544">
      <w:pPr>
        <w:widowControl w:val="0"/>
        <w:pBdr>
          <w:top w:val="nil"/>
          <w:left w:val="nil"/>
          <w:bottom w:val="nil"/>
          <w:right w:val="nil"/>
          <w:between w:val="nil"/>
        </w:pBdr>
        <w:spacing w:before="120" w:after="120" w:line="240" w:lineRule="auto"/>
        <w:rPr>
          <w:rFonts w:ascii="Arial" w:eastAsia="Arial" w:hAnsi="Arial" w:cs="Arial"/>
          <w:color w:val="000000"/>
          <w:sz w:val="24"/>
          <w:szCs w:val="24"/>
        </w:rPr>
      </w:pPr>
    </w:p>
    <w:tbl>
      <w:tblPr>
        <w:tblStyle w:val="af"/>
        <w:tblW w:w="9686" w:type="dxa"/>
        <w:tblInd w:w="-5"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693"/>
        <w:gridCol w:w="6993"/>
      </w:tblGrid>
      <w:tr w:rsidR="001B3544" w14:paraId="3DFE5C06"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001F1"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b/>
                <w:color w:val="000000"/>
                <w:sz w:val="24"/>
                <w:szCs w:val="24"/>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001F2"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b/>
                <w:color w:val="000000"/>
                <w:sz w:val="24"/>
                <w:szCs w:val="24"/>
              </w:rPr>
              <w:t>Details</w:t>
            </w:r>
          </w:p>
        </w:tc>
      </w:tr>
      <w:tr w:rsidR="001B3544" w14:paraId="621D365B"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F3"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1F4"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b/>
                <w:color w:val="000000"/>
                <w:sz w:val="24"/>
                <w:szCs w:val="24"/>
              </w:rPr>
              <w:t>The Relevant Authority is Controller and the Supplier is Processor</w:t>
            </w:r>
          </w:p>
          <w:p w14:paraId="000001F5"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000001F6" w14:textId="77777777" w:rsidR="001B3544" w:rsidRDefault="001B7C38">
            <w:pPr>
              <w:widowControl w:val="0"/>
              <w:numPr>
                <w:ilvl w:val="0"/>
                <w:numId w:val="6"/>
              </w:numPr>
              <w:pBdr>
                <w:top w:val="nil"/>
                <w:left w:val="nil"/>
                <w:bottom w:val="nil"/>
                <w:right w:val="nil"/>
                <w:between w:val="nil"/>
              </w:pBdr>
              <w:spacing w:before="120" w:after="120"/>
              <w:rPr>
                <w:sz w:val="24"/>
                <w:szCs w:val="24"/>
              </w:rPr>
            </w:pPr>
            <w:r>
              <w:rPr>
                <w:rFonts w:ascii="Arial" w:eastAsia="Arial" w:hAnsi="Arial" w:cs="Arial"/>
                <w:color w:val="000000"/>
                <w:sz w:val="24"/>
                <w:szCs w:val="24"/>
              </w:rPr>
              <w:t>[</w:t>
            </w:r>
            <w:r>
              <w:rPr>
                <w:rFonts w:ascii="Arial" w:eastAsia="Arial" w:hAnsi="Arial" w:cs="Arial"/>
                <w:b/>
                <w:color w:val="000000"/>
                <w:sz w:val="24"/>
                <w:szCs w:val="24"/>
              </w:rPr>
              <w:t>Insert</w:t>
            </w:r>
            <w:r>
              <w:rPr>
                <w:rFonts w:ascii="Arial" w:eastAsia="Arial" w:hAnsi="Arial" w:cs="Arial"/>
                <w:color w:val="000000"/>
                <w:sz w:val="24"/>
                <w:szCs w:val="24"/>
              </w:rPr>
              <w:t xml:space="preserve"> the scope of Personal Data for which the purposes and means of the Processing by the Supplier is determined by the Relevant Authority]</w:t>
            </w:r>
          </w:p>
          <w:p w14:paraId="000001F7"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b/>
                <w:color w:val="000000"/>
                <w:sz w:val="24"/>
                <w:szCs w:val="24"/>
              </w:rPr>
              <w:t>The Supplier is Controller and the Relevant Authority is Processor</w:t>
            </w:r>
          </w:p>
          <w:p w14:paraId="000001F8"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Parties acknowledge that for the purposes of the Data Protection Legislation, the Supplier is the Controller and the Relevant Authority is the Processor in accordance with paragraph 2 to paragraph 15 of the following Personal Data:</w:t>
            </w:r>
          </w:p>
          <w:p w14:paraId="000001F9" w14:textId="77777777" w:rsidR="001B3544" w:rsidRDefault="001B7C38">
            <w:pPr>
              <w:widowControl w:val="0"/>
              <w:numPr>
                <w:ilvl w:val="0"/>
                <w:numId w:val="6"/>
              </w:numPr>
              <w:pBdr>
                <w:top w:val="nil"/>
                <w:left w:val="nil"/>
                <w:bottom w:val="nil"/>
                <w:right w:val="nil"/>
                <w:between w:val="nil"/>
              </w:pBdr>
              <w:spacing w:before="120" w:after="120"/>
              <w:rPr>
                <w:sz w:val="24"/>
                <w:szCs w:val="24"/>
              </w:rPr>
            </w:pPr>
            <w:r>
              <w:rPr>
                <w:rFonts w:ascii="Arial" w:eastAsia="Arial" w:hAnsi="Arial" w:cs="Arial"/>
                <w:color w:val="000000"/>
                <w:sz w:val="24"/>
                <w:szCs w:val="24"/>
              </w:rPr>
              <w:t>[</w:t>
            </w:r>
            <w:r>
              <w:rPr>
                <w:rFonts w:ascii="Arial" w:eastAsia="Arial" w:hAnsi="Arial" w:cs="Arial"/>
                <w:b/>
                <w:color w:val="000000"/>
                <w:sz w:val="24"/>
                <w:szCs w:val="24"/>
              </w:rPr>
              <w:t>Insert</w:t>
            </w:r>
            <w:r>
              <w:rPr>
                <w:rFonts w:ascii="Arial" w:eastAsia="Arial" w:hAnsi="Arial" w:cs="Arial"/>
                <w:color w:val="000000"/>
                <w:sz w:val="24"/>
                <w:szCs w:val="24"/>
              </w:rPr>
              <w:t xml:space="preserve"> the scope of Personal Data which the purposes and means of the Processing by the Relevant Authority is determined by the Supplier]</w:t>
            </w:r>
          </w:p>
          <w:p w14:paraId="000001FA"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b/>
                <w:color w:val="000000"/>
                <w:sz w:val="24"/>
                <w:szCs w:val="24"/>
              </w:rPr>
              <w:t>The Parties are Joint Controllers</w:t>
            </w:r>
          </w:p>
          <w:p w14:paraId="000001FB"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Parties acknowledge that they are Joint Controllers for the purposes of the Data Protection Legislation in respect of:</w:t>
            </w:r>
          </w:p>
          <w:p w14:paraId="000001FC" w14:textId="77777777" w:rsidR="001B3544" w:rsidRDefault="001B7C38">
            <w:pPr>
              <w:widowControl w:val="0"/>
              <w:numPr>
                <w:ilvl w:val="0"/>
                <w:numId w:val="6"/>
              </w:numPr>
              <w:pBdr>
                <w:top w:val="nil"/>
                <w:left w:val="nil"/>
                <w:bottom w:val="nil"/>
                <w:right w:val="nil"/>
                <w:between w:val="nil"/>
              </w:pBdr>
              <w:spacing w:before="120" w:after="120"/>
              <w:rPr>
                <w:sz w:val="24"/>
                <w:szCs w:val="24"/>
              </w:rPr>
            </w:pPr>
            <w:r>
              <w:rPr>
                <w:rFonts w:ascii="Arial" w:eastAsia="Arial" w:hAnsi="Arial" w:cs="Arial"/>
                <w:color w:val="000000"/>
                <w:sz w:val="24"/>
                <w:szCs w:val="24"/>
              </w:rPr>
              <w:t>[</w:t>
            </w:r>
            <w:r>
              <w:rPr>
                <w:rFonts w:ascii="Arial" w:eastAsia="Arial" w:hAnsi="Arial" w:cs="Arial"/>
                <w:b/>
                <w:color w:val="000000"/>
                <w:sz w:val="24"/>
                <w:szCs w:val="24"/>
              </w:rPr>
              <w:t>Insert</w:t>
            </w:r>
            <w:r>
              <w:rPr>
                <w:rFonts w:ascii="Arial" w:eastAsia="Arial" w:hAnsi="Arial" w:cs="Arial"/>
                <w:color w:val="000000"/>
                <w:sz w:val="24"/>
                <w:szCs w:val="24"/>
              </w:rPr>
              <w:t xml:space="preserve"> the scope of Personal Data which the purposes and means of the Processing is determined by the both Parties together]</w:t>
            </w:r>
          </w:p>
          <w:p w14:paraId="000001FD"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b/>
                <w:color w:val="000000"/>
                <w:sz w:val="24"/>
                <w:szCs w:val="24"/>
              </w:rPr>
              <w:t>The Parties are Independent Controllers of Personal Data</w:t>
            </w:r>
          </w:p>
          <w:p w14:paraId="000001FE"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Parties acknowledge that they are Independent Controllers for the purposes of the Data Protection Legislation in respect of:</w:t>
            </w:r>
          </w:p>
          <w:p w14:paraId="000001FF" w14:textId="77777777" w:rsidR="001B3544" w:rsidRDefault="001B7C38">
            <w:pPr>
              <w:widowControl w:val="0"/>
              <w:numPr>
                <w:ilvl w:val="0"/>
                <w:numId w:val="6"/>
              </w:numPr>
              <w:pBdr>
                <w:top w:val="nil"/>
                <w:left w:val="nil"/>
                <w:bottom w:val="nil"/>
                <w:right w:val="nil"/>
                <w:between w:val="nil"/>
              </w:pBdr>
              <w:spacing w:before="120" w:after="120"/>
              <w:rPr>
                <w:sz w:val="24"/>
                <w:szCs w:val="24"/>
              </w:rPr>
            </w:pPr>
            <w:r>
              <w:rPr>
                <w:rFonts w:ascii="Arial" w:eastAsia="Arial" w:hAnsi="Arial" w:cs="Arial"/>
                <w:color w:val="000000"/>
                <w:sz w:val="24"/>
                <w:szCs w:val="24"/>
              </w:rPr>
              <w:t>Business contact details of Supplier Personnel for which the Supplier is the Controller,</w:t>
            </w:r>
          </w:p>
          <w:p w14:paraId="00000200" w14:textId="77777777" w:rsidR="001B3544" w:rsidRDefault="001B7C38">
            <w:pPr>
              <w:widowControl w:val="0"/>
              <w:numPr>
                <w:ilvl w:val="0"/>
                <w:numId w:val="6"/>
              </w:numPr>
              <w:pBdr>
                <w:top w:val="nil"/>
                <w:left w:val="nil"/>
                <w:bottom w:val="nil"/>
                <w:right w:val="nil"/>
                <w:between w:val="nil"/>
              </w:pBdr>
              <w:spacing w:before="120" w:after="120"/>
              <w:rPr>
                <w:sz w:val="24"/>
                <w:szCs w:val="24"/>
              </w:rPr>
            </w:pPr>
            <w:r>
              <w:rPr>
                <w:rFonts w:ascii="Arial" w:eastAsia="Arial" w:hAnsi="Arial" w:cs="Arial"/>
                <w:color w:val="000000"/>
                <w:sz w:val="24"/>
                <w:szCs w:val="24"/>
              </w:rPr>
              <w:lastRenderedPageBreak/>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00000201" w14:textId="77777777" w:rsidR="001B3544" w:rsidRDefault="001B7C38">
            <w:pPr>
              <w:widowControl w:val="0"/>
              <w:numPr>
                <w:ilvl w:val="0"/>
                <w:numId w:val="6"/>
              </w:numPr>
              <w:pBdr>
                <w:top w:val="nil"/>
                <w:left w:val="nil"/>
                <w:bottom w:val="nil"/>
                <w:right w:val="nil"/>
                <w:between w:val="nil"/>
              </w:pBdr>
              <w:spacing w:before="120" w:after="120"/>
              <w:rPr>
                <w:sz w:val="24"/>
                <w:szCs w:val="24"/>
              </w:rPr>
            </w:pPr>
            <w:r>
              <w:rPr>
                <w:rFonts w:ascii="Arial" w:eastAsia="Arial" w:hAnsi="Arial" w:cs="Arial"/>
                <w:color w:val="000000"/>
                <w:sz w:val="24"/>
                <w:szCs w:val="24"/>
              </w:rPr>
              <w:t>[</w:t>
            </w:r>
            <w:r>
              <w:rPr>
                <w:rFonts w:ascii="Arial" w:eastAsia="Arial" w:hAnsi="Arial" w:cs="Arial"/>
                <w:b/>
                <w:color w:val="000000"/>
                <w:sz w:val="24"/>
                <w:szCs w:val="24"/>
              </w:rPr>
              <w:t>Insert</w:t>
            </w:r>
            <w:r>
              <w:rPr>
                <w:rFonts w:ascii="Arial" w:eastAsia="Arial" w:hAnsi="Arial" w:cs="Arial"/>
                <w:color w:val="000000"/>
                <w:sz w:val="24"/>
                <w:szCs w:val="24"/>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00000202"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Guidance</w:t>
            </w:r>
            <w:r>
              <w:rPr>
                <w:rFonts w:ascii="Arial" w:eastAsia="Arial" w:hAnsi="Arial" w:cs="Arial"/>
                <w:color w:val="000000"/>
                <w:sz w:val="24"/>
                <w:szCs w:val="24"/>
              </w:rPr>
              <w:t xml:space="preserve"> where multiple relationships have been identified above, please address the below rows in the table for in respect of each relationship identified]</w:t>
            </w:r>
          </w:p>
        </w:tc>
      </w:tr>
      <w:tr w:rsidR="001B3544" w14:paraId="15BB3BA5"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203"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204"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[Clearly set out the duration of the Processing including dates]</w:t>
            </w:r>
          </w:p>
        </w:tc>
      </w:tr>
      <w:tr w:rsidR="001B3544" w14:paraId="4AEBE2B6"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205"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206"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[Be as specific as possible, but make sure that you cover all intended purposes.</w:t>
            </w:r>
          </w:p>
          <w:p w14:paraId="00000207"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0000208"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The purpose might include: employment processing, statutory obligation, recruitment assessment etc.]</w:t>
            </w:r>
          </w:p>
        </w:tc>
      </w:tr>
      <w:tr w:rsidR="001B3544" w14:paraId="56653BAE"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209"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20A"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[Examples here include: name, address, date of birth, NI number, telephone number, pay, images, biometric data etc.]</w:t>
            </w:r>
          </w:p>
        </w:tc>
      </w:tr>
      <w:tr w:rsidR="001B3544" w14:paraId="04AF5AB5"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20B"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20C"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[Examples include: Staff (including volunteers, agents, and temporary workers), customers/ clients, suppliers, patients, students / pupils, members of the public, users of a particular</w:t>
            </w:r>
            <w:r>
              <w:rPr>
                <w:rFonts w:ascii="Arial" w:eastAsia="Arial" w:hAnsi="Arial" w:cs="Arial"/>
                <w:color w:val="000000"/>
                <w:sz w:val="24"/>
                <w:szCs w:val="24"/>
              </w:rPr>
              <w:br/>
              <w:t>website etc.]</w:t>
            </w:r>
          </w:p>
        </w:tc>
      </w:tr>
      <w:tr w:rsidR="001B3544" w14:paraId="563772B9"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20D"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Plan for return and destruction of the data once the Processing is complete</w:t>
            </w:r>
          </w:p>
          <w:p w14:paraId="0000020E"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UNLESS requirement under Union or Member State law to </w:t>
            </w:r>
            <w:r>
              <w:rPr>
                <w:rFonts w:ascii="Arial" w:eastAsia="Arial" w:hAnsi="Arial" w:cs="Arial"/>
                <w:color w:val="000000"/>
                <w:sz w:val="24"/>
                <w:szCs w:val="24"/>
              </w:rPr>
              <w:lastRenderedPageBreak/>
              <w:t>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020F" w14:textId="77777777" w:rsidR="001B3544" w:rsidRDefault="001B7C38">
            <w:pPr>
              <w:widowControl w:val="0"/>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[Describe how long the data will be retained for, how it be returned or destroyed]</w:t>
            </w:r>
          </w:p>
        </w:tc>
      </w:tr>
    </w:tbl>
    <w:p w14:paraId="00000210" w14:textId="77777777" w:rsidR="001B3544" w:rsidRDefault="001B3544">
      <w:pPr>
        <w:rPr>
          <w:sz w:val="24"/>
          <w:szCs w:val="24"/>
        </w:rPr>
      </w:pPr>
    </w:p>
    <w:p w14:paraId="00000211" w14:textId="77777777" w:rsidR="001B3544" w:rsidRDefault="001B3544">
      <w:pPr>
        <w:rPr>
          <w:sz w:val="28"/>
          <w:szCs w:val="28"/>
        </w:rPr>
      </w:pPr>
    </w:p>
    <w:p w14:paraId="00000212" w14:textId="77777777" w:rsidR="001B3544" w:rsidRDefault="001B3544">
      <w:pPr>
        <w:rPr>
          <w:rFonts w:ascii="Arial" w:eastAsia="Arial" w:hAnsi="Arial" w:cs="Arial"/>
        </w:rPr>
      </w:pPr>
    </w:p>
    <w:sectPr w:rsidR="001B354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09054" w14:textId="77777777" w:rsidR="006E4090" w:rsidRDefault="006E4090">
      <w:pPr>
        <w:spacing w:after="0" w:line="240" w:lineRule="auto"/>
      </w:pPr>
      <w:r>
        <w:separator/>
      </w:r>
    </w:p>
  </w:endnote>
  <w:endnote w:type="continuationSeparator" w:id="0">
    <w:p w14:paraId="1C6EDFAB" w14:textId="77777777" w:rsidR="006E4090" w:rsidRDefault="006E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8" w14:textId="77777777" w:rsidR="001B3544" w:rsidRDefault="001B3544">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D" w14:textId="77777777" w:rsidR="001B3544" w:rsidRDefault="001B7C3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RM6345</w:t>
    </w:r>
    <w:r>
      <w:rPr>
        <w:rFonts w:ascii="Arial" w:eastAsia="Arial" w:hAnsi="Arial" w:cs="Arial"/>
        <w:sz w:val="20"/>
        <w:szCs w:val="20"/>
      </w:rPr>
      <w:tab/>
      <w:t xml:space="preserve">                                           </w:t>
    </w:r>
  </w:p>
  <w:p w14:paraId="0000021E" w14:textId="31001E13" w:rsidR="001B3544" w:rsidRDefault="001B7C3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50C6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21F" w14:textId="77777777" w:rsidR="001B3544" w:rsidRDefault="001B7C38">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9" w14:textId="77777777" w:rsidR="001B3544" w:rsidRDefault="001B3544">
    <w:pPr>
      <w:tabs>
        <w:tab w:val="center" w:pos="4513"/>
        <w:tab w:val="right" w:pos="9026"/>
      </w:tabs>
      <w:spacing w:after="0"/>
      <w:jc w:val="both"/>
      <w:rPr>
        <w:color w:val="A6A6A6"/>
      </w:rPr>
    </w:pPr>
  </w:p>
  <w:p w14:paraId="0000021A" w14:textId="77777777" w:rsidR="001B3544" w:rsidRDefault="001B7C3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21B" w14:textId="77777777" w:rsidR="001B3544" w:rsidRDefault="001B7C3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21C" w14:textId="77777777" w:rsidR="001B3544" w:rsidRDefault="001B7C3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07C3B" w14:textId="77777777" w:rsidR="006E4090" w:rsidRDefault="006E4090">
      <w:pPr>
        <w:spacing w:after="0" w:line="240" w:lineRule="auto"/>
      </w:pPr>
      <w:r>
        <w:separator/>
      </w:r>
    </w:p>
  </w:footnote>
  <w:footnote w:type="continuationSeparator" w:id="0">
    <w:p w14:paraId="1A98A828" w14:textId="77777777" w:rsidR="006E4090" w:rsidRDefault="006E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5" w14:textId="77777777" w:rsidR="001B3544" w:rsidRDefault="001B3544">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3" w14:textId="77777777" w:rsidR="001B3544" w:rsidRDefault="001B7C3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Statement of Work Template, and Call-Off Schedules)</w:t>
    </w:r>
  </w:p>
  <w:p w14:paraId="00000214" w14:textId="77777777" w:rsidR="001B3544" w:rsidRDefault="001B7C3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6" w14:textId="77777777" w:rsidR="001B3544" w:rsidRDefault="001B7C3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217" w14:textId="77777777" w:rsidR="001B3544" w:rsidRDefault="001B7C3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5DD8"/>
    <w:multiLevelType w:val="multilevel"/>
    <w:tmpl w:val="DC067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5350C"/>
    <w:multiLevelType w:val="multilevel"/>
    <w:tmpl w:val="D408B99A"/>
    <w:lvl w:ilvl="0">
      <w:start w:val="1"/>
      <w:numFmt w:val="decimal"/>
      <w:pStyle w:val="GPSL1CLAUSEHEADING"/>
      <w:lvlText w:val="%1"/>
      <w:lvlJc w:val="left"/>
      <w:pPr>
        <w:ind w:left="432" w:hanging="432"/>
      </w:pPr>
      <w:rPr>
        <w:b/>
      </w:rPr>
    </w:lvl>
    <w:lvl w:ilvl="1">
      <w:start w:val="1"/>
      <w:numFmt w:val="decimal"/>
      <w:pStyle w:val="GPSL2numberedclause"/>
      <w:lvlText w:val="%1.%2"/>
      <w:lvlJc w:val="left"/>
      <w:pPr>
        <w:ind w:left="576" w:hanging="576"/>
      </w:pPr>
    </w:lvl>
    <w:lvl w:ilvl="2">
      <w:start w:val="1"/>
      <w:numFmt w:val="decimal"/>
      <w:pStyle w:val="GPSL3numberedclause"/>
      <w:lvlText w:val="%1.%2.%3"/>
      <w:lvlJc w:val="left"/>
      <w:pPr>
        <w:ind w:left="720" w:hanging="720"/>
      </w:pPr>
    </w:lvl>
    <w:lvl w:ilvl="3">
      <w:start w:val="1"/>
      <w:numFmt w:val="decimal"/>
      <w:pStyle w:val="GPSL4numberedclause"/>
      <w:lvlText w:val="%1.%2.%3.%4"/>
      <w:lvlJc w:val="left"/>
      <w:pPr>
        <w:ind w:left="864" w:hanging="864"/>
      </w:pPr>
    </w:lvl>
    <w:lvl w:ilvl="4">
      <w:start w:val="1"/>
      <w:numFmt w:val="decimal"/>
      <w:pStyle w:val="GPSL5numberedclause"/>
      <w:lvlText w:val="%1.%2.%3.%4.%5"/>
      <w:lvlJc w:val="left"/>
      <w:pPr>
        <w:ind w:left="1008" w:hanging="1008"/>
      </w:pPr>
    </w:lvl>
    <w:lvl w:ilvl="5">
      <w:start w:val="1"/>
      <w:numFmt w:val="decimal"/>
      <w:pStyle w:val="GPSL6numbered"/>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1C3D54"/>
    <w:multiLevelType w:val="multilevel"/>
    <w:tmpl w:val="F9ACE8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4E52004"/>
    <w:multiLevelType w:val="multilevel"/>
    <w:tmpl w:val="02642486"/>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477F1B7C"/>
    <w:multiLevelType w:val="multilevel"/>
    <w:tmpl w:val="2390950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B80C3B"/>
    <w:multiLevelType w:val="multilevel"/>
    <w:tmpl w:val="C974DF9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44"/>
    <w:rsid w:val="00150C67"/>
    <w:rsid w:val="001B3544"/>
    <w:rsid w:val="001B7C38"/>
    <w:rsid w:val="003538CC"/>
    <w:rsid w:val="006E4090"/>
    <w:rsid w:val="00BE30CA"/>
    <w:rsid w:val="00CB5343"/>
    <w:rsid w:val="00D41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852F"/>
  <w15:docId w15:val="{32836907-ADCF-4FB5-B2BB-DB70EC0C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aliases w:val="Header 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numbering" w:customStyle="1" w:styleId="WWNum95">
    <w:name w:val="WWNum95"/>
    <w:rsid w:val="000022C3"/>
  </w:style>
  <w:style w:type="numbering" w:customStyle="1" w:styleId="WWNum64">
    <w:name w:val="WWNum64"/>
    <w:rsid w:val="000022C3"/>
  </w:style>
  <w:style w:type="paragraph" w:customStyle="1" w:styleId="Standard">
    <w:name w:val="Standard"/>
    <w:rsid w:val="00417CCA"/>
    <w:pPr>
      <w:widowControl w:val="0"/>
      <w:suppressAutoHyphens/>
      <w:autoSpaceDN w:val="0"/>
      <w:spacing w:before="120" w:after="120" w:line="240" w:lineRule="auto"/>
      <w:ind w:left="357"/>
      <w:textAlignment w:val="baseline"/>
    </w:pPr>
    <w:rPr>
      <w:rFonts w:ascii="Arial" w:hAnsi="Arial" w:cs="Arial"/>
    </w:rPr>
  </w:style>
  <w:style w:type="numbering" w:customStyle="1" w:styleId="WWNum65">
    <w:name w:val="WWNum65"/>
    <w:basedOn w:val="NoList"/>
    <w:rsid w:val="00417CCA"/>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pPr>
      <w:spacing w:after="0" w:line="240" w:lineRule="auto"/>
    </w:pPr>
    <w:rPr>
      <w:sz w:val="20"/>
      <w:szCs w:val="20"/>
    </w:rPr>
    <w:tblPr>
      <w:tblStyleRowBandSize w:val="1"/>
      <w:tblStyleColBandSize w:val="1"/>
      <w:tblCellMar>
        <w:left w:w="10" w:type="dxa"/>
        <w:right w:w="10" w:type="dxa"/>
      </w:tblCellMar>
    </w:tblPr>
  </w:style>
  <w:style w:type="table" w:customStyle="1" w:styleId="a9">
    <w:basedOn w:val="TableNormal"/>
    <w:pPr>
      <w:spacing w:after="0" w:line="240" w:lineRule="auto"/>
    </w:pPr>
    <w:rPr>
      <w:sz w:val="20"/>
      <w:szCs w:val="20"/>
    </w:rPr>
    <w:tblPr>
      <w:tblStyleRowBandSize w:val="1"/>
      <w:tblStyleColBandSize w:val="1"/>
      <w:tblCellMar>
        <w:left w:w="10" w:type="dxa"/>
        <w:right w:w="10"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
    <w:pPr>
      <w:spacing w:after="0" w:line="240" w:lineRule="auto"/>
    </w:pPr>
    <w:rPr>
      <w:sz w:val="20"/>
      <w:szCs w:val="20"/>
    </w:rPr>
    <w:tblPr>
      <w:tblStyleRowBandSize w:val="1"/>
      <w:tblStyleColBandSize w:val="1"/>
      <w:tblCellMar>
        <w:left w:w="10" w:type="dxa"/>
        <w:right w:w="10" w:type="dxa"/>
      </w:tblCellMar>
    </w:tblPr>
  </w:style>
  <w:style w:type="table" w:customStyle="1" w:styleId="ab">
    <w:basedOn w:val="TableNormal"/>
    <w:pPr>
      <w:spacing w:after="0" w:line="240" w:lineRule="auto"/>
    </w:pPr>
    <w:rPr>
      <w:sz w:val="20"/>
      <w:szCs w:val="20"/>
    </w:rPr>
    <w:tblPr>
      <w:tblStyleRowBandSize w:val="1"/>
      <w:tblStyleColBandSize w:val="1"/>
      <w:tblCellMar>
        <w:left w:w="10" w:type="dxa"/>
        <w:right w:w="10" w:type="dxa"/>
      </w:tblCellMar>
    </w:tblPr>
  </w:style>
  <w:style w:type="table" w:customStyle="1" w:styleId="ac">
    <w:basedOn w:val="TableNormal"/>
    <w:pPr>
      <w:spacing w:after="0" w:line="240" w:lineRule="auto"/>
    </w:pPr>
    <w:rPr>
      <w:sz w:val="20"/>
      <w:szCs w:val="20"/>
    </w:rPr>
    <w:tblPr>
      <w:tblStyleRowBandSize w:val="1"/>
      <w:tblStyleColBandSize w:val="1"/>
      <w:tblCellMar>
        <w:left w:w="10" w:type="dxa"/>
        <w:right w:w="10" w:type="dxa"/>
      </w:tblCellMar>
    </w:tblPr>
  </w:style>
  <w:style w:type="table" w:customStyle="1" w:styleId="ad">
    <w:basedOn w:val="TableNormal"/>
    <w:pPr>
      <w:spacing w:after="0" w:line="240" w:lineRule="auto"/>
    </w:pPr>
    <w:rPr>
      <w:sz w:val="20"/>
      <w:szCs w:val="20"/>
    </w:rPr>
    <w:tblPr>
      <w:tblStyleRowBandSize w:val="1"/>
      <w:tblStyleColBandSize w:val="1"/>
      <w:tblCellMar>
        <w:left w:w="10" w:type="dxa"/>
        <w:right w:w="10" w:type="dxa"/>
      </w:tblCellMar>
    </w:tblPr>
  </w:style>
  <w:style w:type="table" w:customStyle="1" w:styleId="ae">
    <w:basedOn w:val="TableNormal"/>
    <w:pPr>
      <w:spacing w:after="0" w:line="240" w:lineRule="auto"/>
    </w:pPr>
    <w:rPr>
      <w:sz w:val="20"/>
      <w:szCs w:val="20"/>
    </w:rPr>
    <w:tblPr>
      <w:tblStyleRowBandSize w:val="1"/>
      <w:tblStyleColBandSize w:val="1"/>
      <w:tblCellMar>
        <w:left w:w="10" w:type="dxa"/>
        <w:right w:w="10" w:type="dxa"/>
      </w:tblCellMar>
    </w:tblPr>
  </w:style>
  <w:style w:type="table" w:customStyle="1" w:styleId="af">
    <w:basedOn w:val="TableNormal"/>
    <w:pPr>
      <w:spacing w:after="0" w:line="240" w:lineRule="auto"/>
    </w:pPr>
    <w:rPr>
      <w:sz w:val="20"/>
      <w:szCs w:val="20"/>
    </w:rPr>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Z2V99jffnVE2bABmLvjvFg+zUA==">CgMxLjAaJwoBMBIiCiAIBCocCgtBQUFCTnNsWGJSMBAIGgtBQUFCTnNsWGJSMCLFAgoLQUFBQk5zbFhiUjASkwIKC0FBQUJOc2xYYlIwEgtBQUFCTnNsWGJSMBozCgl0ZXh0L2h0bWwSJnNob3VsZCB0aGlzIGJlIGEgdGl0bGUgYW5kIGluIGNhcGl0YWxzIjQKCnRleHQvcGxhaW4SJnNob3VsZCB0aGlzIGJlIGEgdGl0bGUgYW5kIGluIGNhcGl0YWxzKhsiFTEwMDA2MjExNjY3ODk4NTkyNDgzOSgAOAAw5dy1ivgxOOXctYr4MUoTCgp0ZXh0L3BsYWluEgVUZXJtc1oMOWY0cWJtdzNmNnNrcgIgAHgAmgEGCAAQABgAqgEoEiZzaG91bGQgdGhpcyBiZSBhIHRpdGxlIGFuZCBpbiBjYXBpdGFsc7ABALgBABjl3LWK+DEg5dy1ivgxMABCEGtpeC5uOTBzMnBhaWo2b24yCWguMWZvYjl0ZTIJaC4zMGowemxsMghoLmdqZGd4czgAciExMDB5dTk4TjAwR2lVTGE3TnJsTkRKaEFZNl9VRkF0Z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3450</Words>
  <Characters>19668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Baljinder Sall</cp:lastModifiedBy>
  <cp:revision>2</cp:revision>
  <dcterms:created xsi:type="dcterms:W3CDTF">2024-05-17T09:05:00Z</dcterms:created>
  <dcterms:modified xsi:type="dcterms:W3CDTF">2024-05-17T09:05:00Z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