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ind w:right="394"/>
        <w:rPr>
          <w:b w:val="1"/>
          <w:sz w:val="36"/>
          <w:szCs w:val="36"/>
        </w:rPr>
      </w:pPr>
      <w:r w:rsidDel="00000000" w:rsidR="00000000" w:rsidRPr="00000000">
        <w:rPr>
          <w:b w:val="1"/>
          <w:sz w:val="36"/>
          <w:szCs w:val="36"/>
          <w:rtl w:val="0"/>
        </w:rPr>
        <w:t xml:space="preserve">Call-Off Schedule 23 (HMRC Terms)</w:t>
      </w:r>
    </w:p>
    <w:p w:rsidR="00000000" w:rsidDel="00000000" w:rsidP="00000000" w:rsidRDefault="00000000" w:rsidRPr="00000000" w14:paraId="00000002">
      <w:pPr>
        <w:spacing w:after="120" w:before="120" w:line="240" w:lineRule="auto"/>
        <w:rPr>
          <w:color w:val="000000"/>
        </w:rPr>
      </w:pPr>
      <w:bookmarkStart w:colFirst="0" w:colLast="0" w:name="_heading=h.yue1n0b1zqfy" w:id="0"/>
      <w:bookmarkEnd w:id="0"/>
      <w:r w:rsidDel="00000000" w:rsidR="00000000" w:rsidRPr="00000000">
        <w:rPr>
          <w:rtl w:val="0"/>
        </w:rPr>
      </w:r>
    </w:p>
    <w:p w:rsidR="00000000" w:rsidDel="00000000" w:rsidP="00000000" w:rsidRDefault="00000000" w:rsidRPr="00000000" w14:paraId="00000003">
      <w:pPr>
        <w:pStyle w:val="Heading2"/>
        <w:keepNext w:val="0"/>
        <w:keepLines w:val="0"/>
        <w:numPr>
          <w:ilvl w:val="0"/>
          <w:numId w:val="1"/>
        </w:numPr>
        <w:pBdr>
          <w:top w:space="0" w:sz="0" w:val="nil"/>
          <w:left w:space="0" w:sz="0" w:val="nil"/>
          <w:bottom w:space="0" w:sz="0" w:val="nil"/>
          <w:right w:space="0" w:sz="0" w:val="nil"/>
          <w:between w:space="0" w:sz="0" w:val="nil"/>
        </w:pBdr>
        <w:spacing w:after="120" w:before="120" w:line="24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 </w:t>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pPr>
      <w:r w:rsidDel="00000000" w:rsidR="00000000" w:rsidRPr="00000000">
        <w:rPr>
          <w:rtl w:val="0"/>
        </w:rPr>
        <w:t xml:space="preserve">In this Schedule, the following words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p>
    <w:tbl>
      <w:tblPr>
        <w:tblStyle w:val="Table1"/>
        <w:tblW w:w="7919.0" w:type="dxa"/>
        <w:jc w:val="left"/>
        <w:tblInd w:w="993.0" w:type="dxa"/>
        <w:tblLayout w:type="fixed"/>
        <w:tblLook w:val="0000"/>
      </w:tblPr>
      <w:tblGrid>
        <w:gridCol w:w="2835"/>
        <w:gridCol w:w="5084"/>
        <w:tblGridChange w:id="0">
          <w:tblGrid>
            <w:gridCol w:w="2835"/>
            <w:gridCol w:w="5084"/>
          </w:tblGrid>
        </w:tblGridChange>
      </w:tblGrid>
      <w:tr>
        <w:trPr>
          <w:cantSplit w:val="0"/>
          <w:tblHeader w:val="0"/>
        </w:trPr>
        <w:tc>
          <w:tcPr/>
          <w:p w:rsidR="00000000" w:rsidDel="00000000" w:rsidP="00000000" w:rsidRDefault="00000000" w:rsidRPr="00000000" w14:paraId="00000005">
            <w:pPr>
              <w:spacing w:after="120" w:before="120" w:line="240" w:lineRule="auto"/>
              <w:ind w:left="209" w:firstLine="0"/>
              <w:rPr>
                <w:b w:val="1"/>
              </w:rPr>
            </w:pPr>
            <w:r w:rsidDel="00000000" w:rsidR="00000000" w:rsidRPr="00000000">
              <w:rPr>
                <w:b w:val="1"/>
                <w:rtl w:val="0"/>
              </w:rPr>
              <w:t xml:space="preserve">“Connected Company”</w:t>
            </w:r>
          </w:p>
        </w:tc>
        <w:tc>
          <w:tcPr/>
          <w:p w:rsidR="00000000" w:rsidDel="00000000" w:rsidP="00000000" w:rsidRDefault="00000000" w:rsidRPr="00000000" w14:paraId="00000006">
            <w:pPr>
              <w:spacing w:after="120" w:before="120" w:line="240" w:lineRule="auto"/>
              <w:rPr/>
            </w:pPr>
            <w:r w:rsidDel="00000000" w:rsidR="00000000" w:rsidRPr="00000000">
              <w:rPr>
                <w:rtl w:val="0"/>
              </w:rPr>
              <w:t xml:space="preserve">in relation to a company, entity or other person, the Affiliates of that company, entity or other person or any other person associated with such company, entity or other person;</w:t>
            </w:r>
          </w:p>
        </w:tc>
      </w:tr>
      <w:tr>
        <w:trPr>
          <w:cantSplit w:val="0"/>
          <w:tblHeader w:val="0"/>
        </w:trPr>
        <w:tc>
          <w:tcPr/>
          <w:p w:rsidR="00000000" w:rsidDel="00000000" w:rsidP="00000000" w:rsidRDefault="00000000" w:rsidRPr="00000000" w14:paraId="00000007">
            <w:pPr>
              <w:spacing w:after="120" w:before="120" w:line="240" w:lineRule="auto"/>
              <w:ind w:left="209" w:firstLine="0"/>
              <w:rPr>
                <w:b w:val="1"/>
              </w:rPr>
            </w:pPr>
            <w:r w:rsidDel="00000000" w:rsidR="00000000" w:rsidRPr="00000000">
              <w:rPr>
                <w:b w:val="1"/>
                <w:rtl w:val="0"/>
              </w:rPr>
              <w:t xml:space="preserve">“Control”</w:t>
            </w:r>
          </w:p>
        </w:tc>
        <w:tc>
          <w:tcPr/>
          <w:p w:rsidR="00000000" w:rsidDel="00000000" w:rsidP="00000000" w:rsidRDefault="00000000" w:rsidRPr="00000000" w14:paraId="00000008">
            <w:pPr>
              <w:spacing w:after="120" w:before="120" w:line="240" w:lineRule="auto"/>
              <w:rPr/>
            </w:pPr>
            <w:r w:rsidDel="00000000" w:rsidR="00000000" w:rsidRPr="00000000">
              <w:rPr>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trPr>
          <w:cantSplit w:val="0"/>
          <w:tblHeader w:val="0"/>
        </w:trPr>
        <w:tc>
          <w:tcPr/>
          <w:p w:rsidR="00000000" w:rsidDel="00000000" w:rsidP="00000000" w:rsidRDefault="00000000" w:rsidRPr="00000000" w14:paraId="00000009">
            <w:pPr>
              <w:spacing w:after="120" w:before="120" w:line="240" w:lineRule="auto"/>
              <w:ind w:left="209" w:firstLine="0"/>
              <w:rPr>
                <w:b w:val="1"/>
              </w:rPr>
            </w:pPr>
            <w:r w:rsidDel="00000000" w:rsidR="00000000" w:rsidRPr="00000000">
              <w:rPr>
                <w:b w:val="1"/>
                <w:rtl w:val="0"/>
              </w:rPr>
              <w:t xml:space="preserve">“Prohibited Transaction”</w:t>
            </w:r>
          </w:p>
        </w:tc>
        <w:tc>
          <w:tcPr/>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which would be payable by any Key Subcontractor and its Connected Companies on or in connection with payments made by or on behalf of the Supplier under or pursuant to the applicable Key Subcontract,</w:t>
            </w:r>
          </w:p>
          <w:p w:rsidR="00000000" w:rsidDel="00000000" w:rsidP="00000000" w:rsidRDefault="00000000" w:rsidRPr="00000000" w14:paraId="0000000C">
            <w:pPr>
              <w:spacing w:after="120" w:before="120" w:line="240" w:lineRule="auto"/>
              <w:rPr/>
            </w:pPr>
            <w:r w:rsidDel="00000000" w:rsidR="00000000" w:rsidRPr="00000000">
              <w:rPr>
                <w:rtl w:val="0"/>
              </w:rPr>
              <w:t xml:space="preserve">other than transactions made between the Supplier and its Connected Companies or a Key Subcontractor and its Connected Companies on terms which are at arms-length and are entered into in the ordinary course of the transacting parties’ business;</w:t>
            </w:r>
          </w:p>
        </w:tc>
      </w:tr>
      <w:tr>
        <w:trPr>
          <w:cantSplit w:val="0"/>
          <w:tblHeader w:val="0"/>
        </w:trPr>
        <w:tc>
          <w:tcPr/>
          <w:p w:rsidR="00000000" w:rsidDel="00000000" w:rsidP="00000000" w:rsidRDefault="00000000" w:rsidRPr="00000000" w14:paraId="0000000D">
            <w:pPr>
              <w:spacing w:after="120" w:before="120" w:line="240" w:lineRule="auto"/>
              <w:ind w:left="209" w:firstLine="0"/>
              <w:rPr>
                <w:b w:val="1"/>
              </w:rPr>
            </w:pPr>
            <w:r w:rsidDel="00000000" w:rsidR="00000000" w:rsidRPr="00000000">
              <w:rPr>
                <w:b w:val="1"/>
                <w:rtl w:val="0"/>
              </w:rPr>
              <w:t xml:space="preserve">“Purchase Order Number” </w:t>
            </w:r>
          </w:p>
        </w:tc>
        <w:tc>
          <w:tcPr/>
          <w:p w:rsidR="00000000" w:rsidDel="00000000" w:rsidP="00000000" w:rsidRDefault="00000000" w:rsidRPr="00000000" w14:paraId="0000000E">
            <w:pPr>
              <w:spacing w:after="120" w:before="120" w:line="240" w:lineRule="auto"/>
              <w:rPr/>
            </w:pPr>
            <w:r w:rsidDel="00000000" w:rsidR="00000000" w:rsidRPr="00000000">
              <w:rPr>
                <w:rtl w:val="0"/>
              </w:rPr>
              <w:t xml:space="preserve">the Buyer’s unique number relating to the supply of the Deliverables;  </w:t>
            </w:r>
          </w:p>
        </w:tc>
      </w:tr>
      <w:tr>
        <w:trPr>
          <w:cantSplit w:val="0"/>
          <w:tblHeader w:val="0"/>
        </w:trPr>
        <w:tc>
          <w:tcPr/>
          <w:p w:rsidR="00000000" w:rsidDel="00000000" w:rsidP="00000000" w:rsidRDefault="00000000" w:rsidRPr="00000000" w14:paraId="0000000F">
            <w:pPr>
              <w:spacing w:after="120" w:before="120" w:line="240" w:lineRule="auto"/>
              <w:ind w:left="209" w:firstLine="0"/>
              <w:rPr>
                <w:b w:val="1"/>
              </w:rPr>
            </w:pPr>
            <w:r w:rsidDel="00000000" w:rsidR="00000000" w:rsidRPr="00000000">
              <w:rPr>
                <w:b w:val="1"/>
                <w:rtl w:val="0"/>
              </w:rPr>
              <w:t xml:space="preserve">“Supporting Documentation”</w:t>
            </w:r>
          </w:p>
        </w:tc>
        <w:tc>
          <w:tcPr/>
          <w:p w:rsidR="00000000" w:rsidDel="00000000" w:rsidP="00000000" w:rsidRDefault="00000000" w:rsidRPr="00000000" w14:paraId="00000010">
            <w:pPr>
              <w:spacing w:after="120" w:before="120" w:line="240" w:lineRule="auto"/>
              <w:rPr/>
            </w:pPr>
            <w:r w:rsidDel="00000000" w:rsidR="00000000" w:rsidRPr="00000000">
              <w:rPr>
                <w:rtl w:val="0"/>
              </w:rPr>
              <w:t xml:space="preserve">sufficient information in writing to enable the Buyer to reasonably verify the accuracy of any invoice; and</w:t>
            </w:r>
          </w:p>
        </w:tc>
      </w:tr>
      <w:tr>
        <w:trPr>
          <w:cantSplit w:val="0"/>
          <w:tblHeader w:val="0"/>
        </w:trPr>
        <w:tc>
          <w:tcPr/>
          <w:p w:rsidR="00000000" w:rsidDel="00000000" w:rsidP="00000000" w:rsidRDefault="00000000" w:rsidRPr="00000000" w14:paraId="00000011">
            <w:pPr>
              <w:spacing w:after="120" w:before="120" w:line="240" w:lineRule="auto"/>
              <w:ind w:left="209" w:firstLine="0"/>
              <w:rPr>
                <w:b w:val="1"/>
              </w:rPr>
            </w:pPr>
            <w:r w:rsidDel="00000000" w:rsidR="00000000" w:rsidRPr="00000000">
              <w:rPr>
                <w:b w:val="1"/>
                <w:rtl w:val="0"/>
              </w:rPr>
              <w:t xml:space="preserve">“Tax Compliance Failure”</w:t>
            </w:r>
          </w:p>
          <w:p w:rsidR="00000000" w:rsidDel="00000000" w:rsidP="00000000" w:rsidRDefault="00000000" w:rsidRPr="00000000" w14:paraId="00000012">
            <w:pPr>
              <w:spacing w:after="120" w:before="120" w:line="240" w:lineRule="auto"/>
              <w:ind w:left="209" w:firstLine="0"/>
              <w:rPr>
                <w:b w:val="1"/>
              </w:rPr>
            </w:pPr>
            <w:r w:rsidDel="00000000" w:rsidR="00000000" w:rsidRPr="00000000">
              <w:rPr>
                <w:rtl w:val="0"/>
              </w:rPr>
            </w:r>
          </w:p>
        </w:tc>
        <w:tc>
          <w:tcPr/>
          <w:p w:rsidR="00000000" w:rsidDel="00000000" w:rsidP="00000000" w:rsidRDefault="00000000" w:rsidRPr="00000000" w14:paraId="00000013">
            <w:pPr>
              <w:tabs>
                <w:tab w:val="left" w:leader="none" w:pos="-75"/>
              </w:tabs>
              <w:spacing w:after="120" w:before="120" w:line="240" w:lineRule="auto"/>
              <w:rPr/>
            </w:pPr>
            <w:r w:rsidDel="00000000" w:rsidR="00000000" w:rsidRPr="00000000">
              <w:rPr>
                <w:rtl w:val="0"/>
              </w:rPr>
              <w:t xml:space="preserve">where an entity or person under consideration meets all 3 conditions contained in the relevant excerpt from HMRC’s “Test for Tax Non-Compliance”, as set out in Annex 1 (as amended and updated from time to time), where:</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tabs>
                <w:tab w:val="left" w:leader="none" w:pos="-75"/>
              </w:tabs>
              <w:spacing w:after="120" w:before="120" w:line="240" w:lineRule="auto"/>
              <w:ind w:left="736" w:hanging="691"/>
              <w:rPr/>
            </w:pPr>
            <w:r w:rsidDel="00000000" w:rsidR="00000000" w:rsidRPr="00000000">
              <w:rPr>
                <w:rtl w:val="0"/>
              </w:rPr>
              <w:t xml:space="preserve">the “Economic Operator” means the Supplier or any agent, supplier or Subcontractor of the Supplier requested to be replaced pursuant to Paragraph 5.3; and </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spacing w:after="120" w:before="120" w:line="240" w:lineRule="auto"/>
              <w:ind w:left="736" w:hanging="691"/>
              <w:rPr/>
            </w:pPr>
            <w:r w:rsidDel="00000000" w:rsidR="00000000" w:rsidRPr="00000000">
              <w:rPr>
                <w:rtl w:val="0"/>
              </w:rPr>
              <w:t xml:space="preserve">any “Essential Subcontractor” means any Key Subcontractor.</w:t>
            </w:r>
          </w:p>
        </w:tc>
      </w:tr>
    </w:tbl>
    <w:p w:rsidR="00000000" w:rsidDel="00000000" w:rsidP="00000000" w:rsidRDefault="00000000" w:rsidRPr="00000000" w14:paraId="00000016">
      <w:pPr>
        <w:pStyle w:val="Heading2"/>
        <w:keepNext w:val="0"/>
        <w:keepLines w:val="0"/>
        <w:numPr>
          <w:ilvl w:val="0"/>
          <w:numId w:val="1"/>
        </w:numPr>
        <w:pBdr>
          <w:top w:space="0" w:sz="0" w:val="nil"/>
          <w:left w:space="0" w:sz="0" w:val="nil"/>
          <w:bottom w:space="0" w:sz="0" w:val="nil"/>
          <w:right w:space="0" w:sz="0" w:val="nil"/>
          <w:between w:space="0" w:sz="0" w:val="nil"/>
        </w:pBdr>
        <w:spacing w:after="120" w:before="120" w:line="240" w:lineRule="auto"/>
        <w:ind w:left="426" w:hanging="426"/>
        <w:rPr>
          <w:rFonts w:ascii="Arial" w:cs="Arial" w:eastAsia="Arial" w:hAnsi="Arial"/>
          <w:b w:val="1"/>
          <w:color w:val="000000"/>
          <w:sz w:val="24"/>
          <w:szCs w:val="24"/>
        </w:rPr>
      </w:pPr>
      <w:bookmarkStart w:colFirst="0" w:colLast="0" w:name="_heading=h.30j0zll" w:id="1"/>
      <w:bookmarkEnd w:id="1"/>
      <w:r w:rsidDel="00000000" w:rsidR="00000000" w:rsidRPr="00000000">
        <w:rPr>
          <w:rFonts w:ascii="Arial" w:cs="Arial" w:eastAsia="Arial" w:hAnsi="Arial"/>
          <w:b w:val="1"/>
          <w:color w:val="000000"/>
          <w:sz w:val="24"/>
          <w:szCs w:val="24"/>
          <w:rtl w:val="0"/>
        </w:rPr>
        <w:t xml:space="preserve">Exclusion of certain General Terms and terms of Schedules</w:t>
      </w:r>
    </w:p>
    <w:p w:rsidR="00000000" w:rsidDel="00000000" w:rsidP="00000000" w:rsidRDefault="00000000" w:rsidRPr="00000000" w14:paraId="00000017">
      <w:pPr>
        <w:pStyle w:val="Heading2"/>
        <w:keepNext w:val="0"/>
        <w:keepLines w:val="0"/>
        <w:numPr>
          <w:ilvl w:val="1"/>
          <w:numId w:val="1"/>
        </w:numPr>
        <w:spacing w:after="120" w:before="120" w:line="240" w:lineRule="auto"/>
        <w:ind w:left="1134"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General Terms are modified in respect of that Call-Off Contract (but are not modified in respect of the Framework Contract):</w:t>
      </w:r>
    </w:p>
    <w:p w:rsidR="00000000" w:rsidDel="00000000" w:rsidP="00000000" w:rsidRDefault="00000000" w:rsidRPr="00000000" w14:paraId="00000018">
      <w:pPr>
        <w:pStyle w:val="Heading2"/>
        <w:keepNext w:val="0"/>
        <w:keepLines w:val="0"/>
        <w:numPr>
          <w:ilvl w:val="2"/>
          <w:numId w:val="1"/>
        </w:numPr>
        <w:spacing w:after="120" w:before="120" w:line="240" w:lineRule="auto"/>
        <w:ind w:left="1985"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Clauses 34.1, 34.2, 34.3 and 34.6.4 of the General Terms do not apply to that Call-Off Contract, but for the avoidance of doubt, the remainder of Clause 34.6 of the General Terms shall continue to apply to the Call-Off Contract; and</w:t>
      </w:r>
    </w:p>
    <w:p w:rsidR="00000000" w:rsidDel="00000000" w:rsidP="00000000" w:rsidRDefault="00000000" w:rsidRPr="00000000" w14:paraId="00000019">
      <w:pPr>
        <w:pStyle w:val="Heading2"/>
        <w:keepNext w:val="0"/>
        <w:keepLines w:val="0"/>
        <w:numPr>
          <w:ilvl w:val="2"/>
          <w:numId w:val="1"/>
        </w:numPr>
        <w:spacing w:after="120" w:before="120" w:line="240" w:lineRule="auto"/>
        <w:ind w:left="1985" w:hanging="851"/>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Clause 9.3.2 of the General Terms does not apply to that Call-Off Contract.</w:t>
      </w:r>
      <w:r w:rsidDel="00000000" w:rsidR="00000000" w:rsidRPr="00000000">
        <w:rPr>
          <w:rtl w:val="0"/>
        </w:rPr>
      </w:r>
    </w:p>
    <w:p w:rsidR="00000000" w:rsidDel="00000000" w:rsidP="00000000" w:rsidRDefault="00000000" w:rsidRPr="00000000" w14:paraId="0000001A">
      <w:pPr>
        <w:pStyle w:val="Heading2"/>
        <w:keepNext w:val="0"/>
        <w:keepLines w:val="0"/>
        <w:numPr>
          <w:ilvl w:val="1"/>
          <w:numId w:val="1"/>
        </w:numPr>
        <w:spacing w:after="120" w:before="120" w:line="240" w:lineRule="auto"/>
        <w:ind w:left="1134"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Joint Schedules are modified in respect of that Call-Off Contract (but are not disapplied in respect of the Framework Contract):</w:t>
      </w:r>
    </w:p>
    <w:p w:rsidR="00000000" w:rsidDel="00000000" w:rsidP="00000000" w:rsidRDefault="00000000" w:rsidRPr="00000000" w14:paraId="0000001B">
      <w:pPr>
        <w:pStyle w:val="Heading2"/>
        <w:keepNext w:val="0"/>
        <w:keepLines w:val="0"/>
        <w:numPr>
          <w:ilvl w:val="2"/>
          <w:numId w:val="1"/>
        </w:numPr>
        <w:spacing w:after="120" w:before="120" w:line="240" w:lineRule="auto"/>
        <w:ind w:left="1985"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3.4.4 of Joint Schedule 10 </w:t>
      </w:r>
      <w:r w:rsidDel="00000000" w:rsidR="00000000" w:rsidRPr="00000000">
        <w:rPr>
          <w:rFonts w:ascii="Arial" w:cs="Arial" w:eastAsia="Arial" w:hAnsi="Arial"/>
          <w:i w:val="1"/>
          <w:color w:val="000000"/>
          <w:sz w:val="24"/>
          <w:szCs w:val="24"/>
          <w:rtl w:val="0"/>
        </w:rPr>
        <w:t xml:space="preserve">(Processing Data)</w:t>
      </w:r>
      <w:r w:rsidDel="00000000" w:rsidR="00000000" w:rsidRPr="00000000">
        <w:rPr>
          <w:rFonts w:ascii="Arial" w:cs="Arial" w:eastAsia="Arial" w:hAnsi="Arial"/>
          <w:color w:val="000000"/>
          <w:sz w:val="24"/>
          <w:szCs w:val="24"/>
          <w:rtl w:val="0"/>
        </w:rPr>
        <w:t xml:space="preserve"> does not apply to that Call-Off Contract.</w:t>
      </w:r>
    </w:p>
    <w:p w:rsidR="00000000" w:rsidDel="00000000" w:rsidP="00000000" w:rsidRDefault="00000000" w:rsidRPr="00000000" w14:paraId="0000001C">
      <w:pPr>
        <w:pStyle w:val="Heading2"/>
        <w:keepNext w:val="0"/>
        <w:keepLines w:val="0"/>
        <w:numPr>
          <w:ilvl w:val="0"/>
          <w:numId w:val="1"/>
        </w:numPr>
        <w:pBdr>
          <w:top w:space="0" w:sz="0" w:val="nil"/>
          <w:left w:space="0" w:sz="0" w:val="nil"/>
          <w:bottom w:space="0" w:sz="0" w:val="nil"/>
          <w:right w:space="0" w:sz="0" w:val="nil"/>
          <w:between w:space="0" w:sz="0" w:val="nil"/>
        </w:pBdr>
        <w:spacing w:after="120" w:before="120" w:line="240" w:lineRule="auto"/>
        <w:ind w:left="426" w:hanging="426"/>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Charges, Payment and Recovery of Sums Due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D">
      <w:pPr>
        <w:pStyle w:val="Heading2"/>
        <w:keepNext w:val="0"/>
        <w:keepLines w:val="0"/>
        <w:numPr>
          <w:ilvl w:val="1"/>
          <w:numId w:val="1"/>
        </w:numPr>
        <w:spacing w:after="120" w:before="120" w:line="240" w:lineRule="auto"/>
        <w:ind w:left="1134" w:hanging="708"/>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The Supplier shall invoice the Buyer as specified in Clause 4 </w:t>
      </w:r>
      <w:r w:rsidDel="00000000" w:rsidR="00000000" w:rsidRPr="00000000">
        <w:rPr>
          <w:rFonts w:ascii="Arial" w:cs="Arial" w:eastAsia="Arial" w:hAnsi="Arial"/>
          <w:i w:val="1"/>
          <w:color w:val="000000"/>
          <w:sz w:val="24"/>
          <w:szCs w:val="24"/>
          <w:rtl w:val="0"/>
        </w:rPr>
        <w:t xml:space="preserve">(Pricing and payments)</w:t>
      </w:r>
      <w:r w:rsidDel="00000000" w:rsidR="00000000" w:rsidRPr="00000000">
        <w:rPr>
          <w:rFonts w:ascii="Arial" w:cs="Arial" w:eastAsia="Arial" w:hAnsi="Arial"/>
          <w:color w:val="000000"/>
          <w:sz w:val="24"/>
          <w:szCs w:val="24"/>
          <w:rtl w:val="0"/>
        </w:rPr>
        <w:t xml:space="preserve"> of the General Terms as modified by any Framework Special Terms or any Call-Off Special Terms. </w:t>
      </w:r>
    </w:p>
    <w:p w:rsidR="00000000" w:rsidDel="00000000" w:rsidP="00000000" w:rsidRDefault="00000000" w:rsidRPr="00000000" w14:paraId="0000001E">
      <w:pPr>
        <w:pStyle w:val="Heading2"/>
        <w:keepNext w:val="0"/>
        <w:keepLines w:val="0"/>
        <w:numPr>
          <w:ilvl w:val="1"/>
          <w:numId w:val="1"/>
        </w:numPr>
        <w:spacing w:after="120" w:before="120" w:line="240" w:lineRule="auto"/>
        <w:ind w:left="1134"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addition to the provisions of Clause 4 </w:t>
      </w:r>
      <w:r w:rsidDel="00000000" w:rsidR="00000000" w:rsidRPr="00000000">
        <w:rPr>
          <w:rFonts w:ascii="Arial" w:cs="Arial" w:eastAsia="Arial" w:hAnsi="Arial"/>
          <w:i w:val="1"/>
          <w:color w:val="000000"/>
          <w:sz w:val="24"/>
          <w:szCs w:val="24"/>
          <w:rtl w:val="0"/>
        </w:rPr>
        <w:t xml:space="preserve">(Pricing and payments)</w:t>
      </w:r>
      <w:r w:rsidDel="00000000" w:rsidR="00000000" w:rsidRPr="00000000">
        <w:rPr>
          <w:rFonts w:ascii="Arial" w:cs="Arial" w:eastAsia="Arial" w:hAnsi="Arial"/>
          <w:color w:val="000000"/>
          <w:sz w:val="24"/>
          <w:szCs w:val="24"/>
          <w:rtl w:val="0"/>
        </w:rPr>
        <w:t xml:space="preserve"> of the General Terms and any applicable Framework Special Term or Call-Off Special Term, the Supplier shall procure a Purchase Order Number from the Buyer before any Deliverables are supplied. Should the Supplier supply Deliverables without a Purchase Order Number: </w:t>
      </w:r>
    </w:p>
    <w:p w:rsidR="00000000" w:rsidDel="00000000" w:rsidP="00000000" w:rsidRDefault="00000000" w:rsidRPr="00000000" w14:paraId="0000001F">
      <w:pPr>
        <w:pStyle w:val="Heading2"/>
        <w:keepNext w:val="0"/>
        <w:keepLines w:val="0"/>
        <w:numPr>
          <w:ilvl w:val="2"/>
          <w:numId w:val="1"/>
        </w:numPr>
        <w:spacing w:after="120" w:before="120" w:line="240" w:lineRule="auto"/>
        <w:ind w:left="1985"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does so at its own risk; and</w:t>
      </w:r>
    </w:p>
    <w:p w:rsidR="00000000" w:rsidDel="00000000" w:rsidP="00000000" w:rsidRDefault="00000000" w:rsidRPr="00000000" w14:paraId="00000020">
      <w:pPr>
        <w:pStyle w:val="Heading2"/>
        <w:keepNext w:val="0"/>
        <w:keepLines w:val="0"/>
        <w:numPr>
          <w:ilvl w:val="2"/>
          <w:numId w:val="1"/>
        </w:numPr>
        <w:spacing w:after="120" w:before="120" w:line="240" w:lineRule="auto"/>
        <w:ind w:left="1985"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not be obliged to pay any invoice without a valid Purchase Order Number having been provided to the Supplier.</w:t>
      </w:r>
    </w:p>
    <w:p w:rsidR="00000000" w:rsidDel="00000000" w:rsidP="00000000" w:rsidRDefault="00000000" w:rsidRPr="00000000" w14:paraId="00000021">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submit each invoice and any Supporting Documentation required in accordance with Clause 4 </w:t>
      </w:r>
      <w:r w:rsidDel="00000000" w:rsidR="00000000" w:rsidRPr="00000000">
        <w:rPr>
          <w:rFonts w:ascii="Arial" w:cs="Arial" w:eastAsia="Arial" w:hAnsi="Arial"/>
          <w:i w:val="1"/>
          <w:color w:val="000000"/>
          <w:sz w:val="24"/>
          <w:szCs w:val="24"/>
          <w:rtl w:val="0"/>
        </w:rPr>
        <w:t xml:space="preserve">(Pricing and payments)</w:t>
      </w:r>
      <w:r w:rsidDel="00000000" w:rsidR="00000000" w:rsidRPr="00000000">
        <w:rPr>
          <w:rFonts w:ascii="Arial" w:cs="Arial" w:eastAsia="Arial" w:hAnsi="Arial"/>
          <w:color w:val="000000"/>
          <w:sz w:val="24"/>
          <w:szCs w:val="24"/>
          <w:rtl w:val="0"/>
        </w:rPr>
        <w:t xml:space="preserve"> of the General Terms and any applicable Framework Special Term or Call-Off Special Term, as directed by the Buyer from time to time, either: </w:t>
      </w:r>
      <w:r w:rsidDel="00000000" w:rsidR="00000000" w:rsidRPr="00000000">
        <w:rPr>
          <w:rtl w:val="0"/>
        </w:rPr>
      </w:r>
    </w:p>
    <w:p w:rsidR="00000000" w:rsidDel="00000000" w:rsidP="00000000" w:rsidRDefault="00000000" w:rsidRPr="00000000" w14:paraId="00000022">
      <w:pPr>
        <w:pStyle w:val="Heading2"/>
        <w:keepNext w:val="0"/>
        <w:keepLines w:val="0"/>
        <w:numPr>
          <w:ilvl w:val="2"/>
          <w:numId w:val="1"/>
        </w:numPr>
        <w:spacing w:after="120" w:before="120" w:line="240" w:lineRule="auto"/>
        <w:ind w:left="1985" w:hanging="851"/>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via the Buyer ’s electronic transaction system as an Electronic Invoice; or </w:t>
      </w:r>
      <w:r w:rsidDel="00000000" w:rsidR="00000000" w:rsidRPr="00000000">
        <w:rPr>
          <w:rtl w:val="0"/>
        </w:rPr>
      </w:r>
    </w:p>
    <w:p w:rsidR="00000000" w:rsidDel="00000000" w:rsidP="00000000" w:rsidRDefault="00000000" w:rsidRPr="00000000" w14:paraId="00000023">
      <w:pPr>
        <w:pStyle w:val="Heading2"/>
        <w:keepNext w:val="0"/>
        <w:keepLines w:val="0"/>
        <w:numPr>
          <w:ilvl w:val="2"/>
          <w:numId w:val="1"/>
        </w:numPr>
        <w:spacing w:after="120" w:before="120" w:line="240" w:lineRule="auto"/>
        <w:ind w:left="1985" w:hanging="851"/>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to the [</w:t>
      </w:r>
      <w:r w:rsidDel="00000000" w:rsidR="00000000" w:rsidRPr="00000000">
        <w:rPr>
          <w:rFonts w:ascii="Arial" w:cs="Arial" w:eastAsia="Arial" w:hAnsi="Arial"/>
          <w:color w:val="000000"/>
          <w:sz w:val="24"/>
          <w:szCs w:val="24"/>
          <w:highlight w:val="yellow"/>
          <w:rtl w:val="0"/>
        </w:rPr>
        <w:t xml:space="preserve">specify who the contact in HMRC is]</w:t>
      </w:r>
      <w:r w:rsidDel="00000000" w:rsidR="00000000" w:rsidRPr="00000000">
        <w:rPr>
          <w:rFonts w:ascii="Arial" w:cs="Arial" w:eastAsia="Arial" w:hAnsi="Arial"/>
          <w:color w:val="000000"/>
          <w:sz w:val="24"/>
          <w:szCs w:val="24"/>
          <w:rtl w:val="0"/>
        </w:rPr>
        <w:t xml:space="preserve"> (or such other person notified to the Supplier in writing by the Buyer) by email in pdf format or, if agreed with the Buyer, in hard copy by post.</w:t>
      </w:r>
      <w:r w:rsidDel="00000000" w:rsidR="00000000" w:rsidRPr="00000000">
        <w:rPr>
          <w:rtl w:val="0"/>
        </w:rPr>
      </w:r>
    </w:p>
    <w:p w:rsidR="00000000" w:rsidDel="00000000" w:rsidP="00000000" w:rsidRDefault="00000000" w:rsidRPr="00000000" w14:paraId="00000024">
      <w:pPr>
        <w:pStyle w:val="Heading2"/>
        <w:keepNext w:val="0"/>
        <w:keepLines w:val="0"/>
        <w:numPr>
          <w:ilvl w:val="0"/>
          <w:numId w:val="1"/>
        </w:numPr>
        <w:pBdr>
          <w:top w:space="0" w:sz="0" w:val="nil"/>
          <w:left w:space="0" w:sz="0" w:val="nil"/>
          <w:bottom w:space="0" w:sz="0" w:val="nil"/>
          <w:right w:space="0" w:sz="0" w:val="nil"/>
          <w:between w:space="0" w:sz="0" w:val="nil"/>
        </w:pBdr>
        <w:spacing w:after="120" w:before="120" w:line="240" w:lineRule="auto"/>
        <w:ind w:left="426" w:hanging="426"/>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Warranties</w:t>
      </w:r>
      <w:r w:rsidDel="00000000" w:rsidR="00000000" w:rsidRPr="00000000">
        <w:rPr>
          <w:rtl w:val="0"/>
        </w:rPr>
      </w:r>
    </w:p>
    <w:p w:rsidR="00000000" w:rsidDel="00000000" w:rsidP="00000000" w:rsidRDefault="00000000" w:rsidRPr="00000000" w14:paraId="00000025">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represents and warrants that:</w:t>
      </w:r>
      <w:r w:rsidDel="00000000" w:rsidR="00000000" w:rsidRPr="00000000">
        <w:rPr>
          <w:rtl w:val="0"/>
        </w:rPr>
      </w:r>
    </w:p>
    <w:p w:rsidR="00000000" w:rsidDel="00000000" w:rsidP="00000000" w:rsidRDefault="00000000" w:rsidRPr="00000000" w14:paraId="00000026">
      <w:pPr>
        <w:pStyle w:val="Heading2"/>
        <w:keepNext w:val="0"/>
        <w:keepLines w:val="0"/>
        <w:numPr>
          <w:ilvl w:val="2"/>
          <w:numId w:val="1"/>
        </w:numPr>
        <w:spacing w:after="120" w:before="120" w:line="240" w:lineRule="auto"/>
        <w:ind w:left="1985" w:hanging="851"/>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in the three years prior to the Effective Date, it has complied with all applicable Law related to Tax in the United Kingdom and in the jurisdiction in which it is established;</w:t>
      </w:r>
      <w:r w:rsidDel="00000000" w:rsidR="00000000" w:rsidRPr="00000000">
        <w:rPr>
          <w:rtl w:val="0"/>
        </w:rPr>
      </w:r>
    </w:p>
    <w:p w:rsidR="00000000" w:rsidDel="00000000" w:rsidP="00000000" w:rsidRDefault="00000000" w:rsidRPr="00000000" w14:paraId="00000027">
      <w:pPr>
        <w:pStyle w:val="Heading2"/>
        <w:keepNext w:val="0"/>
        <w:keepLines w:val="0"/>
        <w:numPr>
          <w:ilvl w:val="2"/>
          <w:numId w:val="1"/>
        </w:numPr>
        <w:spacing w:after="120" w:before="120" w:line="240" w:lineRule="auto"/>
        <w:ind w:left="1985" w:hanging="851"/>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it has notified the Buyer in writing of any Tax Compliance Failure it is involved in; and</w:t>
      </w:r>
      <w:r w:rsidDel="00000000" w:rsidR="00000000" w:rsidRPr="00000000">
        <w:rPr>
          <w:rtl w:val="0"/>
        </w:rPr>
      </w:r>
    </w:p>
    <w:p w:rsidR="00000000" w:rsidDel="00000000" w:rsidP="00000000" w:rsidRDefault="00000000" w:rsidRPr="00000000" w14:paraId="00000028">
      <w:pPr>
        <w:pStyle w:val="Heading2"/>
        <w:keepNext w:val="0"/>
        <w:keepLines w:val="0"/>
        <w:numPr>
          <w:ilvl w:val="2"/>
          <w:numId w:val="1"/>
        </w:numPr>
        <w:spacing w:after="120" w:before="120" w:line="240" w:lineRule="auto"/>
        <w:ind w:left="1985" w:hanging="851"/>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no proceedings or other steps have been taken (nor, to the best of the Supplier’s knowledge, are threatened) for:</w:t>
      </w:r>
    </w:p>
    <w:p w:rsidR="00000000" w:rsidDel="00000000" w:rsidP="00000000" w:rsidRDefault="00000000" w:rsidRPr="00000000" w14:paraId="00000029">
      <w:pPr>
        <w:pStyle w:val="Heading2"/>
        <w:keepNext w:val="0"/>
        <w:keepLines w:val="0"/>
        <w:numPr>
          <w:ilvl w:val="3"/>
          <w:numId w:val="1"/>
        </w:numPr>
        <w:spacing w:after="120" w:before="120" w:line="240" w:lineRule="auto"/>
        <w:ind w:left="2835" w:hanging="85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winding up of the Supplier; </w:t>
      </w:r>
    </w:p>
    <w:p w:rsidR="00000000" w:rsidDel="00000000" w:rsidP="00000000" w:rsidRDefault="00000000" w:rsidRPr="00000000" w14:paraId="0000002A">
      <w:pPr>
        <w:pStyle w:val="Heading2"/>
        <w:keepNext w:val="0"/>
        <w:keepLines w:val="0"/>
        <w:numPr>
          <w:ilvl w:val="3"/>
          <w:numId w:val="1"/>
        </w:numPr>
        <w:spacing w:after="120" w:before="120" w:line="240" w:lineRule="auto"/>
        <w:ind w:left="2835" w:hanging="85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dissolution; or</w:t>
      </w:r>
    </w:p>
    <w:p w:rsidR="00000000" w:rsidDel="00000000" w:rsidP="00000000" w:rsidRDefault="00000000" w:rsidRPr="00000000" w14:paraId="0000002B">
      <w:pPr>
        <w:pStyle w:val="Heading2"/>
        <w:keepNext w:val="0"/>
        <w:keepLines w:val="0"/>
        <w:numPr>
          <w:ilvl w:val="3"/>
          <w:numId w:val="1"/>
        </w:numPr>
        <w:spacing w:after="120" w:before="120" w:line="240" w:lineRule="auto"/>
        <w:ind w:left="2835" w:hanging="85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appointment of a receiver, administrative receiver, liquidator, manager, administrator or similar officer in relation to any of the Supplier’s assets or revenue,</w:t>
      </w:r>
      <w:r w:rsidDel="00000000" w:rsidR="00000000" w:rsidRPr="00000000">
        <w:rPr>
          <w:rtl w:val="0"/>
        </w:rPr>
      </w:r>
    </w:p>
    <w:p w:rsidR="00000000" w:rsidDel="00000000" w:rsidP="00000000" w:rsidRDefault="00000000" w:rsidRPr="00000000" w14:paraId="0000002C">
      <w:pPr>
        <w:pStyle w:val="Heading2"/>
        <w:keepNext w:val="0"/>
        <w:keepLines w:val="0"/>
        <w:spacing w:after="120" w:before="120" w:line="240" w:lineRule="auto"/>
        <w:ind w:left="198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has notified the Buyer of any profit warnings it has issued in the three years prior to the Effective Date.</w:t>
      </w:r>
    </w:p>
    <w:p w:rsidR="00000000" w:rsidDel="00000000" w:rsidP="00000000" w:rsidRDefault="00000000" w:rsidRPr="00000000" w14:paraId="0000002D">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r w:rsidDel="00000000" w:rsidR="00000000" w:rsidRPr="00000000">
        <w:rPr>
          <w:rtl w:val="0"/>
        </w:rPr>
      </w:r>
    </w:p>
    <w:p w:rsidR="00000000" w:rsidDel="00000000" w:rsidP="00000000" w:rsidRDefault="00000000" w:rsidRPr="00000000" w14:paraId="0000002E">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the event that the warranty given by the Supplier in Paragraph 4.1.2 is materially untrue, this shall be deemed to be an event to which Clause 13.3.1 of the General Terms applies and Clause 13.4.1 of the General Terms shall apply as if the Contract had been terminated under Clause 13.3.1.</w:t>
      </w:r>
      <w:r w:rsidDel="00000000" w:rsidR="00000000" w:rsidRPr="00000000">
        <w:rPr>
          <w:rtl w:val="0"/>
        </w:rPr>
      </w:r>
    </w:p>
    <w:p w:rsidR="00000000" w:rsidDel="00000000" w:rsidP="00000000" w:rsidRDefault="00000000" w:rsidRPr="00000000" w14:paraId="0000002F">
      <w:pPr>
        <w:pStyle w:val="Heading2"/>
        <w:keepNext w:val="0"/>
        <w:keepLines w:val="0"/>
        <w:numPr>
          <w:ilvl w:val="0"/>
          <w:numId w:val="1"/>
        </w:numPr>
        <w:pBdr>
          <w:top w:space="0" w:sz="0" w:val="nil"/>
          <w:left w:space="0" w:sz="0" w:val="nil"/>
          <w:bottom w:space="0" w:sz="0" w:val="nil"/>
          <w:right w:space="0" w:sz="0" w:val="nil"/>
          <w:between w:space="0" w:sz="0" w:val="nil"/>
        </w:pBdr>
        <w:spacing w:after="120" w:before="120" w:line="240" w:lineRule="auto"/>
        <w:ind w:left="426" w:hanging="426"/>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Promoting Tax Compliance</w:t>
      </w:r>
      <w:r w:rsidDel="00000000" w:rsidR="00000000" w:rsidRPr="00000000">
        <w:rPr>
          <w:rtl w:val="0"/>
        </w:rPr>
      </w:r>
    </w:p>
    <w:p w:rsidR="00000000" w:rsidDel="00000000" w:rsidP="00000000" w:rsidRDefault="00000000" w:rsidRPr="00000000" w14:paraId="00000030">
      <w:pPr>
        <w:pStyle w:val="Heading2"/>
        <w:keepNext w:val="0"/>
        <w:keepLines w:val="0"/>
        <w:numPr>
          <w:ilvl w:val="1"/>
          <w:numId w:val="1"/>
        </w:numPr>
        <w:spacing w:after="120" w:before="120" w:line="240" w:lineRule="auto"/>
        <w:ind w:left="993" w:hanging="567"/>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The Supplier shall comply with all Law relating to Tax and with the equivalent legal provisions of the country in which the Supplier is established. </w:t>
      </w:r>
      <w:r w:rsidDel="00000000" w:rsidR="00000000" w:rsidRPr="00000000">
        <w:rPr>
          <w:rtl w:val="0"/>
        </w:rPr>
      </w:r>
    </w:p>
    <w:p w:rsidR="00000000" w:rsidDel="00000000" w:rsidP="00000000" w:rsidRDefault="00000000" w:rsidRPr="00000000" w14:paraId="00000031">
      <w:pPr>
        <w:pStyle w:val="Heading2"/>
        <w:keepNext w:val="0"/>
        <w:keepLines w:val="0"/>
        <w:numPr>
          <w:ilvl w:val="1"/>
          <w:numId w:val="1"/>
        </w:numPr>
        <w:spacing w:after="120" w:before="120" w:line="240" w:lineRule="auto"/>
        <w:ind w:left="993" w:hanging="567"/>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r w:rsidDel="00000000" w:rsidR="00000000" w:rsidRPr="00000000">
        <w:rPr>
          <w:rtl w:val="0"/>
        </w:rPr>
      </w:r>
    </w:p>
    <w:p w:rsidR="00000000" w:rsidDel="00000000" w:rsidP="00000000" w:rsidRDefault="00000000" w:rsidRPr="00000000" w14:paraId="00000032">
      <w:pPr>
        <w:pStyle w:val="Heading2"/>
        <w:keepNext w:val="0"/>
        <w:keepLines w:val="0"/>
        <w:numPr>
          <w:ilvl w:val="1"/>
          <w:numId w:val="1"/>
        </w:numPr>
        <w:spacing w:after="120" w:before="120" w:line="240" w:lineRule="auto"/>
        <w:ind w:left="993" w:hanging="567"/>
        <w:rPr>
          <w:rFonts w:ascii="Arial" w:cs="Arial" w:eastAsia="Arial" w:hAnsi="Arial"/>
          <w:color w:val="000000"/>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Upon a request by the Buyer, the Supplier shall not contract, or will cease to contract, with any agent, supplier or Subcontractor of the Supplier engaged in supplying Deliverables under the Contract.  </w:t>
      </w:r>
    </w:p>
    <w:p w:rsidR="00000000" w:rsidDel="00000000" w:rsidP="00000000" w:rsidRDefault="00000000" w:rsidRPr="00000000" w14:paraId="00000033">
      <w:pPr>
        <w:pStyle w:val="Heading2"/>
        <w:keepNext w:val="0"/>
        <w:keepLines w:val="0"/>
        <w:numPr>
          <w:ilvl w:val="1"/>
          <w:numId w:val="1"/>
        </w:numPr>
        <w:spacing w:after="120" w:before="120" w:line="240" w:lineRule="auto"/>
        <w:ind w:left="993" w:hanging="567"/>
        <w:rPr>
          <w:rFonts w:ascii="Arial" w:cs="Arial" w:eastAsia="Arial" w:hAnsi="Arial"/>
          <w:sz w:val="24"/>
          <w:szCs w:val="24"/>
        </w:rPr>
      </w:pPr>
      <w:bookmarkStart w:colFirst="0" w:colLast="0" w:name="_heading=h.2s8eyo1" w:id="9"/>
      <w:bookmarkEnd w:id="9"/>
      <w:r w:rsidDel="00000000" w:rsidR="00000000" w:rsidRPr="00000000">
        <w:rPr>
          <w:rFonts w:ascii="Arial" w:cs="Arial" w:eastAsia="Arial" w:hAnsi="Arial"/>
          <w:color w:val="000000"/>
          <w:sz w:val="24"/>
          <w:szCs w:val="24"/>
          <w:rtl w:val="0"/>
        </w:rPr>
        <w:t xml:space="preserve">If, at any point during the Call-Off Contract Period, there is a Tax Compliance Failure, the Supplier shall:</w:t>
      </w:r>
      <w:r w:rsidDel="00000000" w:rsidR="00000000" w:rsidRPr="00000000">
        <w:rPr>
          <w:rtl w:val="0"/>
        </w:rPr>
      </w:r>
    </w:p>
    <w:p w:rsidR="00000000" w:rsidDel="00000000" w:rsidP="00000000" w:rsidRDefault="00000000" w:rsidRPr="00000000" w14:paraId="00000034">
      <w:pPr>
        <w:pStyle w:val="Heading2"/>
        <w:keepNext w:val="0"/>
        <w:keepLines w:val="0"/>
        <w:numPr>
          <w:ilvl w:val="2"/>
          <w:numId w:val="1"/>
        </w:numPr>
        <w:spacing w:after="120" w:before="120" w:line="240" w:lineRule="auto"/>
        <w:ind w:left="1985" w:hanging="851"/>
        <w:rPr>
          <w:rFonts w:ascii="Arial" w:cs="Arial" w:eastAsia="Arial" w:hAnsi="Arial"/>
          <w:sz w:val="24"/>
          <w:szCs w:val="24"/>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notify the Buyer in writing within five (5) Working Days of its occurrence; and</w:t>
      </w:r>
      <w:r w:rsidDel="00000000" w:rsidR="00000000" w:rsidRPr="00000000">
        <w:rPr>
          <w:rtl w:val="0"/>
        </w:rPr>
      </w:r>
    </w:p>
    <w:p w:rsidR="00000000" w:rsidDel="00000000" w:rsidP="00000000" w:rsidRDefault="00000000" w:rsidRPr="00000000" w14:paraId="00000035">
      <w:pPr>
        <w:pStyle w:val="Heading2"/>
        <w:keepNext w:val="0"/>
        <w:keepLines w:val="0"/>
        <w:numPr>
          <w:ilvl w:val="2"/>
          <w:numId w:val="1"/>
        </w:numPr>
        <w:spacing w:after="120" w:before="120" w:line="240" w:lineRule="auto"/>
        <w:ind w:left="1985" w:hanging="851"/>
        <w:rPr>
          <w:rFonts w:ascii="Arial" w:cs="Arial" w:eastAsia="Arial" w:hAnsi="Arial"/>
          <w:sz w:val="24"/>
          <w:szCs w:val="24"/>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promptly provide to the Buyer:</w:t>
      </w:r>
      <w:r w:rsidDel="00000000" w:rsidR="00000000" w:rsidRPr="00000000">
        <w:rPr>
          <w:rtl w:val="0"/>
        </w:rPr>
      </w:r>
    </w:p>
    <w:p w:rsidR="00000000" w:rsidDel="00000000" w:rsidP="00000000" w:rsidRDefault="00000000" w:rsidRPr="00000000" w14:paraId="00000036">
      <w:pPr>
        <w:pStyle w:val="Heading2"/>
        <w:keepNext w:val="0"/>
        <w:keepLines w:val="0"/>
        <w:numPr>
          <w:ilvl w:val="3"/>
          <w:numId w:val="1"/>
        </w:numPr>
        <w:spacing w:after="120" w:before="120" w:line="240" w:lineRule="auto"/>
        <w:ind w:left="2835" w:hanging="85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steps which the Supplier is taking to resolve the Tax Compliance Failure and to prevent it from recurring, together with any mitigating factors that it considers relevant; and </w:t>
      </w:r>
    </w:p>
    <w:p w:rsidR="00000000" w:rsidDel="00000000" w:rsidP="00000000" w:rsidRDefault="00000000" w:rsidRPr="00000000" w14:paraId="00000037">
      <w:pPr>
        <w:pStyle w:val="Heading2"/>
        <w:keepNext w:val="0"/>
        <w:keepLines w:val="0"/>
        <w:numPr>
          <w:ilvl w:val="3"/>
          <w:numId w:val="1"/>
        </w:numPr>
        <w:spacing w:after="120" w:before="120" w:line="240" w:lineRule="auto"/>
        <w:ind w:left="2835" w:hanging="85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such other information in relation to the Tax Compliance Failure as the Buyer may reasonably require.</w:t>
      </w:r>
      <w:r w:rsidDel="00000000" w:rsidR="00000000" w:rsidRPr="00000000">
        <w:rPr>
          <w:rtl w:val="0"/>
        </w:rPr>
      </w:r>
    </w:p>
    <w:p w:rsidR="00000000" w:rsidDel="00000000" w:rsidP="00000000" w:rsidRDefault="00000000" w:rsidRPr="00000000" w14:paraId="00000038">
      <w:pPr>
        <w:pStyle w:val="Heading2"/>
        <w:keepNext w:val="0"/>
        <w:keepLines w:val="0"/>
        <w:numPr>
          <w:ilvl w:val="1"/>
          <w:numId w:val="1"/>
        </w:numPr>
        <w:spacing w:after="120" w:before="120" w:line="240" w:lineRule="auto"/>
        <w:ind w:left="1134" w:hanging="708"/>
        <w:rPr>
          <w:rFonts w:ascii="Arial" w:cs="Arial" w:eastAsia="Arial" w:hAnsi="Arial"/>
          <w:color w:val="000000"/>
          <w:sz w:val="24"/>
          <w:szCs w:val="24"/>
        </w:rPr>
      </w:pPr>
      <w:bookmarkStart w:colFirst="0" w:colLast="0" w:name="_heading=h.26in1rg" w:id="12"/>
      <w:bookmarkEnd w:id="12"/>
      <w:r w:rsidDel="00000000" w:rsidR="00000000" w:rsidRPr="00000000">
        <w:rPr>
          <w:rFonts w:ascii="Arial" w:cs="Arial" w:eastAsia="Arial" w:hAnsi="Arial"/>
          <w:color w:val="000000"/>
          <w:sz w:val="24"/>
          <w:szCs w:val="24"/>
          <w:rtl w:val="0"/>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000000" w:rsidDel="00000000" w:rsidP="00000000" w:rsidRDefault="00000000" w:rsidRPr="00000000" w14:paraId="00000039">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amounts due under Paragraph 5.5 shall be paid not less than five (5) Working Days before the date upon which the Tax or other liability is payable by the Buyer. Any amounts due under Paragraph 5.5 shall not be subject to Clause 14.2 of the General Terms.</w:t>
      </w:r>
      <w:r w:rsidDel="00000000" w:rsidR="00000000" w:rsidRPr="00000000">
        <w:rPr>
          <w:rtl w:val="0"/>
        </w:rPr>
      </w:r>
    </w:p>
    <w:p w:rsidR="00000000" w:rsidDel="00000000" w:rsidP="00000000" w:rsidRDefault="00000000" w:rsidRPr="00000000" w14:paraId="0000003A">
      <w:pPr>
        <w:pStyle w:val="Heading2"/>
        <w:keepNext w:val="0"/>
        <w:keepLines w:val="0"/>
        <w:numPr>
          <w:ilvl w:val="1"/>
          <w:numId w:val="1"/>
        </w:numPr>
        <w:spacing w:after="120" w:before="120" w:line="240" w:lineRule="auto"/>
        <w:ind w:left="1134" w:hanging="708"/>
        <w:rPr>
          <w:rFonts w:ascii="Arial" w:cs="Arial" w:eastAsia="Arial" w:hAnsi="Arial"/>
          <w:sz w:val="24"/>
          <w:szCs w:val="24"/>
        </w:rPr>
      </w:pPr>
      <w:bookmarkStart w:colFirst="0" w:colLast="0" w:name="_heading=h.lnxbz9" w:id="13"/>
      <w:bookmarkEnd w:id="13"/>
      <w:r w:rsidDel="00000000" w:rsidR="00000000" w:rsidRPr="00000000">
        <w:rPr>
          <w:rFonts w:ascii="Arial" w:cs="Arial" w:eastAsia="Arial" w:hAnsi="Arial"/>
          <w:color w:val="000000"/>
          <w:sz w:val="24"/>
          <w:szCs w:val="24"/>
          <w:rtl w:val="0"/>
        </w:rPr>
        <w:t xml:space="preserve">Upon the Buyer’s request, the Supplier shall promptly provide information which demonstrates how the Supplier complies with its Tax obligations. </w:t>
      </w:r>
      <w:r w:rsidDel="00000000" w:rsidR="00000000" w:rsidRPr="00000000">
        <w:rPr>
          <w:rtl w:val="0"/>
        </w:rPr>
      </w:r>
    </w:p>
    <w:p w:rsidR="00000000" w:rsidDel="00000000" w:rsidP="00000000" w:rsidRDefault="00000000" w:rsidRPr="00000000" w14:paraId="0000003B">
      <w:pPr>
        <w:pStyle w:val="Heading2"/>
        <w:keepNext w:val="0"/>
        <w:keepLines w:val="0"/>
        <w:numPr>
          <w:ilvl w:val="1"/>
          <w:numId w:val="1"/>
        </w:numPr>
        <w:spacing w:after="120" w:before="120" w:line="240" w:lineRule="auto"/>
        <w:ind w:left="1134"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w:t>
      </w:r>
    </w:p>
    <w:p w:rsidR="00000000" w:rsidDel="00000000" w:rsidP="00000000" w:rsidRDefault="00000000" w:rsidRPr="00000000" w14:paraId="0000003C">
      <w:pPr>
        <w:pStyle w:val="Heading2"/>
        <w:keepNext w:val="0"/>
        <w:keepLines w:val="0"/>
        <w:numPr>
          <w:ilvl w:val="2"/>
          <w:numId w:val="1"/>
        </w:numPr>
        <w:spacing w:after="120" w:before="120" w:line="240" w:lineRule="auto"/>
        <w:ind w:left="1985"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comply with Paragraphs 5.1, 5.4.1 and/or 5.7 this may be a material breach of the Contract; </w:t>
      </w:r>
    </w:p>
    <w:p w:rsidR="00000000" w:rsidDel="00000000" w:rsidP="00000000" w:rsidRDefault="00000000" w:rsidRPr="00000000" w14:paraId="0000003D">
      <w:pPr>
        <w:pStyle w:val="Heading2"/>
        <w:keepNext w:val="0"/>
        <w:keepLines w:val="0"/>
        <w:numPr>
          <w:ilvl w:val="2"/>
          <w:numId w:val="1"/>
        </w:numPr>
        <w:spacing w:after="120" w:before="120" w:line="240" w:lineRule="auto"/>
        <w:ind w:left="1985"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rsidR="00000000" w:rsidDel="00000000" w:rsidP="00000000" w:rsidRDefault="00000000" w:rsidRPr="00000000" w14:paraId="0000003E">
      <w:pPr>
        <w:pStyle w:val="Heading2"/>
        <w:keepNext w:val="0"/>
        <w:keepLines w:val="0"/>
        <w:numPr>
          <w:ilvl w:val="2"/>
          <w:numId w:val="1"/>
        </w:numPr>
        <w:spacing w:after="120" w:before="120" w:line="240" w:lineRule="auto"/>
        <w:ind w:left="1985"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provide acceptable details of steps being taken and mitigating factors pursuant to Paragraph 5.4.2 this shall be a material breach of the Contract;</w:t>
      </w:r>
    </w:p>
    <w:p w:rsidR="00000000" w:rsidDel="00000000" w:rsidP="00000000" w:rsidRDefault="00000000" w:rsidRPr="00000000" w14:paraId="0000003F">
      <w:pPr>
        <w:pStyle w:val="Heading2"/>
        <w:keepNext w:val="0"/>
        <w:keepLines w:val="0"/>
        <w:spacing w:after="120" w:before="120" w:line="240"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any such material breach shall be deemed to be an event to which Clause 13.3.1 of the General Terms applies and Clause 13.4.1 of the General Terms shall apply as if the Contract had been terminated under Clause 13.3.1.</w:t>
      </w:r>
    </w:p>
    <w:p w:rsidR="00000000" w:rsidDel="00000000" w:rsidP="00000000" w:rsidRDefault="00000000" w:rsidRPr="00000000" w14:paraId="00000040">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addition to those circumstances listed in Clause 18.2 to 18.4 of the General Terms, the Buyer may internally share any information, including Confidential Information, which it receives under Paragraphs 5.2 to 5.4 (inclusive) and 5.7. </w:t>
      </w:r>
      <w:r w:rsidDel="00000000" w:rsidR="00000000" w:rsidRPr="00000000">
        <w:rPr>
          <w:rtl w:val="0"/>
        </w:rPr>
      </w:r>
    </w:p>
    <w:p w:rsidR="00000000" w:rsidDel="00000000" w:rsidP="00000000" w:rsidRDefault="00000000" w:rsidRPr="00000000" w14:paraId="00000041">
      <w:pPr>
        <w:pStyle w:val="Heading2"/>
        <w:keepNext w:val="0"/>
        <w:keepLines w:val="0"/>
        <w:numPr>
          <w:ilvl w:val="0"/>
          <w:numId w:val="1"/>
        </w:numPr>
        <w:pBdr>
          <w:top w:space="0" w:sz="0" w:val="nil"/>
          <w:left w:space="0" w:sz="0" w:val="nil"/>
          <w:bottom w:space="0" w:sz="0" w:val="nil"/>
          <w:right w:space="0" w:sz="0" w:val="nil"/>
          <w:between w:space="0" w:sz="0" w:val="nil"/>
        </w:pBdr>
        <w:spacing w:after="120" w:before="120" w:line="240" w:lineRule="auto"/>
        <w:ind w:left="426" w:hanging="426"/>
        <w:rPr>
          <w:rFonts w:ascii="Arial" w:cs="Arial" w:eastAsia="Arial" w:hAnsi="Arial"/>
          <w:b w:val="1"/>
          <w:sz w:val="24"/>
          <w:szCs w:val="24"/>
        </w:rPr>
      </w:pPr>
      <w:bookmarkStart w:colFirst="0" w:colLast="0" w:name="_heading=h.35nkun2" w:id="14"/>
      <w:bookmarkEnd w:id="14"/>
      <w:r w:rsidDel="00000000" w:rsidR="00000000" w:rsidRPr="00000000">
        <w:rPr>
          <w:rFonts w:ascii="Arial" w:cs="Arial" w:eastAsia="Arial" w:hAnsi="Arial"/>
          <w:b w:val="1"/>
          <w:color w:val="000000"/>
          <w:sz w:val="24"/>
          <w:szCs w:val="24"/>
          <w:rtl w:val="0"/>
        </w:rPr>
        <w:t xml:space="preserve">Use of Off-shore Tax Structures</w:t>
      </w:r>
      <w:r w:rsidDel="00000000" w:rsidR="00000000" w:rsidRPr="00000000">
        <w:rPr>
          <w:rtl w:val="0"/>
        </w:rPr>
      </w:r>
    </w:p>
    <w:p w:rsidR="00000000" w:rsidDel="00000000" w:rsidP="00000000" w:rsidRDefault="00000000" w:rsidRPr="00000000" w14:paraId="00000042">
      <w:pPr>
        <w:pStyle w:val="Heading2"/>
        <w:keepNext w:val="0"/>
        <w:keepLines w:val="0"/>
        <w:numPr>
          <w:ilvl w:val="1"/>
          <w:numId w:val="1"/>
        </w:numPr>
        <w:spacing w:after="120" w:before="120" w:line="240" w:lineRule="auto"/>
        <w:ind w:left="1134" w:hanging="708"/>
        <w:rPr>
          <w:rFonts w:ascii="Arial" w:cs="Arial" w:eastAsia="Arial" w:hAnsi="Arial"/>
          <w:b w:val="1"/>
          <w:color w:val="000000"/>
          <w:sz w:val="24"/>
          <w:szCs w:val="24"/>
        </w:rPr>
      </w:pPr>
      <w:bookmarkStart w:colFirst="0" w:colLast="0" w:name="_heading=h.1ksv4uv" w:id="15"/>
      <w:bookmarkEnd w:id="15"/>
      <w:r w:rsidDel="00000000" w:rsidR="00000000" w:rsidRPr="00000000">
        <w:rPr>
          <w:rFonts w:ascii="Arial" w:cs="Arial" w:eastAsia="Arial" w:hAnsi="Arial"/>
          <w:color w:val="000000"/>
          <w:sz w:val="24"/>
          <w:szCs w:val="24"/>
          <w:rtl w:val="0"/>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r w:rsidDel="00000000" w:rsidR="00000000" w:rsidRPr="00000000">
        <w:rPr>
          <w:rtl w:val="0"/>
        </w:rPr>
      </w:r>
    </w:p>
    <w:p w:rsidR="00000000" w:rsidDel="00000000" w:rsidP="00000000" w:rsidRDefault="00000000" w:rsidRPr="00000000" w14:paraId="00000043">
      <w:pPr>
        <w:pStyle w:val="Heading2"/>
        <w:keepNext w:val="0"/>
        <w:keepLines w:val="0"/>
        <w:numPr>
          <w:ilvl w:val="1"/>
          <w:numId w:val="1"/>
        </w:numPr>
        <w:spacing w:after="120" w:before="120" w:line="240" w:lineRule="auto"/>
        <w:ind w:left="1134" w:hanging="708"/>
        <w:rPr>
          <w:rFonts w:ascii="Arial" w:cs="Arial" w:eastAsia="Arial" w:hAnsi="Arial"/>
          <w:sz w:val="24"/>
          <w:szCs w:val="24"/>
        </w:rPr>
      </w:pPr>
      <w:bookmarkStart w:colFirst="0" w:colLast="0" w:name="_heading=h.44sinio" w:id="16"/>
      <w:bookmarkEnd w:id="16"/>
      <w:r w:rsidDel="00000000" w:rsidR="00000000" w:rsidRPr="00000000">
        <w:rPr>
          <w:rFonts w:ascii="Arial" w:cs="Arial" w:eastAsia="Arial" w:hAnsi="Arial"/>
          <w:color w:val="000000"/>
          <w:sz w:val="24"/>
          <w:szCs w:val="24"/>
          <w:rtl w:val="0"/>
        </w:rPr>
        <w:t xml:space="preserve">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r w:rsidDel="00000000" w:rsidR="00000000" w:rsidRPr="00000000">
        <w:rPr>
          <w:rtl w:val="0"/>
        </w:rPr>
      </w:r>
    </w:p>
    <w:p w:rsidR="00000000" w:rsidDel="00000000" w:rsidP="00000000" w:rsidRDefault="00000000" w:rsidRPr="00000000" w14:paraId="00000044">
      <w:pPr>
        <w:pStyle w:val="Heading2"/>
        <w:keepNext w:val="0"/>
        <w:keepLines w:val="0"/>
        <w:numPr>
          <w:ilvl w:val="1"/>
          <w:numId w:val="1"/>
        </w:numPr>
        <w:spacing w:after="120" w:before="120" w:line="240" w:lineRule="auto"/>
        <w:ind w:left="1134" w:hanging="708"/>
        <w:rPr>
          <w:rFonts w:ascii="Arial" w:cs="Arial" w:eastAsia="Arial" w:hAnsi="Arial"/>
          <w:sz w:val="24"/>
          <w:szCs w:val="24"/>
        </w:rPr>
      </w:pPr>
      <w:bookmarkStart w:colFirst="0" w:colLast="0" w:name="_heading=h.2jxsxqh" w:id="17"/>
      <w:bookmarkEnd w:id="17"/>
      <w:r w:rsidDel="00000000" w:rsidR="00000000" w:rsidRPr="00000000">
        <w:rPr>
          <w:rFonts w:ascii="Arial" w:cs="Arial" w:eastAsia="Arial" w:hAnsi="Arial"/>
          <w:color w:val="000000"/>
          <w:sz w:val="24"/>
          <w:szCs w:val="24"/>
          <w:rtl w:val="0"/>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38 of the General Terms if necessary.</w:t>
      </w:r>
      <w:r w:rsidDel="00000000" w:rsidR="00000000" w:rsidRPr="00000000">
        <w:rPr>
          <w:rtl w:val="0"/>
        </w:rPr>
      </w:r>
    </w:p>
    <w:p w:rsidR="00000000" w:rsidDel="00000000" w:rsidP="00000000" w:rsidRDefault="00000000" w:rsidRPr="00000000" w14:paraId="00000045">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Failure by the Supplier (or a Key Subcontractor) to comply with the obligations set out in Paragraphs 6.2 and 6.3 shall be deemed to be an event to which Clause 13.3.1 of the General Terms applies and Clause 13.4.1 of the General Terms shall apply as if the Contract had been terminated under Clause 13.3.1.</w:t>
      </w:r>
      <w:r w:rsidDel="00000000" w:rsidR="00000000" w:rsidRPr="00000000">
        <w:rPr>
          <w:rtl w:val="0"/>
        </w:rPr>
      </w:r>
    </w:p>
    <w:p w:rsidR="00000000" w:rsidDel="00000000" w:rsidP="00000000" w:rsidRDefault="00000000" w:rsidRPr="00000000" w14:paraId="00000046">
      <w:pPr>
        <w:pStyle w:val="Heading2"/>
        <w:keepNext w:val="0"/>
        <w:keepLines w:val="0"/>
        <w:numPr>
          <w:ilvl w:val="0"/>
          <w:numId w:val="1"/>
        </w:numPr>
        <w:pBdr>
          <w:top w:space="0" w:sz="0" w:val="nil"/>
          <w:left w:space="0" w:sz="0" w:val="nil"/>
          <w:bottom w:space="0" w:sz="0" w:val="nil"/>
          <w:right w:space="0" w:sz="0" w:val="nil"/>
          <w:between w:space="0" w:sz="0" w:val="nil"/>
        </w:pBdr>
        <w:spacing w:after="120" w:before="120" w:line="240" w:lineRule="auto"/>
        <w:ind w:left="426" w:hanging="426"/>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Data Protection and off-shoring</w:t>
      </w:r>
      <w:r w:rsidDel="00000000" w:rsidR="00000000" w:rsidRPr="00000000">
        <w:rPr>
          <w:rtl w:val="0"/>
        </w:rPr>
      </w:r>
    </w:p>
    <w:p w:rsidR="00000000" w:rsidDel="00000000" w:rsidP="00000000" w:rsidRDefault="00000000" w:rsidRPr="00000000" w14:paraId="00000047">
      <w:pPr>
        <w:pStyle w:val="Heading2"/>
        <w:keepNext w:val="0"/>
        <w:keepLines w:val="0"/>
        <w:numPr>
          <w:ilvl w:val="1"/>
          <w:numId w:val="1"/>
        </w:numPr>
        <w:spacing w:after="120" w:before="120" w:line="240" w:lineRule="auto"/>
        <w:ind w:left="1134" w:hanging="708"/>
        <w:rPr>
          <w:rFonts w:ascii="Arial" w:cs="Arial" w:eastAsia="Arial" w:hAnsi="Arial"/>
          <w:sz w:val="24"/>
          <w:szCs w:val="24"/>
        </w:rPr>
      </w:pPr>
      <w:bookmarkStart w:colFirst="0" w:colLast="0" w:name="_heading=h.z337ya" w:id="18"/>
      <w:bookmarkEnd w:id="18"/>
      <w:r w:rsidDel="00000000" w:rsidR="00000000" w:rsidRPr="00000000">
        <w:rPr>
          <w:rFonts w:ascii="Arial" w:cs="Arial" w:eastAsia="Arial" w:hAnsi="Arial"/>
          <w:color w:val="000000"/>
          <w:sz w:val="24"/>
          <w:szCs w:val="24"/>
          <w:rtl w:val="0"/>
        </w:rPr>
        <w:t xml:space="preserve">In addition to its data protection responsibilities set out in the General Terms and Joint Schedule 10 </w:t>
      </w:r>
      <w:r w:rsidDel="00000000" w:rsidR="00000000" w:rsidRPr="00000000">
        <w:rPr>
          <w:rFonts w:ascii="Arial" w:cs="Arial" w:eastAsia="Arial" w:hAnsi="Arial"/>
          <w:i w:val="1"/>
          <w:color w:val="000000"/>
          <w:sz w:val="24"/>
          <w:szCs w:val="24"/>
          <w:rtl w:val="0"/>
        </w:rPr>
        <w:t xml:space="preserve">(Processing Data)</w:t>
      </w:r>
      <w:r w:rsidDel="00000000" w:rsidR="00000000" w:rsidRPr="00000000">
        <w:rPr>
          <w:rFonts w:ascii="Arial" w:cs="Arial" w:eastAsia="Arial" w:hAnsi="Arial"/>
          <w:color w:val="000000"/>
          <w:sz w:val="24"/>
          <w:szCs w:val="24"/>
          <w:rtl w:val="0"/>
        </w:rPr>
        <w:t xml:space="preserve">, the Processor shall, in relation to any Personal Data Processed in connection with its obligations under the Contract:</w:t>
      </w:r>
      <w:r w:rsidDel="00000000" w:rsidR="00000000" w:rsidRPr="00000000">
        <w:rPr>
          <w:rtl w:val="0"/>
        </w:rPr>
      </w:r>
    </w:p>
    <w:p w:rsidR="00000000" w:rsidDel="00000000" w:rsidP="00000000" w:rsidRDefault="00000000" w:rsidRPr="00000000" w14:paraId="00000048">
      <w:pPr>
        <w:pStyle w:val="Heading2"/>
        <w:keepNext w:val="0"/>
        <w:keepLines w:val="0"/>
        <w:numPr>
          <w:ilvl w:val="2"/>
          <w:numId w:val="1"/>
        </w:numPr>
        <w:spacing w:after="120" w:before="120" w:line="240" w:lineRule="auto"/>
        <w:ind w:left="1985" w:hanging="851"/>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 transfer Personal Data outside of the United Kingdom unless the prior written consent of the Controller has been obtained (which requirement for the Controller's prior written consent to any proposed transfer outside of the United Kingdom shall apply notwithstanding any provisions to the contrary in Joint Schedule 10 </w:t>
      </w:r>
      <w:r w:rsidDel="00000000" w:rsidR="00000000" w:rsidRPr="00000000">
        <w:rPr>
          <w:rFonts w:ascii="Arial" w:cs="Arial" w:eastAsia="Arial" w:hAnsi="Arial"/>
          <w:i w:val="1"/>
          <w:color w:val="000000"/>
          <w:sz w:val="24"/>
          <w:szCs w:val="24"/>
          <w:rtl w:val="0"/>
        </w:rPr>
        <w:t xml:space="preserve">(Processing Data)</w:t>
      </w:r>
      <w:r w:rsidDel="00000000" w:rsidR="00000000" w:rsidRPr="00000000">
        <w:rPr>
          <w:rFonts w:ascii="Arial" w:cs="Arial" w:eastAsia="Arial" w:hAnsi="Arial"/>
          <w:color w:val="000000"/>
          <w:sz w:val="24"/>
          <w:szCs w:val="24"/>
          <w:rtl w:val="0"/>
        </w:rPr>
        <w:t xml:space="preserve">) and the following conditions are fulfilled:</w:t>
      </w:r>
      <w:r w:rsidDel="00000000" w:rsidR="00000000" w:rsidRPr="00000000">
        <w:rPr>
          <w:rtl w:val="0"/>
        </w:rPr>
      </w:r>
    </w:p>
    <w:p w:rsidR="00000000" w:rsidDel="00000000" w:rsidP="00000000" w:rsidRDefault="00000000" w:rsidRPr="00000000" w14:paraId="00000049">
      <w:pPr>
        <w:pStyle w:val="Heading2"/>
        <w:keepNext w:val="0"/>
        <w:keepLines w:val="0"/>
        <w:numPr>
          <w:ilvl w:val="3"/>
          <w:numId w:val="1"/>
        </w:numPr>
        <w:spacing w:after="120" w:before="120" w:line="240" w:lineRule="auto"/>
        <w:ind w:left="2694" w:hanging="709"/>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Controller or the Processor has provided appropriate safeguards in relation to the transfer (whether in accordance with UK GDPR Article 46 or DPA 2018 Section 75 or EU GDP Article 46) as determined by the Controller;</w:t>
      </w:r>
      <w:r w:rsidDel="00000000" w:rsidR="00000000" w:rsidRPr="00000000">
        <w:rPr>
          <w:rtl w:val="0"/>
        </w:rPr>
      </w:r>
    </w:p>
    <w:p w:rsidR="00000000" w:rsidDel="00000000" w:rsidP="00000000" w:rsidRDefault="00000000" w:rsidRPr="00000000" w14:paraId="0000004A">
      <w:pPr>
        <w:pStyle w:val="Heading2"/>
        <w:keepNext w:val="0"/>
        <w:keepLines w:val="0"/>
        <w:numPr>
          <w:ilvl w:val="3"/>
          <w:numId w:val="1"/>
        </w:numPr>
        <w:spacing w:after="120" w:before="120" w:line="240" w:lineRule="auto"/>
        <w:ind w:left="2694" w:hanging="709"/>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04B">
      <w:pPr>
        <w:pStyle w:val="Heading2"/>
        <w:keepNext w:val="0"/>
        <w:keepLines w:val="0"/>
        <w:numPr>
          <w:ilvl w:val="3"/>
          <w:numId w:val="1"/>
        </w:numPr>
        <w:spacing w:after="120" w:before="120" w:line="240" w:lineRule="auto"/>
        <w:ind w:left="2694" w:hanging="709"/>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r w:rsidDel="00000000" w:rsidR="00000000" w:rsidRPr="00000000">
        <w:rPr>
          <w:rtl w:val="0"/>
        </w:rPr>
      </w:r>
    </w:p>
    <w:p w:rsidR="00000000" w:rsidDel="00000000" w:rsidP="00000000" w:rsidRDefault="00000000" w:rsidRPr="00000000" w14:paraId="0000004C">
      <w:pPr>
        <w:pStyle w:val="Heading2"/>
        <w:keepNext w:val="0"/>
        <w:keepLines w:val="0"/>
        <w:numPr>
          <w:ilvl w:val="3"/>
          <w:numId w:val="1"/>
        </w:numPr>
        <w:spacing w:after="120" w:before="120" w:line="240" w:lineRule="auto"/>
        <w:ind w:left="2694" w:hanging="709"/>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any reasonable instructions notified to it in advance by the Controller with respect to the Processing of the Personal Data.</w:t>
      </w:r>
      <w:r w:rsidDel="00000000" w:rsidR="00000000" w:rsidRPr="00000000">
        <w:rPr>
          <w:rtl w:val="0"/>
        </w:rPr>
      </w:r>
    </w:p>
    <w:p w:rsidR="00000000" w:rsidDel="00000000" w:rsidP="00000000" w:rsidRDefault="00000000" w:rsidRPr="00000000" w14:paraId="0000004D">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Failure by the Processor to comply with the obligations set out in Paragraph 7.1 shall be deemed to be an event to which Clause 13.3.1 of the General Terms applies and Clause 13.4.1 of the General Terms shall apply as if the Contract had been terminated under Clause 13.3.1. </w:t>
      </w:r>
      <w:r w:rsidDel="00000000" w:rsidR="00000000" w:rsidRPr="00000000">
        <w:rPr>
          <w:rtl w:val="0"/>
        </w:rPr>
      </w:r>
    </w:p>
    <w:p w:rsidR="00000000" w:rsidDel="00000000" w:rsidP="00000000" w:rsidRDefault="00000000" w:rsidRPr="00000000" w14:paraId="0000004E">
      <w:pPr>
        <w:pStyle w:val="Heading2"/>
        <w:keepNext w:val="0"/>
        <w:keepLines w:val="0"/>
        <w:numPr>
          <w:ilvl w:val="0"/>
          <w:numId w:val="1"/>
        </w:numPr>
        <w:pBdr>
          <w:top w:space="0" w:sz="0" w:val="nil"/>
          <w:left w:space="0" w:sz="0" w:val="nil"/>
          <w:bottom w:space="0" w:sz="0" w:val="nil"/>
          <w:right w:space="0" w:sz="0" w:val="nil"/>
          <w:between w:space="0" w:sz="0" w:val="nil"/>
        </w:pBdr>
        <w:spacing w:after="120" w:before="120" w:line="240" w:lineRule="auto"/>
        <w:ind w:left="426" w:hanging="426"/>
        <w:rPr>
          <w:rFonts w:ascii="Arial" w:cs="Arial" w:eastAsia="Arial" w:hAnsi="Arial"/>
          <w:b w:val="1"/>
          <w:sz w:val="24"/>
          <w:szCs w:val="24"/>
        </w:rPr>
      </w:pPr>
      <w:bookmarkStart w:colFirst="0" w:colLast="0" w:name="_heading=h.3j2qqm3" w:id="19"/>
      <w:bookmarkEnd w:id="19"/>
      <w:r w:rsidDel="00000000" w:rsidR="00000000" w:rsidRPr="00000000">
        <w:rPr>
          <w:rFonts w:ascii="Arial" w:cs="Arial" w:eastAsia="Arial" w:hAnsi="Arial"/>
          <w:b w:val="1"/>
          <w:color w:val="000000"/>
          <w:sz w:val="24"/>
          <w:szCs w:val="24"/>
          <w:rtl w:val="0"/>
        </w:rPr>
        <w:t xml:space="preserve">Commissioners for Revenue and Customs Act 2005 and related Legislation </w:t>
      </w:r>
      <w:r w:rsidDel="00000000" w:rsidR="00000000" w:rsidRPr="00000000">
        <w:rPr>
          <w:rtl w:val="0"/>
        </w:rPr>
      </w:r>
    </w:p>
    <w:p w:rsidR="00000000" w:rsidDel="00000000" w:rsidP="00000000" w:rsidRDefault="00000000" w:rsidRPr="00000000" w14:paraId="0000004F">
      <w:pPr>
        <w:pStyle w:val="Heading2"/>
        <w:keepNext w:val="0"/>
        <w:keepLines w:val="0"/>
        <w:numPr>
          <w:ilvl w:val="1"/>
          <w:numId w:val="1"/>
        </w:numPr>
        <w:spacing w:after="120" w:before="120" w:line="240" w:lineRule="auto"/>
        <w:ind w:left="1134" w:hanging="708"/>
        <w:rPr>
          <w:rFonts w:ascii="Arial" w:cs="Arial" w:eastAsia="Arial" w:hAnsi="Arial"/>
          <w:sz w:val="24"/>
          <w:szCs w:val="24"/>
        </w:rPr>
      </w:pPr>
      <w:bookmarkStart w:colFirst="0" w:colLast="0" w:name="_heading=h.1y810tw" w:id="20"/>
      <w:bookmarkEnd w:id="20"/>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18 of the Commissioners for Revenue and Customs Act 2005 (“</w:t>
      </w:r>
      <w:r w:rsidDel="00000000" w:rsidR="00000000" w:rsidRPr="00000000">
        <w:rPr>
          <w:rFonts w:ascii="Arial" w:cs="Arial" w:eastAsia="Arial" w:hAnsi="Arial"/>
          <w:b w:val="1"/>
          <w:color w:val="000000"/>
          <w:sz w:val="24"/>
          <w:szCs w:val="24"/>
          <w:rtl w:val="0"/>
        </w:rPr>
        <w:t xml:space="preserve">CRCA</w:t>
      </w:r>
      <w:r w:rsidDel="00000000" w:rsidR="00000000" w:rsidRPr="00000000">
        <w:rPr>
          <w:rFonts w:ascii="Arial" w:cs="Arial" w:eastAsia="Arial" w:hAnsi="Arial"/>
          <w:color w:val="000000"/>
          <w:sz w:val="24"/>
          <w:szCs w:val="24"/>
          <w:rtl w:val="0"/>
        </w:rPr>
        <w:t xml:space="preserve">”) to maintain the confidentiality of Government Data.  Further, the Supplier acknowledges that (without prejudice to any other rights and remedies of the Buyer) a breach of those obligations may lead to a prosecution under Section 19 of CRCA. </w:t>
      </w:r>
      <w:r w:rsidDel="00000000" w:rsidR="00000000" w:rsidRPr="00000000">
        <w:rPr>
          <w:rtl w:val="0"/>
        </w:rPr>
      </w:r>
    </w:p>
    <w:p w:rsidR="00000000" w:rsidDel="00000000" w:rsidP="00000000" w:rsidRDefault="00000000" w:rsidRPr="00000000" w14:paraId="00000050">
      <w:pPr>
        <w:pStyle w:val="Heading2"/>
        <w:keepNext w:val="0"/>
        <w:keepLines w:val="0"/>
        <w:numPr>
          <w:ilvl w:val="1"/>
          <w:numId w:val="1"/>
        </w:numPr>
        <w:spacing w:after="120" w:before="120" w:line="240" w:lineRule="auto"/>
        <w:ind w:left="1134"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Further, the Supplier acknowledges that (without prejudice to any other rights and remedies of the Buyer) a breach of those obligations may lead to prosecution under those Acts. </w:t>
      </w:r>
    </w:p>
    <w:p w:rsidR="00000000" w:rsidDel="00000000" w:rsidP="00000000" w:rsidRDefault="00000000" w:rsidRPr="00000000" w14:paraId="00000051">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r w:rsidDel="00000000" w:rsidR="00000000" w:rsidRPr="00000000">
        <w:rPr>
          <w:rtl w:val="0"/>
        </w:rPr>
      </w:r>
    </w:p>
    <w:p w:rsidR="00000000" w:rsidDel="00000000" w:rsidP="00000000" w:rsidRDefault="00000000" w:rsidRPr="00000000" w14:paraId="00000052">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r w:rsidDel="00000000" w:rsidR="00000000" w:rsidRPr="00000000">
        <w:rPr>
          <w:rtl w:val="0"/>
        </w:rPr>
      </w:r>
    </w:p>
    <w:p w:rsidR="00000000" w:rsidDel="00000000" w:rsidP="00000000" w:rsidRDefault="00000000" w:rsidRPr="00000000" w14:paraId="00000053">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r w:rsidDel="00000000" w:rsidR="00000000" w:rsidRPr="00000000">
        <w:rPr>
          <w:rtl w:val="0"/>
        </w:rPr>
      </w:r>
    </w:p>
    <w:p w:rsidR="00000000" w:rsidDel="00000000" w:rsidP="00000000" w:rsidRDefault="00000000" w:rsidRPr="00000000" w14:paraId="00000054">
      <w:pPr>
        <w:pStyle w:val="Heading2"/>
        <w:keepNext w:val="0"/>
        <w:keepLines w:val="0"/>
        <w:numPr>
          <w:ilvl w:val="1"/>
          <w:numId w:val="1"/>
        </w:numPr>
        <w:spacing w:after="120" w:before="120" w:line="240" w:lineRule="auto"/>
        <w:ind w:left="1134" w:hanging="708"/>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the event that the Supplier or the Supplier Staff fail to comply with this Paragraph 8, the Buyer reserves the right to terminate the Contract as if that failure to comply were an event to which Clause 13.3.1 of the General Terms applies. </w:t>
      </w:r>
      <w:r w:rsidDel="00000000" w:rsidR="00000000" w:rsidRPr="00000000">
        <w:rPr>
          <w:rtl w:val="0"/>
        </w:rPr>
      </w:r>
    </w:p>
    <w:p w:rsidR="00000000" w:rsidDel="00000000" w:rsidP="00000000" w:rsidRDefault="00000000" w:rsidRPr="00000000" w14:paraId="00000055">
      <w:pPr>
        <w:spacing w:after="120" w:before="120" w:line="240" w:lineRule="auto"/>
        <w:rPr>
          <w:b w:val="1"/>
        </w:rPr>
      </w:pPr>
      <w:r w:rsidDel="00000000" w:rsidR="00000000" w:rsidRPr="00000000">
        <w:br w:type="page"/>
      </w:r>
      <w:r w:rsidDel="00000000" w:rsidR="00000000" w:rsidRPr="00000000">
        <w:rPr>
          <w:b w:val="1"/>
          <w:rtl w:val="0"/>
        </w:rPr>
        <w:t xml:space="preserve">Annex 1</w:t>
      </w:r>
    </w:p>
    <w:p w:rsidR="00000000" w:rsidDel="00000000" w:rsidP="00000000" w:rsidRDefault="00000000" w:rsidRPr="00000000" w14:paraId="00000056">
      <w:pPr>
        <w:spacing w:after="120" w:before="120" w:line="240" w:lineRule="auto"/>
        <w:rPr>
          <w:b w:val="1"/>
        </w:rPr>
      </w:pPr>
      <w:r w:rsidDel="00000000" w:rsidR="00000000" w:rsidRPr="00000000">
        <w:rPr>
          <w:b w:val="1"/>
          <w:rtl w:val="0"/>
        </w:rPr>
        <w:t xml:space="preserve">Excerpt from HMRC’s “Test for Tax Non-Compliance”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rPr/>
      </w:pPr>
      <w:r w:rsidDel="00000000" w:rsidR="00000000" w:rsidRPr="00000000">
        <w:rPr>
          <w:i w:val="1"/>
          <w:rtl w:val="0"/>
        </w:rPr>
        <w:t xml:space="preserve">Condition one (An in-scope entity or person)</w:t>
      </w:r>
      <w:r w:rsidDel="00000000" w:rsidR="00000000" w:rsidRPr="00000000">
        <w:rPr>
          <w:rtl w:val="0"/>
        </w:rPr>
      </w:r>
    </w:p>
    <w:p w:rsidR="00000000" w:rsidDel="00000000" w:rsidP="00000000" w:rsidRDefault="00000000" w:rsidRPr="00000000" w14:paraId="00000058">
      <w:pPr>
        <w:numPr>
          <w:ilvl w:val="0"/>
          <w:numId w:val="7"/>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There is a person or entity which is either: (“X”)</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The Economic Operator or Essential Subcontractor (EOS);</w:t>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Part of the same Group of companies of EOS. An entity will be treated as within the same Group of EOS where that entities’ financial statements would be required to be consolidated with those of EOS if prepared in accordance with </w:t>
      </w:r>
      <w:r w:rsidDel="00000000" w:rsidR="00000000" w:rsidRPr="00000000">
        <w:rPr>
          <w:i w:val="1"/>
          <w:rtl w:val="0"/>
        </w:rPr>
        <w:t xml:space="preserve">IFRS 10 Consolidated Financial Accounts</w:t>
      </w:r>
      <w:r w:rsidDel="00000000" w:rsidR="00000000" w:rsidRPr="00000000">
        <w:rPr>
          <w:i w:val="1"/>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Any director, shareholder or other person (P) which exercises control over EOS. ‘Control’ means P can secure, through holding of shares or powers under articles of association or other document that EOS’s affairs are conducted in accordance with P’s wishes.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rPr/>
      </w:pPr>
      <w:r w:rsidDel="00000000" w:rsidR="00000000" w:rsidRPr="00000000">
        <w:rPr>
          <w:i w:val="1"/>
          <w:rtl w:val="0"/>
        </w:rPr>
        <w:t xml:space="preserve">Condition two (Arrangements involving evasion, abuse or tax avoidance)</w:t>
      </w:r>
      <w:r w:rsidDel="00000000" w:rsidR="00000000" w:rsidRPr="00000000">
        <w:rPr>
          <w:rtl w:val="0"/>
        </w:rPr>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X has been engaged in one or more of the following:</w:t>
      </w:r>
    </w:p>
    <w:p w:rsidR="00000000" w:rsidDel="00000000" w:rsidP="00000000" w:rsidRDefault="00000000" w:rsidRPr="00000000" w14:paraId="0000005F">
      <w:pPr>
        <w:numPr>
          <w:ilvl w:val="1"/>
          <w:numId w:val="4"/>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Fraudulent evasion</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60">
      <w:pPr>
        <w:numPr>
          <w:ilvl w:val="1"/>
          <w:numId w:val="4"/>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Conduct caught by the General Anti-Abuse Rule</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061">
      <w:pPr>
        <w:numPr>
          <w:ilvl w:val="1"/>
          <w:numId w:val="4"/>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Conduct caught by the Halifax Abuse principle</w:t>
      </w:r>
      <w:r w:rsidDel="00000000" w:rsidR="00000000" w:rsidRPr="00000000">
        <w:rPr>
          <w:vertAlign w:val="superscript"/>
        </w:rPr>
        <w:footnoteReference w:customMarkFollows="0" w:id="3"/>
      </w:r>
      <w:r w:rsidDel="00000000" w:rsidR="00000000" w:rsidRPr="00000000">
        <w:rPr>
          <w:rtl w:val="0"/>
        </w:rPr>
        <w:t xml:space="preserve">;</w:t>
      </w:r>
    </w:p>
    <w:p w:rsidR="00000000" w:rsidDel="00000000" w:rsidP="00000000" w:rsidRDefault="00000000" w:rsidRPr="00000000" w14:paraId="00000062">
      <w:pPr>
        <w:numPr>
          <w:ilvl w:val="1"/>
          <w:numId w:val="4"/>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Entered into arrangements caught by a DOTAS or VADR scheme</w:t>
      </w:r>
      <w:r w:rsidDel="00000000" w:rsidR="00000000" w:rsidRPr="00000000">
        <w:rPr>
          <w:vertAlign w:val="superscript"/>
        </w:rPr>
        <w:footnoteReference w:customMarkFollows="0" w:id="4"/>
      </w:r>
      <w:r w:rsidDel="00000000" w:rsidR="00000000" w:rsidRPr="00000000">
        <w:rPr>
          <w:rtl w:val="0"/>
        </w:rPr>
        <w:t xml:space="preserve">;</w:t>
      </w:r>
    </w:p>
    <w:p w:rsidR="00000000" w:rsidDel="00000000" w:rsidP="00000000" w:rsidRDefault="00000000" w:rsidRPr="00000000" w14:paraId="00000063">
      <w:pPr>
        <w:numPr>
          <w:ilvl w:val="1"/>
          <w:numId w:val="4"/>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Conduct caught by a recognised ‘anti-avoidance rule’</w:t>
      </w:r>
      <w:r w:rsidDel="00000000" w:rsidR="00000000" w:rsidRPr="00000000">
        <w:rPr>
          <w:vertAlign w:val="superscript"/>
        </w:rPr>
        <w:footnoteReference w:customMarkFollows="0" w:id="5"/>
      </w:r>
      <w:r w:rsidDel="00000000" w:rsidR="00000000" w:rsidRPr="00000000">
        <w:rPr>
          <w:rtl w:val="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000000" w:rsidDel="00000000" w:rsidP="00000000" w:rsidRDefault="00000000" w:rsidRPr="00000000" w14:paraId="00000064">
      <w:pPr>
        <w:numPr>
          <w:ilvl w:val="1"/>
          <w:numId w:val="4"/>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Entered into an avoidance scheme identified by HMRC’s published Spotlights list</w:t>
      </w:r>
      <w:r w:rsidDel="00000000" w:rsidR="00000000" w:rsidRPr="00000000">
        <w:rPr>
          <w:vertAlign w:val="superscript"/>
        </w:rPr>
        <w:footnoteReference w:customMarkFollows="0" w:id="6"/>
      </w:r>
      <w:r w:rsidDel="00000000" w:rsidR="00000000" w:rsidRPr="00000000">
        <w:rPr>
          <w:rtl w:val="0"/>
        </w:rPr>
        <w:t xml:space="preserve">;</w:t>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Engaged in conduct which falls under rules in other jurisdictions which are equivalent or similar to (a) to (f) above.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rPr/>
      </w:pPr>
      <w:r w:rsidDel="00000000" w:rsidR="00000000" w:rsidRPr="00000000">
        <w:rPr>
          <w:i w:val="1"/>
          <w:rtl w:val="0"/>
        </w:rPr>
        <w:t xml:space="preserve">Condition three (Arrangements are admitted, or subject to litigation/prosecution or identified in a published list (Spotlights))</w:t>
      </w:r>
      <w:r w:rsidDel="00000000" w:rsidR="00000000" w:rsidRPr="00000000">
        <w:rPr>
          <w:rtl w:val="0"/>
        </w:rPr>
      </w:r>
    </w:p>
    <w:p w:rsidR="00000000" w:rsidDel="00000000" w:rsidP="00000000" w:rsidRDefault="00000000" w:rsidRPr="00000000" w14:paraId="00000067">
      <w:pPr>
        <w:numPr>
          <w:ilvl w:val="0"/>
          <w:numId w:val="7"/>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X’s activity in </w:t>
      </w:r>
      <w:r w:rsidDel="00000000" w:rsidR="00000000" w:rsidRPr="00000000">
        <w:rPr>
          <w:i w:val="1"/>
          <w:rtl w:val="0"/>
        </w:rPr>
        <w:t xml:space="preserve">Condition 2</w:t>
      </w:r>
      <w:r w:rsidDel="00000000" w:rsidR="00000000" w:rsidRPr="00000000">
        <w:rPr>
          <w:rtl w:val="0"/>
        </w:rPr>
        <w:t xml:space="preserve"> is, where applicable, subject to dispute and/or litigation as follows:</w:t>
      </w:r>
    </w:p>
    <w:p w:rsidR="00000000" w:rsidDel="00000000" w:rsidP="00000000" w:rsidRDefault="00000000" w:rsidRPr="00000000" w14:paraId="00000068">
      <w:pPr>
        <w:numPr>
          <w:ilvl w:val="1"/>
          <w:numId w:val="5"/>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In respect of (a), either X:</w:t>
      </w:r>
    </w:p>
    <w:p w:rsidR="00000000" w:rsidDel="00000000" w:rsidP="00000000" w:rsidRDefault="00000000" w:rsidRPr="00000000" w14:paraId="00000069">
      <w:pPr>
        <w:numPr>
          <w:ilvl w:val="2"/>
          <w:numId w:val="5"/>
        </w:numPr>
        <w:pBdr>
          <w:top w:space="0" w:sz="0" w:val="nil"/>
          <w:left w:space="0" w:sz="0" w:val="nil"/>
          <w:bottom w:space="0" w:sz="0" w:val="nil"/>
          <w:right w:space="0" w:sz="0" w:val="nil"/>
          <w:between w:space="0" w:sz="0" w:val="nil"/>
        </w:pBdr>
        <w:spacing w:after="120" w:before="120" w:line="240" w:lineRule="auto"/>
        <w:ind w:left="1418" w:hanging="425"/>
        <w:rPr/>
      </w:pPr>
      <w:r w:rsidDel="00000000" w:rsidR="00000000" w:rsidRPr="00000000">
        <w:rPr>
          <w:rtl w:val="0"/>
        </w:rPr>
        <w:t xml:space="preserve">Has accepted the terms of an offer made under a Contractual Disclosure Facility (CDF) pursuant to the Code of Practice 9 (COP9) procedure</w:t>
      </w:r>
      <w:r w:rsidDel="00000000" w:rsidR="00000000" w:rsidRPr="00000000">
        <w:rPr>
          <w:vertAlign w:val="superscript"/>
        </w:rPr>
        <w:footnoteReference w:customMarkFollows="0" w:id="7"/>
      </w:r>
      <w:r w:rsidDel="00000000" w:rsidR="00000000" w:rsidRPr="00000000">
        <w:rPr>
          <w:rtl w:val="0"/>
        </w:rPr>
        <w:t xml:space="preserve">; or,</w:t>
      </w:r>
    </w:p>
    <w:p w:rsidR="00000000" w:rsidDel="00000000" w:rsidP="00000000" w:rsidRDefault="00000000" w:rsidRPr="00000000" w14:paraId="0000006A">
      <w:pPr>
        <w:numPr>
          <w:ilvl w:val="2"/>
          <w:numId w:val="5"/>
        </w:numPr>
        <w:pBdr>
          <w:top w:space="0" w:sz="0" w:val="nil"/>
          <w:left w:space="0" w:sz="0" w:val="nil"/>
          <w:bottom w:space="0" w:sz="0" w:val="nil"/>
          <w:right w:space="0" w:sz="0" w:val="nil"/>
          <w:between w:space="0" w:sz="0" w:val="nil"/>
        </w:pBdr>
        <w:spacing w:after="120" w:before="120" w:line="240" w:lineRule="auto"/>
        <w:ind w:left="1418" w:hanging="425"/>
        <w:rPr/>
      </w:pPr>
      <w:r w:rsidDel="00000000" w:rsidR="00000000" w:rsidRPr="00000000">
        <w:rPr>
          <w:rtl w:val="0"/>
        </w:rPr>
        <w:t xml:space="preserve">Has been charged with an offence of fraudulent evasion. </w:t>
      </w:r>
    </w:p>
    <w:p w:rsidR="00000000" w:rsidDel="00000000" w:rsidP="00000000" w:rsidRDefault="00000000" w:rsidRPr="00000000" w14:paraId="0000006B">
      <w:pPr>
        <w:numPr>
          <w:ilvl w:val="1"/>
          <w:numId w:val="5"/>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000000" w:rsidDel="00000000" w:rsidP="00000000" w:rsidRDefault="00000000" w:rsidRPr="00000000" w14:paraId="0000006C">
      <w:pPr>
        <w:numPr>
          <w:ilvl w:val="1"/>
          <w:numId w:val="5"/>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In respect of (b) to (e), during an HMRC enquiry, if it has been agreed between HMRC and X that there is a pause with the enquiry in order to await the outcome of related litigation.</w:t>
      </w:r>
    </w:p>
    <w:p w:rsidR="00000000" w:rsidDel="00000000" w:rsidP="00000000" w:rsidRDefault="00000000" w:rsidRPr="00000000" w14:paraId="0000006D">
      <w:pPr>
        <w:numPr>
          <w:ilvl w:val="1"/>
          <w:numId w:val="5"/>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In respect of (f) this condition is satisfied without any further steps being taken.</w:t>
      </w:r>
    </w:p>
    <w:p w:rsidR="00000000" w:rsidDel="00000000" w:rsidP="00000000" w:rsidRDefault="00000000" w:rsidRPr="00000000" w14:paraId="0000006E">
      <w:pPr>
        <w:numPr>
          <w:ilvl w:val="1"/>
          <w:numId w:val="5"/>
        </w:numPr>
        <w:pBdr>
          <w:top w:space="0" w:sz="0" w:val="nil"/>
          <w:left w:space="0" w:sz="0" w:val="nil"/>
          <w:bottom w:space="0" w:sz="0" w:val="nil"/>
          <w:right w:space="0" w:sz="0" w:val="nil"/>
          <w:between w:space="0" w:sz="0" w:val="nil"/>
        </w:pBdr>
        <w:spacing w:after="120" w:before="120" w:line="240" w:lineRule="auto"/>
        <w:ind w:left="709" w:hanging="283"/>
        <w:rPr/>
      </w:pPr>
      <w:r w:rsidDel="00000000" w:rsidR="00000000" w:rsidRPr="00000000">
        <w:rPr>
          <w:rtl w:val="0"/>
        </w:rPr>
        <w:t xml:space="preserve">In respect of (g) the foreign equivalent to each of the corresponding steps set out above in (i) to (iii).</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 </w:t>
      </w:r>
    </w:p>
    <w:p w:rsidR="00000000" w:rsidDel="00000000" w:rsidP="00000000" w:rsidRDefault="00000000" w:rsidRPr="00000000" w14:paraId="00000070">
      <w:pPr>
        <w:pStyle w:val="Heading3"/>
        <w:keepNext w:val="0"/>
        <w:keepLines w:val="0"/>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For the avoidance of doubt, any reference in this Annex 1 to any Law includes a reference to that Law as amended, extended, consolidated or re-enacted from time to time including any implementing or successor legislation. </w:t>
      </w:r>
    </w:p>
    <w:p w:rsidR="00000000" w:rsidDel="00000000" w:rsidP="00000000" w:rsidRDefault="00000000" w:rsidRPr="00000000" w14:paraId="00000071">
      <w:pPr>
        <w:spacing w:after="120" w:before="12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72">
      <w:pPr>
        <w:spacing w:after="120" w:before="120" w:line="240" w:lineRule="auto"/>
        <w:rPr>
          <w:b w:val="1"/>
        </w:rPr>
      </w:pPr>
      <w:r w:rsidDel="00000000" w:rsidR="00000000" w:rsidRPr="00000000">
        <w:rPr>
          <w:b w:val="1"/>
          <w:rtl w:val="0"/>
        </w:rPr>
        <w:t xml:space="preserve">Annex 2 Form </w:t>
      </w:r>
    </w:p>
    <w:p w:rsidR="00000000" w:rsidDel="00000000" w:rsidP="00000000" w:rsidRDefault="00000000" w:rsidRPr="00000000" w14:paraId="00000073">
      <w:pPr>
        <w:spacing w:after="120" w:before="120" w:line="240" w:lineRule="auto"/>
        <w:rPr>
          <w:b w:val="1"/>
        </w:rPr>
      </w:pPr>
      <w:r w:rsidDel="00000000" w:rsidR="00000000" w:rsidRPr="00000000">
        <w:rPr>
          <w:b w:val="1"/>
          <w:rtl w:val="0"/>
        </w:rPr>
        <w:t xml:space="preserve">CONFIDENTIALITY DECLARATION </w:t>
      </w:r>
    </w:p>
    <w:p w:rsidR="00000000" w:rsidDel="00000000" w:rsidP="00000000" w:rsidRDefault="00000000" w:rsidRPr="00000000" w14:paraId="00000074">
      <w:pPr>
        <w:spacing w:after="120" w:before="120" w:line="240" w:lineRule="auto"/>
        <w:rPr/>
      </w:pPr>
      <w:r w:rsidDel="00000000" w:rsidR="00000000" w:rsidRPr="00000000">
        <w:rPr>
          <w:rtl w:val="0"/>
        </w:rPr>
        <w:t xml:space="preserve">CONTRACT REFERENCE: [</w:t>
      </w:r>
      <w:r w:rsidDel="00000000" w:rsidR="00000000" w:rsidRPr="00000000">
        <w:rPr>
          <w:highlight w:val="yellow"/>
          <w:rtl w:val="0"/>
        </w:rPr>
        <w:t xml:space="preserve">for Supplier to insert Contract reference number and contract date</w:t>
      </w:r>
      <w:r w:rsidDel="00000000" w:rsidR="00000000" w:rsidRPr="00000000">
        <w:rPr>
          <w:rtl w:val="0"/>
        </w:rPr>
        <w:t xml:space="preserve">] ((‘the Agreement’)</w:t>
      </w:r>
    </w:p>
    <w:p w:rsidR="00000000" w:rsidDel="00000000" w:rsidP="00000000" w:rsidRDefault="00000000" w:rsidRPr="00000000" w14:paraId="00000075">
      <w:pPr>
        <w:spacing w:after="120" w:before="120" w:line="240" w:lineRule="auto"/>
        <w:rPr/>
      </w:pPr>
      <w:r w:rsidDel="00000000" w:rsidR="00000000" w:rsidRPr="00000000">
        <w:rPr>
          <w:rtl w:val="0"/>
        </w:rPr>
        <w:t xml:space="preserve">DECLARATION:</w:t>
      </w:r>
    </w:p>
    <w:p w:rsidR="00000000" w:rsidDel="00000000" w:rsidP="00000000" w:rsidRDefault="00000000" w:rsidRPr="00000000" w14:paraId="00000076">
      <w:pPr>
        <w:spacing w:after="120" w:before="120" w:line="240" w:lineRule="auto"/>
        <w:rPr/>
      </w:pPr>
      <w:r w:rsidDel="00000000" w:rsidR="00000000" w:rsidRPr="00000000">
        <w:rPr>
          <w:rtl w:val="0"/>
        </w:rPr>
        <w:t xml:space="preserve">I solemnly declare that: </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after="120" w:before="120" w:line="240" w:lineRule="auto"/>
        <w:ind w:left="426" w:hanging="426"/>
        <w:rPr/>
      </w:pPr>
      <w:r w:rsidDel="00000000" w:rsidR="00000000" w:rsidRPr="00000000">
        <w:rPr>
          <w:rtl w:val="0"/>
        </w:rPr>
        <w:t xml:space="preserve">I am aware that the duty of confidentiality imposed by section 18 of the Commissioners for Revenue and Customs Act 2005 applies to Government Data (as defined in the Agreement) that has been or will be provided to me in accordance with the Agreement.</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120" w:before="120" w:line="240" w:lineRule="auto"/>
        <w:ind w:left="426" w:hanging="426"/>
        <w:rPr/>
      </w:pPr>
      <w:r w:rsidDel="00000000" w:rsidR="00000000" w:rsidRPr="00000000">
        <w:rPr>
          <w:rtl w:val="0"/>
        </w:rPr>
        <w:t xml:space="preserve">I understand and acknowledge that under Section 19 of the Commissioners for Revenue and Customs Act 2005 it may be a criminal offence to disclose any Government Data provided to me.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240" w:lineRule="auto"/>
        <w:ind w:left="426" w:firstLine="0"/>
        <w:rPr/>
      </w:pPr>
      <w:r w:rsidDel="00000000" w:rsidR="00000000" w:rsidRPr="00000000">
        <w:rPr>
          <w:rtl w:val="0"/>
        </w:rPr>
      </w:r>
    </w:p>
    <w:tbl>
      <w:tblPr>
        <w:tblStyle w:val="Table2"/>
        <w:tblW w:w="5670.0" w:type="dxa"/>
        <w:jc w:val="left"/>
        <w:tblInd w:w="3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tblGridChange w:id="0">
          <w:tblGrid>
            <w:gridCol w:w="5670"/>
          </w:tblGrid>
        </w:tblGridChange>
      </w:tblGrid>
      <w:tr>
        <w:trPr>
          <w:cantSplit w:val="0"/>
          <w:tblHeader w:val="0"/>
        </w:trPr>
        <w:tc>
          <w:tcPr/>
          <w:p w:rsidR="00000000" w:rsidDel="00000000" w:rsidP="00000000" w:rsidRDefault="00000000" w:rsidRPr="00000000" w14:paraId="0000007A">
            <w:pPr>
              <w:spacing w:after="120" w:before="120" w:lineRule="auto"/>
              <w:rPr/>
            </w:pPr>
            <w:r w:rsidDel="00000000" w:rsidR="00000000" w:rsidRPr="00000000">
              <w:rPr>
                <w:rtl w:val="0"/>
              </w:rPr>
              <w:t xml:space="preserve">SIGNED:</w:t>
            </w:r>
          </w:p>
        </w:tc>
      </w:tr>
      <w:tr>
        <w:trPr>
          <w:cantSplit w:val="0"/>
          <w:tblHeader w:val="0"/>
        </w:trPr>
        <w:tc>
          <w:tcPr/>
          <w:p w:rsidR="00000000" w:rsidDel="00000000" w:rsidP="00000000" w:rsidRDefault="00000000" w:rsidRPr="00000000" w14:paraId="0000007B">
            <w:pPr>
              <w:spacing w:after="120" w:before="120" w:lineRule="auto"/>
              <w:rPr/>
            </w:pPr>
            <w:r w:rsidDel="00000000" w:rsidR="00000000" w:rsidRPr="00000000">
              <w:rPr>
                <w:rtl w:val="0"/>
              </w:rPr>
              <w:t xml:space="preserve">FULL NAME:</w:t>
            </w:r>
          </w:p>
        </w:tc>
      </w:tr>
      <w:tr>
        <w:trPr>
          <w:cantSplit w:val="0"/>
          <w:tblHeader w:val="0"/>
        </w:trPr>
        <w:tc>
          <w:tcPr/>
          <w:p w:rsidR="00000000" w:rsidDel="00000000" w:rsidP="00000000" w:rsidRDefault="00000000" w:rsidRPr="00000000" w14:paraId="0000007C">
            <w:pPr>
              <w:spacing w:after="120" w:before="120" w:lineRule="auto"/>
              <w:rPr/>
            </w:pPr>
            <w:r w:rsidDel="00000000" w:rsidR="00000000" w:rsidRPr="00000000">
              <w:rPr>
                <w:rtl w:val="0"/>
              </w:rPr>
              <w:t xml:space="preserve">POSITION:</w:t>
            </w:r>
          </w:p>
        </w:tc>
      </w:tr>
      <w:tr>
        <w:trPr>
          <w:cantSplit w:val="0"/>
          <w:tblHeader w:val="0"/>
        </w:trPr>
        <w:tc>
          <w:tcPr/>
          <w:p w:rsidR="00000000" w:rsidDel="00000000" w:rsidP="00000000" w:rsidRDefault="00000000" w:rsidRPr="00000000" w14:paraId="0000007D">
            <w:pPr>
              <w:spacing w:after="120" w:before="120" w:lineRule="auto"/>
              <w:rPr/>
            </w:pPr>
            <w:r w:rsidDel="00000000" w:rsidR="00000000" w:rsidRPr="00000000">
              <w:rPr>
                <w:rtl w:val="0"/>
              </w:rPr>
              <w:t xml:space="preserve">COMPANY: </w:t>
            </w:r>
          </w:p>
        </w:tc>
      </w:tr>
      <w:tr>
        <w:trPr>
          <w:cantSplit w:val="0"/>
          <w:tblHeader w:val="0"/>
        </w:trPr>
        <w:tc>
          <w:tcPr/>
          <w:p w:rsidR="00000000" w:rsidDel="00000000" w:rsidP="00000000" w:rsidRDefault="00000000" w:rsidRPr="00000000" w14:paraId="0000007E">
            <w:pPr>
              <w:spacing w:after="120" w:before="120" w:lineRule="auto"/>
              <w:rPr/>
            </w:pPr>
            <w:r w:rsidDel="00000000" w:rsidR="00000000" w:rsidRPr="00000000">
              <w:rPr>
                <w:rtl w:val="0"/>
              </w:rPr>
              <w:t xml:space="preserve">DATE OF SIGNITURE: </w:t>
            </w:r>
          </w:p>
        </w:tc>
      </w:tr>
    </w:tbl>
    <w:p w:rsidR="00000000" w:rsidDel="00000000" w:rsidP="00000000" w:rsidRDefault="00000000" w:rsidRPr="00000000" w14:paraId="0000007F">
      <w:pPr>
        <w:spacing w:after="120" w:before="120" w:line="240" w:lineRule="auto"/>
        <w:rPr/>
      </w:pPr>
      <w:r w:rsidDel="00000000" w:rsidR="00000000" w:rsidRPr="00000000">
        <w:rPr>
          <w:rtl w:val="0"/>
        </w:rPr>
      </w:r>
    </w:p>
    <w:p w:rsidR="00000000" w:rsidDel="00000000" w:rsidP="00000000" w:rsidRDefault="00000000" w:rsidRPr="00000000" w14:paraId="00000080">
      <w:pPr>
        <w:spacing w:after="120" w:before="120" w:line="240" w:lineRule="auto"/>
        <w:rPr/>
      </w:pPr>
      <w:r w:rsidDel="00000000" w:rsidR="00000000" w:rsidRPr="00000000">
        <w:rPr>
          <w:rtl w:val="0"/>
        </w:rPr>
      </w:r>
    </w:p>
    <w:p w:rsidR="00000000" w:rsidDel="00000000" w:rsidP="00000000" w:rsidRDefault="00000000" w:rsidRPr="00000000" w14:paraId="00000081">
      <w:pPr>
        <w:spacing w:after="120" w:before="120" w:line="240" w:lineRule="auto"/>
        <w:rPr/>
      </w:pPr>
      <w:r w:rsidDel="00000000" w:rsidR="00000000" w:rsidRPr="00000000">
        <w:rPr>
          <w:rtl w:val="0"/>
        </w:rPr>
      </w:r>
    </w:p>
    <w:p w:rsidR="00000000" w:rsidDel="00000000" w:rsidP="00000000" w:rsidRDefault="00000000" w:rsidRPr="00000000" w14:paraId="00000082">
      <w:pPr>
        <w:spacing w:after="120" w:before="120" w:line="240" w:lineRule="auto"/>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092">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93">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spacing w:after="0" w:line="240" w:lineRule="auto"/>
      <w:jc w:val="both"/>
      <w:rPr>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0000ff"/>
            <w:sz w:val="20"/>
            <w:szCs w:val="20"/>
            <w:u w:val="single"/>
            <w:rtl w:val="0"/>
          </w:rPr>
          <w:t xml:space="preserve">https://www.iasplus.com/en/standards/ifrs/ifrs10</w:t>
        </w:r>
      </w:hyperlink>
      <w:r w:rsidDel="00000000" w:rsidR="00000000" w:rsidRPr="00000000">
        <w:rPr>
          <w:sz w:val="20"/>
          <w:szCs w:val="20"/>
          <w:rtl w:val="0"/>
        </w:rPr>
        <w:t xml:space="preserve"> </w:t>
      </w:r>
    </w:p>
  </w:footnote>
  <w:footnote w:id="1">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2">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“General Anti-Abuse Rule” means (a) the legislation in Part 5 of the Finance Act 2013; and (b) any</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future legislation introduced into Parliament to counteract tax advantages arising from abusive</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arrangements to avoid national insurance contributions</w:t>
      </w:r>
    </w:p>
  </w:footnote>
  <w:footnote w:id="3">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“Halifax Abuse Principle” means the principle explained in the CJEU Case C-255/02 Halifax and others</w:t>
      </w:r>
    </w:p>
  </w:footnote>
  <w:footnote w:id="4">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5">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full definition of ‘Anti-avoidance rule’ can be found at Paragraph 25(1) of Schedule 18 to the Finance Act 2016 and Condition 2 (a) above shall be construed accordingly.     </w:t>
      </w:r>
    </w:p>
  </w:footnote>
  <w:footnote w:id="6">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Targeted list of tax avoidance schemes that HMRC believes are being used to avoid paying tax due and which are listed on the Spotlight website: </w:t>
      </w:r>
      <w:hyperlink r:id="rId2">
        <w:r w:rsidDel="00000000" w:rsidR="00000000" w:rsidRPr="00000000">
          <w:rPr>
            <w:color w:val="0000ff"/>
            <w:sz w:val="20"/>
            <w:szCs w:val="20"/>
            <w:u w:val="single"/>
            <w:rtl w:val="0"/>
          </w:rPr>
          <w:t xml:space="preserve">https://www.gov.uk/government/collections/tax-avoidance-schemes-currently-in-the-spotlight</w:t>
        </w:r>
      </w:hyperlink>
      <w:r w:rsidDel="00000000" w:rsidR="00000000" w:rsidRPr="00000000">
        <w:rPr>
          <w:sz w:val="20"/>
          <w:szCs w:val="20"/>
          <w:rtl w:val="0"/>
        </w:rPr>
        <w:t xml:space="preserve">  </w:t>
      </w:r>
    </w:p>
  </w:footnote>
  <w:footnote w:id="7">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153"/>
        <w:tab w:val="right" w:leader="none" w:pos="8306"/>
      </w:tabs>
      <w:spacing w:after="0" w:line="240" w:lineRule="auto"/>
      <w:jc w:val="both"/>
      <w:rPr>
        <w:sz w:val="22"/>
        <w:szCs w:val="22"/>
      </w:rPr>
    </w:pPr>
    <w:r w:rsidDel="00000000" w:rsidR="00000000" w:rsidRPr="00000000">
      <w:rPr>
        <w:b w:val="1"/>
        <w:sz w:val="22"/>
        <w:szCs w:val="22"/>
        <w:rtl w:val="0"/>
      </w:rPr>
      <w:t xml:space="preserve">Call-Off Schedule 23 (HMRC Terms)</w:t>
    </w:r>
    <w:r w:rsidDel="00000000" w:rsidR="00000000" w:rsidRPr="00000000">
      <w:rPr>
        <w:rtl w:val="0"/>
      </w:rPr>
    </w:r>
  </w:p>
  <w:p w:rsidR="00000000" w:rsidDel="00000000" w:rsidP="00000000" w:rsidRDefault="00000000" w:rsidRPr="00000000" w14:paraId="0000008E">
    <w:pPr>
      <w:tabs>
        <w:tab w:val="center" w:leader="none" w:pos="4153"/>
        <w:tab w:val="right" w:leader="none" w:pos="8306"/>
      </w:tabs>
      <w:spacing w:after="0" w:line="24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8F">
    <w:pPr>
      <w:tabs>
        <w:tab w:val="center" w:leader="none" w:pos="4153"/>
        <w:tab w:val="right" w:leader="none" w:pos="8306"/>
      </w:tabs>
      <w:spacing w:after="0" w:line="24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90">
    <w:pPr>
      <w:tabs>
        <w:tab w:val="center" w:leader="none" w:pos="4153"/>
        <w:tab w:val="right" w:leader="none" w:pos="830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color w:val="000000"/>
      </w:rPr>
    </w:lvl>
    <w:lvl w:ilvl="1">
      <w:start w:val="1"/>
      <w:numFmt w:val="decimal"/>
      <w:lvlText w:val="%1.%2."/>
      <w:lvlJc w:val="left"/>
      <w:pPr>
        <w:ind w:left="792" w:hanging="432"/>
      </w:pPr>
      <w:rPr>
        <w:rFonts w:ascii="Arial" w:cs="Arial" w:eastAsia="Arial" w:hAnsi="Arial"/>
        <w:b w:val="0"/>
        <w:color w:val="000000"/>
        <w:sz w:val="24"/>
        <w:szCs w:val="24"/>
      </w:rPr>
    </w:lvl>
    <w:lvl w:ilvl="2">
      <w:start w:val="1"/>
      <w:numFmt w:val="decimal"/>
      <w:lvlText w:val="%1.%2.%3."/>
      <w:lvlJc w:val="left"/>
      <w:pPr>
        <w:ind w:left="1224" w:hanging="504"/>
      </w:pPr>
      <w:rPr>
        <w:rFonts w:ascii="Arial" w:cs="Arial" w:eastAsia="Arial" w:hAnsi="Arial"/>
        <w:color w:val="000000"/>
        <w:sz w:val="24"/>
        <w:szCs w:val="24"/>
      </w:rPr>
    </w:lvl>
    <w:lvl w:ilvl="3">
      <w:start w:val="1"/>
      <w:numFmt w:val="lowerLetter"/>
      <w:lvlText w:val="(%4)"/>
      <w:lvlJc w:val="left"/>
      <w:pPr>
        <w:ind w:left="1728" w:hanging="647"/>
      </w:pPr>
      <w:rPr>
        <w:rFonts w:ascii="Arial" w:cs="Arial" w:eastAsia="Arial" w:hAnsi="Arial"/>
        <w:color w:val="000000"/>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0" w:firstLine="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Roman"/>
      <w:lvlText w:val="%2."/>
      <w:lvlJc w:val="righ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2" w:customStyle="1">
    <w:name w:val="Body2"/>
    <w:basedOn w:val="Normal"/>
    <w:uiPriority w:val="99"/>
    <w:rsid w:val="005D2DCE"/>
    <w:pPr>
      <w:spacing w:after="220" w:line="240" w:lineRule="auto"/>
      <w:ind w:left="709"/>
      <w:jc w:val="both"/>
    </w:pPr>
    <w:rPr>
      <w:rFonts w:ascii="Trebuchet MS" w:cs="Times New Roman" w:eastAsia="Times New Roman" w:hAnsi="Trebuchet MS"/>
      <w:sz w:val="20"/>
      <w:szCs w:val="20"/>
    </w:rPr>
  </w:style>
  <w:style w:type="table" w:styleId="TableGrid">
    <w:name w:val="Table Grid"/>
    <w:basedOn w:val="TableNormal"/>
    <w:uiPriority w:val="39"/>
    <w:rsid w:val="001658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8367D"/>
    <w:pPr>
      <w:ind w:left="720"/>
      <w:contextualSpacing w:val="1"/>
    </w:pPr>
  </w:style>
  <w:style w:type="paragraph" w:styleId="BodyText">
    <w:name w:val="Body Text"/>
    <w:basedOn w:val="Normal"/>
    <w:link w:val="BodyTextChar"/>
    <w:semiHidden w:val="1"/>
    <w:rsid w:val="008A5F11"/>
    <w:pPr>
      <w:spacing w:after="120" w:line="240" w:lineRule="auto"/>
    </w:pPr>
    <w:rPr>
      <w:rFonts w:ascii="Times New Roman" w:cs="Times New Roman" w:eastAsia="Times New Roman" w:hAnsi="Times New Roman"/>
    </w:rPr>
  </w:style>
  <w:style w:type="character" w:styleId="BodyTextChar" w:customStyle="1">
    <w:name w:val="Body Text Char"/>
    <w:basedOn w:val="DefaultParagraphFont"/>
    <w:link w:val="BodyText"/>
    <w:semiHidden w:val="1"/>
    <w:rsid w:val="008A5F11"/>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3533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533FD"/>
  </w:style>
  <w:style w:type="paragraph" w:styleId="Footer">
    <w:name w:val="footer"/>
    <w:basedOn w:val="Normal"/>
    <w:link w:val="FooterChar"/>
    <w:unhideWhenUsed w:val="1"/>
    <w:rsid w:val="003533FD"/>
    <w:pPr>
      <w:tabs>
        <w:tab w:val="center" w:pos="4513"/>
        <w:tab w:val="right" w:pos="9026"/>
      </w:tabs>
      <w:spacing w:after="0" w:line="240" w:lineRule="auto"/>
    </w:pPr>
  </w:style>
  <w:style w:type="character" w:styleId="FooterChar" w:customStyle="1">
    <w:name w:val="Footer Char"/>
    <w:basedOn w:val="DefaultParagraphFont"/>
    <w:link w:val="Footer"/>
    <w:rsid w:val="003533FD"/>
  </w:style>
  <w:style w:type="paragraph" w:styleId="BalloonText">
    <w:name w:val="Balloon Text"/>
    <w:basedOn w:val="Normal"/>
    <w:link w:val="BalloonTextChar"/>
    <w:uiPriority w:val="99"/>
    <w:semiHidden w:val="1"/>
    <w:unhideWhenUsed w:val="1"/>
    <w:rsid w:val="0076306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6306D"/>
    <w:rPr>
      <w:rFonts w:ascii="Segoe UI" w:cs="Segoe UI" w:hAnsi="Segoe UI"/>
      <w:sz w:val="18"/>
      <w:szCs w:val="18"/>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cstheme="majorBidi" w:eastAsiaTheme="majorEastAsia" w:hAnsiTheme="majorHAnsi"/>
      <w:color w:val="2e74b5" w:themeColor="accent1" w:themeShade="0000BF"/>
      <w:sz w:val="26"/>
      <w:szCs w:val="26"/>
    </w:rPr>
  </w:style>
  <w:style w:type="character" w:styleId="CommentReference">
    <w:name w:val="annotation reference"/>
    <w:basedOn w:val="DefaultParagraphFont"/>
    <w:uiPriority w:val="99"/>
    <w:semiHidden w:val="1"/>
    <w:unhideWhenUsed w:val="1"/>
    <w:rsid w:val="00CD5173"/>
    <w:rPr>
      <w:sz w:val="16"/>
      <w:szCs w:val="16"/>
    </w:rPr>
  </w:style>
  <w:style w:type="paragraph" w:styleId="CommentText">
    <w:name w:val="annotation text"/>
    <w:basedOn w:val="Normal"/>
    <w:link w:val="CommentTextChar"/>
    <w:uiPriority w:val="99"/>
    <w:unhideWhenUsed w:val="1"/>
    <w:rsid w:val="00CD5173"/>
    <w:pPr>
      <w:spacing w:line="240" w:lineRule="auto"/>
    </w:pPr>
    <w:rPr>
      <w:sz w:val="20"/>
      <w:szCs w:val="20"/>
    </w:rPr>
  </w:style>
  <w:style w:type="character" w:styleId="CommentTextChar" w:customStyle="1">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val="1"/>
    <w:unhideWhenUsed w:val="1"/>
    <w:rsid w:val="00CD5173"/>
    <w:rPr>
      <w:b w:val="1"/>
      <w:bCs w:val="1"/>
    </w:rPr>
  </w:style>
  <w:style w:type="character" w:styleId="CommentSubjectChar" w:customStyle="1">
    <w:name w:val="Comment Subject Char"/>
    <w:basedOn w:val="CommentTextChar"/>
    <w:link w:val="CommentSubject"/>
    <w:uiPriority w:val="99"/>
    <w:semiHidden w:val="1"/>
    <w:rsid w:val="00CD5173"/>
    <w:rPr>
      <w:b w:val="1"/>
      <w:bCs w:val="1"/>
      <w:sz w:val="20"/>
      <w:szCs w:val="20"/>
    </w:rPr>
  </w:style>
  <w:style w:type="paragraph" w:styleId="TableNormal1" w:customStyle="1">
    <w:name w:val="Table Normal1"/>
    <w:basedOn w:val="Normal"/>
    <w:rsid w:val="00555F2E"/>
    <w:pPr>
      <w:spacing w:after="120" w:before="120" w:line="240" w:lineRule="auto"/>
      <w:ind w:left="34"/>
    </w:pPr>
    <w:rPr>
      <w:rFonts w:ascii="Trebuchet MS" w:cs="Times New Roman" w:eastAsia="Trebuchet MS" w:hAnsi="Trebuchet MS"/>
    </w:rPr>
  </w:style>
  <w:style w:type="character" w:styleId="Hyperlink">
    <w:name w:val="Hyperlink"/>
    <w:basedOn w:val="DefaultParagraphFont"/>
    <w:uiPriority w:val="99"/>
    <w:unhideWhenUsed w:val="1"/>
    <w:rsid w:val="00C103F3"/>
    <w:rPr>
      <w:color w:val="0000ff"/>
      <w:u w:val="single"/>
    </w:rPr>
  </w:style>
  <w:style w:type="paragraph" w:styleId="Revision">
    <w:name w:val="Revision"/>
    <w:hidden w:val="1"/>
    <w:uiPriority w:val="99"/>
    <w:semiHidden w:val="1"/>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cs="Arial Unicode MS" w:eastAsia="Arial Unicode MS" w:hAnsi="Arial Unicode MS"/>
    </w:rPr>
  </w:style>
  <w:style w:type="paragraph" w:styleId="FootnoteText">
    <w:name w:val="footnote text"/>
    <w:basedOn w:val="Normal"/>
    <w:link w:val="FootnoteTextChar"/>
    <w:uiPriority w:val="99"/>
    <w:unhideWhenUsed w:val="1"/>
    <w:rsid w:val="00601C72"/>
    <w:pPr>
      <w:spacing w:after="0" w:line="240" w:lineRule="auto"/>
    </w:pPr>
    <w:rPr>
      <w:rFonts w:cs="Times New Roman"/>
      <w:sz w:val="20"/>
      <w:szCs w:val="20"/>
    </w:rPr>
  </w:style>
  <w:style w:type="character" w:styleId="FootnoteTextChar" w:customStyle="1">
    <w:name w:val="Footnote Text Char"/>
    <w:basedOn w:val="DefaultParagraphFont"/>
    <w:link w:val="FootnoteText"/>
    <w:uiPriority w:val="99"/>
    <w:rsid w:val="00601C72"/>
    <w:rPr>
      <w:rFonts w:ascii="Calibri" w:cs="Times New Roman" w:eastAsia="Calibri" w:hAnsi="Calibri"/>
      <w:sz w:val="20"/>
      <w:szCs w:val="20"/>
    </w:rPr>
  </w:style>
  <w:style w:type="character" w:styleId="FootnoteReference">
    <w:name w:val="footnote reference"/>
    <w:uiPriority w:val="99"/>
    <w:unhideWhenUsed w:val="1"/>
    <w:rsid w:val="00601C72"/>
    <w:rPr>
      <w:vertAlign w:val="superscript"/>
    </w:rPr>
  </w:style>
  <w:style w:type="paragraph" w:styleId="paragraph" w:customStyle="1">
    <w:name w:val="paragraph"/>
    <w:basedOn w:val="Normal"/>
    <w:rsid w:val="00E07350"/>
    <w:pPr>
      <w:spacing w:after="0" w:line="240" w:lineRule="auto"/>
    </w:pPr>
    <w:rPr>
      <w:rFonts w:ascii="Times New Roman" w:cs="Times New Roman" w:eastAsia="Times New Roman" w:hAnsi="Times New Roman"/>
    </w:rPr>
  </w:style>
  <w:style w:type="character" w:styleId="contextualspellingandgrammarerror" w:customStyle="1">
    <w:name w:val="contextualspellingandgrammarerror"/>
    <w:basedOn w:val="DefaultParagraphFont"/>
    <w:rsid w:val="00E07350"/>
  </w:style>
  <w:style w:type="character" w:styleId="normaltextrun1" w:customStyle="1">
    <w:name w:val="normaltextrun1"/>
    <w:basedOn w:val="DefaultParagraphFont"/>
    <w:rsid w:val="00E07350"/>
  </w:style>
  <w:style w:type="character" w:styleId="eop" w:customStyle="1">
    <w:name w:val="eop"/>
    <w:basedOn w:val="DefaultParagraphFont"/>
    <w:rsid w:val="00E07350"/>
  </w:style>
  <w:style w:type="character" w:styleId="findhit" w:customStyle="1">
    <w:name w:val="findhit"/>
    <w:basedOn w:val="DefaultParagraphFont"/>
    <w:rsid w:val="00CE122B"/>
    <w:rPr>
      <w:shd w:color="auto" w:fill="ffee80" w:val="clear"/>
    </w:rPr>
  </w:style>
  <w:style w:type="character" w:styleId="Heading3Char" w:customStyle="1">
    <w:name w:val="Heading 3 Char"/>
    <w:basedOn w:val="DefaultParagraphFont"/>
    <w:link w:val="Heading3"/>
    <w:uiPriority w:val="9"/>
    <w:rsid w:val="00F41BDE"/>
    <w:rPr>
      <w:rFonts w:asciiTheme="majorHAnsi" w:cstheme="majorBidi" w:eastAsiaTheme="majorEastAsia" w:hAnsiTheme="majorHAnsi"/>
      <w:color w:val="1f4d78" w:themeColor="accent1" w:themeShade="00007F"/>
      <w:sz w:val="24"/>
      <w:szCs w:val="24"/>
    </w:rPr>
  </w:style>
  <w:style w:type="character" w:styleId="normaltextrun" w:customStyle="1">
    <w:name w:val="normaltextrun"/>
    <w:basedOn w:val="DefaultParagraphFont"/>
    <w:rsid w:val="00F052EE"/>
  </w:style>
  <w:style w:type="paragraph" w:styleId="ScheduleL1" w:customStyle="1">
    <w:name w:val="Schedule L1"/>
    <w:basedOn w:val="Normal"/>
    <w:rsid w:val="004E2481"/>
    <w:pPr>
      <w:keepNext w:val="1"/>
      <w:numPr>
        <w:numId w:val="9"/>
      </w:numPr>
      <w:tabs>
        <w:tab w:val="clear" w:pos="720"/>
      </w:tabs>
      <w:adjustRightInd w:val="0"/>
      <w:spacing w:after="240" w:before="120" w:line="240" w:lineRule="auto"/>
      <w:ind w:left="357" w:hanging="357"/>
      <w:jc w:val="both"/>
      <w:outlineLvl w:val="0"/>
    </w:pPr>
    <w:rPr>
      <w:rFonts w:cs="Times New Roman" w:eastAsia="STZhongsong"/>
      <w:b w:val="1"/>
      <w:caps w:val="1"/>
      <w:szCs w:val="20"/>
      <w:lang w:eastAsia="zh-CN"/>
    </w:rPr>
  </w:style>
  <w:style w:type="paragraph" w:styleId="ScheduleL2" w:customStyle="1">
    <w:name w:val="Schedule L2"/>
    <w:basedOn w:val="Normal"/>
    <w:link w:val="ScheduleL2Char"/>
    <w:rsid w:val="004E2481"/>
    <w:pPr>
      <w:numPr>
        <w:ilvl w:val="1"/>
        <w:numId w:val="9"/>
      </w:numPr>
      <w:tabs>
        <w:tab w:val="left" w:pos="993"/>
      </w:tabs>
      <w:adjustRightInd w:val="0"/>
      <w:spacing w:after="120" w:before="120" w:line="240" w:lineRule="auto"/>
      <w:ind w:left="992" w:hanging="635"/>
      <w:jc w:val="both"/>
      <w:outlineLvl w:val="1"/>
    </w:pPr>
    <w:rPr>
      <w:rFonts w:cs="Times New Roman" w:eastAsia="STZhongsong"/>
      <w:szCs w:val="20"/>
      <w:lang w:eastAsia="zh-CN" w:val="en-US"/>
    </w:rPr>
  </w:style>
  <w:style w:type="character" w:styleId="ScheduleL2Char" w:customStyle="1">
    <w:name w:val="Schedule L2 Char"/>
    <w:link w:val="ScheduleL2"/>
    <w:rsid w:val="004E2481"/>
    <w:rPr>
      <w:rFonts w:ascii="Calibri" w:cs="Times New Roman" w:eastAsia="STZhongsong" w:hAnsi="Calibri"/>
      <w:szCs w:val="20"/>
      <w:lang w:eastAsia="zh-CN" w:val="en-US"/>
    </w:rPr>
  </w:style>
  <w:style w:type="paragraph" w:styleId="ScheduleL3" w:customStyle="1">
    <w:name w:val="Schedule L3"/>
    <w:basedOn w:val="Normal"/>
    <w:rsid w:val="004E2481"/>
    <w:pPr>
      <w:numPr>
        <w:ilvl w:val="2"/>
        <w:numId w:val="9"/>
      </w:numPr>
      <w:adjustRightInd w:val="0"/>
      <w:spacing w:after="120" w:before="120" w:line="240" w:lineRule="auto"/>
      <w:ind w:hanging="807"/>
      <w:jc w:val="both"/>
      <w:outlineLvl w:val="2"/>
    </w:pPr>
    <w:rPr>
      <w:rFonts w:cs="Times New Roman" w:eastAsia="STZhongsong"/>
      <w:szCs w:val="20"/>
      <w:lang w:eastAsia="zh-CN"/>
    </w:rPr>
  </w:style>
  <w:style w:type="paragraph" w:styleId="ScheduleL4" w:customStyle="1">
    <w:name w:val="Schedule L4"/>
    <w:basedOn w:val="Normal"/>
    <w:rsid w:val="004E2481"/>
    <w:pPr>
      <w:numPr>
        <w:ilvl w:val="3"/>
        <w:numId w:val="9"/>
      </w:numPr>
      <w:adjustRightInd w:val="0"/>
      <w:spacing w:after="120" w:before="120" w:line="240" w:lineRule="auto"/>
      <w:jc w:val="both"/>
      <w:outlineLvl w:val="3"/>
    </w:pPr>
    <w:rPr>
      <w:rFonts w:cs="Times New Roman" w:eastAsia="STZhongsong"/>
      <w:szCs w:val="20"/>
      <w:lang w:eastAsia="zh-CN"/>
    </w:rPr>
  </w:style>
  <w:style w:type="paragraph" w:styleId="ScheduleL5" w:customStyle="1">
    <w:name w:val="Schedule L5"/>
    <w:basedOn w:val="Normal"/>
    <w:rsid w:val="004E2481"/>
    <w:pPr>
      <w:numPr>
        <w:ilvl w:val="4"/>
        <w:numId w:val="9"/>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rsid w:val="004E2481"/>
    <w:pPr>
      <w:numPr>
        <w:ilvl w:val="5"/>
        <w:numId w:val="9"/>
      </w:numPr>
      <w:overflowPunct w:val="0"/>
      <w:autoSpaceDE w:val="0"/>
      <w:autoSpaceDN w:val="0"/>
      <w:adjustRightInd w:val="0"/>
      <w:spacing w:after="240" w:line="240" w:lineRule="auto"/>
      <w:jc w:val="both"/>
      <w:textAlignment w:val="baseline"/>
      <w:outlineLvl w:val="5"/>
    </w:pPr>
    <w:rPr>
      <w:rFonts w:ascii="Times New Roman" w:eastAsia="STZhongsong" w:hAnsi="Times New Roman"/>
      <w:szCs w:val="20"/>
      <w:lang w:eastAsia="zh-CN"/>
    </w:rPr>
  </w:style>
  <w:style w:type="paragraph" w:styleId="ScheduleL7" w:customStyle="1">
    <w:name w:val="Schedule L7"/>
    <w:basedOn w:val="Normal"/>
    <w:rsid w:val="004E2481"/>
    <w:pPr>
      <w:numPr>
        <w:ilvl w:val="6"/>
        <w:numId w:val="9"/>
      </w:numPr>
      <w:overflowPunct w:val="0"/>
      <w:autoSpaceDE w:val="0"/>
      <w:autoSpaceDN w:val="0"/>
      <w:adjustRightInd w:val="0"/>
      <w:spacing w:after="240" w:line="240" w:lineRule="auto"/>
      <w:jc w:val="both"/>
      <w:textAlignment w:val="baseline"/>
      <w:outlineLvl w:val="6"/>
    </w:pPr>
    <w:rPr>
      <w:rFonts w:ascii="Times New Roman" w:eastAsia="STZhongsong" w:hAnsi="Times New Roman"/>
      <w:szCs w:val="20"/>
      <w:lang w:eastAsia="zh-CN"/>
    </w:rPr>
  </w:style>
  <w:style w:type="paragraph" w:styleId="ScheduleL8" w:customStyle="1">
    <w:name w:val="Schedule L8"/>
    <w:basedOn w:val="Normal"/>
    <w:rsid w:val="004E2481"/>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szCs w:val="20"/>
      <w:lang w:eastAsia="zh-CN"/>
    </w:rPr>
  </w:style>
  <w:style w:type="paragraph" w:styleId="ScheduleL9" w:customStyle="1">
    <w:name w:val="Schedule L9"/>
    <w:basedOn w:val="Normal"/>
    <w:rsid w:val="004E2481"/>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szCs w:val="20"/>
      <w:lang w:eastAsia="zh-CN"/>
    </w:rPr>
  </w:style>
  <w:style w:type="character" w:styleId="Heading1Char" w:customStyle="1">
    <w:name w:val="Heading 1 Char"/>
    <w:basedOn w:val="DefaultParagraphFont"/>
    <w:link w:val="Heading1"/>
    <w:uiPriority w:val="9"/>
    <w:rsid w:val="005E034E"/>
    <w:rPr>
      <w:rFonts w:asciiTheme="majorHAnsi" w:cstheme="majorBidi" w:eastAsiaTheme="majorEastAsia" w:hAnsiTheme="majorHAnsi"/>
      <w:color w:val="2e74b5" w:themeColor="accent1" w:themeShade="0000BF"/>
      <w:sz w:val="32"/>
      <w:szCs w:val="32"/>
    </w:rPr>
  </w:style>
  <w:style w:type="character" w:styleId="UnresolvedMention" w:customStyle="1">
    <w:name w:val="Unresolved Mention"/>
    <w:basedOn w:val="DefaultParagraphFont"/>
    <w:uiPriority w:val="99"/>
    <w:semiHidden w:val="1"/>
    <w:unhideWhenUsed w:val="1"/>
    <w:rsid w:val="002F5D65"/>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asplus.com/en/standards/ifrs/ifrs10" TargetMode="External"/><Relationship Id="rId2" Type="http://schemas.openxmlformats.org/officeDocument/2006/relationships/hyperlink" Target="https://www.gov.uk/government/collections/tax-avoidance-schemes-currently-in-the-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m3KkXgy5/xpEPzDTpXpi6+kxg==">CgMxLjAyDmgueXVlMW4wYjF6cWZ5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TXl5SnM5RGRHbmt4RkhMOUtCam9RSXZ5bDJTOEJlO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2020-07-07T09:46:00Z</dcterms:created>
  <dc:creator>Nightingale, Maksuda (Sols)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